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EDB14A8">
      <w:pPr>
        <w:spacing w:before="165" w:beforeLines="50" w:line="360" w:lineRule="auto"/>
        <w:jc w:val="center"/>
        <w:rPr>
          <w:rFonts w:hint="eastAsia" w:ascii="宋体" w:hAnsi="宋体"/>
          <w:color w:val="000000" w:themeColor="text1"/>
          <w:sz w:val="52"/>
          <w:szCs w:val="52"/>
          <w:highlight w:val="none"/>
          <w14:textFill>
            <w14:solidFill>
              <w14:schemeClr w14:val="tx1"/>
            </w14:solidFill>
          </w14:textFill>
        </w:rPr>
      </w:pPr>
      <w:r>
        <w:rPr>
          <w:rFonts w:hint="eastAsia" w:ascii="仿宋_GB2312" w:hAnsi="宋体" w:eastAsia="仿宋_GB2312"/>
          <w:color w:val="000000" w:themeColor="text1"/>
          <w:sz w:val="30"/>
          <w:szCs w:val="72"/>
          <w:highlight w:val="none"/>
          <w14:textFill>
            <w14:solidFill>
              <w14:schemeClr w14:val="tx1"/>
            </w14:solidFill>
          </w14:textFill>
        </w:rPr>
        <w:drawing>
          <wp:anchor distT="0" distB="0" distL="114300" distR="114300" simplePos="0" relativeHeight="251660288" behindDoc="0" locked="0" layoutInCell="1" allowOverlap="1">
            <wp:simplePos x="0" y="0"/>
            <wp:positionH relativeFrom="column">
              <wp:posOffset>-704215</wp:posOffset>
            </wp:positionH>
            <wp:positionV relativeFrom="paragraph">
              <wp:posOffset>-733425</wp:posOffset>
            </wp:positionV>
            <wp:extent cx="7525385" cy="10729595"/>
            <wp:effectExtent l="0" t="0" r="18415" b="14605"/>
            <wp:wrapNone/>
            <wp:docPr id="5" name="图片 5" descr="Scan2026-08-24_101035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Scan2026-08-24_101035_01"/>
                    <pic:cNvPicPr>
                      <a:picLocks noChangeAspect="1"/>
                    </pic:cNvPicPr>
                  </pic:nvPicPr>
                  <pic:blipFill>
                    <a:blip r:embed="rId11"/>
                    <a:stretch>
                      <a:fillRect/>
                    </a:stretch>
                  </pic:blipFill>
                  <pic:spPr>
                    <a:xfrm>
                      <a:off x="0" y="0"/>
                      <a:ext cx="7525385" cy="10729595"/>
                    </a:xfrm>
                    <a:prstGeom prst="rect">
                      <a:avLst/>
                    </a:prstGeom>
                  </pic:spPr>
                </pic:pic>
              </a:graphicData>
            </a:graphic>
          </wp:anchor>
        </w:drawing>
      </w:r>
      <w:r>
        <w:rPr>
          <w:rFonts w:hint="eastAsia" w:ascii="宋体" w:hAnsi="宋体"/>
          <w:color w:val="000000" w:themeColor="text1"/>
          <w:sz w:val="52"/>
          <w:szCs w:val="52"/>
          <w:highlight w:val="none"/>
          <w14:textFill>
            <w14:solidFill>
              <w14:schemeClr w14:val="tx1"/>
            </w14:solidFill>
          </w14:textFill>
        </w:rPr>
        <w:t>南宁市政府采购</w:t>
      </w:r>
    </w:p>
    <w:p w14:paraId="05B41FB7">
      <w:pPr>
        <w:spacing w:before="165" w:beforeLines="50" w:line="360" w:lineRule="auto"/>
        <w:jc w:val="center"/>
        <w:rPr>
          <w:rFonts w:hint="eastAsia" w:ascii="仿宋_GB2312" w:hAnsi="宋体" w:eastAsia="仿宋_GB2312"/>
          <w:b/>
          <w:color w:val="000000" w:themeColor="text1"/>
          <w:sz w:val="48"/>
          <w:szCs w:val="48"/>
          <w:highlight w:val="none"/>
          <w14:textFill>
            <w14:solidFill>
              <w14:schemeClr w14:val="tx1"/>
            </w14:solidFill>
          </w14:textFill>
        </w:rPr>
      </w:pPr>
      <w:r>
        <w:rPr>
          <w:rFonts w:hint="eastAsia" w:ascii="宋体" w:hAnsi="宋体"/>
          <w:color w:val="000000" w:themeColor="text1"/>
          <w:sz w:val="52"/>
          <w:szCs w:val="52"/>
          <w:highlight w:val="none"/>
          <w14:textFill>
            <w14:solidFill>
              <w14:schemeClr w14:val="tx1"/>
            </w14:solidFill>
          </w14:textFill>
        </w:rPr>
        <w:t>公开招标文件（货物类）</w:t>
      </w:r>
    </w:p>
    <w:p w14:paraId="6A31692C">
      <w:pPr>
        <w:spacing w:before="165" w:beforeLines="50" w:line="360" w:lineRule="auto"/>
        <w:jc w:val="center"/>
        <w:rPr>
          <w:rFonts w:hint="eastAsia" w:ascii="仿宋_GB2312" w:hAnsi="宋体" w:eastAsia="仿宋_GB2312"/>
          <w:b/>
          <w:color w:val="000000" w:themeColor="text1"/>
          <w:sz w:val="48"/>
          <w:szCs w:val="48"/>
          <w:highlight w:val="none"/>
          <w14:textFill>
            <w14:solidFill>
              <w14:schemeClr w14:val="tx1"/>
            </w14:solidFill>
          </w14:textFill>
        </w:rPr>
      </w:pPr>
    </w:p>
    <w:p w14:paraId="049CB7F2">
      <w:pPr>
        <w:snapToGrid w:val="0"/>
        <w:spacing w:before="165" w:beforeLines="50" w:line="360" w:lineRule="auto"/>
        <w:jc w:val="center"/>
        <w:rPr>
          <w:rFonts w:hint="eastAsia" w:ascii="华文新魏" w:hAnsi="宋体" w:eastAsia="华文新魏"/>
          <w:color w:val="000000" w:themeColor="text1"/>
          <w:sz w:val="72"/>
          <w:szCs w:val="72"/>
          <w:highlight w:val="none"/>
          <w14:textFill>
            <w14:solidFill>
              <w14:schemeClr w14:val="tx1"/>
            </w14:solidFill>
          </w14:textFill>
        </w:rPr>
      </w:pPr>
      <w:r>
        <w:rPr>
          <w:rFonts w:hint="eastAsia" w:ascii="华文新魏" w:hAnsi="宋体" w:eastAsia="华文新魏"/>
          <w:color w:val="000000" w:themeColor="text1"/>
          <w:sz w:val="72"/>
          <w:szCs w:val="72"/>
          <w:highlight w:val="none"/>
          <w14:textFill>
            <w14:solidFill>
              <w14:schemeClr w14:val="tx1"/>
            </w14:solidFill>
          </w14:textFill>
        </w:rPr>
        <w:t>招 标 文 件</w:t>
      </w:r>
    </w:p>
    <w:p w14:paraId="0B49752A">
      <w:pPr>
        <w:snapToGrid w:val="0"/>
        <w:spacing w:before="165" w:beforeLines="50" w:line="360" w:lineRule="auto"/>
        <w:jc w:val="center"/>
        <w:rPr>
          <w:rFonts w:hint="eastAsia" w:ascii="仿宋_GB2312" w:hAnsi="宋体" w:eastAsia="仿宋_GB2312"/>
          <w:color w:val="000000" w:themeColor="text1"/>
          <w:sz w:val="30"/>
          <w:szCs w:val="72"/>
          <w:highlight w:val="none"/>
          <w14:textFill>
            <w14:solidFill>
              <w14:schemeClr w14:val="tx1"/>
            </w14:solidFill>
          </w14:textFill>
        </w:rPr>
      </w:pPr>
      <w:r>
        <w:rPr>
          <w:rFonts w:hint="eastAsia" w:ascii="仿宋_GB2312" w:hAnsi="宋体" w:eastAsia="仿宋_GB2312"/>
          <w:color w:val="000000" w:themeColor="text1"/>
          <w:sz w:val="30"/>
          <w:szCs w:val="72"/>
          <w:highlight w:val="none"/>
          <w14:textFill>
            <w14:solidFill>
              <w14:schemeClr w14:val="tx1"/>
            </w14:solidFill>
          </w14:textFill>
        </w:rPr>
        <w:t>（全流程电子化评标）</w:t>
      </w:r>
    </w:p>
    <w:p w14:paraId="1C209338">
      <w:pPr>
        <w:snapToGrid w:val="0"/>
        <w:spacing w:before="165" w:beforeLines="50" w:line="360" w:lineRule="auto"/>
        <w:rPr>
          <w:rFonts w:hint="eastAsia" w:ascii="仿宋_GB2312" w:hAnsi="宋体" w:eastAsia="仿宋_GB2312"/>
          <w:color w:val="000000" w:themeColor="text1"/>
          <w:sz w:val="30"/>
          <w:szCs w:val="72"/>
          <w:highlight w:val="none"/>
          <w14:textFill>
            <w14:solidFill>
              <w14:schemeClr w14:val="tx1"/>
            </w14:solidFill>
          </w14:textFill>
        </w:rPr>
      </w:pPr>
    </w:p>
    <w:p w14:paraId="28BC7F59">
      <w:pPr>
        <w:pStyle w:val="19"/>
        <w:snapToGrid w:val="0"/>
        <w:spacing w:before="50" w:after="120" w:line="360" w:lineRule="auto"/>
        <w:rPr>
          <w:rFonts w:hint="eastAsia" w:ascii="仿宋" w:hAnsi="仿宋" w:eastAsia="仿宋" w:cs="仿宋"/>
          <w:b/>
          <w:bCs/>
          <w:color w:val="000000" w:themeColor="text1"/>
          <w:sz w:val="30"/>
          <w:szCs w:val="30"/>
          <w:highlight w:val="none"/>
          <w:lang w:eastAsia="zh-CN"/>
          <w14:textFill>
            <w14:solidFill>
              <w14:schemeClr w14:val="tx1"/>
            </w14:solidFill>
          </w14:textFill>
        </w:rPr>
      </w:pPr>
      <w:r>
        <w:rPr>
          <w:rFonts w:hint="eastAsia" w:ascii="仿宋" w:hAnsi="仿宋" w:eastAsia="仿宋" w:cs="仿宋"/>
          <w:b/>
          <w:bCs/>
          <w:color w:val="000000" w:themeColor="text1"/>
          <w:sz w:val="30"/>
          <w:szCs w:val="30"/>
          <w:highlight w:val="none"/>
          <w14:textFill>
            <w14:solidFill>
              <w14:schemeClr w14:val="tx1"/>
            </w14:solidFill>
          </w14:textFill>
        </w:rPr>
        <w:t>项目</w:t>
      </w:r>
      <w:r>
        <w:rPr>
          <w:rFonts w:hint="eastAsia" w:ascii="仿宋" w:hAnsi="仿宋" w:eastAsia="仿宋" w:cs="仿宋"/>
          <w:b/>
          <w:bCs/>
          <w:color w:val="000000" w:themeColor="text1"/>
          <w:w w:val="95"/>
          <w:sz w:val="30"/>
          <w:szCs w:val="30"/>
          <w:highlight w:val="none"/>
          <w14:textFill>
            <w14:solidFill>
              <w14:schemeClr w14:val="tx1"/>
            </w14:solidFill>
          </w14:textFill>
        </w:rPr>
        <w:t>名称</w:t>
      </w:r>
      <w:r>
        <w:rPr>
          <w:rFonts w:hint="eastAsia" w:ascii="仿宋" w:hAnsi="仿宋" w:eastAsia="仿宋" w:cs="仿宋"/>
          <w:b/>
          <w:bCs/>
          <w:color w:val="000000" w:themeColor="text1"/>
          <w:sz w:val="30"/>
          <w:szCs w:val="30"/>
          <w:highlight w:val="none"/>
          <w14:textFill>
            <w14:solidFill>
              <w14:schemeClr w14:val="tx1"/>
            </w14:solidFill>
          </w14:textFill>
        </w:rPr>
        <w:t>：</w:t>
      </w:r>
      <w:r>
        <w:rPr>
          <w:rFonts w:hint="eastAsia" w:ascii="仿宋" w:hAnsi="仿宋" w:eastAsia="仿宋" w:cs="仿宋"/>
          <w:b/>
          <w:bCs/>
          <w:color w:val="000000" w:themeColor="text1"/>
          <w:sz w:val="30"/>
          <w:szCs w:val="30"/>
          <w:highlight w:val="none"/>
          <w:lang w:eastAsia="zh-CN"/>
          <w14:textFill>
            <w14:solidFill>
              <w14:schemeClr w14:val="tx1"/>
            </w14:solidFill>
          </w14:textFill>
        </w:rPr>
        <w:t>南宁中心血站应急献血和春节主题献血纪念品采购（重</w:t>
      </w:r>
      <w:r>
        <w:rPr>
          <w:rFonts w:hint="eastAsia" w:ascii="仿宋" w:hAnsi="仿宋" w:eastAsia="仿宋" w:cs="仿宋"/>
          <w:b/>
          <w:bCs/>
          <w:color w:val="000000" w:themeColor="text1"/>
          <w:sz w:val="30"/>
          <w:szCs w:val="30"/>
          <w:highlight w:val="none"/>
          <w:lang w:val="en-US" w:eastAsia="zh-CN"/>
          <w14:textFill>
            <w14:solidFill>
              <w14:schemeClr w14:val="tx1"/>
            </w14:solidFill>
          </w14:textFill>
        </w:rPr>
        <w:t>2</w:t>
      </w:r>
      <w:r>
        <w:rPr>
          <w:rFonts w:hint="eastAsia" w:ascii="仿宋" w:hAnsi="仿宋" w:eastAsia="仿宋" w:cs="仿宋"/>
          <w:b/>
          <w:bCs/>
          <w:color w:val="000000" w:themeColor="text1"/>
          <w:sz w:val="30"/>
          <w:szCs w:val="30"/>
          <w:highlight w:val="none"/>
          <w:lang w:eastAsia="zh-CN"/>
          <w14:textFill>
            <w14:solidFill>
              <w14:schemeClr w14:val="tx1"/>
            </w14:solidFill>
          </w14:textFill>
        </w:rPr>
        <w:t>）</w:t>
      </w:r>
    </w:p>
    <w:p w14:paraId="38100EFE">
      <w:pPr>
        <w:snapToGrid w:val="0"/>
        <w:spacing w:before="165" w:beforeLines="50" w:line="360" w:lineRule="auto"/>
        <w:ind w:firstLine="1145" w:firstLineChars="400"/>
        <w:rPr>
          <w:rFonts w:hint="eastAsia" w:ascii="仿宋" w:hAnsi="仿宋" w:eastAsia="仿宋" w:cs="仿宋"/>
          <w:b/>
          <w:bCs/>
          <w:color w:val="000000" w:themeColor="text1"/>
          <w:kern w:val="2"/>
          <w:sz w:val="30"/>
          <w:szCs w:val="30"/>
          <w:highlight w:val="none"/>
          <w:lang w:val="en-US" w:eastAsia="zh-CN" w:bidi="ar-SA"/>
          <w14:textFill>
            <w14:solidFill>
              <w14:schemeClr w14:val="tx1"/>
            </w14:solidFill>
          </w14:textFill>
        </w:rPr>
      </w:pPr>
      <w:r>
        <w:rPr>
          <w:rFonts w:hint="eastAsia" w:ascii="仿宋" w:hAnsi="仿宋" w:eastAsia="仿宋" w:cs="仿宋"/>
          <w:b/>
          <w:bCs/>
          <w:color w:val="000000" w:themeColor="text1"/>
          <w:w w:val="95"/>
          <w:sz w:val="30"/>
          <w:szCs w:val="30"/>
          <w:highlight w:val="none"/>
          <w14:textFill>
            <w14:solidFill>
              <w14:schemeClr w14:val="tx1"/>
            </w14:solidFill>
          </w14:textFill>
        </w:rPr>
        <w:t>项目</w:t>
      </w:r>
      <w:r>
        <w:rPr>
          <w:rFonts w:hint="eastAsia" w:ascii="仿宋" w:hAnsi="仿宋" w:eastAsia="仿宋" w:cs="仿宋"/>
          <w:b/>
          <w:bCs/>
          <w:color w:val="000000" w:themeColor="text1"/>
          <w:sz w:val="30"/>
          <w:szCs w:val="30"/>
          <w:highlight w:val="none"/>
          <w14:textFill>
            <w14:solidFill>
              <w14:schemeClr w14:val="tx1"/>
            </w14:solidFill>
          </w14:textFill>
        </w:rPr>
        <w:t>编号</w:t>
      </w:r>
      <w:r>
        <w:rPr>
          <w:rFonts w:hint="eastAsia" w:ascii="仿宋" w:hAnsi="仿宋" w:eastAsia="仿宋" w:cs="仿宋"/>
          <w:b/>
          <w:bCs/>
          <w:color w:val="000000" w:themeColor="text1"/>
          <w:w w:val="95"/>
          <w:sz w:val="30"/>
          <w:szCs w:val="30"/>
          <w:highlight w:val="none"/>
          <w14:textFill>
            <w14:solidFill>
              <w14:schemeClr w14:val="tx1"/>
            </w14:solidFill>
          </w14:textFill>
        </w:rPr>
        <w:t>：</w:t>
      </w:r>
      <w:r>
        <w:rPr>
          <w:rFonts w:hint="eastAsia" w:ascii="仿宋" w:hAnsi="仿宋" w:eastAsia="仿宋" w:cs="仿宋"/>
          <w:b/>
          <w:bCs/>
          <w:color w:val="000000" w:themeColor="text1"/>
          <w:w w:val="95"/>
          <w:sz w:val="30"/>
          <w:szCs w:val="30"/>
          <w:highlight w:val="none"/>
          <w:lang w:eastAsia="zh-CN"/>
          <w14:textFill>
            <w14:solidFill>
              <w14:schemeClr w14:val="tx1"/>
            </w14:solidFill>
          </w14:textFill>
        </w:rPr>
        <w:t>NNZC2026-G1-990745-GXJT</w:t>
      </w:r>
    </w:p>
    <w:p w14:paraId="008769C5">
      <w:pPr>
        <w:snapToGrid w:val="0"/>
        <w:spacing w:before="165" w:beforeLines="50" w:line="360" w:lineRule="auto"/>
        <w:ind w:left="0" w:leftChars="0" w:firstLine="1262" w:firstLineChars="419"/>
        <w:rPr>
          <w:rFonts w:hint="default" w:ascii="仿宋" w:hAnsi="仿宋" w:eastAsia="仿宋" w:cs="仿宋"/>
          <w:b/>
          <w:bCs/>
          <w:color w:val="000000" w:themeColor="text1"/>
          <w:w w:val="95"/>
          <w:sz w:val="30"/>
          <w:szCs w:val="30"/>
          <w:highlight w:val="none"/>
          <w:lang w:val="en-US" w:eastAsia="zh-CN"/>
          <w14:textFill>
            <w14:solidFill>
              <w14:schemeClr w14:val="tx1"/>
            </w14:solidFill>
          </w14:textFill>
        </w:rPr>
      </w:pPr>
      <w:r>
        <w:rPr>
          <w:rFonts w:hint="eastAsia" w:ascii="仿宋" w:hAnsi="仿宋" w:eastAsia="仿宋" w:cs="仿宋"/>
          <w:b/>
          <w:color w:val="000000" w:themeColor="text1"/>
          <w:sz w:val="30"/>
          <w:szCs w:val="48"/>
          <w:highlight w:val="none"/>
          <w14:textFill>
            <w14:solidFill>
              <w14:schemeClr w14:val="tx1"/>
            </w14:solidFill>
          </w14:textFill>
        </w:rPr>
        <w:t>采购计划文号：</w:t>
      </w:r>
      <w:r>
        <w:rPr>
          <w:rFonts w:hint="eastAsia" w:ascii="仿宋" w:hAnsi="仿宋" w:eastAsia="仿宋" w:cs="仿宋"/>
          <w:b/>
          <w:color w:val="000000" w:themeColor="text1"/>
          <w:sz w:val="30"/>
          <w:szCs w:val="48"/>
          <w:highlight w:val="none"/>
          <w:lang w:val="en-US" w:eastAsia="zh-CN"/>
          <w14:textFill>
            <w14:solidFill>
              <w14:schemeClr w14:val="tx1"/>
            </w14:solidFill>
          </w14:textFill>
        </w:rPr>
        <w:t>03分标：NNZC[2026]1366号-001</w:t>
      </w:r>
    </w:p>
    <w:p w14:paraId="7FBFA4D1">
      <w:pPr>
        <w:snapToGrid w:val="0"/>
        <w:spacing w:before="165" w:beforeLines="50" w:line="360" w:lineRule="auto"/>
        <w:rPr>
          <w:rFonts w:hint="eastAsia" w:ascii="仿宋" w:hAnsi="仿宋" w:eastAsia="仿宋" w:cs="仿宋"/>
          <w:b/>
          <w:color w:val="000000" w:themeColor="text1"/>
          <w:sz w:val="30"/>
          <w:szCs w:val="48"/>
          <w:highlight w:val="none"/>
          <w:lang w:eastAsia="zh-CN"/>
          <w14:textFill>
            <w14:solidFill>
              <w14:schemeClr w14:val="tx1"/>
            </w14:solidFill>
          </w14:textFill>
        </w:rPr>
      </w:pPr>
    </w:p>
    <w:p w14:paraId="65F14BD5">
      <w:pPr>
        <w:snapToGrid w:val="0"/>
        <w:spacing w:before="165" w:beforeLines="50" w:line="360" w:lineRule="auto"/>
        <w:ind w:firstLine="1205" w:firstLineChars="400"/>
        <w:rPr>
          <w:rFonts w:hint="eastAsia" w:ascii="仿宋" w:hAnsi="仿宋" w:eastAsia="仿宋" w:cs="仿宋"/>
          <w:color w:val="000000" w:themeColor="text1"/>
          <w:sz w:val="30"/>
          <w:szCs w:val="72"/>
          <w:highlight w:val="none"/>
          <w:u w:val="single"/>
          <w14:textFill>
            <w14:solidFill>
              <w14:schemeClr w14:val="tx1"/>
            </w14:solidFill>
          </w14:textFill>
        </w:rPr>
      </w:pPr>
      <w:r>
        <w:rPr>
          <w:rFonts w:hint="eastAsia" w:ascii="仿宋" w:hAnsi="仿宋" w:eastAsia="仿宋" w:cs="仿宋"/>
          <w:b/>
          <w:color w:val="000000" w:themeColor="text1"/>
          <w:sz w:val="30"/>
          <w:szCs w:val="48"/>
          <w:highlight w:val="none"/>
          <w14:textFill>
            <w14:solidFill>
              <w14:schemeClr w14:val="tx1"/>
            </w14:solidFill>
          </w14:textFill>
        </w:rPr>
        <w:t>所属行政区划：</w:t>
      </w:r>
      <w:r>
        <w:rPr>
          <w:rFonts w:hint="eastAsia" w:ascii="仿宋" w:hAnsi="仿宋" w:eastAsia="仿宋" w:cs="仿宋"/>
          <w:b/>
          <w:color w:val="000000" w:themeColor="text1"/>
          <w:sz w:val="30"/>
          <w:szCs w:val="48"/>
          <w:highlight w:val="none"/>
          <w:u w:val="single"/>
          <w14:textFill>
            <w14:solidFill>
              <w14:schemeClr w14:val="tx1"/>
            </w14:solidFill>
          </w14:textFill>
        </w:rPr>
        <w:t xml:space="preserve"> 市辖区 </w:t>
      </w:r>
    </w:p>
    <w:p w14:paraId="74F71D18">
      <w:pPr>
        <w:pStyle w:val="19"/>
        <w:snapToGrid w:val="0"/>
        <w:spacing w:before="50" w:after="120" w:line="360" w:lineRule="auto"/>
        <w:ind w:firstLine="1125" w:firstLineChars="393"/>
        <w:rPr>
          <w:rFonts w:hint="eastAsia" w:ascii="仿宋" w:hAnsi="仿宋" w:eastAsia="仿宋" w:cs="仿宋"/>
          <w:b/>
          <w:bCs/>
          <w:color w:val="000000" w:themeColor="text1"/>
          <w:w w:val="95"/>
          <w:sz w:val="30"/>
          <w:szCs w:val="30"/>
          <w:highlight w:val="none"/>
          <w14:textFill>
            <w14:solidFill>
              <w14:schemeClr w14:val="tx1"/>
            </w14:solidFill>
          </w14:textFill>
        </w:rPr>
      </w:pPr>
      <w:r>
        <w:rPr>
          <w:rFonts w:hint="eastAsia" w:ascii="仿宋" w:hAnsi="仿宋" w:eastAsia="仿宋" w:cs="仿宋"/>
          <w:b/>
          <w:bCs/>
          <w:color w:val="000000" w:themeColor="text1"/>
          <w:w w:val="95"/>
          <w:sz w:val="30"/>
          <w:szCs w:val="30"/>
          <w:highlight w:val="none"/>
          <w14:textFill>
            <w14:solidFill>
              <w14:schemeClr w14:val="tx1"/>
            </w14:solidFill>
          </w14:textFill>
        </w:rPr>
        <w:t>采 购 人：南宁中心血站</w:t>
      </w:r>
    </w:p>
    <w:p w14:paraId="47240A8B">
      <w:pPr>
        <w:pStyle w:val="19"/>
        <w:snapToGrid w:val="0"/>
        <w:spacing w:before="50" w:after="120" w:line="360" w:lineRule="auto"/>
        <w:ind w:firstLine="1125" w:firstLineChars="393"/>
        <w:rPr>
          <w:rFonts w:hint="eastAsia" w:ascii="仿宋" w:hAnsi="仿宋" w:eastAsia="仿宋" w:cs="仿宋"/>
          <w:b/>
          <w:bCs/>
          <w:color w:val="000000" w:themeColor="text1"/>
          <w:w w:val="95"/>
          <w:sz w:val="30"/>
          <w:szCs w:val="30"/>
          <w:highlight w:val="none"/>
          <w14:textFill>
            <w14:solidFill>
              <w14:schemeClr w14:val="tx1"/>
            </w14:solidFill>
          </w14:textFill>
        </w:rPr>
      </w:pPr>
      <w:r>
        <w:rPr>
          <w:rFonts w:hint="eastAsia" w:ascii="仿宋" w:hAnsi="仿宋" w:eastAsia="仿宋" w:cs="仿宋"/>
          <w:b/>
          <w:bCs/>
          <w:color w:val="000000" w:themeColor="text1"/>
          <w:w w:val="95"/>
          <w:sz w:val="30"/>
          <w:szCs w:val="30"/>
          <w:highlight w:val="none"/>
          <w14:textFill>
            <w14:solidFill>
              <w14:schemeClr w14:val="tx1"/>
            </w14:solidFill>
          </w14:textFill>
        </w:rPr>
        <w:t>采购代理机构：</w:t>
      </w:r>
      <w:bookmarkStart w:id="0" w:name="PO_3000001867_PM031"/>
      <w:r>
        <w:rPr>
          <w:rFonts w:hint="eastAsia" w:ascii="仿宋" w:hAnsi="仿宋" w:eastAsia="仿宋" w:cs="仿宋"/>
          <w:b/>
          <w:bCs/>
          <w:color w:val="000000" w:themeColor="text1"/>
          <w:w w:val="95"/>
          <w:sz w:val="30"/>
          <w:szCs w:val="30"/>
          <w:highlight w:val="none"/>
          <w14:textFill>
            <w14:solidFill>
              <w14:schemeClr w14:val="tx1"/>
            </w14:solidFill>
          </w14:textFill>
        </w:rPr>
        <w:t>广西建通工程咨询有限责任公司</w:t>
      </w:r>
      <w:bookmarkEnd w:id="0"/>
    </w:p>
    <w:p w14:paraId="4CB554D5">
      <w:pPr>
        <w:pStyle w:val="19"/>
        <w:snapToGrid w:val="0"/>
        <w:spacing w:before="50" w:after="120" w:line="360" w:lineRule="auto"/>
        <w:ind w:firstLine="841" w:firstLineChars="294"/>
        <w:rPr>
          <w:rFonts w:hint="eastAsia" w:ascii="仿宋_GB2312" w:hAnsi="宋体" w:eastAsia="仿宋_GB2312"/>
          <w:b/>
          <w:bCs/>
          <w:color w:val="000000" w:themeColor="text1"/>
          <w:w w:val="95"/>
          <w:sz w:val="30"/>
          <w:szCs w:val="30"/>
          <w:highlight w:val="none"/>
          <w14:textFill>
            <w14:solidFill>
              <w14:schemeClr w14:val="tx1"/>
            </w14:solidFill>
          </w14:textFill>
        </w:rPr>
      </w:pPr>
      <w:r>
        <w:rPr>
          <w:rFonts w:hint="eastAsia" w:ascii="仿宋" w:hAnsi="仿宋" w:eastAsia="仿宋" w:cs="仿宋"/>
          <w:b/>
          <w:bCs/>
          <w:color w:val="000000" w:themeColor="text1"/>
          <w:w w:val="95"/>
          <w:sz w:val="30"/>
          <w:szCs w:val="30"/>
          <w:highlight w:val="none"/>
          <w14:textFill>
            <w14:solidFill>
              <w14:schemeClr w14:val="tx1"/>
            </w14:solidFill>
          </w14:textFill>
        </w:rPr>
        <w:t xml:space="preserve">               2026年</w:t>
      </w:r>
      <w:r>
        <w:rPr>
          <w:rFonts w:hint="eastAsia" w:ascii="仿宋" w:hAnsi="仿宋" w:eastAsia="仿宋" w:cs="仿宋"/>
          <w:b/>
          <w:bCs/>
          <w:color w:val="000000" w:themeColor="text1"/>
          <w:w w:val="95"/>
          <w:sz w:val="30"/>
          <w:szCs w:val="30"/>
          <w:highlight w:val="none"/>
          <w:lang w:val="en-US" w:eastAsia="zh-CN"/>
          <w14:textFill>
            <w14:solidFill>
              <w14:schemeClr w14:val="tx1"/>
            </w14:solidFill>
          </w14:textFill>
        </w:rPr>
        <w:t>8</w:t>
      </w:r>
      <w:r>
        <w:rPr>
          <w:rFonts w:hint="eastAsia" w:ascii="仿宋" w:hAnsi="仿宋" w:eastAsia="仿宋" w:cs="仿宋"/>
          <w:b/>
          <w:bCs/>
          <w:color w:val="000000" w:themeColor="text1"/>
          <w:w w:val="95"/>
          <w:sz w:val="30"/>
          <w:szCs w:val="30"/>
          <w:highlight w:val="none"/>
          <w14:textFill>
            <w14:solidFill>
              <w14:schemeClr w14:val="tx1"/>
            </w14:solidFill>
          </w14:textFill>
        </w:rPr>
        <w:t>月</w:t>
      </w:r>
      <w:r>
        <w:rPr>
          <w:rFonts w:hint="eastAsia" w:ascii="仿宋" w:hAnsi="仿宋" w:eastAsia="仿宋" w:cs="仿宋"/>
          <w:b/>
          <w:bCs/>
          <w:color w:val="000000" w:themeColor="text1"/>
          <w:w w:val="95"/>
          <w:sz w:val="30"/>
          <w:szCs w:val="30"/>
          <w:highlight w:val="none"/>
          <w:lang w:val="en-US" w:eastAsia="zh-CN"/>
          <w14:textFill>
            <w14:solidFill>
              <w14:schemeClr w14:val="tx1"/>
            </w14:solidFill>
          </w14:textFill>
        </w:rPr>
        <w:t>24</w:t>
      </w:r>
      <w:r>
        <w:rPr>
          <w:rFonts w:hint="eastAsia" w:ascii="仿宋" w:hAnsi="仿宋" w:eastAsia="仿宋" w:cs="仿宋"/>
          <w:b/>
          <w:bCs/>
          <w:color w:val="000000" w:themeColor="text1"/>
          <w:w w:val="95"/>
          <w:sz w:val="30"/>
          <w:szCs w:val="30"/>
          <w:highlight w:val="none"/>
          <w14:textFill>
            <w14:solidFill>
              <w14:schemeClr w14:val="tx1"/>
            </w14:solidFill>
          </w14:textFill>
        </w:rPr>
        <w:t>日</w:t>
      </w:r>
    </w:p>
    <w:p w14:paraId="445333BA">
      <w:pPr>
        <w:widowControl/>
        <w:spacing w:line="360" w:lineRule="auto"/>
        <w:jc w:val="left"/>
        <w:rPr>
          <w:rFonts w:hint="eastAsia" w:ascii="仿宋_GB2312" w:hAnsi="宋体" w:eastAsia="仿宋_GB2312"/>
          <w:b/>
          <w:bCs/>
          <w:color w:val="000000" w:themeColor="text1"/>
          <w:w w:val="95"/>
          <w:sz w:val="30"/>
          <w:szCs w:val="30"/>
          <w:highlight w:val="none"/>
          <w14:textFill>
            <w14:solidFill>
              <w14:schemeClr w14:val="tx1"/>
            </w14:solidFill>
          </w14:textFill>
        </w:rPr>
        <w:sectPr>
          <w:headerReference r:id="rId3" w:type="default"/>
          <w:pgSz w:w="11906" w:h="16838"/>
          <w:pgMar w:top="1134" w:right="1134" w:bottom="1134" w:left="1134" w:header="720" w:footer="720" w:gutter="0"/>
          <w:pgNumType w:start="1"/>
          <w:cols w:space="720" w:num="1"/>
          <w:docGrid w:type="lines" w:linePitch="331" w:charSpace="0"/>
        </w:sectPr>
      </w:pPr>
      <w:bookmarkStart w:id="172" w:name="_GoBack"/>
      <w:bookmarkEnd w:id="172"/>
    </w:p>
    <w:p w14:paraId="46F4517E">
      <w:pPr>
        <w:pStyle w:val="19"/>
        <w:jc w:val="center"/>
        <w:rPr>
          <w:rFonts w:ascii="Times New Roman" w:hAnsi="Times New Roman"/>
          <w:b/>
          <w:color w:val="000000" w:themeColor="text1"/>
          <w:sz w:val="48"/>
          <w:szCs w:val="48"/>
          <w:highlight w:val="none"/>
          <w14:textFill>
            <w14:solidFill>
              <w14:schemeClr w14:val="tx1"/>
            </w14:solidFill>
          </w14:textFill>
        </w:rPr>
      </w:pPr>
      <w:r>
        <w:rPr>
          <w:rFonts w:hint="eastAsia" w:ascii="Times New Roman" w:hAnsi="Times New Roman"/>
          <w:b/>
          <w:color w:val="000000" w:themeColor="text1"/>
          <w:sz w:val="48"/>
          <w:szCs w:val="48"/>
          <w:highlight w:val="none"/>
          <w14:textFill>
            <w14:solidFill>
              <w14:schemeClr w14:val="tx1"/>
            </w14:solidFill>
          </w14:textFill>
        </w:rPr>
        <w:t>目</w:t>
      </w:r>
      <w:r>
        <w:rPr>
          <w:rFonts w:ascii="Times New Roman" w:hAnsi="Times New Roman"/>
          <w:b/>
          <w:color w:val="000000" w:themeColor="text1"/>
          <w:sz w:val="48"/>
          <w:szCs w:val="48"/>
          <w:highlight w:val="none"/>
          <w14:textFill>
            <w14:solidFill>
              <w14:schemeClr w14:val="tx1"/>
            </w14:solidFill>
          </w14:textFill>
        </w:rPr>
        <w:t xml:space="preserve">   </w:t>
      </w:r>
      <w:r>
        <w:rPr>
          <w:rFonts w:hint="eastAsia" w:ascii="Times New Roman" w:hAnsi="Times New Roman"/>
          <w:b/>
          <w:color w:val="000000" w:themeColor="text1"/>
          <w:sz w:val="48"/>
          <w:szCs w:val="48"/>
          <w:highlight w:val="none"/>
          <w14:textFill>
            <w14:solidFill>
              <w14:schemeClr w14:val="tx1"/>
            </w14:solidFill>
          </w14:textFill>
        </w:rPr>
        <w:t>录</w:t>
      </w:r>
    </w:p>
    <w:p w14:paraId="25E73055">
      <w:pPr>
        <w:pStyle w:val="26"/>
        <w:tabs>
          <w:tab w:val="right" w:leader="dot" w:pos="9638"/>
        </w:tabs>
        <w:spacing w:before="0" w:after="0"/>
        <w:rPr>
          <w:color w:val="000000" w:themeColor="text1"/>
          <w:highlight w:val="none"/>
          <w14:textFill>
            <w14:solidFill>
              <w14:schemeClr w14:val="tx1"/>
            </w14:solidFill>
          </w14:textFill>
        </w:rPr>
      </w:pPr>
      <w:r>
        <w:rPr>
          <w:rFonts w:hAnsi="宋体"/>
          <w:b w:val="0"/>
          <w:bCs w:val="0"/>
          <w:caps w:val="0"/>
          <w:color w:val="000000" w:themeColor="text1"/>
          <w:sz w:val="28"/>
          <w:szCs w:val="28"/>
          <w:highlight w:val="none"/>
          <w14:textFill>
            <w14:solidFill>
              <w14:schemeClr w14:val="tx1"/>
            </w14:solidFill>
          </w14:textFill>
        </w:rPr>
        <w:fldChar w:fldCharType="begin"/>
      </w:r>
      <w:r>
        <w:rPr>
          <w:rFonts w:hAnsi="宋体"/>
          <w:b w:val="0"/>
          <w:bCs w:val="0"/>
          <w:caps w:val="0"/>
          <w:color w:val="000000" w:themeColor="text1"/>
          <w:sz w:val="28"/>
          <w:szCs w:val="28"/>
          <w:highlight w:val="none"/>
          <w14:textFill>
            <w14:solidFill>
              <w14:schemeClr w14:val="tx1"/>
            </w14:solidFill>
          </w14:textFill>
        </w:rPr>
        <w:instrText xml:space="preserve"> TOC \o "1-3" \h \z \u </w:instrText>
      </w:r>
      <w:r>
        <w:rPr>
          <w:rFonts w:hAnsi="宋体"/>
          <w:b w:val="0"/>
          <w:bCs w:val="0"/>
          <w:caps w:val="0"/>
          <w:color w:val="000000" w:themeColor="text1"/>
          <w:sz w:val="28"/>
          <w:szCs w:val="28"/>
          <w:highlight w:val="none"/>
          <w14:textFill>
            <w14:solidFill>
              <w14:schemeClr w14:val="tx1"/>
            </w14:solidFill>
          </w14:textFill>
        </w:rPr>
        <w:fldChar w:fldCharType="separate"/>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"_Toc545" </w:instrText>
      </w:r>
      <w:r>
        <w:rPr>
          <w:color w:val="000000" w:themeColor="text1"/>
          <w:highlight w:val="none"/>
          <w14:textFill>
            <w14:solidFill>
              <w14:schemeClr w14:val="tx1"/>
            </w14:solidFill>
          </w14:textFill>
        </w:rPr>
        <w:fldChar w:fldCharType="separate"/>
      </w:r>
      <w:r>
        <w:rPr>
          <w:rFonts w:hint="eastAsia" w:ascii="Times New Roman" w:hAnsi="Times New Roman"/>
          <w:color w:val="000000" w:themeColor="text1"/>
          <w:highlight w:val="none"/>
          <w14:textFill>
            <w14:solidFill>
              <w14:schemeClr w14:val="tx1"/>
            </w14:solidFill>
          </w14:textFill>
        </w:rPr>
        <w:t>第一章</w:t>
      </w:r>
      <w:r>
        <w:rPr>
          <w:rFonts w:ascii="Times New Roman" w:hAnsi="Times New Roman"/>
          <w:color w:val="000000" w:themeColor="text1"/>
          <w:highlight w:val="none"/>
          <w14:textFill>
            <w14:solidFill>
              <w14:schemeClr w14:val="tx1"/>
            </w14:solidFill>
          </w14:textFill>
        </w:rPr>
        <w:t xml:space="preserve">  </w:t>
      </w:r>
      <w:r>
        <w:rPr>
          <w:rFonts w:hint="eastAsia" w:ascii="Times New Roman" w:hAnsi="Times New Roman"/>
          <w:color w:val="000000" w:themeColor="text1"/>
          <w:highlight w:val="none"/>
          <w14:textFill>
            <w14:solidFill>
              <w14:schemeClr w14:val="tx1"/>
            </w14:solidFill>
          </w14:textFill>
        </w:rPr>
        <w:t>招标公告</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_Toc545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3135F363">
      <w:pPr>
        <w:pStyle w:val="26"/>
        <w:tabs>
          <w:tab w:val="right" w:leader="dot" w:pos="9638"/>
        </w:tabs>
        <w:spacing w:before="0" w:after="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"_Toc270" </w:instrText>
      </w:r>
      <w:r>
        <w:rPr>
          <w:color w:val="000000" w:themeColor="text1"/>
          <w:highlight w:val="none"/>
          <w14:textFill>
            <w14:solidFill>
              <w14:schemeClr w14:val="tx1"/>
            </w14:solidFill>
          </w14:textFill>
        </w:rPr>
        <w:fldChar w:fldCharType="separate"/>
      </w:r>
      <w:r>
        <w:rPr>
          <w:rFonts w:hint="eastAsia" w:ascii="Times New Roman" w:hAnsi="Times New Roman"/>
          <w:color w:val="000000" w:themeColor="text1"/>
          <w:highlight w:val="none"/>
          <w14:textFill>
            <w14:solidFill>
              <w14:schemeClr w14:val="tx1"/>
            </w14:solidFill>
          </w14:textFill>
        </w:rPr>
        <w:t>第二章</w:t>
      </w:r>
      <w:r>
        <w:rPr>
          <w:rFonts w:ascii="Times New Roman" w:hAnsi="Times New Roman"/>
          <w:color w:val="000000" w:themeColor="text1"/>
          <w:highlight w:val="none"/>
          <w14:textFill>
            <w14:solidFill>
              <w14:schemeClr w14:val="tx1"/>
            </w14:solidFill>
          </w14:textFill>
        </w:rPr>
        <w:t xml:space="preserve">  </w:t>
      </w:r>
      <w:r>
        <w:rPr>
          <w:rFonts w:hint="eastAsia" w:ascii="Times New Roman" w:hAnsi="Times New Roman"/>
          <w:color w:val="000000" w:themeColor="text1"/>
          <w:highlight w:val="none"/>
          <w14:textFill>
            <w14:solidFill>
              <w14:schemeClr w14:val="tx1"/>
            </w14:solidFill>
          </w14:textFill>
        </w:rPr>
        <w:t>采购需求</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_Toc270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7DC6F3E1">
      <w:pPr>
        <w:pStyle w:val="26"/>
        <w:tabs>
          <w:tab w:val="right" w:leader="dot" w:pos="9638"/>
        </w:tabs>
        <w:spacing w:before="0" w:after="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"_Toc13708" </w:instrText>
      </w:r>
      <w:r>
        <w:rPr>
          <w:color w:val="000000" w:themeColor="text1"/>
          <w:highlight w:val="none"/>
          <w14:textFill>
            <w14:solidFill>
              <w14:schemeClr w14:val="tx1"/>
            </w14:solidFill>
          </w14:textFill>
        </w:rPr>
        <w:fldChar w:fldCharType="separate"/>
      </w:r>
      <w:r>
        <w:rPr>
          <w:rFonts w:hint="eastAsia" w:ascii="Times New Roman" w:hAnsi="Times New Roman"/>
          <w:color w:val="000000" w:themeColor="text1"/>
          <w:highlight w:val="none"/>
          <w14:textFill>
            <w14:solidFill>
              <w14:schemeClr w14:val="tx1"/>
            </w14:solidFill>
          </w14:textFill>
        </w:rPr>
        <w:t>第三章</w:t>
      </w:r>
      <w:r>
        <w:rPr>
          <w:rFonts w:ascii="Times New Roman" w:hAnsi="Times New Roman"/>
          <w:color w:val="000000" w:themeColor="text1"/>
          <w:highlight w:val="none"/>
          <w14:textFill>
            <w14:solidFill>
              <w14:schemeClr w14:val="tx1"/>
            </w14:solidFill>
          </w14:textFill>
        </w:rPr>
        <w:t xml:space="preserve">  </w:t>
      </w:r>
      <w:r>
        <w:rPr>
          <w:rFonts w:hint="eastAsia" w:ascii="Times New Roman" w:hAnsi="Times New Roman"/>
          <w:color w:val="000000" w:themeColor="text1"/>
          <w:highlight w:val="none"/>
          <w14:textFill>
            <w14:solidFill>
              <w14:schemeClr w14:val="tx1"/>
            </w14:solidFill>
          </w14:textFill>
        </w:rPr>
        <w:t>投标人须知</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_Toc13708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17</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5486F38D">
      <w:pPr>
        <w:pStyle w:val="31"/>
        <w:tabs>
          <w:tab w:val="right" w:leader="dot" w:pos="9638"/>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"_Toc11892" </w:instrText>
      </w:r>
      <w:r>
        <w:rPr>
          <w:color w:val="000000" w:themeColor="text1"/>
          <w:highlight w:val="none"/>
          <w14:textFill>
            <w14:solidFill>
              <w14:schemeClr w14:val="tx1"/>
            </w14:solidFill>
          </w14:textFill>
        </w:rPr>
        <w:fldChar w:fldCharType="separate"/>
      </w:r>
      <w:r>
        <w:rPr>
          <w:rFonts w:hint="eastAsia" w:ascii="Times New Roman" w:hAnsi="Times New Roman"/>
          <w:color w:val="000000" w:themeColor="text1"/>
          <w:szCs w:val="30"/>
          <w:highlight w:val="none"/>
          <w14:textFill>
            <w14:solidFill>
              <w14:schemeClr w14:val="tx1"/>
            </w14:solidFill>
          </w14:textFill>
        </w:rPr>
        <w:t>第一节</w:t>
      </w:r>
      <w:r>
        <w:rPr>
          <w:rFonts w:ascii="Times New Roman" w:hAnsi="Times New Roman"/>
          <w:color w:val="000000" w:themeColor="text1"/>
          <w:szCs w:val="30"/>
          <w:highlight w:val="none"/>
          <w14:textFill>
            <w14:solidFill>
              <w14:schemeClr w14:val="tx1"/>
            </w14:solidFill>
          </w14:textFill>
        </w:rPr>
        <w:t xml:space="preserve"> </w:t>
      </w:r>
      <w:r>
        <w:rPr>
          <w:rFonts w:hint="eastAsia" w:ascii="Times New Roman" w:hAnsi="Times New Roman"/>
          <w:color w:val="000000" w:themeColor="text1"/>
          <w:szCs w:val="30"/>
          <w:highlight w:val="none"/>
          <w14:textFill>
            <w14:solidFill>
              <w14:schemeClr w14:val="tx1"/>
            </w14:solidFill>
          </w14:textFill>
        </w:rPr>
        <w:t>投标人须知前附表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_Toc11892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17</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583A48F4">
      <w:pPr>
        <w:pStyle w:val="31"/>
        <w:tabs>
          <w:tab w:val="right" w:leader="dot" w:pos="9638"/>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"_Toc16901" </w:instrText>
      </w:r>
      <w:r>
        <w:rPr>
          <w:color w:val="000000" w:themeColor="text1"/>
          <w:highlight w:val="none"/>
          <w14:textFill>
            <w14:solidFill>
              <w14:schemeClr w14:val="tx1"/>
            </w14:solidFill>
          </w14:textFill>
        </w:rPr>
        <w:fldChar w:fldCharType="separate"/>
      </w:r>
      <w:r>
        <w:rPr>
          <w:rFonts w:hint="eastAsia"/>
          <w:color w:val="000000" w:themeColor="text1"/>
          <w:highlight w:val="none"/>
          <w14:textFill>
            <w14:solidFill>
              <w14:schemeClr w14:val="tx1"/>
            </w14:solidFill>
          </w14:textFill>
        </w:rPr>
        <w:t>第二节</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投标人须知正文</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_Toc16901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23</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4F0DA596">
      <w:pPr>
        <w:pStyle w:val="18"/>
        <w:tabs>
          <w:tab w:val="right" w:leader="dot" w:pos="9638"/>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"_Toc2082" </w:instrText>
      </w:r>
      <w:r>
        <w:rPr>
          <w:color w:val="000000" w:themeColor="text1"/>
          <w:highlight w:val="none"/>
          <w14:textFill>
            <w14:solidFill>
              <w14:schemeClr w14:val="tx1"/>
            </w14:solidFill>
          </w14:textFill>
        </w:rPr>
        <w:fldChar w:fldCharType="separate"/>
      </w:r>
      <w:r>
        <w:rPr>
          <w:rFonts w:hint="eastAsia"/>
          <w:color w:val="000000" w:themeColor="text1"/>
          <w:highlight w:val="none"/>
          <w14:textFill>
            <w14:solidFill>
              <w14:schemeClr w14:val="tx1"/>
            </w14:solidFill>
          </w14:textFill>
        </w:rPr>
        <w:t>一、总</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则</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_Toc2082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23</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59964960">
      <w:pPr>
        <w:pStyle w:val="18"/>
        <w:tabs>
          <w:tab w:val="right" w:leader="dot" w:pos="9638"/>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"_Toc80" </w:instrText>
      </w:r>
      <w:r>
        <w:rPr>
          <w:color w:val="000000" w:themeColor="text1"/>
          <w:highlight w:val="none"/>
          <w14:textFill>
            <w14:solidFill>
              <w14:schemeClr w14:val="tx1"/>
            </w14:solidFill>
          </w14:textFill>
        </w:rPr>
        <w:fldChar w:fldCharType="separate"/>
      </w:r>
      <w:r>
        <w:rPr>
          <w:rFonts w:hint="eastAsia"/>
          <w:color w:val="000000" w:themeColor="text1"/>
          <w:highlight w:val="none"/>
          <w14:textFill>
            <w14:solidFill>
              <w14:schemeClr w14:val="tx1"/>
            </w14:solidFill>
          </w14:textFill>
        </w:rPr>
        <w:t>二、招标文件</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_Toc80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26</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7589D890">
      <w:pPr>
        <w:pStyle w:val="18"/>
        <w:tabs>
          <w:tab w:val="right" w:leader="dot" w:pos="9638"/>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"_Toc4456" </w:instrText>
      </w:r>
      <w:r>
        <w:rPr>
          <w:color w:val="000000" w:themeColor="text1"/>
          <w:highlight w:val="none"/>
          <w14:textFill>
            <w14:solidFill>
              <w14:schemeClr w14:val="tx1"/>
            </w14:solidFill>
          </w14:textFill>
        </w:rPr>
        <w:fldChar w:fldCharType="separate"/>
      </w:r>
      <w:r>
        <w:rPr>
          <w:rFonts w:hint="eastAsia"/>
          <w:color w:val="000000" w:themeColor="text1"/>
          <w:highlight w:val="none"/>
          <w14:textFill>
            <w14:solidFill>
              <w14:schemeClr w14:val="tx1"/>
            </w14:solidFill>
          </w14:textFill>
        </w:rPr>
        <w:t>三、投标文件的编制</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_Toc4456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27</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444613B5">
      <w:pPr>
        <w:pStyle w:val="18"/>
        <w:tabs>
          <w:tab w:val="right" w:leader="dot" w:pos="9638"/>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"_Toc9640" </w:instrText>
      </w:r>
      <w:r>
        <w:rPr>
          <w:color w:val="000000" w:themeColor="text1"/>
          <w:highlight w:val="none"/>
          <w14:textFill>
            <w14:solidFill>
              <w14:schemeClr w14:val="tx1"/>
            </w14:solidFill>
          </w14:textFill>
        </w:rPr>
        <w:fldChar w:fldCharType="separate"/>
      </w:r>
      <w:r>
        <w:rPr>
          <w:rFonts w:hint="eastAsia"/>
          <w:color w:val="000000" w:themeColor="text1"/>
          <w:highlight w:val="none"/>
          <w14:textFill>
            <w14:solidFill>
              <w14:schemeClr w14:val="tx1"/>
            </w14:solidFill>
          </w14:textFill>
        </w:rPr>
        <w:t>四、开</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标</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_Toc9640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30</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4F6EE949">
      <w:pPr>
        <w:pStyle w:val="18"/>
        <w:tabs>
          <w:tab w:val="right" w:leader="dot" w:pos="9638"/>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"_Toc13567" </w:instrText>
      </w:r>
      <w:r>
        <w:rPr>
          <w:color w:val="000000" w:themeColor="text1"/>
          <w:highlight w:val="none"/>
          <w14:textFill>
            <w14:solidFill>
              <w14:schemeClr w14:val="tx1"/>
            </w14:solidFill>
          </w14:textFill>
        </w:rPr>
        <w:fldChar w:fldCharType="separate"/>
      </w:r>
      <w:r>
        <w:rPr>
          <w:rFonts w:hint="eastAsia"/>
          <w:color w:val="000000" w:themeColor="text1"/>
          <w:highlight w:val="none"/>
          <w14:textFill>
            <w14:solidFill>
              <w14:schemeClr w14:val="tx1"/>
            </w14:solidFill>
          </w14:textFill>
        </w:rPr>
        <w:t>五、资格审查</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_Toc13567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31</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6CF869E3">
      <w:pPr>
        <w:pStyle w:val="18"/>
        <w:tabs>
          <w:tab w:val="right" w:leader="dot" w:pos="9638"/>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"_Toc31400" </w:instrText>
      </w:r>
      <w:r>
        <w:rPr>
          <w:color w:val="000000" w:themeColor="text1"/>
          <w:highlight w:val="none"/>
          <w14:textFill>
            <w14:solidFill>
              <w14:schemeClr w14:val="tx1"/>
            </w14:solidFill>
          </w14:textFill>
        </w:rPr>
        <w:fldChar w:fldCharType="separate"/>
      </w:r>
      <w:r>
        <w:rPr>
          <w:rFonts w:hint="eastAsia"/>
          <w:color w:val="000000" w:themeColor="text1"/>
          <w:highlight w:val="none"/>
          <w14:textFill>
            <w14:solidFill>
              <w14:schemeClr w14:val="tx1"/>
            </w14:solidFill>
          </w14:textFill>
        </w:rPr>
        <w:t>六、评</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标</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_Toc31400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31</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1103178A">
      <w:pPr>
        <w:pStyle w:val="18"/>
        <w:tabs>
          <w:tab w:val="right" w:leader="dot" w:pos="9638"/>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"_Toc1740" </w:instrText>
      </w:r>
      <w:r>
        <w:rPr>
          <w:color w:val="000000" w:themeColor="text1"/>
          <w:highlight w:val="none"/>
          <w14:textFill>
            <w14:solidFill>
              <w14:schemeClr w14:val="tx1"/>
            </w14:solidFill>
          </w14:textFill>
        </w:rPr>
        <w:fldChar w:fldCharType="separate"/>
      </w:r>
      <w:r>
        <w:rPr>
          <w:rFonts w:hint="eastAsia"/>
          <w:color w:val="000000" w:themeColor="text1"/>
          <w:highlight w:val="none"/>
          <w14:textFill>
            <w14:solidFill>
              <w14:schemeClr w14:val="tx1"/>
            </w14:solidFill>
          </w14:textFill>
        </w:rPr>
        <w:t>七、中标和合同</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_Toc1740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33</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3EAAB62A">
      <w:pPr>
        <w:pStyle w:val="18"/>
        <w:tabs>
          <w:tab w:val="right" w:leader="dot" w:pos="9638"/>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"_Toc25204" </w:instrText>
      </w:r>
      <w:r>
        <w:rPr>
          <w:color w:val="000000" w:themeColor="text1"/>
          <w:highlight w:val="none"/>
          <w14:textFill>
            <w14:solidFill>
              <w14:schemeClr w14:val="tx1"/>
            </w14:solidFill>
          </w14:textFill>
        </w:rPr>
        <w:fldChar w:fldCharType="separate"/>
      </w:r>
      <w:r>
        <w:rPr>
          <w:rFonts w:hint="eastAsia"/>
          <w:bCs/>
          <w:color w:val="000000" w:themeColor="text1"/>
          <w:szCs w:val="32"/>
          <w:highlight w:val="none"/>
          <w14:textFill>
            <w14:solidFill>
              <w14:schemeClr w14:val="tx1"/>
            </w14:solidFill>
          </w14:textFill>
        </w:rPr>
        <w:t>八、验收</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_Toc25204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38</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361B4977">
      <w:pPr>
        <w:pStyle w:val="18"/>
        <w:tabs>
          <w:tab w:val="right" w:leader="dot" w:pos="9638"/>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"_Toc18677" </w:instrText>
      </w:r>
      <w:r>
        <w:rPr>
          <w:color w:val="000000" w:themeColor="text1"/>
          <w:highlight w:val="none"/>
          <w14:textFill>
            <w14:solidFill>
              <w14:schemeClr w14:val="tx1"/>
            </w14:solidFill>
          </w14:textFill>
        </w:rPr>
        <w:fldChar w:fldCharType="separate"/>
      </w:r>
      <w:r>
        <w:rPr>
          <w:rFonts w:hint="eastAsia"/>
          <w:color w:val="000000" w:themeColor="text1"/>
          <w:highlight w:val="none"/>
          <w14:textFill>
            <w14:solidFill>
              <w14:schemeClr w14:val="tx1"/>
            </w14:solidFill>
          </w14:textFill>
        </w:rPr>
        <w:t>九、其他事项</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_Toc18677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38</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4FDE3CC3">
      <w:pPr>
        <w:pStyle w:val="26"/>
        <w:tabs>
          <w:tab w:val="right" w:leader="dot" w:pos="9638"/>
        </w:tabs>
        <w:spacing w:before="0" w:after="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"_Toc31738" </w:instrText>
      </w:r>
      <w:r>
        <w:rPr>
          <w:color w:val="000000" w:themeColor="text1"/>
          <w:highlight w:val="none"/>
          <w14:textFill>
            <w14:solidFill>
              <w14:schemeClr w14:val="tx1"/>
            </w14:solidFill>
          </w14:textFill>
        </w:rPr>
        <w:fldChar w:fldCharType="separate"/>
      </w:r>
      <w:r>
        <w:rPr>
          <w:rFonts w:hint="eastAsia" w:ascii="Times New Roman" w:hAnsi="Times New Roman"/>
          <w:color w:val="000000" w:themeColor="text1"/>
          <w:highlight w:val="none"/>
          <w14:textFill>
            <w14:solidFill>
              <w14:schemeClr w14:val="tx1"/>
            </w14:solidFill>
          </w14:textFill>
        </w:rPr>
        <w:t>第四章</w:t>
      </w:r>
      <w:r>
        <w:rPr>
          <w:rFonts w:ascii="Times New Roman" w:hAnsi="Times New Roman"/>
          <w:color w:val="000000" w:themeColor="text1"/>
          <w:highlight w:val="none"/>
          <w14:textFill>
            <w14:solidFill>
              <w14:schemeClr w14:val="tx1"/>
            </w14:solidFill>
          </w14:textFill>
        </w:rPr>
        <w:t xml:space="preserve">  </w:t>
      </w:r>
      <w:r>
        <w:rPr>
          <w:rFonts w:hint="eastAsia" w:ascii="Times New Roman" w:hAnsi="Times New Roman"/>
          <w:color w:val="000000" w:themeColor="text1"/>
          <w:highlight w:val="none"/>
          <w14:textFill>
            <w14:solidFill>
              <w14:schemeClr w14:val="tx1"/>
            </w14:solidFill>
          </w14:textFill>
        </w:rPr>
        <w:t>评标方法及评分标准</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_Toc31738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40</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1BCDD936">
      <w:pPr>
        <w:pStyle w:val="31"/>
        <w:tabs>
          <w:tab w:val="right" w:leader="dot" w:pos="9638"/>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"_Toc30339" </w:instrText>
      </w:r>
      <w:r>
        <w:rPr>
          <w:color w:val="000000" w:themeColor="text1"/>
          <w:highlight w:val="none"/>
          <w14:textFill>
            <w14:solidFill>
              <w14:schemeClr w14:val="tx1"/>
            </w14:solidFill>
          </w14:textFill>
        </w:rPr>
        <w:fldChar w:fldCharType="separate"/>
      </w:r>
      <w:r>
        <w:rPr>
          <w:rFonts w:hint="eastAsia" w:ascii="Times New Roman" w:hAnsi="Times New Roman"/>
          <w:color w:val="000000" w:themeColor="text1"/>
          <w:szCs w:val="32"/>
          <w:highlight w:val="none"/>
          <w14:textFill>
            <w14:solidFill>
              <w14:schemeClr w14:val="tx1"/>
            </w14:solidFill>
          </w14:textFill>
        </w:rPr>
        <w:t>第一节</w:t>
      </w:r>
      <w:r>
        <w:rPr>
          <w:rFonts w:ascii="Times New Roman" w:hAnsi="Times New Roman"/>
          <w:color w:val="000000" w:themeColor="text1"/>
          <w:szCs w:val="32"/>
          <w:highlight w:val="none"/>
          <w14:textFill>
            <w14:solidFill>
              <w14:schemeClr w14:val="tx1"/>
            </w14:solidFill>
          </w14:textFill>
        </w:rPr>
        <w:t xml:space="preserve"> </w:t>
      </w:r>
      <w:r>
        <w:rPr>
          <w:rFonts w:hint="eastAsia" w:ascii="Times New Roman" w:hAnsi="Times New Roman"/>
          <w:color w:val="000000" w:themeColor="text1"/>
          <w:szCs w:val="32"/>
          <w:highlight w:val="none"/>
          <w14:textFill>
            <w14:solidFill>
              <w14:schemeClr w14:val="tx1"/>
            </w14:solidFill>
          </w14:textFill>
        </w:rPr>
        <w:t>评标方法</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_Toc30339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40</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4312B453">
      <w:pPr>
        <w:pStyle w:val="31"/>
        <w:tabs>
          <w:tab w:val="right" w:leader="dot" w:pos="9638"/>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"_Toc13968" </w:instrText>
      </w:r>
      <w:r>
        <w:rPr>
          <w:color w:val="000000" w:themeColor="text1"/>
          <w:highlight w:val="none"/>
          <w14:textFill>
            <w14:solidFill>
              <w14:schemeClr w14:val="tx1"/>
            </w14:solidFill>
          </w14:textFill>
        </w:rPr>
        <w:fldChar w:fldCharType="separate"/>
      </w:r>
      <w:r>
        <w:rPr>
          <w:rFonts w:hint="eastAsia" w:ascii="Times New Roman" w:hAnsi="Times New Roman"/>
          <w:color w:val="000000" w:themeColor="text1"/>
          <w:szCs w:val="32"/>
          <w:highlight w:val="none"/>
          <w14:textFill>
            <w14:solidFill>
              <w14:schemeClr w14:val="tx1"/>
            </w14:solidFill>
          </w14:textFill>
        </w:rPr>
        <w:t>第二节</w:t>
      </w:r>
      <w:r>
        <w:rPr>
          <w:rFonts w:ascii="Times New Roman" w:hAnsi="Times New Roman"/>
          <w:color w:val="000000" w:themeColor="text1"/>
          <w:szCs w:val="32"/>
          <w:highlight w:val="none"/>
          <w14:textFill>
            <w14:solidFill>
              <w14:schemeClr w14:val="tx1"/>
            </w14:solidFill>
          </w14:textFill>
        </w:rPr>
        <w:t xml:space="preserve"> </w:t>
      </w:r>
      <w:r>
        <w:rPr>
          <w:rFonts w:hint="eastAsia" w:ascii="Times New Roman" w:hAnsi="Times New Roman"/>
          <w:color w:val="000000" w:themeColor="text1"/>
          <w:szCs w:val="32"/>
          <w:highlight w:val="none"/>
          <w14:textFill>
            <w14:solidFill>
              <w14:schemeClr w14:val="tx1"/>
            </w14:solidFill>
          </w14:textFill>
        </w:rPr>
        <w:t>评标程序</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_Toc13968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40</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3F9CA779">
      <w:pPr>
        <w:pStyle w:val="31"/>
        <w:tabs>
          <w:tab w:val="right" w:leader="dot" w:pos="9638"/>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"_Toc26655" </w:instrText>
      </w:r>
      <w:r>
        <w:rPr>
          <w:color w:val="000000" w:themeColor="text1"/>
          <w:highlight w:val="none"/>
          <w14:textFill>
            <w14:solidFill>
              <w14:schemeClr w14:val="tx1"/>
            </w14:solidFill>
          </w14:textFill>
        </w:rPr>
        <w:fldChar w:fldCharType="separate"/>
      </w:r>
      <w:r>
        <w:rPr>
          <w:rFonts w:hint="eastAsia"/>
          <w:color w:val="000000" w:themeColor="text1"/>
          <w:szCs w:val="30"/>
          <w:highlight w:val="none"/>
          <w14:textFill>
            <w14:solidFill>
              <w14:schemeClr w14:val="tx1"/>
            </w14:solidFill>
          </w14:textFill>
        </w:rPr>
        <w:t>第三节</w:t>
      </w:r>
      <w:r>
        <w:rPr>
          <w:color w:val="000000" w:themeColor="text1"/>
          <w:szCs w:val="30"/>
          <w:highlight w:val="none"/>
          <w14:textFill>
            <w14:solidFill>
              <w14:schemeClr w14:val="tx1"/>
            </w14:solidFill>
          </w14:textFill>
        </w:rPr>
        <w:t xml:space="preserve"> </w:t>
      </w:r>
      <w:r>
        <w:rPr>
          <w:rFonts w:hint="eastAsia"/>
          <w:color w:val="000000" w:themeColor="text1"/>
          <w:szCs w:val="30"/>
          <w:highlight w:val="none"/>
          <w14:textFill>
            <w14:solidFill>
              <w14:schemeClr w14:val="tx1"/>
            </w14:solidFill>
          </w14:textFill>
        </w:rPr>
        <w:t>评分标准</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_Toc26655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44</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77D1A632">
      <w:pPr>
        <w:pStyle w:val="31"/>
        <w:tabs>
          <w:tab w:val="right" w:leader="dot" w:pos="9638"/>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"_Toc15421" </w:instrText>
      </w:r>
      <w:r>
        <w:rPr>
          <w:color w:val="000000" w:themeColor="text1"/>
          <w:highlight w:val="none"/>
          <w14:textFill>
            <w14:solidFill>
              <w14:schemeClr w14:val="tx1"/>
            </w14:solidFill>
          </w14:textFill>
        </w:rPr>
        <w:fldChar w:fldCharType="separate"/>
      </w:r>
      <w:r>
        <w:rPr>
          <w:rFonts w:hint="eastAsia"/>
          <w:color w:val="000000" w:themeColor="text1"/>
          <w:szCs w:val="30"/>
          <w:highlight w:val="none"/>
          <w14:textFill>
            <w14:solidFill>
              <w14:schemeClr w14:val="tx1"/>
            </w14:solidFill>
          </w14:textFill>
        </w:rPr>
        <w:t>第四节</w:t>
      </w:r>
      <w:r>
        <w:rPr>
          <w:color w:val="000000" w:themeColor="text1"/>
          <w:szCs w:val="30"/>
          <w:highlight w:val="none"/>
          <w14:textFill>
            <w14:solidFill>
              <w14:schemeClr w14:val="tx1"/>
            </w14:solidFill>
          </w14:textFill>
        </w:rPr>
        <w:t xml:space="preserve"> </w:t>
      </w:r>
      <w:r>
        <w:rPr>
          <w:rFonts w:hint="eastAsia"/>
          <w:color w:val="000000" w:themeColor="text1"/>
          <w:szCs w:val="30"/>
          <w:highlight w:val="none"/>
          <w14:textFill>
            <w14:solidFill>
              <w14:schemeClr w14:val="tx1"/>
            </w14:solidFill>
          </w14:textFill>
        </w:rPr>
        <w:t>中标候选人推荐原则</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_Toc15421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48</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40E1B2D1">
      <w:pPr>
        <w:pStyle w:val="31"/>
        <w:tabs>
          <w:tab w:val="right" w:leader="dot" w:pos="9638"/>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"_Toc2992" </w:instrText>
      </w:r>
      <w:r>
        <w:rPr>
          <w:color w:val="000000" w:themeColor="text1"/>
          <w:highlight w:val="none"/>
          <w14:textFill>
            <w14:solidFill>
              <w14:schemeClr w14:val="tx1"/>
            </w14:solidFill>
          </w14:textFill>
        </w:rPr>
        <w:fldChar w:fldCharType="separate"/>
      </w:r>
      <w:r>
        <w:rPr>
          <w:rFonts w:hint="eastAsia"/>
          <w:color w:val="000000" w:themeColor="text1"/>
          <w:szCs w:val="30"/>
          <w:highlight w:val="none"/>
          <w14:textFill>
            <w14:solidFill>
              <w14:schemeClr w14:val="tx1"/>
            </w14:solidFill>
          </w14:textFill>
        </w:rPr>
        <w:t>第五节</w:t>
      </w:r>
      <w:r>
        <w:rPr>
          <w:color w:val="000000" w:themeColor="text1"/>
          <w:szCs w:val="30"/>
          <w:highlight w:val="none"/>
          <w14:textFill>
            <w14:solidFill>
              <w14:schemeClr w14:val="tx1"/>
            </w14:solidFill>
          </w14:textFill>
        </w:rPr>
        <w:t xml:space="preserve"> </w:t>
      </w:r>
      <w:r>
        <w:rPr>
          <w:rFonts w:hint="eastAsia"/>
          <w:color w:val="000000" w:themeColor="text1"/>
          <w:szCs w:val="30"/>
          <w:highlight w:val="none"/>
          <w14:textFill>
            <w14:solidFill>
              <w14:schemeClr w14:val="tx1"/>
            </w14:solidFill>
          </w14:textFill>
        </w:rPr>
        <w:t>评标报告</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_Toc2992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48</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2D95D012">
      <w:pPr>
        <w:pStyle w:val="26"/>
        <w:tabs>
          <w:tab w:val="right" w:leader="dot" w:pos="9638"/>
        </w:tabs>
        <w:spacing w:before="0" w:after="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"_Toc26466" </w:instrText>
      </w:r>
      <w:r>
        <w:rPr>
          <w:color w:val="000000" w:themeColor="text1"/>
          <w:highlight w:val="none"/>
          <w14:textFill>
            <w14:solidFill>
              <w14:schemeClr w14:val="tx1"/>
            </w14:solidFill>
          </w14:textFill>
        </w:rPr>
        <w:fldChar w:fldCharType="separate"/>
      </w:r>
      <w:r>
        <w:rPr>
          <w:rFonts w:hint="eastAsia" w:ascii="Times New Roman" w:hAnsi="Times New Roman"/>
          <w:color w:val="000000" w:themeColor="text1"/>
          <w:highlight w:val="none"/>
          <w14:textFill>
            <w14:solidFill>
              <w14:schemeClr w14:val="tx1"/>
            </w14:solidFill>
          </w14:textFill>
        </w:rPr>
        <w:t>第五章</w:t>
      </w:r>
      <w:r>
        <w:rPr>
          <w:rFonts w:ascii="Times New Roman" w:hAnsi="Times New Roman"/>
          <w:color w:val="000000" w:themeColor="text1"/>
          <w:highlight w:val="none"/>
          <w14:textFill>
            <w14:solidFill>
              <w14:schemeClr w14:val="tx1"/>
            </w14:solidFill>
          </w14:textFill>
        </w:rPr>
        <w:t xml:space="preserve"> </w:t>
      </w:r>
      <w:r>
        <w:rPr>
          <w:rFonts w:hint="eastAsia" w:ascii="Times New Roman" w:hAnsi="Times New Roman"/>
          <w:color w:val="000000" w:themeColor="text1"/>
          <w:highlight w:val="none"/>
          <w14:textFill>
            <w14:solidFill>
              <w14:schemeClr w14:val="tx1"/>
            </w14:solidFill>
          </w14:textFill>
        </w:rPr>
        <w:t>拟签订的合同文本</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_Toc26466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49</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675C1BB4">
      <w:pPr>
        <w:pStyle w:val="26"/>
        <w:tabs>
          <w:tab w:val="right" w:leader="dot" w:pos="9638"/>
        </w:tabs>
        <w:spacing w:before="0" w:after="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"_Toc11742" </w:instrText>
      </w:r>
      <w:r>
        <w:rPr>
          <w:color w:val="000000" w:themeColor="text1"/>
          <w:highlight w:val="none"/>
          <w14:textFill>
            <w14:solidFill>
              <w14:schemeClr w14:val="tx1"/>
            </w14:solidFill>
          </w14:textFill>
        </w:rPr>
        <w:fldChar w:fldCharType="separate"/>
      </w:r>
      <w:r>
        <w:rPr>
          <w:rFonts w:hint="eastAsia" w:ascii="Times New Roman" w:hAnsi="Times New Roman"/>
          <w:color w:val="000000" w:themeColor="text1"/>
          <w:highlight w:val="none"/>
          <w14:textFill>
            <w14:solidFill>
              <w14:schemeClr w14:val="tx1"/>
            </w14:solidFill>
          </w14:textFill>
        </w:rPr>
        <w:t>第六章</w:t>
      </w:r>
      <w:r>
        <w:rPr>
          <w:rFonts w:ascii="Times New Roman" w:hAnsi="Times New Roman"/>
          <w:color w:val="000000" w:themeColor="text1"/>
          <w:highlight w:val="none"/>
          <w14:textFill>
            <w14:solidFill>
              <w14:schemeClr w14:val="tx1"/>
            </w14:solidFill>
          </w14:textFill>
        </w:rPr>
        <w:t xml:space="preserve"> </w:t>
      </w:r>
      <w:r>
        <w:rPr>
          <w:rFonts w:hint="eastAsia" w:ascii="Times New Roman" w:hAnsi="Times New Roman"/>
          <w:color w:val="000000" w:themeColor="text1"/>
          <w:highlight w:val="none"/>
          <w14:textFill>
            <w14:solidFill>
              <w14:schemeClr w14:val="tx1"/>
            </w14:solidFill>
          </w14:textFill>
        </w:rPr>
        <w:t>投标文件格式</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_Toc11742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65</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539FA813">
      <w:pPr>
        <w:pStyle w:val="31"/>
        <w:tabs>
          <w:tab w:val="right" w:leader="dot" w:pos="9638"/>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"_Toc26278" </w:instrText>
      </w:r>
      <w:r>
        <w:rPr>
          <w:color w:val="000000" w:themeColor="text1"/>
          <w:highlight w:val="none"/>
          <w14:textFill>
            <w14:solidFill>
              <w14:schemeClr w14:val="tx1"/>
            </w14:solidFill>
          </w14:textFill>
        </w:rPr>
        <w:fldChar w:fldCharType="separate"/>
      </w:r>
      <w:r>
        <w:rPr>
          <w:rFonts w:hint="eastAsia" w:hAnsi="宋体"/>
          <w:color w:val="000000" w:themeColor="text1"/>
          <w:szCs w:val="28"/>
          <w:highlight w:val="none"/>
          <w14:textFill>
            <w14:solidFill>
              <w14:schemeClr w14:val="tx1"/>
            </w14:solidFill>
          </w14:textFill>
        </w:rPr>
        <w:t>第一节 投标文件外层包装封面</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_Toc26278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66</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2EFFB905">
      <w:pPr>
        <w:pStyle w:val="31"/>
        <w:tabs>
          <w:tab w:val="right" w:leader="dot" w:pos="9638"/>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"_Toc3275" </w:instrText>
      </w:r>
      <w:r>
        <w:rPr>
          <w:color w:val="000000" w:themeColor="text1"/>
          <w:highlight w:val="none"/>
          <w14:textFill>
            <w14:solidFill>
              <w14:schemeClr w14:val="tx1"/>
            </w14:solidFill>
          </w14:textFill>
        </w:rPr>
        <w:fldChar w:fldCharType="separate"/>
      </w:r>
      <w:r>
        <w:rPr>
          <w:rFonts w:hint="eastAsia" w:hAnsi="宋体"/>
          <w:color w:val="000000" w:themeColor="text1"/>
          <w:szCs w:val="28"/>
          <w:highlight w:val="none"/>
          <w14:textFill>
            <w14:solidFill>
              <w14:schemeClr w14:val="tx1"/>
            </w14:solidFill>
          </w14:textFill>
        </w:rPr>
        <w:t>第二节 资格证明文件格式</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_Toc3275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67</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2369BFAC">
      <w:pPr>
        <w:pStyle w:val="31"/>
        <w:tabs>
          <w:tab w:val="right" w:leader="dot" w:pos="9638"/>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"_Toc2386" </w:instrText>
      </w:r>
      <w:r>
        <w:rPr>
          <w:color w:val="000000" w:themeColor="text1"/>
          <w:highlight w:val="none"/>
          <w14:textFill>
            <w14:solidFill>
              <w14:schemeClr w14:val="tx1"/>
            </w14:solidFill>
          </w14:textFill>
        </w:rPr>
        <w:fldChar w:fldCharType="separate"/>
      </w:r>
      <w:r>
        <w:rPr>
          <w:rFonts w:hint="eastAsia" w:hAnsi="宋体"/>
          <w:color w:val="000000" w:themeColor="text1"/>
          <w:szCs w:val="28"/>
          <w:highlight w:val="none"/>
          <w14:textFill>
            <w14:solidFill>
              <w14:schemeClr w14:val="tx1"/>
            </w14:solidFill>
          </w14:textFill>
        </w:rPr>
        <w:t>第三节 商务文件格式</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_Toc2386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76</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2AEAEE92">
      <w:pPr>
        <w:pStyle w:val="31"/>
        <w:tabs>
          <w:tab w:val="right" w:leader="dot" w:pos="9638"/>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"_Toc25989" </w:instrText>
      </w:r>
      <w:r>
        <w:rPr>
          <w:color w:val="000000" w:themeColor="text1"/>
          <w:highlight w:val="none"/>
          <w14:textFill>
            <w14:solidFill>
              <w14:schemeClr w14:val="tx1"/>
            </w14:solidFill>
          </w14:textFill>
        </w:rPr>
        <w:fldChar w:fldCharType="separate"/>
      </w:r>
      <w:r>
        <w:rPr>
          <w:rFonts w:hint="eastAsia" w:hAnsi="宋体"/>
          <w:color w:val="000000" w:themeColor="text1"/>
          <w:szCs w:val="28"/>
          <w:highlight w:val="none"/>
          <w14:textFill>
            <w14:solidFill>
              <w14:schemeClr w14:val="tx1"/>
            </w14:solidFill>
          </w14:textFill>
        </w:rPr>
        <w:t>第四节 技术文件格式</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_Toc25989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87</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11CF1CA7">
      <w:pPr>
        <w:pStyle w:val="31"/>
        <w:tabs>
          <w:tab w:val="right" w:leader="dot" w:pos="9638"/>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"_Toc16259" </w:instrText>
      </w:r>
      <w:r>
        <w:rPr>
          <w:color w:val="000000" w:themeColor="text1"/>
          <w:highlight w:val="none"/>
          <w14:textFill>
            <w14:solidFill>
              <w14:schemeClr w14:val="tx1"/>
            </w14:solidFill>
          </w14:textFill>
        </w:rPr>
        <w:fldChar w:fldCharType="separate"/>
      </w:r>
      <w:r>
        <w:rPr>
          <w:rFonts w:hint="eastAsia" w:hAnsi="宋体"/>
          <w:color w:val="000000" w:themeColor="text1"/>
          <w:szCs w:val="28"/>
          <w:highlight w:val="none"/>
          <w14:textFill>
            <w14:solidFill>
              <w14:schemeClr w14:val="tx1"/>
            </w14:solidFill>
          </w14:textFill>
        </w:rPr>
        <w:t>第五节 报价文件格式</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_Toc16259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95</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518ADC54">
      <w:pPr>
        <w:pStyle w:val="31"/>
        <w:tabs>
          <w:tab w:val="right" w:leader="dot" w:pos="9638"/>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"_Toc31221" </w:instrText>
      </w:r>
      <w:r>
        <w:rPr>
          <w:color w:val="000000" w:themeColor="text1"/>
          <w:highlight w:val="none"/>
          <w14:textFill>
            <w14:solidFill>
              <w14:schemeClr w14:val="tx1"/>
            </w14:solidFill>
          </w14:textFill>
        </w:rPr>
        <w:fldChar w:fldCharType="separate"/>
      </w:r>
      <w:r>
        <w:rPr>
          <w:rFonts w:hint="eastAsia" w:ascii="宋体" w:hAnsi="宋体"/>
          <w:color w:val="000000" w:themeColor="text1"/>
          <w:szCs w:val="28"/>
          <w:highlight w:val="none"/>
          <w14:textFill>
            <w14:solidFill>
              <w14:schemeClr w14:val="tx1"/>
            </w14:solidFill>
          </w14:textFill>
        </w:rPr>
        <w:t>第六节 其他文书、文件格式</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_Toc31221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102</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57335C0E">
      <w:pPr>
        <w:pStyle w:val="26"/>
        <w:tabs>
          <w:tab w:val="right" w:leader="dot" w:pos="9638"/>
        </w:tabs>
        <w:spacing w:before="0" w:after="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"_Toc29905" </w:instrText>
      </w:r>
      <w:r>
        <w:rPr>
          <w:color w:val="000000" w:themeColor="text1"/>
          <w:highlight w:val="none"/>
          <w14:textFill>
            <w14:solidFill>
              <w14:schemeClr w14:val="tx1"/>
            </w14:solidFill>
          </w14:textFill>
        </w:rPr>
        <w:fldChar w:fldCharType="separate"/>
      </w:r>
      <w:r>
        <w:rPr>
          <w:rFonts w:hint="eastAsia" w:ascii="Times New Roman" w:hAnsi="Times New Roman"/>
          <w:color w:val="000000" w:themeColor="text1"/>
          <w:highlight w:val="none"/>
          <w14:textFill>
            <w14:solidFill>
              <w14:schemeClr w14:val="tx1"/>
            </w14:solidFill>
          </w14:textFill>
        </w:rPr>
        <w:t>第七章</w:t>
      </w:r>
      <w:r>
        <w:rPr>
          <w:rFonts w:ascii="Times New Roman" w:hAnsi="Times New Roman"/>
          <w:color w:val="000000" w:themeColor="text1"/>
          <w:highlight w:val="none"/>
          <w14:textFill>
            <w14:solidFill>
              <w14:schemeClr w14:val="tx1"/>
            </w14:solidFill>
          </w14:textFill>
        </w:rPr>
        <w:t xml:space="preserve"> </w:t>
      </w:r>
      <w:r>
        <w:rPr>
          <w:rFonts w:hint="eastAsia" w:ascii="Times New Roman" w:hAnsi="Times New Roman"/>
          <w:color w:val="000000" w:themeColor="text1"/>
          <w:highlight w:val="none"/>
          <w14:textFill>
            <w14:solidFill>
              <w14:schemeClr w14:val="tx1"/>
            </w14:solidFill>
          </w14:textFill>
        </w:rPr>
        <w:t>质疑、投诉证明材料格式</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_Toc29905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103</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685F613F">
      <w:pPr>
        <w:pStyle w:val="31"/>
        <w:tabs>
          <w:tab w:val="right" w:leader="dot" w:pos="9638"/>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"_Toc15190" </w:instrText>
      </w:r>
      <w:r>
        <w:rPr>
          <w:color w:val="000000" w:themeColor="text1"/>
          <w:highlight w:val="none"/>
          <w14:textFill>
            <w14:solidFill>
              <w14:schemeClr w14:val="tx1"/>
            </w14:solidFill>
          </w14:textFill>
        </w:rPr>
        <w:fldChar w:fldCharType="separate"/>
      </w:r>
      <w:r>
        <w:rPr>
          <w:rFonts w:hint="eastAsia" w:ascii="宋体" w:hAnsi="宋体"/>
          <w:bCs w:val="0"/>
          <w:color w:val="000000" w:themeColor="text1"/>
          <w:highlight w:val="none"/>
          <w14:textFill>
            <w14:solidFill>
              <w14:schemeClr w14:val="tx1"/>
            </w14:solidFill>
          </w14:textFill>
        </w:rPr>
        <w:t>第一节 质疑函（格式）</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_Toc15190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104</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2E2297C3">
      <w:pPr>
        <w:pStyle w:val="31"/>
        <w:tabs>
          <w:tab w:val="right" w:leader="dot" w:pos="9638"/>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"_Toc24935" </w:instrText>
      </w:r>
      <w:r>
        <w:rPr>
          <w:color w:val="000000" w:themeColor="text1"/>
          <w:highlight w:val="none"/>
          <w14:textFill>
            <w14:solidFill>
              <w14:schemeClr w14:val="tx1"/>
            </w14:solidFill>
          </w14:textFill>
        </w:rPr>
        <w:fldChar w:fldCharType="separate"/>
      </w:r>
      <w:r>
        <w:rPr>
          <w:rFonts w:hint="eastAsia" w:ascii="宋体" w:hAnsi="宋体"/>
          <w:bCs w:val="0"/>
          <w:color w:val="000000" w:themeColor="text1"/>
          <w:highlight w:val="none"/>
          <w14:textFill>
            <w14:solidFill>
              <w14:schemeClr w14:val="tx1"/>
            </w14:solidFill>
          </w14:textFill>
        </w:rPr>
        <w:t>第二节 投诉书（格式）</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_Toc24935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106</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0024E092">
      <w:pPr>
        <w:pStyle w:val="19"/>
        <w:jc w:val="center"/>
        <w:rPr>
          <w:color w:val="000000" w:themeColor="text1"/>
          <w:highlight w:val="none"/>
          <w14:textFill>
            <w14:solidFill>
              <w14:schemeClr w14:val="tx1"/>
            </w14:solidFill>
          </w14:textFill>
        </w:rPr>
      </w:pPr>
      <w:r>
        <w:rPr>
          <w:rFonts w:ascii="Calibri" w:hAnsi="宋体"/>
          <w:bCs/>
          <w:caps/>
          <w:color w:val="000000" w:themeColor="text1"/>
          <w:szCs w:val="28"/>
          <w:highlight w:val="none"/>
          <w:u w:val="single"/>
          <w14:textFill>
            <w14:solidFill>
              <w14:schemeClr w14:val="tx1"/>
            </w14:solidFill>
          </w14:textFill>
        </w:rPr>
        <w:fldChar w:fldCharType="end"/>
      </w:r>
      <w:r>
        <w:rPr>
          <w:rFonts w:hint="eastAsia"/>
          <w:color w:val="000000" w:themeColor="text1"/>
          <w:highlight w:val="none"/>
          <w14:textFill>
            <w14:solidFill>
              <w14:schemeClr w14:val="tx1"/>
            </w14:solidFill>
          </w14:textFill>
        </w:rPr>
        <w:tab/>
      </w:r>
      <w:bookmarkStart w:id="1" w:name="_Toc532545041"/>
    </w:p>
    <w:p w14:paraId="203D8FDB">
      <w:pPr>
        <w:widowControl/>
        <w:jc w:val="left"/>
        <w:rPr>
          <w:rFonts w:ascii="宋体" w:hAnsi="Courier New"/>
          <w:color w:val="000000" w:themeColor="text1"/>
          <w:szCs w:val="20"/>
          <w:highlight w:val="none"/>
          <w14:textFill>
            <w14:solidFill>
              <w14:schemeClr w14:val="tx1"/>
            </w14:solidFill>
          </w14:textFill>
        </w:rPr>
        <w:sectPr>
          <w:footerReference r:id="rId4" w:type="default"/>
          <w:pgSz w:w="11906" w:h="16838"/>
          <w:pgMar w:top="1134" w:right="1134" w:bottom="1134" w:left="1134" w:header="720" w:footer="720" w:gutter="0"/>
          <w:pgNumType w:start="1"/>
          <w:cols w:space="720" w:num="1"/>
          <w:docGrid w:type="lines" w:linePitch="331" w:charSpace="0"/>
        </w:sectPr>
      </w:pPr>
    </w:p>
    <w:p w14:paraId="74C49029">
      <w:pPr>
        <w:pStyle w:val="19"/>
        <w:jc w:val="center"/>
        <w:outlineLvl w:val="0"/>
        <w:rPr>
          <w:rFonts w:hint="eastAsia" w:hAnsi="宋体"/>
          <w:b/>
          <w:color w:val="000000" w:themeColor="text1"/>
          <w:sz w:val="36"/>
          <w:szCs w:val="36"/>
          <w:highlight w:val="none"/>
          <w14:textFill>
            <w14:solidFill>
              <w14:schemeClr w14:val="tx1"/>
            </w14:solidFill>
          </w14:textFill>
        </w:rPr>
      </w:pPr>
      <w:bookmarkStart w:id="2" w:name="_Toc545"/>
      <w:r>
        <w:rPr>
          <w:rFonts w:hint="eastAsia" w:ascii="Times New Roman" w:hAnsi="Times New Roman"/>
          <w:b/>
          <w:color w:val="000000" w:themeColor="text1"/>
          <w:sz w:val="36"/>
          <w:highlight w:val="none"/>
          <w14:textFill>
            <w14:solidFill>
              <w14:schemeClr w14:val="tx1"/>
            </w14:solidFill>
          </w14:textFill>
        </w:rPr>
        <w:t>第一章</w:t>
      </w:r>
      <w:r>
        <w:rPr>
          <w:rFonts w:ascii="Times New Roman" w:hAnsi="Times New Roman"/>
          <w:b/>
          <w:color w:val="000000" w:themeColor="text1"/>
          <w:sz w:val="36"/>
          <w:highlight w:val="none"/>
          <w14:textFill>
            <w14:solidFill>
              <w14:schemeClr w14:val="tx1"/>
            </w14:solidFill>
          </w14:textFill>
        </w:rPr>
        <w:t xml:space="preserve">  </w:t>
      </w:r>
      <w:r>
        <w:rPr>
          <w:rFonts w:hint="eastAsia" w:ascii="Times New Roman" w:hAnsi="Times New Roman"/>
          <w:b/>
          <w:color w:val="000000" w:themeColor="text1"/>
          <w:sz w:val="36"/>
          <w:highlight w:val="none"/>
          <w14:textFill>
            <w14:solidFill>
              <w14:schemeClr w14:val="tx1"/>
            </w14:solidFill>
          </w14:textFill>
        </w:rPr>
        <w:t>招标公告</w:t>
      </w:r>
      <w:bookmarkEnd w:id="1"/>
      <w:bookmarkEnd w:id="2"/>
    </w:p>
    <w:p w14:paraId="33DB594D">
      <w:pPr>
        <w:pStyle w:val="19"/>
        <w:jc w:val="center"/>
        <w:rPr>
          <w:rFonts w:ascii="Times New Roman" w:hAnsi="Times New Roman"/>
          <w:b/>
          <w:color w:val="000000" w:themeColor="text1"/>
          <w:sz w:val="30"/>
          <w:szCs w:val="30"/>
          <w:highlight w:val="none"/>
          <w14:textFill>
            <w14:solidFill>
              <w14:schemeClr w14:val="tx1"/>
            </w14:solidFill>
          </w14:textFill>
        </w:rPr>
      </w:pPr>
      <w:r>
        <w:rPr>
          <w:rFonts w:hint="eastAsia" w:ascii="Times New Roman" w:hAnsi="Times New Roman"/>
          <w:b/>
          <w:color w:val="000000" w:themeColor="text1"/>
          <w:sz w:val="30"/>
          <w:szCs w:val="30"/>
          <w:highlight w:val="none"/>
          <w14:textFill>
            <w14:solidFill>
              <w14:schemeClr w14:val="tx1"/>
            </w14:solidFill>
          </w14:textFill>
        </w:rPr>
        <w:t>公开招标公告</w:t>
      </w:r>
    </w:p>
    <w:p w14:paraId="00FDA1BD">
      <w:pPr>
        <w:pBdr>
          <w:top w:val="single" w:color="auto" w:sz="4" w:space="1"/>
          <w:left w:val="single" w:color="auto" w:sz="4" w:space="4"/>
          <w:bottom w:val="single" w:color="auto" w:sz="4" w:space="1"/>
          <w:right w:val="single" w:color="auto" w:sz="4" w:space="4"/>
        </w:pBd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项目概况</w:t>
      </w:r>
    </w:p>
    <w:p w14:paraId="1D327D12">
      <w:pPr>
        <w:pBdr>
          <w:top w:val="single" w:color="auto" w:sz="4" w:space="1"/>
          <w:left w:val="single" w:color="auto" w:sz="4" w:space="4"/>
          <w:bottom w:val="single" w:color="auto" w:sz="4" w:space="1"/>
          <w:right w:val="single" w:color="auto" w:sz="4" w:space="4"/>
        </w:pBdr>
        <w:spacing w:line="360" w:lineRule="auto"/>
        <w:ind w:firstLine="525" w:firstLineChars="250"/>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u w:val="single"/>
          <w:lang w:eastAsia="zh-CN"/>
          <w14:textFill>
            <w14:solidFill>
              <w14:schemeClr w14:val="tx1"/>
            </w14:solidFill>
          </w14:textFill>
        </w:rPr>
        <w:t>南宁中心血站应急献血和春节主题献血纪念品采购（重2）</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招标项目的潜在投标人应在广西政府采购云平台（https://www.gcy.zfcg.gxzf.gov.cn/）获取（下载）招标文件，并于</w:t>
      </w:r>
      <w:bookmarkStart w:id="3" w:name="PO_3000001867_PM015"/>
      <w:r>
        <w:rPr>
          <w:rFonts w:hint="eastAsia" w:ascii="宋体" w:hAnsi="宋体" w:cs="宋体"/>
          <w:color w:val="000000" w:themeColor="text1"/>
          <w:szCs w:val="21"/>
          <w:highlight w:val="none"/>
          <w:u w:val="single"/>
          <w14:textFill>
            <w14:solidFill>
              <w14:schemeClr w14:val="tx1"/>
            </w14:solidFill>
          </w14:textFill>
        </w:rPr>
        <w:t>2026-</w:t>
      </w:r>
      <w:r>
        <w:rPr>
          <w:rFonts w:hint="eastAsia" w:ascii="宋体" w:hAnsi="宋体" w:cs="宋体"/>
          <w:color w:val="000000" w:themeColor="text1"/>
          <w:szCs w:val="21"/>
          <w:highlight w:val="none"/>
          <w:u w:val="single"/>
          <w:lang w:val="en-US" w:eastAsia="zh-CN"/>
          <w14:textFill>
            <w14:solidFill>
              <w14:schemeClr w14:val="tx1"/>
            </w14:solidFill>
          </w14:textFill>
        </w:rPr>
        <w:t>09</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s="宋体"/>
          <w:color w:val="000000" w:themeColor="text1"/>
          <w:szCs w:val="21"/>
          <w:highlight w:val="none"/>
          <w:u w:val="single"/>
          <w:lang w:val="en-US" w:eastAsia="zh-CN"/>
          <w14:textFill>
            <w14:solidFill>
              <w14:schemeClr w14:val="tx1"/>
            </w14:solidFill>
          </w14:textFill>
        </w:rPr>
        <w:t>15</w:t>
      </w:r>
      <w:r>
        <w:rPr>
          <w:rFonts w:ascii="宋体" w:hAnsi="宋体"/>
          <w:bCs/>
          <w:color w:val="000000" w:themeColor="text1"/>
          <w:szCs w:val="21"/>
          <w:highlight w:val="none"/>
          <w:u w:val="single"/>
          <w14:textFill>
            <w14:solidFill>
              <w14:schemeClr w14:val="tx1"/>
            </w14:solidFill>
          </w14:textFill>
        </w:rPr>
        <w:t xml:space="preserve"> </w:t>
      </w:r>
      <w:r>
        <w:rPr>
          <w:rFonts w:hint="eastAsia" w:ascii="宋体" w:hAnsi="宋体"/>
          <w:bCs/>
          <w:color w:val="000000" w:themeColor="text1"/>
          <w:szCs w:val="21"/>
          <w:highlight w:val="none"/>
          <w:u w:val="single"/>
          <w:lang w:val="en-US" w:eastAsia="zh-CN"/>
          <w14:textFill>
            <w14:solidFill>
              <w14:schemeClr w14:val="tx1"/>
            </w14:solidFill>
          </w14:textFill>
        </w:rPr>
        <w:t xml:space="preserve"> </w:t>
      </w:r>
      <w:r>
        <w:rPr>
          <w:rFonts w:hint="eastAsia" w:ascii="宋体" w:hAnsi="宋体" w:cs="宋体"/>
          <w:color w:val="000000" w:themeColor="text1"/>
          <w:szCs w:val="21"/>
          <w:highlight w:val="none"/>
          <w:u w:val="single"/>
          <w14:textFill>
            <w14:solidFill>
              <w14:schemeClr w14:val="tx1"/>
            </w14:solidFill>
          </w14:textFill>
        </w:rPr>
        <w:t>09:30:00</w:t>
      </w:r>
      <w:bookmarkEnd w:id="3"/>
      <w:r>
        <w:rPr>
          <w:rFonts w:hint="eastAsia" w:ascii="宋体" w:hAnsi="宋体" w:cs="宋体"/>
          <w:bCs/>
          <w:color w:val="000000" w:themeColor="text1"/>
          <w:szCs w:val="21"/>
          <w:highlight w:val="none"/>
          <w14:textFill>
            <w14:solidFill>
              <w14:schemeClr w14:val="tx1"/>
            </w14:solidFill>
          </w14:textFill>
        </w:rPr>
        <w:t>（北京时间）前</w:t>
      </w:r>
      <w:r>
        <w:rPr>
          <w:rFonts w:hint="eastAsia" w:ascii="宋体" w:hAnsi="宋体" w:cs="宋体"/>
          <w:color w:val="000000" w:themeColor="text1"/>
          <w:szCs w:val="21"/>
          <w:highlight w:val="none"/>
          <w14:textFill>
            <w14:solidFill>
              <w14:schemeClr w14:val="tx1"/>
            </w14:solidFill>
          </w14:textFill>
        </w:rPr>
        <w:t>递交（上传）投标文件。</w:t>
      </w:r>
    </w:p>
    <w:p w14:paraId="34F4D1DD">
      <w:pPr>
        <w:spacing w:line="360" w:lineRule="auto"/>
        <w:rPr>
          <w:rFonts w:hint="eastAsia" w:ascii="黑体" w:hAnsi="黑体" w:eastAsia="黑体"/>
          <w:b/>
          <w:bCs/>
          <w:color w:val="000000" w:themeColor="text1"/>
          <w:sz w:val="24"/>
          <w:highlight w:val="none"/>
          <w14:textFill>
            <w14:solidFill>
              <w14:schemeClr w14:val="tx1"/>
            </w14:solidFill>
          </w14:textFill>
        </w:rPr>
      </w:pPr>
      <w:bookmarkStart w:id="4" w:name="_Toc28359079"/>
      <w:bookmarkStart w:id="5" w:name="_Toc35393790"/>
      <w:bookmarkStart w:id="6" w:name="_Toc28359002"/>
      <w:bookmarkStart w:id="7" w:name="_Toc35393621"/>
      <w:bookmarkStart w:id="8" w:name="_Hlk24379207"/>
      <w:r>
        <w:rPr>
          <w:rFonts w:hint="eastAsia" w:ascii="黑体" w:hAnsi="黑体" w:eastAsia="黑体"/>
          <w:b/>
          <w:bCs/>
          <w:color w:val="000000" w:themeColor="text1"/>
          <w:sz w:val="24"/>
          <w:highlight w:val="none"/>
          <w14:textFill>
            <w14:solidFill>
              <w14:schemeClr w14:val="tx1"/>
            </w14:solidFill>
          </w14:textFill>
        </w:rPr>
        <w:t>一、项目基本情况</w:t>
      </w:r>
      <w:bookmarkEnd w:id="4"/>
      <w:bookmarkEnd w:id="5"/>
      <w:bookmarkEnd w:id="6"/>
      <w:bookmarkEnd w:id="7"/>
    </w:p>
    <w:p w14:paraId="2F23E4B7">
      <w:pPr>
        <w:spacing w:line="360" w:lineRule="auto"/>
        <w:ind w:firstLine="420" w:firstLineChars="200"/>
        <w:rPr>
          <w:rFonts w:hint="eastAsia" w:ascii="宋体" w:hAnsi="宋体" w:eastAsia="宋体"/>
          <w:color w:val="000000" w:themeColor="text1"/>
          <w:szCs w:val="21"/>
          <w:highlight w:val="none"/>
          <w:lang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项目编号：</w:t>
      </w:r>
      <w:r>
        <w:rPr>
          <w:rFonts w:hint="eastAsia" w:ascii="宋体" w:hAnsi="宋体"/>
          <w:color w:val="000000" w:themeColor="text1"/>
          <w:szCs w:val="21"/>
          <w:highlight w:val="none"/>
          <w:lang w:eastAsia="zh-CN"/>
          <w14:textFill>
            <w14:solidFill>
              <w14:schemeClr w14:val="tx1"/>
            </w14:solidFill>
          </w14:textFill>
        </w:rPr>
        <w:t>NNZC2026-G1-990745-GXJT</w:t>
      </w:r>
    </w:p>
    <w:p w14:paraId="2119BEE9">
      <w:pPr>
        <w:spacing w:line="360" w:lineRule="auto"/>
        <w:ind w:firstLine="420" w:firstLineChars="200"/>
        <w:rPr>
          <w:rFonts w:hint="eastAsia" w:ascii="宋体" w:hAnsi="宋体"/>
          <w:color w:val="000000" w:themeColor="text1"/>
          <w:szCs w:val="21"/>
          <w:highlight w:val="none"/>
          <w:lang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项目名称：</w:t>
      </w:r>
      <w:r>
        <w:rPr>
          <w:rFonts w:hint="eastAsia" w:ascii="宋体" w:hAnsi="宋体"/>
          <w:color w:val="000000" w:themeColor="text1"/>
          <w:szCs w:val="21"/>
          <w:highlight w:val="none"/>
          <w:lang w:eastAsia="zh-CN"/>
          <w14:textFill>
            <w14:solidFill>
              <w14:schemeClr w14:val="tx1"/>
            </w14:solidFill>
          </w14:textFill>
        </w:rPr>
        <w:t>南宁中心血站应急献血和春节主题献血纪念品采购（重2）</w:t>
      </w:r>
    </w:p>
    <w:p w14:paraId="584F5BAE">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采购计划文号：03分标：NNZC[2026]1366号-001</w:t>
      </w:r>
    </w:p>
    <w:bookmarkEnd w:id="8"/>
    <w:p w14:paraId="541DFC1C">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预算金额：</w:t>
      </w:r>
      <w:r>
        <w:rPr>
          <w:rFonts w:hint="eastAsia" w:ascii="宋体" w:hAnsi="宋体"/>
          <w:color w:val="000000" w:themeColor="text1"/>
          <w:szCs w:val="21"/>
          <w:highlight w:val="none"/>
          <w:lang w:val="en-US" w:eastAsia="zh-CN"/>
          <w14:textFill>
            <w14:solidFill>
              <w14:schemeClr w14:val="tx1"/>
            </w14:solidFill>
          </w14:textFill>
        </w:rPr>
        <w:t>03分标10.00万元</w:t>
      </w:r>
    </w:p>
    <w:p w14:paraId="1D5D9D4C">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最高限价：</w:t>
      </w:r>
      <w:r>
        <w:rPr>
          <w:rFonts w:hint="eastAsia" w:ascii="宋体" w:hAnsi="宋体"/>
          <w:color w:val="000000" w:themeColor="text1"/>
          <w:szCs w:val="21"/>
          <w:highlight w:val="none"/>
          <w:lang w:val="en-US" w:eastAsia="zh-CN"/>
          <w14:textFill>
            <w14:solidFill>
              <w14:schemeClr w14:val="tx1"/>
            </w14:solidFill>
          </w14:textFill>
        </w:rPr>
        <w:t>03分标10.00万元</w:t>
      </w:r>
    </w:p>
    <w:p w14:paraId="2B68239C">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采购需求：</w:t>
      </w:r>
    </w:p>
    <w:p w14:paraId="39477DB4">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0</w:t>
      </w:r>
      <w:r>
        <w:rPr>
          <w:rFonts w:hint="eastAsia" w:ascii="宋体" w:hAnsi="宋体"/>
          <w:color w:val="000000" w:themeColor="text1"/>
          <w:szCs w:val="21"/>
          <w:highlight w:val="none"/>
          <w:lang w:val="en-US" w:eastAsia="zh-CN"/>
          <w14:textFill>
            <w14:solidFill>
              <w14:schemeClr w14:val="tx1"/>
            </w14:solidFill>
          </w14:textFill>
        </w:rPr>
        <w:t>3</w:t>
      </w:r>
      <w:r>
        <w:rPr>
          <w:rFonts w:hint="eastAsia" w:ascii="宋体" w:hAnsi="宋体"/>
          <w:color w:val="000000" w:themeColor="text1"/>
          <w:szCs w:val="21"/>
          <w:highlight w:val="none"/>
          <w14:textFill>
            <w14:solidFill>
              <w14:schemeClr w14:val="tx1"/>
            </w14:solidFill>
          </w14:textFill>
        </w:rPr>
        <w:t xml:space="preserve">分标 </w:t>
      </w:r>
      <w:r>
        <w:rPr>
          <w:rFonts w:ascii="宋体" w:hAnsi="宋体"/>
          <w:color w:val="000000" w:themeColor="text1"/>
          <w:szCs w:val="21"/>
          <w:highlight w:val="none"/>
          <w14:textFill>
            <w14:solidFill>
              <w14:schemeClr w14:val="tx1"/>
            </w14:solidFill>
          </w14:textFill>
        </w:rPr>
        <w:t xml:space="preserve"> </w:t>
      </w:r>
    </w:p>
    <w:tbl>
      <w:tblPr>
        <w:tblStyle w:val="3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3"/>
        <w:gridCol w:w="1121"/>
        <w:gridCol w:w="805"/>
        <w:gridCol w:w="641"/>
        <w:gridCol w:w="1239"/>
        <w:gridCol w:w="3197"/>
        <w:gridCol w:w="1082"/>
        <w:gridCol w:w="996"/>
      </w:tblGrid>
      <w:tr w14:paraId="5ABA8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trPr>
        <w:tc>
          <w:tcPr>
            <w:tcW w:w="773" w:type="dxa"/>
            <w:vAlign w:val="center"/>
          </w:tcPr>
          <w:p w14:paraId="04F3A4D8">
            <w:pPr>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标的序号</w:t>
            </w:r>
          </w:p>
        </w:tc>
        <w:tc>
          <w:tcPr>
            <w:tcW w:w="1121" w:type="dxa"/>
            <w:vAlign w:val="center"/>
          </w:tcPr>
          <w:p w14:paraId="7D2715EB">
            <w:pPr>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标的名称</w:t>
            </w:r>
          </w:p>
        </w:tc>
        <w:tc>
          <w:tcPr>
            <w:tcW w:w="805" w:type="dxa"/>
            <w:vAlign w:val="center"/>
          </w:tcPr>
          <w:p w14:paraId="47B4C9AF">
            <w:pPr>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数量</w:t>
            </w:r>
          </w:p>
        </w:tc>
        <w:tc>
          <w:tcPr>
            <w:tcW w:w="641" w:type="dxa"/>
            <w:vAlign w:val="center"/>
          </w:tcPr>
          <w:p w14:paraId="1A7BF884">
            <w:pPr>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单位</w:t>
            </w:r>
          </w:p>
        </w:tc>
        <w:tc>
          <w:tcPr>
            <w:tcW w:w="1239" w:type="dxa"/>
            <w:vAlign w:val="center"/>
          </w:tcPr>
          <w:p w14:paraId="148D82CB">
            <w:pPr>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预算金额(万元)</w:t>
            </w:r>
          </w:p>
        </w:tc>
        <w:tc>
          <w:tcPr>
            <w:tcW w:w="3197" w:type="dxa"/>
            <w:vAlign w:val="center"/>
          </w:tcPr>
          <w:p w14:paraId="38DF39A5">
            <w:pPr>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简要规格描述或基本概况介绍</w:t>
            </w:r>
          </w:p>
        </w:tc>
        <w:tc>
          <w:tcPr>
            <w:tcW w:w="1082" w:type="dxa"/>
            <w:vAlign w:val="center"/>
          </w:tcPr>
          <w:p w14:paraId="789BE1F2">
            <w:pPr>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单价最高限价(元)</w:t>
            </w:r>
          </w:p>
        </w:tc>
        <w:tc>
          <w:tcPr>
            <w:tcW w:w="996" w:type="dxa"/>
            <w:vAlign w:val="center"/>
          </w:tcPr>
          <w:p w14:paraId="67824C56">
            <w:pPr>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分项最高限价(万元)</w:t>
            </w:r>
          </w:p>
        </w:tc>
      </w:tr>
      <w:tr w14:paraId="0D9B4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vAlign w:val="center"/>
          </w:tcPr>
          <w:p w14:paraId="67B25508">
            <w:pPr>
              <w:spacing w:line="360" w:lineRule="auto"/>
              <w:jc w:val="center"/>
              <w:rPr>
                <w:rFonts w:hint="eastAsia"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w:t>
            </w:r>
          </w:p>
        </w:tc>
        <w:tc>
          <w:tcPr>
            <w:tcW w:w="1121" w:type="dxa"/>
            <w:vAlign w:val="center"/>
          </w:tcPr>
          <w:p w14:paraId="63F497B8">
            <w:pPr>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生肖玩偶（定制）</w:t>
            </w:r>
          </w:p>
        </w:tc>
        <w:tc>
          <w:tcPr>
            <w:tcW w:w="805" w:type="dxa"/>
            <w:vAlign w:val="center"/>
          </w:tcPr>
          <w:p w14:paraId="5364B964">
            <w:pPr>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2500</w:t>
            </w:r>
          </w:p>
        </w:tc>
        <w:tc>
          <w:tcPr>
            <w:tcW w:w="641" w:type="dxa"/>
            <w:vAlign w:val="center"/>
          </w:tcPr>
          <w:p w14:paraId="6DAD18DC">
            <w:pPr>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个</w:t>
            </w:r>
          </w:p>
        </w:tc>
        <w:tc>
          <w:tcPr>
            <w:tcW w:w="1239" w:type="dxa"/>
            <w:vAlign w:val="center"/>
          </w:tcPr>
          <w:p w14:paraId="59C5D7DF">
            <w:pPr>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10.00</w:t>
            </w:r>
          </w:p>
        </w:tc>
        <w:tc>
          <w:tcPr>
            <w:tcW w:w="3197" w:type="dxa"/>
            <w:vAlign w:val="center"/>
          </w:tcPr>
          <w:p w14:paraId="16089A26">
            <w:pPr>
              <w:spacing w:line="360" w:lineRule="auto"/>
              <w:jc w:val="left"/>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w:t>
            </w:r>
            <w:r>
              <w:rPr>
                <w:rFonts w:hint="eastAsia" w:ascii="宋体" w:hAnsi="宋体" w:cs="宋体"/>
                <w:color w:val="000000" w:themeColor="text1"/>
                <w:szCs w:val="21"/>
                <w:highlight w:val="none"/>
                <w:lang w:val="en-US"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材质：面料:水晶超柔短毛绒（手感柔软、光泽柔和）；填充:中空PP棉(100%全新聚酯纤维)，</w:t>
            </w:r>
            <w:r>
              <w:rPr>
                <w:rFonts w:hint="eastAsia" w:ascii="宋体" w:hAnsi="宋体" w:cs="宋体"/>
                <w:color w:val="000000" w:themeColor="text1"/>
                <w:szCs w:val="21"/>
                <w:highlight w:val="none"/>
                <w:lang w:eastAsia="zh-CN"/>
                <w14:textFill>
                  <w14:solidFill>
                    <w14:schemeClr w14:val="tx1"/>
                  </w14:solidFill>
                </w14:textFill>
              </w:rPr>
              <w:t>填充均匀无杂质异物。</w:t>
            </w:r>
          </w:p>
          <w:p w14:paraId="48419EC3">
            <w:pPr>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p w14:paraId="51A8D3B3">
            <w:pPr>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具体详见《第二章 采购需求》</w:t>
            </w:r>
          </w:p>
        </w:tc>
        <w:tc>
          <w:tcPr>
            <w:tcW w:w="1082" w:type="dxa"/>
            <w:vAlign w:val="center"/>
          </w:tcPr>
          <w:p w14:paraId="32B3BCF5">
            <w:pPr>
              <w:spacing w:line="360" w:lineRule="auto"/>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40.00</w:t>
            </w:r>
            <w:r>
              <w:rPr>
                <w:rFonts w:hint="eastAsia" w:ascii="宋体" w:hAnsi="宋体"/>
                <w:color w:val="000000" w:themeColor="text1"/>
                <w:szCs w:val="21"/>
                <w:highlight w:val="none"/>
                <w14:textFill>
                  <w14:solidFill>
                    <w14:schemeClr w14:val="tx1"/>
                  </w14:solidFill>
                </w14:textFill>
              </w:rPr>
              <w:t>元/个</w:t>
            </w:r>
          </w:p>
        </w:tc>
        <w:tc>
          <w:tcPr>
            <w:tcW w:w="996" w:type="dxa"/>
            <w:vAlign w:val="center"/>
          </w:tcPr>
          <w:p w14:paraId="09B281DF">
            <w:pPr>
              <w:spacing w:line="360" w:lineRule="auto"/>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10.00</w:t>
            </w:r>
          </w:p>
        </w:tc>
      </w:tr>
    </w:tbl>
    <w:p w14:paraId="576A87D9">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合同履行期限：自合同签订之日起至货物验收合格之日止。</w:t>
      </w:r>
    </w:p>
    <w:p w14:paraId="0C7764E0">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本项目是否接受联合体投标：</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是/</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否。</w:t>
      </w:r>
    </w:p>
    <w:p w14:paraId="5B65A942">
      <w:pPr>
        <w:spacing w:line="360" w:lineRule="auto"/>
        <w:rPr>
          <w:rFonts w:hint="eastAsia" w:ascii="黑体" w:hAnsi="黑体" w:eastAsia="黑体"/>
          <w:b/>
          <w:bCs/>
          <w:color w:val="000000" w:themeColor="text1"/>
          <w:sz w:val="24"/>
          <w:highlight w:val="none"/>
          <w14:textFill>
            <w14:solidFill>
              <w14:schemeClr w14:val="tx1"/>
            </w14:solidFill>
          </w14:textFill>
        </w:rPr>
      </w:pPr>
      <w:bookmarkStart w:id="9" w:name="_Toc28359003"/>
      <w:bookmarkStart w:id="10" w:name="_Toc35393622"/>
      <w:bookmarkStart w:id="11" w:name="_Toc35393791"/>
      <w:bookmarkStart w:id="12" w:name="_Toc28359080"/>
      <w:r>
        <w:rPr>
          <w:rFonts w:hint="eastAsia" w:ascii="黑体" w:hAnsi="黑体" w:eastAsia="黑体"/>
          <w:b/>
          <w:bCs/>
          <w:color w:val="000000" w:themeColor="text1"/>
          <w:sz w:val="24"/>
          <w:highlight w:val="none"/>
          <w14:textFill>
            <w14:solidFill>
              <w14:schemeClr w14:val="tx1"/>
            </w14:solidFill>
          </w14:textFill>
        </w:rPr>
        <w:t>二、投标人的资格要求：</w:t>
      </w:r>
      <w:bookmarkEnd w:id="9"/>
      <w:bookmarkEnd w:id="10"/>
      <w:bookmarkEnd w:id="11"/>
      <w:bookmarkEnd w:id="12"/>
    </w:p>
    <w:p w14:paraId="661B388B">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bookmarkStart w:id="13" w:name="_Toc28359081"/>
      <w:bookmarkStart w:id="14" w:name="_Toc28359004"/>
      <w:r>
        <w:rPr>
          <w:rFonts w:hint="eastAsia" w:ascii="宋体" w:hAnsi="宋体"/>
          <w:color w:val="000000" w:themeColor="text1"/>
          <w:szCs w:val="21"/>
          <w:highlight w:val="none"/>
          <w14:textFill>
            <w14:solidFill>
              <w14:schemeClr w14:val="tx1"/>
            </w14:solidFill>
          </w14:textFill>
        </w:rPr>
        <w:t>1.满足《中华人民共和国政府采购法》第二十二条规定；</w:t>
      </w:r>
    </w:p>
    <w:p w14:paraId="048A2445">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2.落实政府采购政策需满足的资格要求：</w:t>
      </w:r>
    </w:p>
    <w:p w14:paraId="429E0C7C">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0</w:t>
      </w:r>
      <w:r>
        <w:rPr>
          <w:rFonts w:hint="eastAsia" w:ascii="宋体" w:hAnsi="宋体"/>
          <w:color w:val="000000" w:themeColor="text1"/>
          <w:szCs w:val="21"/>
          <w:highlight w:val="none"/>
          <w:lang w:val="en-US" w:eastAsia="zh-CN"/>
          <w14:textFill>
            <w14:solidFill>
              <w14:schemeClr w14:val="tx1"/>
            </w14:solidFill>
          </w14:textFill>
        </w:rPr>
        <w:t>3</w:t>
      </w:r>
      <w:r>
        <w:rPr>
          <w:rFonts w:hint="eastAsia" w:ascii="宋体" w:hAnsi="宋体"/>
          <w:color w:val="000000" w:themeColor="text1"/>
          <w:szCs w:val="21"/>
          <w:highlight w:val="none"/>
          <w14:textFill>
            <w14:solidFill>
              <w14:schemeClr w14:val="tx1"/>
            </w14:solidFill>
          </w14:textFill>
        </w:rPr>
        <w:t>分标</w:t>
      </w:r>
      <w:r>
        <w:rPr>
          <w:rFonts w:hint="eastAsia" w:ascii="宋体" w:hAnsi="宋体"/>
          <w:color w:val="000000" w:themeColor="text1"/>
          <w:szCs w:val="21"/>
          <w:highlight w:val="none"/>
          <w:lang w:val="en-US" w:eastAsia="zh-CN"/>
          <w14:textFill>
            <w14:solidFill>
              <w14:schemeClr w14:val="tx1"/>
            </w14:solidFill>
          </w14:textFill>
        </w:rPr>
        <w:t>为</w:t>
      </w:r>
      <w:r>
        <w:rPr>
          <w:rFonts w:hint="eastAsia" w:ascii="宋体" w:hAnsi="宋体"/>
          <w:color w:val="000000" w:themeColor="text1"/>
          <w:szCs w:val="21"/>
          <w:highlight w:val="none"/>
          <w14:textFill>
            <w14:solidFill>
              <w14:schemeClr w14:val="tx1"/>
            </w14:solidFill>
          </w14:textFill>
        </w:rPr>
        <w:t>专门面向中小企业采购的项目（供应商应为中小微企业、监狱企业、残疾人福利性单位)</w:t>
      </w:r>
    </w:p>
    <w:p w14:paraId="4451CB56">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3.本项目的特定资格要求：无。</w:t>
      </w:r>
    </w:p>
    <w:p w14:paraId="10F2775D">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4.本项目的特定条件：无</w:t>
      </w:r>
    </w:p>
    <w:p w14:paraId="40D9EB73">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032A6B41">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对在“信用中国”网站(www.creditchina.gov.cn)、中国政府采购网(www.ccgp.gov.cn)被列入失信被执行人、重大税收违法案件当事人名单、政府采购严重违法失信行为记录名单及其他不符合《中华人民共和国政府采购法》第二十二条规定条件的供应商，不得参与政府采购活动。</w:t>
      </w:r>
    </w:p>
    <w:p w14:paraId="0D61533D">
      <w:pPr>
        <w:spacing w:line="360" w:lineRule="auto"/>
        <w:rPr>
          <w:rFonts w:hint="eastAsia" w:ascii="黑体" w:hAnsi="黑体" w:eastAsia="黑体"/>
          <w:b/>
          <w:bCs/>
          <w:color w:val="000000" w:themeColor="text1"/>
          <w:sz w:val="24"/>
          <w:highlight w:val="none"/>
          <w14:textFill>
            <w14:solidFill>
              <w14:schemeClr w14:val="tx1"/>
            </w14:solidFill>
          </w14:textFill>
        </w:rPr>
      </w:pPr>
      <w:bookmarkStart w:id="15" w:name="_Toc35393792"/>
      <w:bookmarkStart w:id="16" w:name="_Toc35393623"/>
      <w:r>
        <w:rPr>
          <w:rFonts w:hint="eastAsia" w:ascii="黑体" w:hAnsi="黑体" w:eastAsia="黑体"/>
          <w:b/>
          <w:bCs/>
          <w:color w:val="000000" w:themeColor="text1"/>
          <w:sz w:val="24"/>
          <w:highlight w:val="none"/>
          <w14:textFill>
            <w14:solidFill>
              <w14:schemeClr w14:val="tx1"/>
            </w14:solidFill>
          </w14:textFill>
        </w:rPr>
        <w:t>三、获取招标文件</w:t>
      </w:r>
      <w:bookmarkEnd w:id="13"/>
      <w:bookmarkEnd w:id="14"/>
      <w:bookmarkEnd w:id="15"/>
      <w:bookmarkEnd w:id="16"/>
    </w:p>
    <w:p w14:paraId="69C30E99">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bookmarkStart w:id="17" w:name="_Toc28359082"/>
      <w:bookmarkStart w:id="18" w:name="_Toc28359005"/>
      <w:bookmarkStart w:id="19" w:name="_Toc35393624"/>
      <w:bookmarkStart w:id="20" w:name="_Toc35393793"/>
      <w:r>
        <w:rPr>
          <w:rFonts w:hint="eastAsia" w:ascii="宋体" w:hAnsi="宋体"/>
          <w:color w:val="000000" w:themeColor="text1"/>
          <w:szCs w:val="21"/>
          <w:highlight w:val="none"/>
          <w14:textFill>
            <w14:solidFill>
              <w14:schemeClr w14:val="tx1"/>
            </w14:solidFill>
          </w14:textFill>
        </w:rPr>
        <w:t>时间：自公告发布之日起</w:t>
      </w:r>
      <w:r>
        <w:rPr>
          <w:rFonts w:hint="eastAsia" w:ascii="宋体" w:hAnsi="宋体"/>
          <w:color w:val="000000" w:themeColor="text1"/>
          <w:szCs w:val="21"/>
          <w:highlight w:val="none"/>
          <w:lang w:eastAsia="zh-CN"/>
          <w14:textFill>
            <w14:solidFill>
              <w14:schemeClr w14:val="tx1"/>
            </w14:solidFill>
          </w14:textFill>
        </w:rPr>
        <w:t>至投标截止时间止</w:t>
      </w:r>
      <w:r>
        <w:rPr>
          <w:rFonts w:hint="eastAsia" w:ascii="宋体" w:hAnsi="宋体"/>
          <w:color w:val="000000" w:themeColor="text1"/>
          <w:szCs w:val="21"/>
          <w:highlight w:val="none"/>
          <w14:textFill>
            <w14:solidFill>
              <w14:schemeClr w14:val="tx1"/>
            </w14:solidFill>
          </w14:textFill>
        </w:rPr>
        <w:t>。</w:t>
      </w:r>
    </w:p>
    <w:p w14:paraId="7B13E057">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获取方式:网上下载。本项目不发放纸质文件，供应商可自行在</w:t>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fldChar w:fldCharType="end"/>
      </w:r>
      <w:r>
        <w:rPr>
          <w:rFonts w:hint="eastAsia" w:ascii="宋体" w:hAnsi="宋体"/>
          <w:color w:val="000000" w:themeColor="text1"/>
          <w:szCs w:val="21"/>
          <w:highlight w:val="none"/>
          <w14:textFill>
            <w14:solidFill>
              <w14:schemeClr w14:val="tx1"/>
            </w14:solidFill>
          </w14:textFill>
        </w:rPr>
        <w:t>广西政府采购云平台（http：//www.gcy.zfcg.gxzf.gov.cn）下载招标文件（操作路径：登录广西政府采购云平台-项目采购-获取采购文件-找到本项目-点击“申请获取采购文件”），电子投标文件制作需要基于广西政府采购云平台（http：//www.gcy.zfcg.gxzf.gov.cn）获取的招标文件编制。</w:t>
      </w:r>
    </w:p>
    <w:p w14:paraId="449264DD">
      <w:pPr>
        <w:snapToGrid w:val="0"/>
        <w:spacing w:line="360" w:lineRule="auto"/>
        <w:ind w:firstLine="472" w:firstLineChars="225"/>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售价：0元。</w:t>
      </w:r>
    </w:p>
    <w:p w14:paraId="3F34447B">
      <w:pPr>
        <w:spacing w:line="360" w:lineRule="auto"/>
        <w:rPr>
          <w:rFonts w:hint="eastAsia" w:ascii="黑体" w:hAnsi="黑体" w:eastAsia="黑体"/>
          <w:b/>
          <w:bCs/>
          <w:color w:val="000000" w:themeColor="text1"/>
          <w:sz w:val="24"/>
          <w:highlight w:val="none"/>
          <w14:textFill>
            <w14:solidFill>
              <w14:schemeClr w14:val="tx1"/>
            </w14:solidFill>
          </w14:textFill>
        </w:rPr>
      </w:pPr>
      <w:r>
        <w:rPr>
          <w:rFonts w:hint="eastAsia" w:ascii="黑体" w:hAnsi="黑体" w:eastAsia="黑体"/>
          <w:b/>
          <w:bCs/>
          <w:color w:val="000000" w:themeColor="text1"/>
          <w:sz w:val="24"/>
          <w:highlight w:val="none"/>
          <w14:textFill>
            <w14:solidFill>
              <w14:schemeClr w14:val="tx1"/>
            </w14:solidFill>
          </w14:textFill>
        </w:rPr>
        <w:t>四、提交投标文件</w:t>
      </w:r>
      <w:bookmarkEnd w:id="17"/>
      <w:bookmarkEnd w:id="18"/>
      <w:r>
        <w:rPr>
          <w:rFonts w:hint="eastAsia" w:ascii="黑体" w:hAnsi="黑体" w:eastAsia="黑体"/>
          <w:b/>
          <w:bCs/>
          <w:color w:val="000000" w:themeColor="text1"/>
          <w:sz w:val="24"/>
          <w:highlight w:val="none"/>
          <w14:textFill>
            <w14:solidFill>
              <w14:schemeClr w14:val="tx1"/>
            </w14:solidFill>
          </w14:textFill>
        </w:rPr>
        <w:t>截止时间、开标时间和地点</w:t>
      </w:r>
      <w:bookmarkEnd w:id="19"/>
      <w:bookmarkEnd w:id="20"/>
    </w:p>
    <w:p w14:paraId="5334067D">
      <w:pPr>
        <w:spacing w:line="360" w:lineRule="auto"/>
        <w:ind w:firstLine="420" w:firstLineChars="200"/>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1.提交投标文件截止时间和开标时间：</w:t>
      </w:r>
      <w:r>
        <w:rPr>
          <w:rFonts w:hint="eastAsia" w:ascii="宋体" w:hAnsi="宋体" w:cs="宋体"/>
          <w:color w:val="000000" w:themeColor="text1"/>
          <w:szCs w:val="21"/>
          <w:highlight w:val="none"/>
          <w:u w:val="single"/>
          <w14:textFill>
            <w14:solidFill>
              <w14:schemeClr w14:val="tx1"/>
            </w14:solidFill>
          </w14:textFill>
        </w:rPr>
        <w:t>2026-</w:t>
      </w:r>
      <w:r>
        <w:rPr>
          <w:rFonts w:hint="eastAsia" w:ascii="宋体" w:hAnsi="宋体" w:cs="宋体"/>
          <w:color w:val="000000" w:themeColor="text1"/>
          <w:szCs w:val="21"/>
          <w:highlight w:val="none"/>
          <w:u w:val="single"/>
          <w:lang w:val="en-US" w:eastAsia="zh-CN"/>
          <w14:textFill>
            <w14:solidFill>
              <w14:schemeClr w14:val="tx1"/>
            </w14:solidFill>
          </w14:textFill>
        </w:rPr>
        <w:t>09</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s="宋体"/>
          <w:color w:val="000000" w:themeColor="text1"/>
          <w:szCs w:val="21"/>
          <w:highlight w:val="none"/>
          <w:u w:val="single"/>
          <w:lang w:val="en-US" w:eastAsia="zh-CN"/>
          <w14:textFill>
            <w14:solidFill>
              <w14:schemeClr w14:val="tx1"/>
            </w14:solidFill>
          </w14:textFill>
        </w:rPr>
        <w:t>15</w:t>
      </w:r>
      <w:r>
        <w:rPr>
          <w:rFonts w:ascii="宋体" w:hAnsi="宋体"/>
          <w:bCs/>
          <w:color w:val="000000" w:themeColor="text1"/>
          <w:szCs w:val="21"/>
          <w:highlight w:val="none"/>
          <w:u w:val="single"/>
          <w14:textFill>
            <w14:solidFill>
              <w14:schemeClr w14:val="tx1"/>
            </w14:solidFill>
          </w14:textFill>
        </w:rPr>
        <w:t xml:space="preserve"> </w:t>
      </w:r>
      <w:r>
        <w:rPr>
          <w:rFonts w:hint="eastAsia" w:ascii="宋体" w:hAnsi="宋体"/>
          <w:bCs/>
          <w:color w:val="000000" w:themeColor="text1"/>
          <w:szCs w:val="21"/>
          <w:highlight w:val="none"/>
          <w:u w:val="single"/>
          <w:lang w:val="en-US" w:eastAsia="zh-CN"/>
          <w14:textFill>
            <w14:solidFill>
              <w14:schemeClr w14:val="tx1"/>
            </w14:solidFill>
          </w14:textFill>
        </w:rPr>
        <w:t xml:space="preserve"> </w:t>
      </w:r>
      <w:r>
        <w:rPr>
          <w:rFonts w:hint="eastAsia" w:ascii="宋体" w:hAnsi="宋体" w:cs="宋体"/>
          <w:color w:val="000000" w:themeColor="text1"/>
          <w:szCs w:val="21"/>
          <w:highlight w:val="none"/>
          <w:u w:val="single"/>
          <w14:textFill>
            <w14:solidFill>
              <w14:schemeClr w14:val="tx1"/>
            </w14:solidFill>
          </w14:textFill>
        </w:rPr>
        <w:t>09:30:00</w:t>
      </w:r>
      <w:r>
        <w:rPr>
          <w:rFonts w:hint="eastAsia" w:ascii="宋体" w:hAnsi="宋体"/>
          <w:bCs/>
          <w:color w:val="000000" w:themeColor="text1"/>
          <w:szCs w:val="21"/>
          <w:highlight w:val="none"/>
          <w14:textFill>
            <w14:solidFill>
              <w14:schemeClr w14:val="tx1"/>
            </w14:solidFill>
          </w14:textFill>
        </w:rPr>
        <w:t>（北京时间）</w:t>
      </w:r>
    </w:p>
    <w:p w14:paraId="0DE9C128">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2.投标和开标地点：</w:t>
      </w:r>
    </w:p>
    <w:p w14:paraId="5BA3C38B">
      <w:pPr>
        <w:widowControl/>
        <w:wordWrap w:val="0"/>
        <w:topLinePunct/>
        <w:spacing w:line="360" w:lineRule="auto"/>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投标文件提交方式：本项目为南宁市全流程电子化项目，通过广西政府采购云平台（http：//www.gcy.zfcg.gxzf.gov.cn）实行在线电子投标，供应商应先安装“广西政府采购云平台电子交易客户端”（请自行前往广西政府采购云平台进行下载），并按照本项目招标文件和广西政府采购云平台的要求编制、加密后在投标截止时间前通过网络上传至广西政府采购云平台，</w:t>
      </w:r>
      <w:r>
        <w:rPr>
          <w:rFonts w:hint="eastAsia" w:ascii="宋体" w:hAnsi="宋体"/>
          <w:b/>
          <w:color w:val="000000" w:themeColor="text1"/>
          <w:szCs w:val="21"/>
          <w:highlight w:val="none"/>
          <w14:textFill>
            <w14:solidFill>
              <w14:schemeClr w14:val="tx1"/>
            </w14:solidFill>
          </w14:textFill>
        </w:rPr>
        <w:t>供应商在广西政府采购云平台提交电子版投标文件时，请填写参加远程开标活动经办人联系方式，</w:t>
      </w:r>
      <w:r>
        <w:rPr>
          <w:rFonts w:hint="eastAsia" w:ascii="宋体" w:hAnsi="宋体"/>
          <w:color w:val="000000" w:themeColor="text1"/>
          <w:szCs w:val="21"/>
          <w:highlight w:val="none"/>
          <w14:textFill>
            <w14:solidFill>
              <w14:schemeClr w14:val="tx1"/>
            </w14:solidFill>
          </w14:textFill>
        </w:rPr>
        <w:t>电子投标具体操作流程详见本公告附件3。</w:t>
      </w:r>
    </w:p>
    <w:p w14:paraId="34918530">
      <w:pPr>
        <w:widowControl/>
        <w:spacing w:line="360" w:lineRule="auto"/>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未进行网上注册并办理数字证书（CA认证）的供应商将无法参与本项目政府采购活动，潜在供应商应当在投标截止时间前，完成电子交易平台上的CA数字证书办理（申领流程见本公告附件2）及投标文件的提交。完成CA数字证书办理预计7日左右，</w:t>
      </w:r>
      <w:r>
        <w:rPr>
          <w:rFonts w:hint="eastAsia" w:ascii="宋体" w:hAnsi="宋体" w:cs="宋体"/>
          <w:color w:val="000000" w:themeColor="text1"/>
          <w:szCs w:val="21"/>
          <w:highlight w:val="none"/>
          <w14:textFill>
            <w14:solidFill>
              <w14:schemeClr w14:val="tx1"/>
            </w14:solidFill>
          </w14:textFill>
        </w:rPr>
        <w:t>投标人只需办理其中一家CA数字证书及签章，</w:t>
      </w:r>
      <w:r>
        <w:rPr>
          <w:rFonts w:hint="eastAsia" w:ascii="宋体" w:hAnsi="宋体"/>
          <w:color w:val="000000" w:themeColor="text1"/>
          <w:szCs w:val="21"/>
          <w:highlight w:val="none"/>
          <w14:textFill>
            <w14:solidFill>
              <w14:schemeClr w14:val="tx1"/>
            </w14:solidFill>
          </w14:textFill>
        </w:rPr>
        <w:t>建议各投标人抓紧时间办理。</w:t>
      </w:r>
    </w:p>
    <w:p w14:paraId="4DAF462C">
      <w:pPr>
        <w:widowControl/>
        <w:spacing w:line="360" w:lineRule="auto"/>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（3）为确保网上操作合法、有效和安全，请投标供应商确保在电子投标过程中能够对相关数据电文进行加密和使用电子签章，妥善保管CA数字证书并使用有效的CA数字证书参与整个招标活动。</w:t>
      </w:r>
    </w:p>
    <w:p w14:paraId="5823E79D">
      <w:pPr>
        <w:spacing w:line="360" w:lineRule="auto"/>
        <w:ind w:firstLine="420" w:firstLineChars="200"/>
        <w:rPr>
          <w:rFonts w:hint="eastAsia" w:ascii="宋体" w:hAnsi="宋体"/>
          <w:bCs/>
          <w:color w:val="000000" w:themeColor="text1"/>
          <w:szCs w:val="21"/>
          <w:highlight w:val="none"/>
          <w:u w:val="single"/>
          <w14:textFill>
            <w14:solidFill>
              <w14:schemeClr w14:val="tx1"/>
            </w14:solidFill>
          </w14:textFill>
        </w:rPr>
      </w:pPr>
      <w:r>
        <w:rPr>
          <w:rFonts w:hint="eastAsia" w:ascii="宋体" w:hAnsi="宋体"/>
          <w:bCs/>
          <w:color w:val="000000" w:themeColor="text1"/>
          <w:szCs w:val="21"/>
          <w:highlight w:val="none"/>
          <w:u w:val="single"/>
          <w14:textFill>
            <w14:solidFill>
              <w14:schemeClr w14:val="tx1"/>
            </w14:solidFill>
          </w14:textFill>
        </w:rPr>
        <w:t>注：投标人应当在投标截止时间前完成电子投标文件的上传、递交，投标截止时间前可以补充、修改或者撤回投标文件。补充或者修改投标文件的，应当先行撤回原文件，补充、修改后重新上传、递交。投标截止时间前未完成上传、递交的，视为撤回投标文件。投标截止时间以后上传递交的投标文件广西政府采购云平台将予以拒收。</w:t>
      </w:r>
    </w:p>
    <w:p w14:paraId="747965DF">
      <w:pPr>
        <w:widowControl/>
        <w:spacing w:line="360" w:lineRule="auto"/>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（4）开标地点：本次招标将</w:t>
      </w:r>
      <w:r>
        <w:rPr>
          <w:rFonts w:hint="eastAsia" w:ascii="宋体" w:hAnsi="宋体"/>
          <w:color w:val="000000" w:themeColor="text1"/>
          <w:szCs w:val="21"/>
          <w:highlight w:val="none"/>
          <w:u w:val="single"/>
          <w14:textFill>
            <w14:solidFill>
              <w14:schemeClr w14:val="tx1"/>
            </w14:solidFill>
          </w14:textFill>
        </w:rPr>
        <w:t>于</w:t>
      </w:r>
      <w:r>
        <w:rPr>
          <w:rFonts w:hint="eastAsia" w:ascii="宋体" w:hAnsi="宋体" w:cs="宋体"/>
          <w:color w:val="000000" w:themeColor="text1"/>
          <w:szCs w:val="21"/>
          <w:highlight w:val="none"/>
          <w:u w:val="single"/>
          <w14:textFill>
            <w14:solidFill>
              <w14:schemeClr w14:val="tx1"/>
            </w14:solidFill>
          </w14:textFill>
        </w:rPr>
        <w:t>2026-</w:t>
      </w:r>
      <w:r>
        <w:rPr>
          <w:rFonts w:hint="eastAsia" w:ascii="宋体" w:hAnsi="宋体" w:cs="宋体"/>
          <w:color w:val="000000" w:themeColor="text1"/>
          <w:szCs w:val="21"/>
          <w:highlight w:val="none"/>
          <w:u w:val="single"/>
          <w:lang w:val="en-US" w:eastAsia="zh-CN"/>
          <w14:textFill>
            <w14:solidFill>
              <w14:schemeClr w14:val="tx1"/>
            </w14:solidFill>
          </w14:textFill>
        </w:rPr>
        <w:t>09</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s="宋体"/>
          <w:color w:val="000000" w:themeColor="text1"/>
          <w:szCs w:val="21"/>
          <w:highlight w:val="none"/>
          <w:u w:val="single"/>
          <w:lang w:val="en-US" w:eastAsia="zh-CN"/>
          <w14:textFill>
            <w14:solidFill>
              <w14:schemeClr w14:val="tx1"/>
            </w14:solidFill>
          </w14:textFill>
        </w:rPr>
        <w:t>15</w:t>
      </w:r>
      <w:r>
        <w:rPr>
          <w:rFonts w:ascii="宋体" w:hAnsi="宋体"/>
          <w:bCs/>
          <w:color w:val="000000" w:themeColor="text1"/>
          <w:szCs w:val="21"/>
          <w:highlight w:val="none"/>
          <w:u w:val="single"/>
          <w14:textFill>
            <w14:solidFill>
              <w14:schemeClr w14:val="tx1"/>
            </w14:solidFill>
          </w14:textFill>
        </w:rPr>
        <w:t xml:space="preserve"> </w:t>
      </w:r>
      <w:r>
        <w:rPr>
          <w:rFonts w:hint="eastAsia" w:ascii="宋体" w:hAnsi="宋体"/>
          <w:bCs/>
          <w:color w:val="000000" w:themeColor="text1"/>
          <w:szCs w:val="21"/>
          <w:highlight w:val="none"/>
          <w:u w:val="single"/>
          <w:lang w:val="en-US" w:eastAsia="zh-CN"/>
          <w14:textFill>
            <w14:solidFill>
              <w14:schemeClr w14:val="tx1"/>
            </w14:solidFill>
          </w14:textFill>
        </w:rPr>
        <w:t xml:space="preserve"> </w:t>
      </w:r>
      <w:r>
        <w:rPr>
          <w:rFonts w:hint="eastAsia" w:ascii="宋体" w:hAnsi="宋体" w:cs="宋体"/>
          <w:color w:val="000000" w:themeColor="text1"/>
          <w:szCs w:val="21"/>
          <w:highlight w:val="none"/>
          <w:u w:val="single"/>
          <w14:textFill>
            <w14:solidFill>
              <w14:schemeClr w14:val="tx1"/>
            </w14:solidFill>
          </w14:textFill>
        </w:rPr>
        <w:t>09:30:00</w:t>
      </w:r>
      <w:r>
        <w:rPr>
          <w:rFonts w:hint="eastAsia" w:ascii="宋体" w:hAnsi="宋体"/>
          <w:color w:val="000000" w:themeColor="text1"/>
          <w:szCs w:val="21"/>
          <w:highlight w:val="none"/>
          <w14:textFill>
            <w14:solidFill>
              <w14:schemeClr w14:val="tx1"/>
            </w14:solidFill>
          </w14:textFill>
        </w:rPr>
        <w:t>在广西政府采购云平台电子开标大厅开标。</w:t>
      </w:r>
    </w:p>
    <w:p w14:paraId="7046152B">
      <w:pPr>
        <w:snapToGrid w:val="0"/>
        <w:spacing w:line="360" w:lineRule="auto"/>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（5）CA证书在线解密：供应商投标时，</w:t>
      </w:r>
      <w:r>
        <w:rPr>
          <w:rFonts w:hint="eastAsia" w:ascii="宋体" w:hAnsi="宋体" w:cs="宋体"/>
          <w:b/>
          <w:color w:val="000000" w:themeColor="text1"/>
          <w:kern w:val="0"/>
          <w:szCs w:val="21"/>
          <w:highlight w:val="none"/>
          <w14:textFill>
            <w14:solidFill>
              <w14:schemeClr w14:val="tx1"/>
            </w14:solidFill>
          </w14:textFill>
        </w:rPr>
        <w:t>需携带制作投标文件时用来加密的有效数字证书（CA认证）</w:t>
      </w:r>
      <w:r>
        <w:rPr>
          <w:rFonts w:hint="eastAsia" w:ascii="宋体" w:hAnsi="宋体" w:cs="宋体"/>
          <w:color w:val="000000" w:themeColor="text1"/>
          <w:kern w:val="0"/>
          <w:szCs w:val="21"/>
          <w:highlight w:val="none"/>
          <w14:textFill>
            <w14:solidFill>
              <w14:schemeClr w14:val="tx1"/>
            </w14:solidFill>
          </w14:textFill>
        </w:rPr>
        <w:t>登录广西政府采购云平台电子开标大厅现场按规定时间对加密的投标文件进行解密，未能按要求进行解密的，由此产生的后果由投标人自行承担。</w:t>
      </w:r>
    </w:p>
    <w:p w14:paraId="4BA707E2">
      <w:pPr>
        <w:spacing w:line="360" w:lineRule="auto"/>
        <w:rPr>
          <w:rFonts w:hint="eastAsia" w:ascii="黑体" w:hAnsi="黑体" w:eastAsia="黑体"/>
          <w:b/>
          <w:bCs/>
          <w:color w:val="000000" w:themeColor="text1"/>
          <w:sz w:val="24"/>
          <w:highlight w:val="none"/>
          <w14:textFill>
            <w14:solidFill>
              <w14:schemeClr w14:val="tx1"/>
            </w14:solidFill>
          </w14:textFill>
        </w:rPr>
      </w:pPr>
      <w:bookmarkStart w:id="21" w:name="_Toc35393625"/>
      <w:bookmarkStart w:id="22" w:name="_Toc28359084"/>
      <w:bookmarkStart w:id="23" w:name="_Toc35393794"/>
      <w:bookmarkStart w:id="24" w:name="_Toc28359007"/>
      <w:r>
        <w:rPr>
          <w:rFonts w:hint="eastAsia" w:ascii="黑体" w:hAnsi="黑体" w:eastAsia="黑体"/>
          <w:b/>
          <w:bCs/>
          <w:color w:val="000000" w:themeColor="text1"/>
          <w:sz w:val="24"/>
          <w:highlight w:val="none"/>
          <w14:textFill>
            <w14:solidFill>
              <w14:schemeClr w14:val="tx1"/>
            </w14:solidFill>
          </w14:textFill>
        </w:rPr>
        <w:t>五、公告期限</w:t>
      </w:r>
      <w:bookmarkEnd w:id="21"/>
      <w:bookmarkEnd w:id="22"/>
      <w:bookmarkEnd w:id="23"/>
      <w:bookmarkEnd w:id="24"/>
    </w:p>
    <w:p w14:paraId="61E64D47">
      <w:pPr>
        <w:spacing w:line="360" w:lineRule="auto"/>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自本公告发布之日起5个工作日。</w:t>
      </w:r>
    </w:p>
    <w:p w14:paraId="5B2F9760">
      <w:pPr>
        <w:spacing w:line="360" w:lineRule="auto"/>
        <w:rPr>
          <w:rFonts w:hint="eastAsia" w:ascii="黑体" w:hAnsi="黑体" w:eastAsia="黑体"/>
          <w:b/>
          <w:bCs/>
          <w:color w:val="000000" w:themeColor="text1"/>
          <w:sz w:val="24"/>
          <w:highlight w:val="none"/>
          <w14:textFill>
            <w14:solidFill>
              <w14:schemeClr w14:val="tx1"/>
            </w14:solidFill>
          </w14:textFill>
        </w:rPr>
      </w:pPr>
      <w:bookmarkStart w:id="25" w:name="_Toc35393795"/>
      <w:bookmarkStart w:id="26" w:name="_Toc35393626"/>
      <w:r>
        <w:rPr>
          <w:rFonts w:hint="eastAsia" w:ascii="黑体" w:hAnsi="黑体" w:eastAsia="黑体"/>
          <w:b/>
          <w:bCs/>
          <w:color w:val="000000" w:themeColor="text1"/>
          <w:sz w:val="24"/>
          <w:highlight w:val="none"/>
          <w14:textFill>
            <w14:solidFill>
              <w14:schemeClr w14:val="tx1"/>
            </w14:solidFill>
          </w14:textFill>
        </w:rPr>
        <w:t>六、其他补充事宜</w:t>
      </w:r>
      <w:bookmarkEnd w:id="25"/>
      <w:bookmarkEnd w:id="26"/>
    </w:p>
    <w:p w14:paraId="4BCF1E02">
      <w:pPr>
        <w:spacing w:line="360" w:lineRule="auto"/>
        <w:ind w:firstLine="315" w:firstLineChars="15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1.投标保证金：本项目不收取投标保证金</w:t>
      </w:r>
    </w:p>
    <w:p w14:paraId="63BF0E49">
      <w:pPr>
        <w:wordWrap w:val="0"/>
        <w:topLinePunct/>
        <w:spacing w:line="360" w:lineRule="auto"/>
        <w:ind w:firstLine="315" w:firstLineChars="150"/>
        <w:rPr>
          <w:rFonts w:hint="eastAsia" w:ascii="宋体" w:hAnsi="宋体" w:cs="宋体"/>
          <w:color w:val="000000" w:themeColor="text1"/>
          <w:kern w:val="0"/>
          <w:szCs w:val="21"/>
          <w:highlight w:val="none"/>
          <w:u w:val="singl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2.采购意向公开链接：http://www.ccgp-guangxi.gov.cn/site/detail?parentId=66485&amp;articleId=byVCCmGis+LuvQfMckyfrw==</w:t>
      </w:r>
    </w:p>
    <w:p w14:paraId="33940560">
      <w:pPr>
        <w:spacing w:line="360" w:lineRule="auto"/>
        <w:ind w:firstLine="315" w:firstLineChars="150"/>
        <w:rPr>
          <w:rFonts w:hint="eastAsia" w:ascii="宋体" w:hAnsi="宋体" w:cs="宋体"/>
          <w:color w:val="000000" w:themeColor="text1"/>
          <w:kern w:val="0"/>
          <w:szCs w:val="21"/>
          <w:highlight w:val="none"/>
          <w14:textFill>
            <w14:solidFill>
              <w14:schemeClr w14:val="tx1"/>
            </w14:solidFill>
          </w14:textFill>
        </w:rPr>
      </w:pPr>
      <w:bookmarkStart w:id="27" w:name="_Hlk37429585"/>
      <w:r>
        <w:rPr>
          <w:rFonts w:hint="eastAsia" w:ascii="宋体" w:hAnsi="宋体" w:cs="宋体"/>
          <w:color w:val="000000" w:themeColor="text1"/>
          <w:kern w:val="0"/>
          <w:szCs w:val="21"/>
          <w:highlight w:val="none"/>
          <w14:textFill>
            <w14:solidFill>
              <w14:schemeClr w14:val="tx1"/>
            </w14:solidFill>
          </w14:textFill>
        </w:rPr>
        <w:t>3.</w:t>
      </w:r>
      <w:bookmarkStart w:id="28" w:name="_Hlk37429595"/>
      <w:r>
        <w:rPr>
          <w:rFonts w:hint="eastAsia" w:ascii="宋体" w:hAnsi="宋体" w:cs="宋体"/>
          <w:color w:val="000000" w:themeColor="text1"/>
          <w:kern w:val="0"/>
          <w:szCs w:val="21"/>
          <w:highlight w:val="none"/>
          <w14:textFill>
            <w14:solidFill>
              <w14:schemeClr w14:val="tx1"/>
            </w14:solidFill>
          </w14:textFill>
        </w:rPr>
        <w:t>网上查询地址</w:t>
      </w:r>
    </w:p>
    <w:bookmarkEnd w:id="27"/>
    <w:bookmarkEnd w:id="28"/>
    <w:p w14:paraId="509EFB35">
      <w:pPr>
        <w:spacing w:line="360" w:lineRule="auto"/>
        <w:ind w:firstLine="315" w:firstLineChars="150"/>
        <w:rPr>
          <w:rFonts w:hint="eastAsia" w:ascii="宋体" w:hAnsi="宋体" w:cs="宋体"/>
          <w:color w:val="000000" w:themeColor="text1"/>
          <w:kern w:val="0"/>
          <w:szCs w:val="21"/>
          <w:highlight w:val="none"/>
          <w14:textFill>
            <w14:solidFill>
              <w14:schemeClr w14:val="tx1"/>
            </w14:solidFill>
          </w14:textFill>
        </w:rPr>
      </w:pPr>
      <w:bookmarkStart w:id="29" w:name="_Hlk37429674"/>
      <w:r>
        <w:rPr>
          <w:rFonts w:hint="eastAsia" w:ascii="宋体" w:hAnsi="宋体" w:cs="宋体"/>
          <w:color w:val="000000" w:themeColor="text1"/>
          <w:kern w:val="0"/>
          <w:szCs w:val="21"/>
          <w:highlight w:val="none"/>
          <w14:textFill>
            <w14:solidFill>
              <w14:schemeClr w14:val="tx1"/>
            </w14:solidFill>
          </w14:textFill>
        </w:rPr>
        <w:t>中国政府采购网广西分网（广西政府采购网）（https://zfcg.gxzf.gov.cn/）、全国公共资源交易平台（广西·南宁）(http://ggzy.jgswj.gxzf.gov.cn/nnggzy/)</w:t>
      </w:r>
    </w:p>
    <w:p w14:paraId="7E17F718">
      <w:pPr>
        <w:spacing w:line="360" w:lineRule="auto"/>
        <w:ind w:firstLine="315" w:firstLineChars="15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4.本项目需要落实的政府采购政策：（1）政府采购促进中小企业发展。（2）政府采购支持采用本国产品的政策。（3）强制采购节能产品；优先采购节能产品、环境标志产品。（4）政府采购促进残疾人就业政策。（5）政府采购支持监狱企业发展。（6）扶持不发达地区和少数民族地区政策。</w:t>
      </w:r>
    </w:p>
    <w:bookmarkEnd w:id="29"/>
    <w:p w14:paraId="786F418F">
      <w:pPr>
        <w:spacing w:line="360" w:lineRule="auto"/>
        <w:ind w:firstLine="315" w:firstLineChars="15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5.供应商认为采购文件使自己的权益受到损害的，可以在知道或者应知其权益受到损害之日起7个工作日内，以书面形式向采购人、采购代理机构提出质疑。质疑供应商对采购人、采购代理机构的答复不满意或者采购人、采购代理机构未在规定的时间内作出答复的，可以在答复期满后十五个工作日内向同级政府采购监督管理部门投诉。</w:t>
      </w:r>
    </w:p>
    <w:p w14:paraId="5F33163D">
      <w:pPr>
        <w:wordWrap w:val="0"/>
        <w:topLinePunct/>
        <w:spacing w:line="360" w:lineRule="auto"/>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6.若对项目采购电子交易系统操作有疑问，可登录广西政府采购云平台（https://www.gcy.zfcg.gxzf.gov.cn/），点击右侧咨询小采，获取采小蜜智能服务管家帮助，或拨打广西政府采购云平台服务热线95763或0771-3381253获取热线服务帮助。</w:t>
      </w:r>
    </w:p>
    <w:p w14:paraId="45E915C6">
      <w:pPr>
        <w:spacing w:line="360" w:lineRule="auto"/>
        <w:rPr>
          <w:rFonts w:hint="eastAsia" w:ascii="黑体" w:hAnsi="黑体" w:eastAsia="黑体"/>
          <w:b/>
          <w:bCs/>
          <w:color w:val="000000" w:themeColor="text1"/>
          <w:sz w:val="24"/>
          <w:highlight w:val="none"/>
          <w14:textFill>
            <w14:solidFill>
              <w14:schemeClr w14:val="tx1"/>
            </w14:solidFill>
          </w14:textFill>
        </w:rPr>
      </w:pPr>
      <w:bookmarkStart w:id="30" w:name="_Toc28359085"/>
      <w:bookmarkStart w:id="31" w:name="_Toc35393796"/>
      <w:bookmarkStart w:id="32" w:name="_Toc35393627"/>
      <w:bookmarkStart w:id="33" w:name="_Toc28359008"/>
      <w:r>
        <w:rPr>
          <w:rFonts w:hint="eastAsia" w:ascii="黑体" w:hAnsi="黑体" w:eastAsia="黑体"/>
          <w:b/>
          <w:bCs/>
          <w:color w:val="000000" w:themeColor="text1"/>
          <w:sz w:val="24"/>
          <w:highlight w:val="none"/>
          <w14:textFill>
            <w14:solidFill>
              <w14:schemeClr w14:val="tx1"/>
            </w14:solidFill>
          </w14:textFill>
        </w:rPr>
        <w:t>七、对本次招标提出询问，请按以下方式联系。</w:t>
      </w:r>
      <w:bookmarkEnd w:id="30"/>
      <w:bookmarkEnd w:id="31"/>
      <w:bookmarkEnd w:id="32"/>
      <w:bookmarkEnd w:id="33"/>
    </w:p>
    <w:p w14:paraId="19F53130">
      <w:pPr>
        <w:spacing w:line="360" w:lineRule="auto"/>
        <w:jc w:val="left"/>
        <w:rPr>
          <w:rFonts w:hint="eastAsia"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1.采购人信息</w:t>
      </w:r>
    </w:p>
    <w:p w14:paraId="6E6CB342">
      <w:pPr>
        <w:spacing w:line="360" w:lineRule="auto"/>
        <w:ind w:left="1041" w:leftChars="371" w:hanging="262" w:hangingChars="125"/>
        <w:jc w:val="left"/>
        <w:rPr>
          <w:rFonts w:hint="eastAsia"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名 称：</w:t>
      </w:r>
      <w:r>
        <w:rPr>
          <w:rFonts w:hint="eastAsia" w:ascii="宋体" w:hAnsi="宋体"/>
          <w:color w:val="000000" w:themeColor="text1"/>
          <w:szCs w:val="21"/>
          <w:highlight w:val="none"/>
          <w:u w:val="single"/>
          <w14:textFill>
            <w14:solidFill>
              <w14:schemeClr w14:val="tx1"/>
            </w14:solidFill>
          </w14:textFill>
        </w:rPr>
        <w:t>南宁中心血站</w:t>
      </w:r>
    </w:p>
    <w:p w14:paraId="5B25ED5A">
      <w:pPr>
        <w:spacing w:line="360" w:lineRule="auto"/>
        <w:ind w:left="1041" w:leftChars="371" w:hanging="262" w:hangingChars="125"/>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地址：</w:t>
      </w:r>
      <w:bookmarkStart w:id="34" w:name="PO_3000001867_PM030"/>
      <w:r>
        <w:rPr>
          <w:rFonts w:hint="eastAsia" w:ascii="宋体" w:hAnsi="宋体"/>
          <w:color w:val="000000" w:themeColor="text1"/>
          <w:szCs w:val="21"/>
          <w:highlight w:val="none"/>
          <w:u w:val="single"/>
          <w14:textFill>
            <w14:solidFill>
              <w14:schemeClr w14:val="tx1"/>
            </w14:solidFill>
          </w14:textFill>
        </w:rPr>
        <w:t>南宁市科园大道18号</w:t>
      </w:r>
      <w:bookmarkEnd w:id="34"/>
    </w:p>
    <w:p w14:paraId="590F71A2">
      <w:pPr>
        <w:pStyle w:val="19"/>
        <w:spacing w:line="360" w:lineRule="auto"/>
        <w:ind w:firstLine="735" w:firstLineChars="35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项目联系人：</w:t>
      </w:r>
      <w:bookmarkStart w:id="35" w:name="PO_3000001867_PM027"/>
      <w:r>
        <w:rPr>
          <w:rFonts w:hint="eastAsia" w:hAnsi="宋体"/>
          <w:color w:val="000000" w:themeColor="text1"/>
          <w:highlight w:val="none"/>
          <w:u w:val="single"/>
          <w14:textFill>
            <w14:solidFill>
              <w14:schemeClr w14:val="tx1"/>
            </w14:solidFill>
          </w14:textFill>
        </w:rPr>
        <w:t>傅翁</w:t>
      </w:r>
      <w:bookmarkEnd w:id="35"/>
    </w:p>
    <w:p w14:paraId="408728D2">
      <w:pPr>
        <w:spacing w:line="360" w:lineRule="auto"/>
        <w:ind w:left="1041" w:leftChars="371" w:hanging="262" w:hangingChars="125"/>
        <w:jc w:val="left"/>
        <w:rPr>
          <w:rFonts w:hint="eastAsia"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联系电话：</w:t>
      </w:r>
      <w:bookmarkStart w:id="36" w:name="PO_3000001867_PM028"/>
      <w:r>
        <w:rPr>
          <w:rFonts w:hint="eastAsia" w:ascii="宋体" w:hAnsi="宋体"/>
          <w:color w:val="000000" w:themeColor="text1"/>
          <w:szCs w:val="21"/>
          <w:highlight w:val="none"/>
          <w:u w:val="single"/>
          <w14:textFill>
            <w14:solidFill>
              <w14:schemeClr w14:val="tx1"/>
            </w14:solidFill>
          </w14:textFill>
        </w:rPr>
        <w:t>0771-3210882</w:t>
      </w:r>
      <w:bookmarkEnd w:id="36"/>
    </w:p>
    <w:p w14:paraId="1C35D962">
      <w:pPr>
        <w:spacing w:line="360" w:lineRule="auto"/>
        <w:ind w:left="1041" w:leftChars="371" w:hanging="262" w:hangingChars="125"/>
        <w:jc w:val="left"/>
        <w:rPr>
          <w:rFonts w:hint="eastAsia"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2.采购代理机构信息</w:t>
      </w:r>
    </w:p>
    <w:p w14:paraId="58E136F4">
      <w:pPr>
        <w:spacing w:line="360" w:lineRule="auto"/>
        <w:ind w:firstLine="735" w:firstLineChars="350"/>
        <w:rPr>
          <w:rFonts w:hint="eastAsia"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名 称：</w:t>
      </w:r>
      <w:bookmarkStart w:id="37" w:name="PO_3000001867_PM031_1"/>
      <w:r>
        <w:rPr>
          <w:rFonts w:hint="eastAsia" w:ascii="宋体" w:hAnsi="宋体"/>
          <w:color w:val="000000" w:themeColor="text1"/>
          <w:szCs w:val="21"/>
          <w:highlight w:val="none"/>
          <w:u w:val="single"/>
          <w14:textFill>
            <w14:solidFill>
              <w14:schemeClr w14:val="tx1"/>
            </w14:solidFill>
          </w14:textFill>
        </w:rPr>
        <w:t>广西建通工程咨询有限责任公司</w:t>
      </w:r>
      <w:bookmarkEnd w:id="37"/>
    </w:p>
    <w:p w14:paraId="53060AE0">
      <w:pPr>
        <w:spacing w:line="360" w:lineRule="auto"/>
        <w:ind w:firstLine="735" w:firstLineChars="35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地　址：</w:t>
      </w:r>
      <w:r>
        <w:rPr>
          <w:rFonts w:hint="eastAsia" w:ascii="宋体" w:hAnsi="宋体"/>
          <w:color w:val="000000" w:themeColor="text1"/>
          <w:szCs w:val="21"/>
          <w:highlight w:val="none"/>
          <w:u w:val="single"/>
          <w14:textFill>
            <w14:solidFill>
              <w14:schemeClr w14:val="tx1"/>
            </w14:solidFill>
          </w14:textFill>
        </w:rPr>
        <w:t>南宁市江南区金凯路26号广西建通中心12楼</w:t>
      </w:r>
    </w:p>
    <w:p w14:paraId="29DC2438">
      <w:pPr>
        <w:spacing w:line="360" w:lineRule="auto"/>
        <w:ind w:firstLine="735" w:firstLineChars="35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联系电话：</w:t>
      </w:r>
      <w:bookmarkStart w:id="38" w:name="PO_3000001867_PM033"/>
      <w:r>
        <w:rPr>
          <w:rFonts w:ascii="宋体" w:hAnsi="宋体"/>
          <w:color w:val="000000" w:themeColor="text1"/>
          <w:szCs w:val="21"/>
          <w:highlight w:val="none"/>
          <w:u w:val="single"/>
          <w14:textFill>
            <w14:solidFill>
              <w14:schemeClr w14:val="tx1"/>
            </w14:solidFill>
          </w14:textFill>
        </w:rPr>
        <w:t>0771-2863138</w:t>
      </w:r>
      <w:bookmarkEnd w:id="38"/>
    </w:p>
    <w:p w14:paraId="7D6640F2">
      <w:pPr>
        <w:spacing w:line="360" w:lineRule="auto"/>
        <w:ind w:firstLine="735" w:firstLineChars="35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3.项目联系方式</w:t>
      </w:r>
    </w:p>
    <w:p w14:paraId="56D6847D">
      <w:pPr>
        <w:spacing w:line="360" w:lineRule="auto"/>
        <w:ind w:firstLine="735" w:firstLineChars="35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项目联系人：</w:t>
      </w:r>
      <w:r>
        <w:rPr>
          <w:rFonts w:hint="eastAsia" w:ascii="宋体" w:hAnsi="宋体"/>
          <w:color w:val="000000" w:themeColor="text1"/>
          <w:szCs w:val="21"/>
          <w:highlight w:val="none"/>
          <w:u w:val="single"/>
          <w14:textFill>
            <w14:solidFill>
              <w14:schemeClr w14:val="tx1"/>
            </w14:solidFill>
          </w14:textFill>
        </w:rPr>
        <w:t>熊莎莎、李卉、周郑华</w:t>
      </w:r>
    </w:p>
    <w:p w14:paraId="7EA5A3EC">
      <w:pPr>
        <w:spacing w:line="360" w:lineRule="auto"/>
        <w:ind w:firstLine="735" w:firstLineChars="35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电    话：</w:t>
      </w:r>
      <w:r>
        <w:rPr>
          <w:rFonts w:hint="eastAsia" w:ascii="宋体" w:hAnsi="宋体"/>
          <w:color w:val="000000" w:themeColor="text1"/>
          <w:szCs w:val="21"/>
          <w:highlight w:val="none"/>
          <w:u w:val="single"/>
          <w14:textFill>
            <w14:solidFill>
              <w14:schemeClr w14:val="tx1"/>
            </w14:solidFill>
          </w14:textFill>
        </w:rPr>
        <w:t xml:space="preserve"> 0771-2863138</w:t>
      </w:r>
    </w:p>
    <w:p w14:paraId="338E7FE2">
      <w:pPr>
        <w:spacing w:line="360" w:lineRule="auto"/>
        <w:jc w:val="left"/>
        <w:rPr>
          <w:rFonts w:hint="eastAsia" w:ascii="宋体" w:hAnsi="宋体"/>
          <w:color w:val="000000" w:themeColor="text1"/>
          <w:szCs w:val="21"/>
          <w:highlight w:val="none"/>
          <w14:textFill>
            <w14:solidFill>
              <w14:schemeClr w14:val="tx1"/>
            </w14:solidFill>
          </w14:textFill>
        </w:rPr>
      </w:pPr>
    </w:p>
    <w:p w14:paraId="7CCCD159">
      <w:pPr>
        <w:pStyle w:val="14"/>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附件：1.</w:t>
      </w:r>
      <w:r>
        <w:rPr>
          <w:rFonts w:hint="eastAsia" w:ascii="宋体" w:hAnsi="宋体"/>
          <w:color w:val="000000" w:themeColor="text1"/>
          <w:szCs w:val="21"/>
          <w:highlight w:val="none"/>
          <w:lang w:eastAsia="zh-CN"/>
          <w14:textFill>
            <w14:solidFill>
              <w14:schemeClr w14:val="tx1"/>
            </w14:solidFill>
          </w14:textFill>
        </w:rPr>
        <w:t>南宁中心血站应急献血和春节主题献血纪念品采购（重2）</w:t>
      </w:r>
      <w:r>
        <w:rPr>
          <w:rFonts w:hint="eastAsia" w:ascii="宋体" w:hAnsi="宋体"/>
          <w:color w:val="000000" w:themeColor="text1"/>
          <w:szCs w:val="21"/>
          <w:highlight w:val="none"/>
          <w14:textFill>
            <w14:solidFill>
              <w14:schemeClr w14:val="tx1"/>
            </w14:solidFill>
          </w14:textFill>
        </w:rPr>
        <w:t>公开招标文件</w:t>
      </w:r>
    </w:p>
    <w:p w14:paraId="588831C6">
      <w:pPr>
        <w:pStyle w:val="14"/>
        <w:spacing w:line="360" w:lineRule="auto"/>
        <w:ind w:firstLine="420" w:firstLineChars="200"/>
        <w:rPr>
          <w:color w:val="000000" w:themeColor="text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2.CA证书申请方式及操作指南下载地址</w:t>
      </w:r>
      <w:r>
        <w:rPr>
          <w:rFonts w:hint="eastAsia" w:ascii="宋体" w:hAnsi="宋体" w:eastAsia="宋体" w:cs="宋体"/>
          <w:color w:val="000000" w:themeColor="text1"/>
          <w:szCs w:val="21"/>
          <w:highlight w:val="none"/>
          <w14:textFill>
            <w14:solidFill>
              <w14:schemeClr w14:val="tx1"/>
            </w14:solidFill>
          </w14:textFill>
        </w:rPr>
        <w:t>（登录</w:t>
      </w: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"http://nncz.nanning.gov.cn/" </w:instrText>
      </w:r>
      <w:r>
        <w:rPr>
          <w:rFonts w:hint="eastAsia" w:ascii="宋体" w:hAnsi="宋体" w:eastAsia="宋体" w:cs="宋体"/>
          <w:color w:val="000000" w:themeColor="text1"/>
          <w:highlight w:val="none"/>
          <w14:textFill>
            <w14:solidFill>
              <w14:schemeClr w14:val="tx1"/>
            </w14:solidFill>
          </w14:textFill>
        </w:rPr>
        <w:fldChar w:fldCharType="separate"/>
      </w:r>
      <w:r>
        <w:rPr>
          <w:rStyle w:val="42"/>
          <w:rFonts w:hint="eastAsia" w:ascii="宋体" w:hAnsi="宋体" w:eastAsia="宋体" w:cs="宋体"/>
          <w:color w:val="000000" w:themeColor="text1"/>
          <w:highlight w:val="none"/>
          <w14:textFill>
            <w14:solidFill>
              <w14:schemeClr w14:val="tx1"/>
            </w14:solidFill>
          </w14:textFill>
        </w:rPr>
        <w:t>http://nncz.nanning.gov.cn/</w:t>
      </w:r>
      <w:r>
        <w:rPr>
          <w:rStyle w:val="42"/>
          <w:rFonts w:hint="eastAsia" w:ascii="宋体" w:hAnsi="宋体" w:eastAsia="宋体" w:cs="宋体"/>
          <w:color w:val="000000" w:themeColor="text1"/>
          <w:highlight w:val="none"/>
          <w14:textFill>
            <w14:solidFill>
              <w14:schemeClr w14:val="tx1"/>
            </w14:solidFill>
          </w14:textFill>
        </w:rPr>
        <w:fldChar w:fldCharType="end"/>
      </w:r>
      <w:r>
        <w:rPr>
          <w:rFonts w:hint="eastAsia" w:ascii="宋体" w:hAnsi="宋体" w:eastAsia="宋体" w:cs="宋体"/>
          <w:color w:val="000000" w:themeColor="text1"/>
          <w:highlight w:val="none"/>
          <w14:textFill>
            <w14:solidFill>
              <w14:schemeClr w14:val="tx1"/>
            </w14:solidFill>
          </w14:textFill>
        </w:rPr>
        <w:t>（南宁市财政局官网）-业务专题-政府采购监督管理-资料下载-“广西政采云西部CA办理方式”或“南宁市政采云CA证书办理操作指南”</w:t>
      </w:r>
      <w:r>
        <w:rPr>
          <w:rFonts w:hint="eastAsia" w:ascii="宋体" w:hAnsi="宋体" w:eastAsia="宋体" w:cs="宋体"/>
          <w:color w:val="000000" w:themeColor="text1"/>
          <w:szCs w:val="21"/>
          <w:highlight w:val="none"/>
          <w14:textFill>
            <w14:solidFill>
              <w14:schemeClr w14:val="tx1"/>
            </w14:solidFill>
          </w14:textFill>
        </w:rPr>
        <w:t>）</w:t>
      </w:r>
    </w:p>
    <w:p w14:paraId="7BEA6F3D">
      <w:pPr>
        <w:pStyle w:val="14"/>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3.电子投标文件制作与投送教程（在此网址下载：</w:t>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"http://nncz.nanning.gov.cn/" </w:instrText>
      </w:r>
      <w:r>
        <w:rPr>
          <w:color w:val="000000" w:themeColor="text1"/>
          <w:highlight w:val="none"/>
          <w14:textFill>
            <w14:solidFill>
              <w14:schemeClr w14:val="tx1"/>
            </w14:solidFill>
          </w14:textFill>
        </w:rPr>
        <w:fldChar w:fldCharType="separate"/>
      </w:r>
      <w:r>
        <w:rPr>
          <w:rStyle w:val="42"/>
          <w:color w:val="000000" w:themeColor="text1"/>
          <w:highlight w:val="none"/>
          <w14:textFill>
            <w14:solidFill>
              <w14:schemeClr w14:val="tx1"/>
            </w14:solidFill>
          </w14:textFill>
        </w:rPr>
        <w:t>http://nncz.nanning.gov.cn/</w:t>
      </w:r>
      <w:r>
        <w:rPr>
          <w:rStyle w:val="42"/>
          <w:color w:val="000000" w:themeColor="text1"/>
          <w:highlight w:val="none"/>
          <w14:textFill>
            <w14:solidFill>
              <w14:schemeClr w14:val="tx1"/>
            </w14:solidFill>
          </w14:textFill>
        </w:rPr>
        <w:fldChar w:fldCharType="end"/>
      </w:r>
      <w:r>
        <w:rPr>
          <w:rFonts w:hint="eastAsia"/>
          <w:color w:val="000000" w:themeColor="text1"/>
          <w:highlight w:val="none"/>
          <w14:textFill>
            <w14:solidFill>
              <w14:schemeClr w14:val="tx1"/>
            </w14:solidFill>
          </w14:textFill>
        </w:rPr>
        <w:t>（南宁市财政局官网）</w:t>
      </w:r>
      <w:r>
        <w:rPr>
          <w:color w:val="000000" w:themeColor="text1"/>
          <w:highlight w:val="none"/>
          <w14:textFill>
            <w14:solidFill>
              <w14:schemeClr w14:val="tx1"/>
            </w14:solidFill>
          </w14:textFill>
        </w:rPr>
        <w:t>-</w:t>
      </w:r>
      <w:r>
        <w:rPr>
          <w:rFonts w:hint="eastAsia"/>
          <w:color w:val="000000" w:themeColor="text1"/>
          <w:highlight w:val="none"/>
          <w14:textFill>
            <w14:solidFill>
              <w14:schemeClr w14:val="tx1"/>
            </w14:solidFill>
          </w14:textFill>
        </w:rPr>
        <w:t>业务专题-政府采购监督管理-资料下载-南宁市政府采购项目全流程电子化交易操作指南</w:t>
      </w:r>
      <w:r>
        <w:rPr>
          <w:rFonts w:hint="eastAsia" w:ascii="宋体" w:hAnsi="宋体"/>
          <w:color w:val="000000" w:themeColor="text1"/>
          <w:szCs w:val="21"/>
          <w:highlight w:val="none"/>
          <w14:textFill>
            <w14:solidFill>
              <w14:schemeClr w14:val="tx1"/>
            </w14:solidFill>
          </w14:textFill>
        </w:rPr>
        <w:t>）</w:t>
      </w:r>
    </w:p>
    <w:p w14:paraId="6BBA7018">
      <w:pPr>
        <w:spacing w:line="360" w:lineRule="auto"/>
        <w:ind w:firstLine="210" w:firstLineChars="100"/>
        <w:jc w:val="right"/>
        <w:rPr>
          <w:rFonts w:hint="eastAsia" w:ascii="宋体" w:hAnsi="宋体"/>
          <w:color w:val="000000" w:themeColor="text1"/>
          <w:szCs w:val="21"/>
          <w:highlight w:val="none"/>
          <w:u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w:t>
      </w:r>
      <w:bookmarkStart w:id="39" w:name="PO_3000001867_PM031_2"/>
      <w:r>
        <w:rPr>
          <w:rFonts w:hint="eastAsia" w:ascii="宋体" w:hAnsi="宋体"/>
          <w:color w:val="000000" w:themeColor="text1"/>
          <w:szCs w:val="21"/>
          <w:highlight w:val="none"/>
          <w:u w:val="none"/>
          <w14:textFill>
            <w14:solidFill>
              <w14:schemeClr w14:val="tx1"/>
            </w14:solidFill>
          </w14:textFill>
        </w:rPr>
        <w:t>广西建通工程咨询有限责任公司</w:t>
      </w:r>
      <w:bookmarkEnd w:id="39"/>
    </w:p>
    <w:p w14:paraId="6A6B2926">
      <w:pPr>
        <w:spacing w:line="360" w:lineRule="auto"/>
        <w:ind w:firstLine="210" w:firstLineChars="100"/>
        <w:jc w:val="right"/>
        <w:rPr>
          <w:rFonts w:hint="eastAsia" w:ascii="宋体" w:hAnsi="宋体"/>
          <w:color w:val="000000" w:themeColor="text1"/>
          <w:highlight w:val="none"/>
          <w:u w:val="none"/>
          <w14:textFill>
            <w14:solidFill>
              <w14:schemeClr w14:val="tx1"/>
            </w14:solidFill>
          </w14:textFill>
        </w:rPr>
      </w:pPr>
      <w:r>
        <w:rPr>
          <w:rFonts w:hint="eastAsia" w:ascii="宋体" w:hAnsi="宋体"/>
          <w:color w:val="000000" w:themeColor="text1"/>
          <w:szCs w:val="21"/>
          <w:highlight w:val="none"/>
          <w:u w:val="none"/>
          <w14:textFill>
            <w14:solidFill>
              <w14:schemeClr w14:val="tx1"/>
            </w14:solidFill>
          </w14:textFill>
        </w:rPr>
        <w:t>2026年</w:t>
      </w:r>
      <w:r>
        <w:rPr>
          <w:rFonts w:hint="eastAsia" w:ascii="宋体" w:hAnsi="宋体"/>
          <w:color w:val="000000" w:themeColor="text1"/>
          <w:szCs w:val="21"/>
          <w:highlight w:val="none"/>
          <w:u w:val="none"/>
          <w:lang w:val="en-US" w:eastAsia="zh-CN"/>
          <w14:textFill>
            <w14:solidFill>
              <w14:schemeClr w14:val="tx1"/>
            </w14:solidFill>
          </w14:textFill>
        </w:rPr>
        <w:t>8</w:t>
      </w:r>
      <w:r>
        <w:rPr>
          <w:rFonts w:hint="eastAsia" w:ascii="宋体" w:hAnsi="宋体"/>
          <w:color w:val="000000" w:themeColor="text1"/>
          <w:szCs w:val="21"/>
          <w:highlight w:val="none"/>
          <w:u w:val="none"/>
          <w14:textFill>
            <w14:solidFill>
              <w14:schemeClr w14:val="tx1"/>
            </w14:solidFill>
          </w14:textFill>
        </w:rPr>
        <w:t>月</w:t>
      </w:r>
      <w:r>
        <w:rPr>
          <w:rFonts w:hint="eastAsia" w:ascii="宋体" w:hAnsi="宋体"/>
          <w:color w:val="000000" w:themeColor="text1"/>
          <w:szCs w:val="21"/>
          <w:highlight w:val="none"/>
          <w:u w:val="none"/>
          <w:lang w:val="en-US" w:eastAsia="zh-CN"/>
          <w14:textFill>
            <w14:solidFill>
              <w14:schemeClr w14:val="tx1"/>
            </w14:solidFill>
          </w14:textFill>
        </w:rPr>
        <w:t>24</w:t>
      </w:r>
      <w:r>
        <w:rPr>
          <w:rFonts w:hint="eastAsia" w:ascii="宋体" w:hAnsi="宋体"/>
          <w:color w:val="000000" w:themeColor="text1"/>
          <w:szCs w:val="21"/>
          <w:highlight w:val="none"/>
          <w:u w:val="none"/>
          <w14:textFill>
            <w14:solidFill>
              <w14:schemeClr w14:val="tx1"/>
            </w14:solidFill>
          </w14:textFill>
        </w:rPr>
        <w:t>日</w:t>
      </w:r>
    </w:p>
    <w:p w14:paraId="0A77529A">
      <w:pPr>
        <w:widowControl/>
        <w:spacing w:line="360" w:lineRule="auto"/>
        <w:jc w:val="left"/>
        <w:rPr>
          <w:rFonts w:hint="eastAsia" w:ascii="宋体" w:hAnsi="宋体" w:cs="宋体"/>
          <w:color w:val="000000" w:themeColor="text1"/>
          <w:sz w:val="24"/>
          <w:highlight w:val="none"/>
          <w:lang w:val="zh-CN"/>
          <w14:textFill>
            <w14:solidFill>
              <w14:schemeClr w14:val="tx1"/>
            </w14:solidFill>
          </w14:textFill>
        </w:rPr>
        <w:sectPr>
          <w:footerReference r:id="rId5" w:type="default"/>
          <w:pgSz w:w="11906" w:h="16838"/>
          <w:pgMar w:top="1134" w:right="1134" w:bottom="1134" w:left="1134" w:header="720" w:footer="720" w:gutter="0"/>
          <w:cols w:space="720" w:num="1"/>
          <w:docGrid w:type="lines" w:linePitch="331" w:charSpace="0"/>
        </w:sectPr>
      </w:pPr>
    </w:p>
    <w:p w14:paraId="1EA8A5BB">
      <w:pPr>
        <w:pStyle w:val="19"/>
        <w:jc w:val="center"/>
        <w:outlineLvl w:val="0"/>
        <w:rPr>
          <w:rFonts w:ascii="Times New Roman" w:hAnsi="Times New Roman"/>
          <w:b/>
          <w:color w:val="000000" w:themeColor="text1"/>
          <w:sz w:val="36"/>
          <w:highlight w:val="none"/>
          <w14:textFill>
            <w14:solidFill>
              <w14:schemeClr w14:val="tx1"/>
            </w14:solidFill>
          </w14:textFill>
        </w:rPr>
      </w:pPr>
      <w:bookmarkStart w:id="40" w:name="_Toc532545042"/>
      <w:bookmarkStart w:id="41" w:name="_Toc270"/>
      <w:r>
        <w:rPr>
          <w:rFonts w:hint="eastAsia" w:ascii="Times New Roman" w:hAnsi="Times New Roman"/>
          <w:b/>
          <w:color w:val="000000" w:themeColor="text1"/>
          <w:sz w:val="36"/>
          <w:highlight w:val="none"/>
          <w14:textFill>
            <w14:solidFill>
              <w14:schemeClr w14:val="tx1"/>
            </w14:solidFill>
          </w14:textFill>
        </w:rPr>
        <w:t>第二章</w:t>
      </w:r>
      <w:r>
        <w:rPr>
          <w:rFonts w:ascii="Times New Roman" w:hAnsi="Times New Roman"/>
          <w:b/>
          <w:color w:val="000000" w:themeColor="text1"/>
          <w:sz w:val="36"/>
          <w:highlight w:val="none"/>
          <w14:textFill>
            <w14:solidFill>
              <w14:schemeClr w14:val="tx1"/>
            </w14:solidFill>
          </w14:textFill>
        </w:rPr>
        <w:t xml:space="preserve">  </w:t>
      </w:r>
      <w:bookmarkEnd w:id="40"/>
      <w:r>
        <w:rPr>
          <w:rFonts w:hint="eastAsia" w:ascii="Times New Roman" w:hAnsi="Times New Roman"/>
          <w:b/>
          <w:color w:val="000000" w:themeColor="text1"/>
          <w:sz w:val="36"/>
          <w:highlight w:val="none"/>
          <w14:textFill>
            <w14:solidFill>
              <w14:schemeClr w14:val="tx1"/>
            </w14:solidFill>
          </w14:textFill>
        </w:rPr>
        <w:t>采购需求</w:t>
      </w:r>
      <w:bookmarkEnd w:id="41"/>
    </w:p>
    <w:p w14:paraId="46EAAADC">
      <w:pPr>
        <w:adjustRightInd w:val="0"/>
        <w:spacing w:line="340" w:lineRule="exact"/>
        <w:rPr>
          <w:rFonts w:hint="eastAsia" w:hAnsi="宋体"/>
          <w:b/>
          <w:color w:val="000000" w:themeColor="text1"/>
          <w:szCs w:val="21"/>
          <w:highlight w:val="none"/>
          <w14:textFill>
            <w14:solidFill>
              <w14:schemeClr w14:val="tx1"/>
            </w14:solidFill>
          </w14:textFill>
        </w:rPr>
      </w:pPr>
    </w:p>
    <w:p w14:paraId="33A98F0B">
      <w:pPr>
        <w:adjustRightInd w:val="0"/>
        <w:spacing w:line="340" w:lineRule="exact"/>
        <w:rPr>
          <w:rFonts w:hint="eastAsia" w:hAnsi="宋体"/>
          <w:b/>
          <w:color w:val="000000" w:themeColor="text1"/>
          <w:szCs w:val="21"/>
          <w:highlight w:val="none"/>
          <w14:textFill>
            <w14:solidFill>
              <w14:schemeClr w14:val="tx1"/>
            </w14:solidFill>
          </w14:textFill>
        </w:rPr>
      </w:pPr>
      <w:r>
        <w:rPr>
          <w:rFonts w:hint="eastAsia" w:hAnsi="宋体"/>
          <w:b/>
          <w:color w:val="000000" w:themeColor="text1"/>
          <w:szCs w:val="21"/>
          <w:highlight w:val="none"/>
          <w14:textFill>
            <w14:solidFill>
              <w14:schemeClr w14:val="tx1"/>
            </w14:solidFill>
          </w14:textFill>
        </w:rPr>
        <w:t>说明：</w:t>
      </w:r>
    </w:p>
    <w:p w14:paraId="0AE159AA">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1.为落实政府</w:t>
      </w:r>
      <w:r>
        <w:rPr>
          <w:rFonts w:hint="eastAsia"/>
          <w:color w:val="000000" w:themeColor="text1"/>
          <w:highlight w:val="none"/>
          <w14:textFill>
            <w14:solidFill>
              <w14:schemeClr w14:val="tx1"/>
            </w14:solidFill>
          </w14:textFill>
        </w:rPr>
        <w:t>采购政策需满足的要求</w:t>
      </w:r>
    </w:p>
    <w:p w14:paraId="023978DF">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（1）本招标文件所称中小企业必须符合《政府采购促进中小企业发展管理办法》（财库〔2020〕46号）的规定。</w:t>
      </w:r>
    </w:p>
    <w:p w14:paraId="71DEB9A2">
      <w:pPr>
        <w:spacing w:line="360" w:lineRule="auto"/>
        <w:ind w:firstLine="424" w:firstLineChars="202"/>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详见本章后附的节能产品政府采购品目清单），投标人的投标货物必须使用政府强制采购的节能产品，投标人必须在投标文件中提供所投标产品的节能产品认证证书扫描件（加盖投标人公章），</w:t>
      </w:r>
      <w:r>
        <w:rPr>
          <w:rFonts w:hint="eastAsia" w:ascii="宋体" w:hAnsi="宋体" w:cs="宋体"/>
          <w:b/>
          <w:bCs/>
          <w:color w:val="000000" w:themeColor="text1"/>
          <w:szCs w:val="21"/>
          <w:highlight w:val="none"/>
          <w14:textFill>
            <w14:solidFill>
              <w14:schemeClr w14:val="tx1"/>
            </w14:solidFill>
          </w14:textFill>
        </w:rPr>
        <w:t>否则投标文件作无效处理</w:t>
      </w:r>
      <w:r>
        <w:rPr>
          <w:rFonts w:hint="eastAsia" w:ascii="宋体" w:hAnsi="宋体" w:cs="宋体"/>
          <w:color w:val="000000" w:themeColor="text1"/>
          <w:szCs w:val="21"/>
          <w:highlight w:val="none"/>
          <w14:textFill>
            <w14:solidFill>
              <w14:schemeClr w14:val="tx1"/>
            </w14:solidFill>
          </w14:textFill>
        </w:rPr>
        <w:t>。如本项目包含的货物属于品目清单内非标注“★”的产品时，应优先采购，具体详见“第四章 评标方法及评标标准”。</w:t>
      </w:r>
    </w:p>
    <w:p w14:paraId="088465A8">
      <w:pPr>
        <w:spacing w:line="360" w:lineRule="auto"/>
        <w:ind w:firstLine="426" w:firstLineChars="202"/>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（3）</w:t>
      </w:r>
      <w:r>
        <w:rPr>
          <w:rFonts w:hint="eastAsia" w:ascii="宋体" w:hAnsi="宋体" w:cs="宋体"/>
          <w:b/>
          <w:color w:val="000000" w:themeColor="text1"/>
          <w:szCs w:val="21"/>
          <w:highlight w:val="none"/>
          <w14:textFill>
            <w14:solidFill>
              <w14:schemeClr w14:val="tx1"/>
            </w14:solidFill>
          </w14:textFill>
        </w:rPr>
        <w:t>服务项目中伴随的货物包含列入《网络关键设备和网络安全专用产品目录》的网络安全专用产品，应当按照《信息安全技术 网络安全专用产品安全技术要求》等相关国家标准的强制性要求，提供具备资格的机构安全认证合格或者安全检测证明材料（加盖投标人公章），否则投标文件作无效处理。</w:t>
      </w:r>
    </w:p>
    <w:p w14:paraId="5A3C9481">
      <w:pPr>
        <w:spacing w:line="360" w:lineRule="auto"/>
        <w:ind w:firstLine="420" w:firstLineChars="200"/>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2.“实质性要求”是指招标文件中已经指明不满足则投标无效的条款，或者不能负偏离的条款，或者采购需求中带“▲”的条款。</w:t>
      </w:r>
    </w:p>
    <w:p w14:paraId="6119F4B9">
      <w:pPr>
        <w:spacing w:line="360" w:lineRule="auto"/>
        <w:ind w:firstLine="420" w:firstLineChars="200"/>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3.不需要投标人对采购需求响应为具体数值的，此采购需求的数值后将以◆号标注。</w:t>
      </w:r>
    </w:p>
    <w:p w14:paraId="3BCE5192">
      <w:pPr>
        <w:spacing w:line="360" w:lineRule="auto"/>
        <w:ind w:firstLine="420" w:firstLineChars="200"/>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4.如投标人投标产品存在侵犯他人的知识产权或者专利成果行为的，应承担相应法律责任。</w:t>
      </w:r>
    </w:p>
    <w:p w14:paraId="751C2B3F">
      <w:pPr>
        <w:spacing w:line="360" w:lineRule="auto"/>
        <w:ind w:firstLine="424" w:firstLineChars="202"/>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5.中小企业划分标准所属行业名称（行业名称及划分见本章附件2）：0</w:t>
      </w:r>
      <w:r>
        <w:rPr>
          <w:rFonts w:hint="eastAsia" w:ascii="宋体" w:hAnsi="宋体" w:cs="宋体"/>
          <w:color w:val="000000" w:themeColor="text1"/>
          <w:highlight w:val="none"/>
          <w:lang w:val="en-US" w:eastAsia="zh-CN"/>
          <w14:textFill>
            <w14:solidFill>
              <w14:schemeClr w14:val="tx1"/>
            </w14:solidFill>
          </w14:textFill>
        </w:rPr>
        <w:t>3</w:t>
      </w:r>
      <w:r>
        <w:rPr>
          <w:rFonts w:hint="eastAsia" w:ascii="宋体" w:hAnsi="宋体" w:cs="宋体"/>
          <w:color w:val="000000" w:themeColor="text1"/>
          <w:highlight w:val="none"/>
          <w14:textFill>
            <w14:solidFill>
              <w14:schemeClr w14:val="tx1"/>
            </w14:solidFill>
          </w14:textFill>
        </w:rPr>
        <w:t>分标：工业。</w:t>
      </w:r>
    </w:p>
    <w:p w14:paraId="54B40E97">
      <w:pP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br w:type="page"/>
      </w:r>
    </w:p>
    <w:p w14:paraId="7924BE44">
      <w:pPr>
        <w:spacing w:line="428" w:lineRule="exact"/>
        <w:ind w:left="119"/>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03</w:t>
      </w:r>
      <w:r>
        <w:rPr>
          <w:rFonts w:hint="eastAsia" w:ascii="宋体" w:hAnsi="宋体" w:cs="宋体"/>
          <w:color w:val="000000" w:themeColor="text1"/>
          <w:highlight w:val="none"/>
          <w14:textFill>
            <w14:solidFill>
              <w14:schemeClr w14:val="tx1"/>
            </w14:solidFill>
          </w14:textFill>
        </w:rPr>
        <w:t>分标</w:t>
      </w:r>
    </w:p>
    <w:tbl>
      <w:tblPr>
        <w:tblStyle w:val="35"/>
        <w:tblW w:w="978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45"/>
        <w:gridCol w:w="545"/>
        <w:gridCol w:w="895"/>
        <w:gridCol w:w="237"/>
        <w:gridCol w:w="600"/>
        <w:gridCol w:w="1028"/>
        <w:gridCol w:w="3868"/>
        <w:gridCol w:w="1145"/>
        <w:gridCol w:w="919"/>
      </w:tblGrid>
      <w:tr w14:paraId="46888A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9782" w:type="dxa"/>
            <w:gridSpan w:val="9"/>
            <w:tcBorders>
              <w:top w:val="single" w:color="auto" w:sz="4" w:space="0"/>
              <w:left w:val="single" w:color="auto" w:sz="4" w:space="0"/>
              <w:bottom w:val="nil"/>
              <w:right w:val="single" w:color="auto" w:sz="4" w:space="0"/>
            </w:tcBorders>
            <w:vAlign w:val="center"/>
          </w:tcPr>
          <w:p w14:paraId="332A3393">
            <w:pPr>
              <w:spacing w:line="320" w:lineRule="exact"/>
              <w:jc w:val="center"/>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货物需求一览表</w:t>
            </w:r>
          </w:p>
        </w:tc>
      </w:tr>
      <w:tr w14:paraId="5E49F8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1985" w:type="dxa"/>
            <w:gridSpan w:val="3"/>
            <w:tcBorders>
              <w:top w:val="single" w:color="auto" w:sz="4" w:space="0"/>
              <w:left w:val="single" w:color="auto" w:sz="4" w:space="0"/>
              <w:bottom w:val="nil"/>
              <w:right w:val="single" w:color="auto" w:sz="4" w:space="0"/>
            </w:tcBorders>
            <w:vAlign w:val="center"/>
          </w:tcPr>
          <w:p w14:paraId="31C5EFC8">
            <w:pPr>
              <w:spacing w:line="320" w:lineRule="exact"/>
              <w:jc w:val="center"/>
              <w:rPr>
                <w:rFonts w:hint="eastAsia" w:ascii="宋体" w:hAnsi="宋体" w:cs="宋体"/>
                <w:color w:val="000000" w:themeColor="text1"/>
                <w:sz w:val="30"/>
                <w:szCs w:val="30"/>
                <w:highlight w:val="none"/>
                <w14:textFill>
                  <w14:solidFill>
                    <w14:schemeClr w14:val="tx1"/>
                  </w14:solidFill>
                </w14:textFill>
              </w:rPr>
            </w:pPr>
            <w:r>
              <w:rPr>
                <w:rFonts w:hint="eastAsia" w:ascii="宋体" w:hAnsi="宋体" w:cs="宋体"/>
                <w:color w:val="000000" w:themeColor="text1"/>
                <w:sz w:val="30"/>
                <w:szCs w:val="30"/>
                <w:highlight w:val="none"/>
                <w14:textFill>
                  <w14:solidFill>
                    <w14:schemeClr w14:val="tx1"/>
                  </w14:solidFill>
                </w14:textFill>
              </w:rPr>
              <w:t>标段</w:t>
            </w:r>
          </w:p>
        </w:tc>
        <w:tc>
          <w:tcPr>
            <w:tcW w:w="7797" w:type="dxa"/>
            <w:gridSpan w:val="6"/>
            <w:tcBorders>
              <w:top w:val="single" w:color="auto" w:sz="4" w:space="0"/>
              <w:left w:val="single" w:color="auto" w:sz="4" w:space="0"/>
              <w:bottom w:val="nil"/>
              <w:right w:val="single" w:color="auto" w:sz="4" w:space="0"/>
            </w:tcBorders>
            <w:vAlign w:val="center"/>
          </w:tcPr>
          <w:p w14:paraId="780620F3">
            <w:pPr>
              <w:spacing w:line="320" w:lineRule="exact"/>
              <w:jc w:val="left"/>
              <w:rPr>
                <w:rFonts w:hint="eastAsia" w:ascii="宋体" w:hAnsi="宋体" w:cs="宋体"/>
                <w:b/>
                <w:bCs/>
                <w:color w:val="000000" w:themeColor="text1"/>
                <w:sz w:val="30"/>
                <w:szCs w:val="30"/>
                <w:highlight w:val="none"/>
                <w14:textFill>
                  <w14:solidFill>
                    <w14:schemeClr w14:val="tx1"/>
                  </w14:solidFill>
                </w14:textFill>
              </w:rPr>
            </w:pPr>
            <w:r>
              <w:rPr>
                <w:rFonts w:hint="eastAsia" w:ascii="宋体" w:hAnsi="宋体" w:cs="宋体"/>
                <w:color w:val="000000" w:themeColor="text1"/>
                <w:sz w:val="30"/>
                <w:szCs w:val="30"/>
                <w:highlight w:val="none"/>
                <w:lang w:val="en-US" w:eastAsia="zh-CN"/>
                <w14:textFill>
                  <w14:solidFill>
                    <w14:schemeClr w14:val="tx1"/>
                  </w14:solidFill>
                </w14:textFill>
              </w:rPr>
              <w:t>03</w:t>
            </w:r>
            <w:r>
              <w:rPr>
                <w:rFonts w:hint="eastAsia" w:ascii="宋体" w:hAnsi="宋体" w:cs="宋体"/>
                <w:color w:val="000000" w:themeColor="text1"/>
                <w:sz w:val="30"/>
                <w:szCs w:val="30"/>
                <w:highlight w:val="none"/>
                <w14:textFill>
                  <w14:solidFill>
                    <w14:schemeClr w14:val="tx1"/>
                  </w14:solidFill>
                </w14:textFill>
              </w:rPr>
              <w:t>分标</w:t>
            </w:r>
          </w:p>
        </w:tc>
      </w:tr>
      <w:tr w14:paraId="30E20F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545" w:type="dxa"/>
            <w:vMerge w:val="restart"/>
            <w:tcBorders>
              <w:top w:val="single" w:color="auto" w:sz="4" w:space="0"/>
              <w:left w:val="single" w:color="auto" w:sz="4" w:space="0"/>
              <w:right w:val="single" w:color="auto" w:sz="4" w:space="0"/>
            </w:tcBorders>
          </w:tcPr>
          <w:p w14:paraId="1BD8D45F">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采购清单及货物参数</w:t>
            </w:r>
          </w:p>
        </w:tc>
        <w:tc>
          <w:tcPr>
            <w:tcW w:w="545"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26C5E677">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序号</w:t>
            </w:r>
          </w:p>
        </w:tc>
        <w:tc>
          <w:tcPr>
            <w:tcW w:w="1132" w:type="dxa"/>
            <w:gridSpan w:val="2"/>
            <w:tcBorders>
              <w:top w:val="single" w:color="auto" w:sz="4" w:space="0"/>
              <w:left w:val="single" w:color="auto" w:sz="4" w:space="0"/>
              <w:bottom w:val="single" w:color="auto" w:sz="4" w:space="0"/>
              <w:right w:val="single" w:color="auto" w:sz="4" w:space="0"/>
            </w:tcBorders>
            <w:vAlign w:val="center"/>
          </w:tcPr>
          <w:p w14:paraId="261564D4">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采购货物名称</w:t>
            </w:r>
          </w:p>
        </w:tc>
        <w:tc>
          <w:tcPr>
            <w:tcW w:w="600" w:type="dxa"/>
            <w:tcBorders>
              <w:top w:val="single" w:color="auto" w:sz="4" w:space="0"/>
              <w:left w:val="single" w:color="auto" w:sz="4" w:space="0"/>
              <w:bottom w:val="single" w:color="auto" w:sz="4" w:space="0"/>
              <w:right w:val="single" w:color="auto" w:sz="4" w:space="0"/>
            </w:tcBorders>
            <w:vAlign w:val="center"/>
          </w:tcPr>
          <w:p w14:paraId="5A2A10C3">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单位</w:t>
            </w:r>
          </w:p>
        </w:tc>
        <w:tc>
          <w:tcPr>
            <w:tcW w:w="1028" w:type="dxa"/>
            <w:tcBorders>
              <w:top w:val="single" w:color="auto" w:sz="4" w:space="0"/>
              <w:left w:val="single" w:color="auto" w:sz="4" w:space="0"/>
              <w:bottom w:val="single" w:color="auto" w:sz="4" w:space="0"/>
              <w:right w:val="single" w:color="auto" w:sz="4" w:space="0"/>
            </w:tcBorders>
            <w:vAlign w:val="center"/>
          </w:tcPr>
          <w:p w14:paraId="33F5F938">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数量</w:t>
            </w:r>
          </w:p>
        </w:tc>
        <w:tc>
          <w:tcPr>
            <w:tcW w:w="3868" w:type="dxa"/>
            <w:tcBorders>
              <w:top w:val="single" w:color="auto" w:sz="4" w:space="0"/>
              <w:left w:val="single" w:color="auto" w:sz="4" w:space="0"/>
              <w:bottom w:val="single" w:color="auto" w:sz="4" w:space="0"/>
              <w:right w:val="single" w:color="auto" w:sz="4" w:space="0"/>
            </w:tcBorders>
            <w:vAlign w:val="center"/>
          </w:tcPr>
          <w:p w14:paraId="2EB324E2">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货物参数</w:t>
            </w:r>
          </w:p>
        </w:tc>
        <w:tc>
          <w:tcPr>
            <w:tcW w:w="1145" w:type="dxa"/>
            <w:tcBorders>
              <w:top w:val="single" w:color="auto" w:sz="4" w:space="0"/>
              <w:left w:val="single" w:color="auto" w:sz="4" w:space="0"/>
              <w:bottom w:val="single" w:color="auto" w:sz="4" w:space="0"/>
              <w:right w:val="single" w:color="auto" w:sz="4" w:space="0"/>
            </w:tcBorders>
            <w:vAlign w:val="center"/>
          </w:tcPr>
          <w:p w14:paraId="7D619652">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单价最高限价(元)</w:t>
            </w:r>
          </w:p>
        </w:tc>
        <w:tc>
          <w:tcPr>
            <w:tcW w:w="919" w:type="dxa"/>
            <w:tcBorders>
              <w:top w:val="single" w:color="auto" w:sz="4" w:space="0"/>
              <w:left w:val="single" w:color="auto" w:sz="4" w:space="0"/>
              <w:bottom w:val="single" w:color="auto" w:sz="4" w:space="0"/>
              <w:right w:val="single" w:color="auto" w:sz="4" w:space="0"/>
            </w:tcBorders>
            <w:vAlign w:val="center"/>
          </w:tcPr>
          <w:p w14:paraId="3710C61A">
            <w:pPr>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分项最高限价(万元)</w:t>
            </w:r>
          </w:p>
        </w:tc>
      </w:tr>
      <w:tr w14:paraId="11539EB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9" w:hRule="atLeast"/>
          <w:jc w:val="center"/>
        </w:trPr>
        <w:tc>
          <w:tcPr>
            <w:tcW w:w="545" w:type="dxa"/>
            <w:vMerge w:val="continue"/>
            <w:tcBorders>
              <w:left w:val="single" w:color="auto" w:sz="4" w:space="0"/>
              <w:right w:val="single" w:color="auto" w:sz="4" w:space="0"/>
            </w:tcBorders>
            <w:vAlign w:val="center"/>
          </w:tcPr>
          <w:p w14:paraId="4004F1F5">
            <w:pPr>
              <w:widowControl/>
              <w:jc w:val="left"/>
              <w:rPr>
                <w:rFonts w:hint="eastAsia" w:ascii="宋体" w:hAnsi="宋体" w:cs="宋体"/>
                <w:color w:val="000000" w:themeColor="text1"/>
                <w:sz w:val="24"/>
                <w:highlight w:val="none"/>
                <w14:textFill>
                  <w14:solidFill>
                    <w14:schemeClr w14:val="tx1"/>
                  </w14:solidFill>
                </w14:textFill>
              </w:rPr>
            </w:pPr>
          </w:p>
        </w:tc>
        <w:tc>
          <w:tcPr>
            <w:tcW w:w="545" w:type="dxa"/>
            <w:tcBorders>
              <w:top w:val="single" w:color="auto" w:sz="4" w:space="0"/>
              <w:left w:val="single" w:color="auto" w:sz="4" w:space="0"/>
              <w:bottom w:val="single" w:color="auto" w:sz="4" w:space="0"/>
              <w:right w:val="single" w:color="auto" w:sz="4" w:space="0"/>
            </w:tcBorders>
            <w:vAlign w:val="center"/>
          </w:tcPr>
          <w:p w14:paraId="35C2F880">
            <w:pPr>
              <w:spacing w:line="24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w:t>
            </w:r>
          </w:p>
        </w:tc>
        <w:tc>
          <w:tcPr>
            <w:tcW w:w="1132" w:type="dxa"/>
            <w:gridSpan w:val="2"/>
            <w:tcBorders>
              <w:top w:val="single" w:color="auto" w:sz="4" w:space="0"/>
              <w:left w:val="single" w:color="auto" w:sz="4" w:space="0"/>
              <w:bottom w:val="single" w:color="auto" w:sz="4" w:space="0"/>
              <w:right w:val="single" w:color="auto" w:sz="4" w:space="0"/>
            </w:tcBorders>
            <w:vAlign w:val="center"/>
          </w:tcPr>
          <w:p w14:paraId="1342D5B1">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生肖玩偶（定制）</w:t>
            </w:r>
          </w:p>
        </w:tc>
        <w:tc>
          <w:tcPr>
            <w:tcW w:w="600" w:type="dxa"/>
            <w:tcBorders>
              <w:top w:val="single" w:color="auto" w:sz="4" w:space="0"/>
              <w:left w:val="single" w:color="auto" w:sz="4" w:space="0"/>
              <w:bottom w:val="single" w:color="auto" w:sz="4" w:space="0"/>
              <w:right w:val="single" w:color="auto" w:sz="4" w:space="0"/>
            </w:tcBorders>
            <w:vAlign w:val="center"/>
          </w:tcPr>
          <w:p w14:paraId="746B6A3A">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个</w:t>
            </w:r>
          </w:p>
        </w:tc>
        <w:tc>
          <w:tcPr>
            <w:tcW w:w="1028" w:type="dxa"/>
            <w:tcBorders>
              <w:top w:val="single" w:color="auto" w:sz="4" w:space="0"/>
              <w:left w:val="single" w:color="auto" w:sz="4" w:space="0"/>
              <w:bottom w:val="single" w:color="auto" w:sz="4" w:space="0"/>
              <w:right w:val="single" w:color="auto" w:sz="4" w:space="0"/>
            </w:tcBorders>
            <w:vAlign w:val="center"/>
          </w:tcPr>
          <w:p w14:paraId="3432BF6C">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2500</w:t>
            </w:r>
          </w:p>
        </w:tc>
        <w:tc>
          <w:tcPr>
            <w:tcW w:w="3868" w:type="dxa"/>
            <w:tcBorders>
              <w:top w:val="single" w:color="auto" w:sz="4" w:space="0"/>
              <w:left w:val="single" w:color="auto" w:sz="4" w:space="0"/>
              <w:bottom w:val="single" w:color="auto" w:sz="4" w:space="0"/>
              <w:right w:val="single" w:color="auto" w:sz="4" w:space="0"/>
            </w:tcBorders>
            <w:vAlign w:val="center"/>
          </w:tcPr>
          <w:p w14:paraId="244ACCCC">
            <w:pPr>
              <w:numPr>
                <w:ilvl w:val="0"/>
                <w:numId w:val="0"/>
              </w:numPr>
              <w:spacing w:line="360"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材质：</w:t>
            </w:r>
          </w:p>
          <w:p w14:paraId="7CD02514">
            <w:pPr>
              <w:numPr>
                <w:ilvl w:val="0"/>
                <w:numId w:val="0"/>
              </w:numPr>
              <w:spacing w:line="360"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面料:水晶超柔短毛绒（手感柔软、光泽柔和）；</w:t>
            </w:r>
          </w:p>
          <w:p w14:paraId="4D19E1CD">
            <w:pPr>
              <w:numPr>
                <w:ilvl w:val="0"/>
                <w:numId w:val="0"/>
              </w:numPr>
              <w:spacing w:line="360" w:lineRule="auto"/>
              <w:jc w:val="left"/>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填充:中空PP棉(100%全新聚酯纤维)，</w:t>
            </w:r>
            <w:r>
              <w:rPr>
                <w:rFonts w:hint="eastAsia" w:ascii="宋体" w:hAnsi="宋体" w:cs="宋体"/>
                <w:color w:val="000000" w:themeColor="text1"/>
                <w:szCs w:val="21"/>
                <w:highlight w:val="none"/>
                <w:lang w:eastAsia="zh-CN"/>
                <w14:textFill>
                  <w14:solidFill>
                    <w14:schemeClr w14:val="tx1"/>
                  </w14:solidFill>
                </w14:textFill>
              </w:rPr>
              <w:t>填充均匀无杂质异物。</w:t>
            </w:r>
          </w:p>
          <w:p w14:paraId="3BB16EAD">
            <w:pPr>
              <w:spacing w:line="360" w:lineRule="auto"/>
              <w:jc w:val="left"/>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r>
              <w:rPr>
                <w:rFonts w:hint="eastAsia" w:ascii="宋体" w:hAnsi="宋体" w:cs="宋体"/>
                <w:color w:val="000000" w:themeColor="text1"/>
                <w:szCs w:val="21"/>
                <w:highlight w:val="none"/>
                <w:lang w:val="en-US"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产品尺寸：高度≥30cm(头顶到脚的距离)，重量≥300g</w:t>
            </w:r>
            <w:r>
              <w:rPr>
                <w:rFonts w:hint="eastAsia" w:ascii="宋体" w:hAnsi="宋体" w:cs="宋体"/>
                <w:color w:val="000000" w:themeColor="text1"/>
                <w:szCs w:val="21"/>
                <w:highlight w:val="none"/>
                <w:lang w:eastAsia="zh-CN"/>
                <w14:textFill>
                  <w14:solidFill>
                    <w14:schemeClr w14:val="tx1"/>
                  </w14:solidFill>
                </w14:textFill>
              </w:rPr>
              <w:t>；</w:t>
            </w:r>
          </w:p>
          <w:p w14:paraId="281C9E7E">
            <w:pPr>
              <w:spacing w:line="360" w:lineRule="auto"/>
              <w:jc w:val="left"/>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w:t>
            </w:r>
            <w:r>
              <w:rPr>
                <w:rFonts w:hint="eastAsia" w:ascii="宋体" w:hAnsi="宋体" w:cs="宋体"/>
                <w:color w:val="000000" w:themeColor="text1"/>
                <w:szCs w:val="21"/>
                <w:highlight w:val="none"/>
                <w:lang w:val="en-US"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包装规格：单个opp袋包装，外部编织袋包装</w:t>
            </w:r>
            <w:r>
              <w:rPr>
                <w:rFonts w:hint="eastAsia" w:ascii="宋体" w:hAnsi="宋体" w:cs="宋体"/>
                <w:color w:val="000000" w:themeColor="text1"/>
                <w:szCs w:val="21"/>
                <w:highlight w:val="none"/>
                <w:lang w:eastAsia="zh-CN"/>
                <w14:textFill>
                  <w14:solidFill>
                    <w14:schemeClr w14:val="tx1"/>
                  </w14:solidFill>
                </w14:textFill>
              </w:rPr>
              <w:t>；</w:t>
            </w:r>
          </w:p>
          <w:p w14:paraId="7697843D">
            <w:pPr>
              <w:spacing w:line="360" w:lineRule="auto"/>
              <w:jc w:val="left"/>
              <w:rPr>
                <w:rFonts w:hint="eastAsia" w:ascii="宋体" w:hAnsi="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w:t>
            </w:r>
            <w:r>
              <w:rPr>
                <w:rFonts w:hint="eastAsia" w:ascii="宋体" w:hAnsi="宋体" w:cs="宋体"/>
                <w:color w:val="000000" w:themeColor="text1"/>
                <w:szCs w:val="21"/>
                <w:highlight w:val="none"/>
                <w:lang w:val="en-US" w:eastAsia="zh-CN"/>
                <w14:textFill>
                  <w14:solidFill>
                    <w14:schemeClr w14:val="tx1"/>
                  </w14:solidFill>
                </w14:textFill>
              </w:rPr>
              <w:t>.定制水洗标</w:t>
            </w: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lang w:eastAsia="zh-CN"/>
                <w14:textFill>
                  <w14:solidFill>
                    <w14:schemeClr w14:val="tx1"/>
                  </w14:solidFill>
                </w14:textFill>
              </w:rPr>
              <w:t>产品名称、执行标准、材质等信息；</w:t>
            </w:r>
          </w:p>
          <w:p w14:paraId="3DBDA596">
            <w:pPr>
              <w:spacing w:line="360"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5.</w:t>
            </w:r>
            <w:r>
              <w:rPr>
                <w:rFonts w:hint="eastAsia" w:ascii="宋体" w:hAnsi="宋体" w:cs="宋体"/>
                <w:color w:val="000000" w:themeColor="text1"/>
                <w:szCs w:val="21"/>
                <w:highlight w:val="none"/>
                <w14:textFill>
                  <w14:solidFill>
                    <w14:schemeClr w14:val="tx1"/>
                  </w14:solidFill>
                </w14:textFill>
              </w:rPr>
              <w:t>执行标准：</w:t>
            </w:r>
          </w:p>
          <w:p w14:paraId="54EF3558">
            <w:pPr>
              <w:spacing w:line="360" w:lineRule="auto"/>
              <w:jc w:val="left"/>
              <w:rPr>
                <w:rFonts w:hint="eastAsia" w:ascii="宋体" w:hAnsi="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lang w:val="en-US" w:eastAsia="zh-CN"/>
                <w14:textFill>
                  <w14:solidFill>
                    <w14:schemeClr w14:val="tx1"/>
                  </w14:solidFill>
                </w14:textFill>
              </w:rPr>
              <w:t>1</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GB</w:t>
            </w:r>
            <w:r>
              <w:rPr>
                <w:rFonts w:hint="eastAsia" w:ascii="宋体" w:hAnsi="宋体" w:cs="宋体"/>
                <w:color w:val="000000" w:themeColor="text1"/>
                <w:szCs w:val="21"/>
                <w:highlight w:val="none"/>
                <w:lang w:val="en-US" w:eastAsia="zh-CN"/>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6675.1-2014《玩具安全第1部分:基本规范》</w:t>
            </w:r>
            <w:r>
              <w:rPr>
                <w:rFonts w:hint="eastAsia" w:ascii="宋体" w:hAnsi="宋体" w:cs="宋体"/>
                <w:color w:val="000000" w:themeColor="text1"/>
                <w:szCs w:val="21"/>
                <w:highlight w:val="none"/>
                <w:lang w:eastAsia="zh-CN"/>
                <w14:textFill>
                  <w14:solidFill>
                    <w14:schemeClr w14:val="tx1"/>
                  </w14:solidFill>
                </w14:textFill>
              </w:rPr>
              <w:t>；</w:t>
            </w:r>
          </w:p>
          <w:p w14:paraId="2B04782B">
            <w:pPr>
              <w:spacing w:line="360" w:lineRule="auto"/>
              <w:jc w:val="left"/>
              <w:rPr>
                <w:rFonts w:hint="eastAsia" w:ascii="宋体" w:hAnsi="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lang w:val="en-US" w:eastAsia="zh-CN"/>
                <w14:textFill>
                  <w14:solidFill>
                    <w14:schemeClr w14:val="tx1"/>
                  </w14:solidFill>
                </w14:textFill>
              </w:rPr>
              <w:t>2</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GB</w:t>
            </w:r>
            <w:r>
              <w:rPr>
                <w:rFonts w:hint="eastAsia" w:ascii="宋体" w:hAnsi="宋体" w:cs="宋体"/>
                <w:color w:val="000000" w:themeColor="text1"/>
                <w:szCs w:val="21"/>
                <w:highlight w:val="none"/>
                <w:lang w:val="en-US" w:eastAsia="zh-CN"/>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6675.2-2014《玩具安全第2部分:机械与物理性能》</w:t>
            </w:r>
            <w:r>
              <w:rPr>
                <w:rFonts w:hint="eastAsia" w:ascii="宋体" w:hAnsi="宋体" w:cs="宋体"/>
                <w:color w:val="000000" w:themeColor="text1"/>
                <w:szCs w:val="21"/>
                <w:highlight w:val="none"/>
                <w:lang w:eastAsia="zh-CN"/>
                <w14:textFill>
                  <w14:solidFill>
                    <w14:schemeClr w14:val="tx1"/>
                  </w14:solidFill>
                </w14:textFill>
              </w:rPr>
              <w:t>；</w:t>
            </w:r>
          </w:p>
          <w:p w14:paraId="7CEF1F87">
            <w:pPr>
              <w:spacing w:line="360" w:lineRule="auto"/>
              <w:jc w:val="left"/>
              <w:rPr>
                <w:rFonts w:hint="eastAsia" w:ascii="宋体" w:hAnsi="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lang w:val="en-US" w:eastAsia="zh-CN"/>
                <w14:textFill>
                  <w14:solidFill>
                    <w14:schemeClr w14:val="tx1"/>
                  </w14:solidFill>
                </w14:textFill>
              </w:rPr>
              <w:t>3</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GB</w:t>
            </w:r>
            <w:r>
              <w:rPr>
                <w:rFonts w:hint="eastAsia" w:ascii="宋体" w:hAnsi="宋体" w:cs="宋体"/>
                <w:color w:val="000000" w:themeColor="text1"/>
                <w:szCs w:val="21"/>
                <w:highlight w:val="none"/>
                <w:lang w:val="en-US" w:eastAsia="zh-CN"/>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6675.3-2014《玩具安全第3部分:易燃性能》</w:t>
            </w:r>
            <w:r>
              <w:rPr>
                <w:rFonts w:hint="eastAsia" w:ascii="宋体" w:hAnsi="宋体" w:cs="宋体"/>
                <w:color w:val="000000" w:themeColor="text1"/>
                <w:szCs w:val="21"/>
                <w:highlight w:val="none"/>
                <w:lang w:eastAsia="zh-CN"/>
                <w14:textFill>
                  <w14:solidFill>
                    <w14:schemeClr w14:val="tx1"/>
                  </w14:solidFill>
                </w14:textFill>
              </w:rPr>
              <w:t>；</w:t>
            </w:r>
          </w:p>
          <w:p w14:paraId="62801401">
            <w:pPr>
              <w:spacing w:line="360" w:lineRule="auto"/>
              <w:jc w:val="left"/>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lang w:val="en-US" w:eastAsia="zh-CN"/>
                <w14:textFill>
                  <w14:solidFill>
                    <w14:schemeClr w14:val="tx1"/>
                  </w14:solidFill>
                </w14:textFill>
              </w:rPr>
              <w:t>4</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GB</w:t>
            </w:r>
            <w:r>
              <w:rPr>
                <w:rFonts w:hint="eastAsia" w:ascii="宋体" w:hAnsi="宋体" w:cs="宋体"/>
                <w:color w:val="000000" w:themeColor="text1"/>
                <w:szCs w:val="21"/>
                <w:highlight w:val="none"/>
                <w:lang w:val="en-US" w:eastAsia="zh-CN"/>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6675.4-2014《玩具安全第4部分:特定元素的迁移》</w:t>
            </w:r>
            <w:r>
              <w:rPr>
                <w:rFonts w:hint="eastAsia" w:ascii="宋体" w:hAnsi="宋体" w:cs="宋体"/>
                <w:color w:val="000000" w:themeColor="text1"/>
                <w:szCs w:val="21"/>
                <w:highlight w:val="none"/>
                <w:lang w:eastAsia="zh-CN"/>
                <w14:textFill>
                  <w14:solidFill>
                    <w14:schemeClr w14:val="tx1"/>
                  </w14:solidFill>
                </w14:textFill>
              </w:rPr>
              <w:t>；</w:t>
            </w:r>
          </w:p>
          <w:p w14:paraId="0F3DDC67">
            <w:pPr>
              <w:spacing w:line="360" w:lineRule="auto"/>
              <w:jc w:val="left"/>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6.</w:t>
            </w:r>
            <w:r>
              <w:rPr>
                <w:rFonts w:hint="eastAsia" w:ascii="宋体" w:hAnsi="宋体" w:cs="宋体"/>
                <w:color w:val="000000" w:themeColor="text1"/>
                <w:szCs w:val="21"/>
                <w:highlight w:val="none"/>
                <w14:textFill>
                  <w14:solidFill>
                    <w14:schemeClr w14:val="tx1"/>
                  </w14:solidFill>
                </w14:textFill>
              </w:rPr>
              <w:t>定制：根据采购人需求，围绕邕小献形象进行造型设计，体现生肖特征</w:t>
            </w:r>
            <w:r>
              <w:rPr>
                <w:rFonts w:hint="eastAsia" w:ascii="宋体" w:hAnsi="宋体" w:cs="宋体"/>
                <w:color w:val="000000" w:themeColor="text1"/>
                <w:szCs w:val="21"/>
                <w:highlight w:val="none"/>
                <w:lang w:eastAsia="zh-CN"/>
                <w14:textFill>
                  <w14:solidFill>
                    <w14:schemeClr w14:val="tx1"/>
                  </w14:solidFill>
                </w14:textFill>
              </w:rPr>
              <w:t>；</w:t>
            </w:r>
          </w:p>
          <w:p w14:paraId="65F42217">
            <w:pPr>
              <w:spacing w:line="360" w:lineRule="auto"/>
              <w:jc w:val="left"/>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7.验收时提供2026年1月1日以后具有CMA资质的第三方检测机构出具的检测报告复印件（检测标准不低于执行标准），如未纳入《检验检测机构资质认定能力项目库》的检验检测项目则出具具有 CNAS 资质的第三方检测机构出具的检测报告复印件</w:t>
            </w:r>
            <w:r>
              <w:rPr>
                <w:rFonts w:hint="eastAsia" w:ascii="宋体" w:hAnsi="宋体" w:cs="宋体"/>
                <w:color w:val="000000" w:themeColor="text1"/>
                <w:szCs w:val="21"/>
                <w:highlight w:val="none"/>
                <w:lang w:eastAsia="zh-CN"/>
                <w14:textFill>
                  <w14:solidFill>
                    <w14:schemeClr w14:val="tx1"/>
                  </w14:solidFill>
                </w14:textFill>
              </w:rPr>
              <w:t>；</w:t>
            </w:r>
          </w:p>
          <w:p w14:paraId="5F804C1F">
            <w:pPr>
              <w:spacing w:line="360"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8.</w:t>
            </w:r>
            <w:r>
              <w:rPr>
                <w:rFonts w:hint="eastAsia" w:ascii="宋体" w:hAnsi="宋体" w:cs="宋体"/>
                <w:color w:val="000000" w:themeColor="text1"/>
                <w:szCs w:val="21"/>
                <w:highlight w:val="none"/>
                <w14:textFill>
                  <w14:solidFill>
                    <w14:schemeClr w14:val="tx1"/>
                  </w14:solidFill>
                </w14:textFill>
              </w:rPr>
              <w:t>送货装编织袋要求:</w:t>
            </w:r>
            <w:r>
              <w:rPr>
                <w:rFonts w:hint="eastAsia" w:ascii="宋体" w:hAnsi="宋体" w:cs="宋体"/>
                <w:color w:val="000000" w:themeColor="text1"/>
                <w:szCs w:val="21"/>
                <w:highlight w:val="none"/>
                <w:lang w:val="en-US" w:eastAsia="zh-CN"/>
                <w14:textFill>
                  <w14:solidFill>
                    <w14:schemeClr w14:val="tx1"/>
                  </w14:solidFill>
                </w14:textFill>
              </w:rPr>
              <w:t>每</w:t>
            </w:r>
            <w:r>
              <w:rPr>
                <w:rFonts w:hint="eastAsia" w:ascii="宋体" w:hAnsi="宋体" w:cs="宋体"/>
                <w:color w:val="000000" w:themeColor="text1"/>
                <w:szCs w:val="21"/>
                <w:highlight w:val="none"/>
                <w14:textFill>
                  <w14:solidFill>
                    <w14:schemeClr w14:val="tx1"/>
                  </w14:solidFill>
                </w14:textFill>
              </w:rPr>
              <w:t>袋装</w:t>
            </w:r>
            <w:r>
              <w:rPr>
                <w:rFonts w:hint="eastAsia" w:ascii="宋体" w:hAnsi="宋体" w:cs="宋体"/>
                <w:color w:val="000000" w:themeColor="text1"/>
                <w:szCs w:val="21"/>
                <w:highlight w:val="none"/>
                <w:lang w:val="en-US" w:eastAsia="zh-CN"/>
                <w14:textFill>
                  <w14:solidFill>
                    <w14:schemeClr w14:val="tx1"/>
                  </w14:solidFill>
                </w14:textFill>
              </w:rPr>
              <w:t>玩偶</w:t>
            </w:r>
            <w:r>
              <w:rPr>
                <w:rFonts w:hint="eastAsia" w:ascii="宋体" w:hAnsi="宋体" w:cs="宋体"/>
                <w:color w:val="000000" w:themeColor="text1"/>
                <w:szCs w:val="21"/>
                <w:highlight w:val="none"/>
                <w14:textFill>
                  <w14:solidFill>
                    <w14:schemeClr w14:val="tx1"/>
                  </w14:solidFill>
                </w14:textFill>
              </w:rPr>
              <w:t>数量≤50</w:t>
            </w:r>
            <w:r>
              <w:rPr>
                <w:rFonts w:hint="eastAsia" w:ascii="宋体" w:hAnsi="宋体" w:cs="宋体"/>
                <w:color w:val="000000" w:themeColor="text1"/>
                <w:szCs w:val="21"/>
                <w:highlight w:val="none"/>
                <w:lang w:val="en-US" w:eastAsia="zh-CN"/>
                <w14:textFill>
                  <w14:solidFill>
                    <w14:schemeClr w14:val="tx1"/>
                  </w14:solidFill>
                </w14:textFill>
              </w:rPr>
              <w:t>个</w:t>
            </w:r>
            <w:r>
              <w:rPr>
                <w:rFonts w:hint="eastAsia" w:ascii="宋体" w:hAnsi="宋体" w:cs="宋体"/>
                <w:color w:val="000000" w:themeColor="text1"/>
                <w:szCs w:val="21"/>
                <w:highlight w:val="none"/>
                <w14:textFill>
                  <w14:solidFill>
                    <w14:schemeClr w14:val="tx1"/>
                  </w14:solidFill>
                </w14:textFill>
              </w:rPr>
              <w:t>。</w:t>
            </w:r>
          </w:p>
        </w:tc>
        <w:tc>
          <w:tcPr>
            <w:tcW w:w="1145" w:type="dxa"/>
            <w:tcBorders>
              <w:top w:val="single" w:color="auto" w:sz="4" w:space="0"/>
              <w:left w:val="single" w:color="auto" w:sz="4" w:space="0"/>
              <w:bottom w:val="single" w:color="auto" w:sz="4" w:space="0"/>
              <w:right w:val="single" w:color="auto" w:sz="4" w:space="0"/>
            </w:tcBorders>
            <w:vAlign w:val="center"/>
          </w:tcPr>
          <w:p w14:paraId="12807E35">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40.00</w:t>
            </w:r>
            <w:r>
              <w:rPr>
                <w:rFonts w:hint="eastAsia" w:ascii="宋体" w:hAnsi="宋体"/>
                <w:color w:val="000000" w:themeColor="text1"/>
                <w:szCs w:val="21"/>
                <w:highlight w:val="none"/>
                <w14:textFill>
                  <w14:solidFill>
                    <w14:schemeClr w14:val="tx1"/>
                  </w14:solidFill>
                </w14:textFill>
              </w:rPr>
              <w:t>元/个</w:t>
            </w:r>
          </w:p>
        </w:tc>
        <w:tc>
          <w:tcPr>
            <w:tcW w:w="919" w:type="dxa"/>
            <w:tcBorders>
              <w:top w:val="single" w:color="auto" w:sz="4" w:space="0"/>
              <w:left w:val="single" w:color="auto" w:sz="4" w:space="0"/>
              <w:bottom w:val="single" w:color="auto" w:sz="4" w:space="0"/>
              <w:right w:val="single" w:color="auto" w:sz="4" w:space="0"/>
            </w:tcBorders>
            <w:vAlign w:val="center"/>
          </w:tcPr>
          <w:p w14:paraId="67183AE9">
            <w:pPr>
              <w:spacing w:line="360" w:lineRule="auto"/>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10.00</w:t>
            </w:r>
          </w:p>
        </w:tc>
      </w:tr>
      <w:tr w14:paraId="5FF1F4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47" w:hRule="atLeast"/>
          <w:jc w:val="center"/>
        </w:trPr>
        <w:tc>
          <w:tcPr>
            <w:tcW w:w="545" w:type="dxa"/>
            <w:tcBorders>
              <w:top w:val="single" w:color="auto" w:sz="4" w:space="0"/>
              <w:left w:val="single" w:color="auto" w:sz="4" w:space="0"/>
              <w:bottom w:val="single" w:color="auto" w:sz="4" w:space="0"/>
              <w:right w:val="single" w:color="auto" w:sz="4" w:space="0"/>
            </w:tcBorders>
            <w:vAlign w:val="center"/>
          </w:tcPr>
          <w:p w14:paraId="3A7B6B31">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商务条款</w:t>
            </w:r>
          </w:p>
        </w:tc>
        <w:tc>
          <w:tcPr>
            <w:tcW w:w="9237" w:type="dxa"/>
            <w:gridSpan w:val="8"/>
            <w:tcBorders>
              <w:top w:val="single" w:color="auto" w:sz="4" w:space="0"/>
              <w:left w:val="single" w:color="auto" w:sz="4" w:space="0"/>
              <w:bottom w:val="single" w:color="auto" w:sz="4" w:space="0"/>
              <w:right w:val="single" w:color="auto" w:sz="4" w:space="0"/>
            </w:tcBorders>
          </w:tcPr>
          <w:p w14:paraId="4B7C1830">
            <w:pPr>
              <w:widowControl/>
              <w:shd w:val="clear" w:color="auto" w:fill="FFFFFF"/>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r>
              <w:rPr>
                <w:rFonts w:hint="eastAsia" w:ascii="宋体" w:hAnsi="宋体" w:cs="宋体"/>
                <w:b/>
                <w:bCs/>
                <w:color w:val="000000" w:themeColor="text1"/>
                <w:szCs w:val="21"/>
                <w:highlight w:val="none"/>
                <w14:textFill>
                  <w14:solidFill>
                    <w14:schemeClr w14:val="tx1"/>
                  </w14:solidFill>
                </w14:textFill>
              </w:rPr>
              <w:t>一、合同签订期：</w:t>
            </w:r>
            <w:r>
              <w:rPr>
                <w:rFonts w:hint="eastAsia" w:ascii="宋体" w:hAnsi="宋体" w:cs="宋体"/>
                <w:color w:val="000000" w:themeColor="text1"/>
                <w:szCs w:val="21"/>
                <w:highlight w:val="none"/>
                <w14:textFill>
                  <w14:solidFill>
                    <w14:schemeClr w14:val="tx1"/>
                  </w14:solidFill>
                </w14:textFill>
              </w:rPr>
              <w:t>自中标通知书发出之日起</w:t>
            </w:r>
            <w:r>
              <w:rPr>
                <w:rFonts w:hint="eastAsia" w:ascii="宋体" w:hAnsi="宋体" w:cs="宋体"/>
                <w:color w:val="000000" w:themeColor="text1"/>
                <w:szCs w:val="21"/>
                <w:highlight w:val="none"/>
                <w:u w:val="single"/>
                <w14:textFill>
                  <w14:solidFill>
                    <w14:schemeClr w14:val="tx1"/>
                  </w14:solidFill>
                </w14:textFill>
              </w:rPr>
              <w:t xml:space="preserve"> 25 </w:t>
            </w:r>
            <w:r>
              <w:rPr>
                <w:rFonts w:hint="eastAsia" w:ascii="宋体" w:hAnsi="宋体" w:cs="宋体"/>
                <w:color w:val="000000" w:themeColor="text1"/>
                <w:szCs w:val="21"/>
                <w:highlight w:val="none"/>
                <w14:textFill>
                  <w14:solidFill>
                    <w14:schemeClr w14:val="tx1"/>
                  </w14:solidFill>
                </w14:textFill>
              </w:rPr>
              <w:t>日内。若因中标人自身原因未能在约定的时间内与采购人签订合同的，视为中标人放弃中标资格，由此产生的后果由中标人自行承担。</w:t>
            </w:r>
          </w:p>
          <w:p w14:paraId="72B8D3FC">
            <w:pPr>
              <w:spacing w:line="360" w:lineRule="auto"/>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r>
              <w:rPr>
                <w:rFonts w:hint="eastAsia" w:ascii="宋体" w:hAnsi="宋体" w:cs="宋体"/>
                <w:b/>
                <w:bCs/>
                <w:color w:val="000000" w:themeColor="text1"/>
                <w:szCs w:val="21"/>
                <w:highlight w:val="none"/>
                <w14:textFill>
                  <w14:solidFill>
                    <w14:schemeClr w14:val="tx1"/>
                  </w14:solidFill>
                </w14:textFill>
              </w:rPr>
              <w:t>二、交货期：</w:t>
            </w:r>
          </w:p>
          <w:p w14:paraId="37A94FA0">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签订合同后10个工作日内中标供应商提交投标纪念品样品</w:t>
            </w:r>
            <w:r>
              <w:rPr>
                <w:rFonts w:hint="eastAsia" w:ascii="宋体" w:hAnsi="宋体" w:eastAsia="宋体" w:cs="宋体"/>
                <w:color w:val="000000" w:themeColor="text1"/>
                <w:highlight w:val="none"/>
                <w14:textFill>
                  <w14:solidFill>
                    <w14:schemeClr w14:val="tx1"/>
                  </w14:solidFill>
                </w14:textFill>
              </w:rPr>
              <w:t>。</w:t>
            </w:r>
          </w:p>
          <w:p w14:paraId="7560884F">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2.产品制作、交货时间：</w:t>
            </w:r>
            <w:r>
              <w:rPr>
                <w:rFonts w:hint="eastAsia" w:ascii="宋体" w:hAnsi="宋体" w:eastAsia="宋体" w:cs="宋体"/>
                <w:color w:val="000000" w:themeColor="text1"/>
                <w:highlight w:val="none"/>
                <w14:textFill>
                  <w14:solidFill>
                    <w14:schemeClr w14:val="tx1"/>
                  </w14:solidFill>
                </w14:textFill>
              </w:rPr>
              <w:t>采购人需要在订货产品上印制采购人LOGO等有关内容，并提供定制样品（产品印制、打样费用已包含在本次合同价中，采购人不再另行支付，投标人应综合考虑费用及相关风险）。中标供应商在采购人确认定制样品后30个工作日内完成制作，</w:t>
            </w:r>
            <w:r>
              <w:rPr>
                <w:rFonts w:hint="eastAsia"/>
                <w:color w:val="000000" w:themeColor="text1"/>
                <w:highlight w:val="none"/>
                <w14:textFill>
                  <w14:solidFill>
                    <w14:schemeClr w14:val="tx1"/>
                  </w14:solidFill>
                </w14:textFill>
              </w:rPr>
              <w:t>并按采购人下单数量分批次配送至采购人指定地点，直至合同履行完毕。</w:t>
            </w:r>
          </w:p>
          <w:p w14:paraId="087F51D8">
            <w:pPr>
              <w:widowControl/>
              <w:shd w:val="clear" w:color="auto" w:fill="FFFFFF"/>
              <w:spacing w:line="360" w:lineRule="auto"/>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三、交货方式及交货地点：</w:t>
            </w:r>
          </w:p>
          <w:p w14:paraId="17737A14">
            <w:pPr>
              <w:widowControl/>
              <w:shd w:val="clear" w:color="auto" w:fill="FFFFFF"/>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1.现场交货并配合收货人员搬运至指定位置。</w:t>
            </w:r>
          </w:p>
          <w:p w14:paraId="441F03FE">
            <w:pPr>
              <w:widowControl/>
              <w:shd w:val="clear" w:color="auto" w:fill="FFFFFF"/>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r>
              <w:rPr>
                <w:rFonts w:hint="eastAsia" w:ascii="宋体" w:hAnsi="宋体" w:cs="宋体"/>
                <w:color w:val="000000" w:themeColor="text1"/>
                <w:szCs w:val="21"/>
                <w:highlight w:val="none"/>
                <w:lang w:val="en-US" w:eastAsia="zh-CN"/>
                <w14:textFill>
                  <w14:solidFill>
                    <w14:schemeClr w14:val="tx1"/>
                  </w14:solidFill>
                </w14:textFill>
              </w:rPr>
              <w:t>交货地点：</w:t>
            </w:r>
            <w:r>
              <w:rPr>
                <w:rFonts w:hint="eastAsia" w:ascii="宋体" w:hAnsi="宋体" w:cs="宋体"/>
                <w:color w:val="000000" w:themeColor="text1"/>
                <w:szCs w:val="21"/>
                <w:highlight w:val="none"/>
                <w14:textFill>
                  <w14:solidFill>
                    <w14:schemeClr w14:val="tx1"/>
                  </w14:solidFill>
                </w14:textFill>
              </w:rPr>
              <w:t>广西南宁市科园大道18号南宁中心血站采购人指定地点</w:t>
            </w:r>
            <w:r>
              <w:rPr>
                <w:rFonts w:hint="eastAsia" w:ascii="宋体" w:hAnsi="宋体" w:cs="宋体"/>
                <w:bCs/>
                <w:color w:val="000000" w:themeColor="text1"/>
                <w:highlight w:val="none"/>
                <w14:textFill>
                  <w14:solidFill>
                    <w14:schemeClr w14:val="tx1"/>
                  </w14:solidFill>
                </w14:textFill>
              </w:rPr>
              <w:t>（南宁市区内</w:t>
            </w:r>
            <w:r>
              <w:rPr>
                <w:rFonts w:hint="eastAsia" w:ascii="宋体" w:hAnsi="宋体" w:cs="宋体"/>
                <w:bCs/>
                <w:color w:val="000000" w:themeColor="text1"/>
                <w:highlight w:val="none"/>
                <w:lang w:val="en-US" w:eastAsia="zh-CN"/>
                <w14:textFill>
                  <w14:solidFill>
                    <w14:schemeClr w14:val="tx1"/>
                  </w14:solidFill>
                </w14:textFill>
              </w:rPr>
              <w:t>南宁中心血站仓库及江南仓库</w:t>
            </w:r>
            <w:r>
              <w:rPr>
                <w:rFonts w:hint="eastAsia" w:ascii="宋体" w:hAnsi="宋体" w:cs="宋体"/>
                <w:bCs/>
                <w:color w:val="000000" w:themeColor="text1"/>
                <w:highlight w:val="non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w:t>
            </w:r>
          </w:p>
          <w:p w14:paraId="74E8FFFC">
            <w:pPr>
              <w:widowControl/>
              <w:shd w:val="clear" w:color="auto" w:fill="FFFFFF"/>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w:t>
            </w:r>
            <w:r>
              <w:rPr>
                <w:rFonts w:hint="eastAsia" w:ascii="宋体" w:hAnsi="宋体" w:cs="宋体"/>
                <w:color w:val="000000" w:themeColor="text1"/>
                <w:highlight w:val="none"/>
                <w14:textFill>
                  <w14:solidFill>
                    <w14:schemeClr w14:val="tx1"/>
                  </w14:solidFill>
                </w14:textFill>
              </w:rPr>
              <w:t>送货时备有送货单（不少于一式三联），送货单包含且不限于货品名称、型号规格、货品单价、送货数量、送货总价、加盖公章等内容，送货单现场留存一份，对账时向采购人提交送货单首联。</w:t>
            </w:r>
          </w:p>
          <w:p w14:paraId="29B16926">
            <w:pPr>
              <w:widowControl/>
              <w:shd w:val="clear" w:color="auto" w:fill="FFFFFF"/>
              <w:spacing w:line="360" w:lineRule="auto"/>
              <w:rPr>
                <w:rFonts w:hint="eastAsia" w:ascii="宋体" w:hAnsi="宋体" w:cs="宋体"/>
                <w:b w:val="0"/>
                <w:bCs w:val="0"/>
                <w:color w:val="000000" w:themeColor="text1"/>
                <w:szCs w:val="21"/>
                <w:highlight w:val="none"/>
                <w14:textFill>
                  <w14:solidFill>
                    <w14:schemeClr w14:val="tx1"/>
                  </w14:solidFill>
                </w14:textFill>
              </w:rPr>
            </w:pPr>
            <w:r>
              <w:rPr>
                <w:rFonts w:hint="eastAsia" w:ascii="宋体" w:hAnsi="宋体" w:cs="宋体"/>
                <w:b w:val="0"/>
                <w:bCs w:val="0"/>
                <w:color w:val="000000" w:themeColor="text1"/>
                <w:szCs w:val="21"/>
                <w:highlight w:val="none"/>
                <w14:textFill>
                  <w14:solidFill>
                    <w14:schemeClr w14:val="tx1"/>
                  </w14:solidFill>
                </w14:textFill>
              </w:rPr>
              <w:t>四、验收标准、规范：</w:t>
            </w:r>
          </w:p>
          <w:p w14:paraId="161BA15C">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1.中标供应商所供货物必须是全新按国家有关质量标准制造，且能满足本项目技术指标。</w:t>
            </w:r>
          </w:p>
          <w:p w14:paraId="3D0A15FF">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2.验收过程中所产生的一切费用均由中标供应商承担。报价时应考虑相关费用。</w:t>
            </w:r>
          </w:p>
          <w:p w14:paraId="46FAADBB">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中标供应商在货物验收时由采购人对照招标文件的功能目标及技术指标全面核对检验，对所有要求出具的证明文件的原件进行核查，如不符合招标文件的技术需求及要求以及提供虚假承诺的，按相关规定做退货处理及违约处理，中标供应商承担所有责任和费用，采购人保留进一步追究责任的权利。</w:t>
            </w:r>
          </w:p>
          <w:p w14:paraId="19E7AD76">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4.检查供货范围或服务范围</w:t>
            </w:r>
          </w:p>
          <w:p w14:paraId="67F64921">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产品到达现场后，中标供应商应在采购单位人员在场情况下当面开箱，共同清点、检查外观，作出开箱记录，双方签字确认。中标供应商应保证货物到达采购人所在地完好无损，如有缺漏、损坏，由中标供应商负责调换、补齐或赔偿。</w:t>
            </w:r>
          </w:p>
          <w:p w14:paraId="6E6058D8">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5.中标供应商应提供完备的技术或服务资料、装箱单和合格证等，并派遣专业人员进行现场安装调试。验收合格条件如下：</w:t>
            </w:r>
          </w:p>
          <w:p w14:paraId="013D38DB">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5.1货物或服务技术参数与投标文件中技术需求偏离表或证明材料一致，性能或指标达到规定的标准。否则，以实际货物或服务技术参数与投标文件技术需求偏离表参数或证明材料比较，按如下情况处理：</w:t>
            </w:r>
          </w:p>
          <w:p w14:paraId="24BAC9B4">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（1）供应商投标文件技术需求偏离表或证明材料中满足或优于的技术参数，在验收时实际不满足技术参数要求的，视为供货商违约，采购人有权终止合同拒收货物，并追究供应商责任，同时报财政部门备案。</w:t>
            </w:r>
          </w:p>
          <w:p w14:paraId="2CD8D54F">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（2）供应商投标文件技术需求偏离表或证明材料中优于的技术参数，在验收时实际仅满足并未优于技术参数要求的，视为供货商违约，采购人有权终止合同拒收货物，并追究供应商责任，同时报财政部门备案。</w:t>
            </w:r>
          </w:p>
          <w:p w14:paraId="157C11A7">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（3）供应商投标文件技术需求偏离表或证明材料中不满足的技术参数，在验收时实际满足技术参数的要求，以满足技术参数的要求验收。</w:t>
            </w:r>
          </w:p>
          <w:p w14:paraId="53BDFC9C">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（4）供应商投标文件技术需求偏离表或证明材料中满足的技术参数，在验收时实际优于技术参数的要求，以满足技术参数的要求验收。</w:t>
            </w:r>
          </w:p>
          <w:p w14:paraId="3A90D310">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（5）供应商投标文件技术需求偏离表或证明材料中优于的技术参数，在验收时实际也优于技术参数的要求，但没有达到技术需求偏离表或证明材料中优于的程度，由采购人与供应商协商按是否满足要求验收。</w:t>
            </w:r>
          </w:p>
          <w:p w14:paraId="60FDDBA3">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（6）实际货物与响应货物型号不一致的，采购人均有权终止合同拒收货物。如影响货物或服务的使用、质量、档次及采购人需求的，还可视为供货商违约，追究供应商责任，同时报财政部门备案。</w:t>
            </w:r>
          </w:p>
          <w:p w14:paraId="05DFD95B">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5.2技术资料、装箱单、合格证等资料齐全。</w:t>
            </w:r>
          </w:p>
          <w:p w14:paraId="77A22310">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5.3在规定时间内完成交货及验收，并经采购人确认。</w:t>
            </w:r>
          </w:p>
          <w:p w14:paraId="2228270F">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6.产品或服务在试用符合要求后，才作为最终验收。</w:t>
            </w:r>
          </w:p>
          <w:p w14:paraId="796F22DE">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7.中标供应商提供的货物或服务未达到招标文件规定要求，且对采购人造成损失的，由中标供应商承担一切责任，并赔偿所造成的损失。</w:t>
            </w:r>
          </w:p>
          <w:p w14:paraId="3799963C">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8.采购人需要制造商对中标供应商交付的产品或服务（包括质量、参数等）进行确认的，制造商应予以配合并出具书面意见，相关配合事项由中标供应商与制造商协调。</w:t>
            </w:r>
          </w:p>
          <w:p w14:paraId="1A2551BE">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9.产品包装材料归采购人所有。</w:t>
            </w:r>
          </w:p>
          <w:p w14:paraId="24BDA69D">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其他验收要求按第五章《拟签订的合同文本》执行，未尽事宜按照《关于印发广西壮族自治区政府采购项目履约验收管理办法的通知》[桂财采〔2015〕22号]以及《财政部关于进一步加强政府采购需求和履约验收管理的指导意见》[财库〔2016〕205号]规定执行。</w:t>
            </w:r>
          </w:p>
          <w:p w14:paraId="1AAD9E8B">
            <w:pPr>
              <w:spacing w:line="360" w:lineRule="auto"/>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r>
              <w:rPr>
                <w:rFonts w:hint="eastAsia" w:ascii="宋体" w:hAnsi="宋体" w:cs="宋体"/>
                <w:b/>
                <w:bCs/>
                <w:color w:val="000000" w:themeColor="text1"/>
                <w:szCs w:val="21"/>
                <w:highlight w:val="none"/>
                <w14:textFill>
                  <w14:solidFill>
                    <w14:schemeClr w14:val="tx1"/>
                  </w14:solidFill>
                </w14:textFill>
              </w:rPr>
              <w:t>五、售后服务要求：</w:t>
            </w:r>
          </w:p>
          <w:p w14:paraId="11A7F53E">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1.按国家有关产品“三包”规定执行“三包”，质保期为自交货验收合格之日起不得少于12个月，投标人对所提供的货物在质保期内，因产品质量而导致的缺陷，必须负责提供包换、包退服务。</w:t>
            </w:r>
          </w:p>
          <w:p w14:paraId="73780E95">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2.服务响应时间：7*24小时的售后服务支持以及优先服务。</w:t>
            </w:r>
            <w:r>
              <w:rPr>
                <w:rFonts w:hint="eastAsia" w:ascii="宋体" w:hAnsi="宋体" w:cs="宋体"/>
                <w:color w:val="000000" w:themeColor="text1"/>
                <w:highlight w:val="none"/>
                <w14:textFill>
                  <w14:solidFill>
                    <w14:schemeClr w14:val="tx1"/>
                  </w14:solidFill>
                </w14:textFill>
              </w:rPr>
              <w:t>投标人应根据采购人指定的地点提供送货上门等服务。</w:t>
            </w:r>
            <w:r>
              <w:rPr>
                <w:rFonts w:hint="eastAsia" w:ascii="宋体" w:hAnsi="宋体" w:cs="宋体"/>
                <w:color w:val="000000" w:themeColor="text1"/>
                <w:szCs w:val="21"/>
                <w:highlight w:val="none"/>
                <w14:textFill>
                  <w14:solidFill>
                    <w14:schemeClr w14:val="tx1"/>
                  </w14:solidFill>
                </w14:textFill>
              </w:rPr>
              <w:t>在采购人提出服务要求后，中标人需在2小时内电话响应并提供解决方案，2个日历日内对应换货的货物进行更换（费用均包含在投标报价中）。质保期内如果由于货物质量问题造成的人身伤害事件，中标人应在4小时内到达现场协调解决，提供处理方案并承担由此产生的一切费用及与之相关的法律责任。</w:t>
            </w:r>
          </w:p>
          <w:p w14:paraId="103061E6">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w:t>
            </w:r>
            <w:r>
              <w:rPr>
                <w:rFonts w:hint="eastAsia" w:ascii="宋体" w:hAnsi="宋体" w:cs="宋体"/>
                <w:color w:val="000000" w:themeColor="text1"/>
                <w:szCs w:val="21"/>
                <w:highlight w:val="none"/>
                <w:lang w:eastAsia="zh-CN"/>
                <w14:textFill>
                  <w14:solidFill>
                    <w14:schemeClr w14:val="tx1"/>
                  </w14:solidFill>
                </w14:textFill>
              </w:rPr>
              <w:t>因不可抗力导致无法正常供货时（如因生产厂家停产），或</w:t>
            </w:r>
            <w:r>
              <w:rPr>
                <w:rFonts w:hint="eastAsia" w:ascii="宋体" w:hAnsi="宋体" w:cs="宋体"/>
                <w:color w:val="000000" w:themeColor="text1"/>
                <w:szCs w:val="21"/>
                <w:highlight w:val="none"/>
                <w14:textFill>
                  <w14:solidFill>
                    <w14:schemeClr w14:val="tx1"/>
                  </w14:solidFill>
                </w14:textFill>
              </w:rPr>
              <w:t>质保期内同类产品接收到投诉3次或3次以上的，采购人有权从市场中选择同类产品，要求供应商按采购人选择的同类、同等质量或以上的产品按照合同单价进行供货；或解除合同，损失由供应商自行承担。</w:t>
            </w:r>
          </w:p>
          <w:p w14:paraId="5FD459C5">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4</w:t>
            </w: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highlight w:val="none"/>
                <w14:textFill>
                  <w14:solidFill>
                    <w14:schemeClr w14:val="tx1"/>
                  </w14:solidFill>
                </w14:textFill>
              </w:rPr>
              <w:t>中标供应商需保证供货产品质量、生产厂家等与合同商定的样品一致。</w:t>
            </w:r>
            <w:r>
              <w:rPr>
                <w:rFonts w:hint="eastAsia" w:ascii="宋体" w:hAnsi="宋体" w:cs="宋体"/>
                <w:b/>
                <w:bCs/>
                <w:color w:val="000000" w:themeColor="text1"/>
                <w:highlight w:val="none"/>
                <w14:textFill>
                  <w14:solidFill>
                    <w14:schemeClr w14:val="tx1"/>
                  </w14:solidFill>
                </w14:textFill>
              </w:rPr>
              <w:t>若</w:t>
            </w:r>
            <w:r>
              <w:rPr>
                <w:rFonts w:hint="eastAsia" w:ascii="宋体" w:hAnsi="宋体" w:cs="宋体"/>
                <w:b/>
                <w:bCs/>
                <w:color w:val="000000" w:themeColor="text1"/>
                <w:highlight w:val="none"/>
                <w:lang w:eastAsia="zh-CN"/>
                <w14:textFill>
                  <w14:solidFill>
                    <w14:schemeClr w14:val="tx1"/>
                  </w14:solidFill>
                </w14:textFill>
              </w:rPr>
              <w:t>未经采购人同意</w:t>
            </w:r>
            <w:r>
              <w:rPr>
                <w:rFonts w:hint="eastAsia" w:ascii="宋体" w:hAnsi="宋体" w:cs="宋体"/>
                <w:b/>
                <w:bCs/>
                <w:color w:val="000000" w:themeColor="text1"/>
                <w:highlight w:val="none"/>
                <w14:textFill>
                  <w14:solidFill>
                    <w14:schemeClr w14:val="tx1"/>
                  </w14:solidFill>
                </w14:textFill>
              </w:rPr>
              <w:t>出现同类产品替代等行为，视为违约。</w:t>
            </w:r>
          </w:p>
          <w:p w14:paraId="7084CD47">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六、其他要求：</w:t>
            </w:r>
          </w:p>
          <w:p w14:paraId="31C42085">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1.报价必须含以下部分，包括：</w:t>
            </w:r>
          </w:p>
          <w:p w14:paraId="4C204E61">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（1）货物的价格；</w:t>
            </w:r>
          </w:p>
          <w:p w14:paraId="0E6BC4B2">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（2）必要的保险费用和各项税金；</w:t>
            </w:r>
          </w:p>
          <w:p w14:paraId="576591E4">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（3）其他：如</w:t>
            </w:r>
            <w:r>
              <w:rPr>
                <w:rFonts w:hint="eastAsia"/>
                <w:color w:val="000000" w:themeColor="text1"/>
                <w:highlight w:val="none"/>
                <w14:textFill>
                  <w14:solidFill>
                    <w14:schemeClr w14:val="tx1"/>
                  </w14:solidFill>
                </w14:textFill>
              </w:rPr>
              <w:t>印制、打样、仓储、配送、</w:t>
            </w:r>
            <w:r>
              <w:rPr>
                <w:rFonts w:hint="eastAsia" w:ascii="宋体" w:hAnsi="宋体" w:cs="宋体"/>
                <w:color w:val="000000" w:themeColor="text1"/>
                <w:szCs w:val="21"/>
                <w:highlight w:val="none"/>
                <w14:textFill>
                  <w14:solidFill>
                    <w14:schemeClr w14:val="tx1"/>
                  </w14:solidFill>
                </w14:textFill>
              </w:rPr>
              <w:t>运输、装卸、售后服务、备品备件等费用。</w:t>
            </w:r>
          </w:p>
          <w:p w14:paraId="6E9ABEA1">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2.付款方式：</w:t>
            </w:r>
          </w:p>
          <w:p w14:paraId="5D691FC4">
            <w:pPr>
              <w:spacing w:line="360" w:lineRule="auto"/>
              <w:ind w:firstLine="420" w:firstLineChars="200"/>
              <w:rPr>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本项目无预付款，每批次验收合格后</w:t>
            </w:r>
            <w:r>
              <w:rPr>
                <w:rFonts w:hint="eastAsia" w:ascii="宋体" w:hAnsi="宋体" w:cs="宋体"/>
                <w:color w:val="000000" w:themeColor="text1"/>
                <w:szCs w:val="21"/>
                <w:highlight w:val="none"/>
                <w:lang w:val="en-US" w:eastAsia="zh-CN"/>
                <w14:textFill>
                  <w14:solidFill>
                    <w14:schemeClr w14:val="tx1"/>
                  </w14:solidFill>
                </w14:textFill>
              </w:rPr>
              <w:t>20个工作</w:t>
            </w:r>
            <w:r>
              <w:rPr>
                <w:rFonts w:hint="eastAsia" w:ascii="宋体" w:hAnsi="宋体" w:cs="宋体"/>
                <w:color w:val="000000" w:themeColor="text1"/>
                <w:szCs w:val="21"/>
                <w:highlight w:val="none"/>
                <w14:textFill>
                  <w14:solidFill>
                    <w14:schemeClr w14:val="tx1"/>
                  </w14:solidFill>
                </w14:textFill>
              </w:rPr>
              <w:t>日内根据供货数量支付相应的货款，付款前供应商开具对应金额增值税普通发票并提交采购人。</w:t>
            </w:r>
          </w:p>
        </w:tc>
      </w:tr>
      <w:tr w14:paraId="6F383B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jc w:val="center"/>
        </w:trPr>
        <w:tc>
          <w:tcPr>
            <w:tcW w:w="545" w:type="dxa"/>
            <w:tcBorders>
              <w:top w:val="single" w:color="auto" w:sz="4" w:space="0"/>
              <w:left w:val="single" w:color="auto" w:sz="4" w:space="0"/>
              <w:bottom w:val="single" w:color="auto" w:sz="4" w:space="0"/>
              <w:right w:val="single" w:color="auto" w:sz="4" w:space="0"/>
            </w:tcBorders>
            <w:vAlign w:val="center"/>
          </w:tcPr>
          <w:p w14:paraId="7DA2AA5E">
            <w:pPr>
              <w:jc w:val="center"/>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其他说明</w:t>
            </w:r>
          </w:p>
        </w:tc>
        <w:tc>
          <w:tcPr>
            <w:tcW w:w="9237" w:type="dxa"/>
            <w:gridSpan w:val="8"/>
            <w:tcBorders>
              <w:top w:val="single" w:color="auto" w:sz="4" w:space="0"/>
              <w:left w:val="single" w:color="auto" w:sz="4" w:space="0"/>
              <w:bottom w:val="single" w:color="auto" w:sz="4" w:space="0"/>
              <w:right w:val="single" w:color="auto" w:sz="4" w:space="0"/>
            </w:tcBorders>
          </w:tcPr>
          <w:p w14:paraId="44754490">
            <w:pPr>
              <w:widowControl/>
              <w:shd w:val="clear" w:color="auto" w:fill="FFFFFF"/>
              <w:spacing w:line="360" w:lineRule="auto"/>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一、进口产品说明（根据项目实际情况选择）</w:t>
            </w:r>
          </w:p>
          <w:p w14:paraId="09816C51">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□本表的第</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项货物所涉及的货物已按规定办妥进口产品采购审核手续，投标产品可选用进口产品；但如选用进口产品时必须为全套原装进口产品（即通过中国海关报关验放进入中国境内且产自关境外的产品），同时投标人必须负责办理进口产品所有相关手续并承担所有费用。</w:t>
            </w:r>
            <w:r>
              <w:rPr>
                <w:rFonts w:hint="eastAsia" w:ascii="宋体" w:hAnsi="宋体"/>
                <w:b/>
                <w:bCs/>
                <w:color w:val="000000" w:themeColor="text1"/>
                <w:szCs w:val="21"/>
                <w:highlight w:val="none"/>
                <w14:textFill>
                  <w14:solidFill>
                    <w14:schemeClr w14:val="tx1"/>
                  </w14:solidFill>
                </w14:textFill>
              </w:rPr>
              <w:t>其他货物不接受进口产品参与投标</w:t>
            </w:r>
            <w:r>
              <w:rPr>
                <w:rFonts w:hint="eastAsia" w:ascii="宋体" w:hAnsi="宋体"/>
                <w:color w:val="000000" w:themeColor="text1"/>
                <w:szCs w:val="21"/>
                <w:highlight w:val="none"/>
                <w14:textFill>
                  <w14:solidFill>
                    <w14:schemeClr w14:val="tx1"/>
                  </w14:solidFill>
                </w14:textFill>
              </w:rPr>
              <w:t>，</w:t>
            </w:r>
            <w:r>
              <w:rPr>
                <w:rFonts w:hint="eastAsia" w:ascii="宋体" w:hAnsi="宋体"/>
                <w:b/>
                <w:color w:val="000000" w:themeColor="text1"/>
                <w:szCs w:val="21"/>
                <w:highlight w:val="none"/>
                <w14:textFill>
                  <w14:solidFill>
                    <w14:schemeClr w14:val="tx1"/>
                  </w14:solidFill>
                </w14:textFill>
              </w:rPr>
              <w:t>否则作无效标处理。</w:t>
            </w:r>
          </w:p>
          <w:p w14:paraId="7201C58D">
            <w:pPr>
              <w:tabs>
                <w:tab w:val="left" w:pos="180"/>
                <w:tab w:val="left" w:pos="1620"/>
              </w:tabs>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sym w:font="Wingdings 2" w:char="0052"/>
            </w:r>
            <w:r>
              <w:rPr>
                <w:rFonts w:hint="eastAsia" w:ascii="宋体" w:hAnsi="宋体"/>
                <w:color w:val="000000" w:themeColor="text1"/>
                <w:szCs w:val="21"/>
                <w:highlight w:val="none"/>
                <w14:textFill>
                  <w14:solidFill>
                    <w14:schemeClr w14:val="tx1"/>
                  </w14:solidFill>
                </w14:textFill>
              </w:rPr>
              <w:t>本分标货物所涉及的货物不接受进口产品（即通过中国海关报关验放进入中国境内且产自关境外的产品）参与投标，</w:t>
            </w:r>
            <w:r>
              <w:rPr>
                <w:rFonts w:hint="eastAsia" w:ascii="宋体" w:hAnsi="宋体"/>
                <w:b/>
                <w:color w:val="000000" w:themeColor="text1"/>
                <w:szCs w:val="21"/>
                <w:highlight w:val="none"/>
                <w14:textFill>
                  <w14:solidFill>
                    <w14:schemeClr w14:val="tx1"/>
                  </w14:solidFill>
                </w14:textFill>
              </w:rPr>
              <w:t>如有进口产品参与投标的作无效标处理</w:t>
            </w:r>
            <w:r>
              <w:rPr>
                <w:rFonts w:hint="eastAsia" w:ascii="宋体" w:hAnsi="宋体"/>
                <w:color w:val="000000" w:themeColor="text1"/>
                <w:szCs w:val="21"/>
                <w:highlight w:val="none"/>
                <w14:textFill>
                  <w14:solidFill>
                    <w14:schemeClr w14:val="tx1"/>
                  </w14:solidFill>
                </w14:textFill>
              </w:rPr>
              <w:t>。</w:t>
            </w:r>
          </w:p>
          <w:p w14:paraId="2C6DE25F">
            <w:pPr>
              <w:widowControl/>
              <w:shd w:val="clear" w:color="auto" w:fill="FFFFFF"/>
              <w:spacing w:line="360" w:lineRule="auto"/>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二、</w:t>
            </w:r>
            <w:r>
              <w:rPr>
                <w:rFonts w:hint="eastAsia" w:ascii="宋体" w:hAnsi="宋体"/>
                <w:color w:val="000000" w:themeColor="text1"/>
                <w:highlight w:val="none"/>
                <w14:textFill>
                  <w14:solidFill>
                    <w14:schemeClr w14:val="tx1"/>
                  </w14:solidFill>
                </w14:textFill>
              </w:rPr>
              <w:t>其他</w:t>
            </w:r>
          </w:p>
          <w:p w14:paraId="62954713">
            <w:pPr>
              <w:widowControl/>
              <w:shd w:val="clear" w:color="auto" w:fill="FFFFFF"/>
              <w:spacing w:line="330" w:lineRule="atLeast"/>
              <w:ind w:firstLine="422" w:firstLineChars="20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▲1.本项目采购标的需执行的国家相关标准、行业标准、地方标准或其他强制性标准、规范等要求。</w:t>
            </w:r>
          </w:p>
          <w:p w14:paraId="15BA8DF6">
            <w:pPr>
              <w:tabs>
                <w:tab w:val="left" w:pos="180"/>
                <w:tab w:val="left" w:pos="1620"/>
              </w:tabs>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投标人可在投标文件中提供投标产品对外公开的产品彩页或说明书（体现技术参数，可以是从生产厂家网页下载的PDF或HTM文件或检测报告或生产厂家盖章的技术参数证明材料），以供评标时核对。当投标文件提供的货物性能参数与该货物生产商提供的性能参数不符合时，以后者为准。</w:t>
            </w:r>
          </w:p>
          <w:p w14:paraId="45F4EC92">
            <w:pPr>
              <w:widowControl/>
              <w:shd w:val="clear" w:color="auto" w:fill="FFFFFF"/>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四、根据《国务院办公厅关于在政府采购中实施本国产品标准及相关政策的通知》（国办发〔2025〕34号）的规定，政府采购活动中既有本国产品又有非本国产品参与竞争的，依法对符合政策要求的本国产品给予价格评审优惠，具体详见“第四章 评标方法和评标标准”。产品在中国境内生产的组件成本，按照《中国境内生产的组件成本核算基本规则》（见本章附件3）计算。</w:t>
            </w:r>
          </w:p>
          <w:p w14:paraId="0121CA06">
            <w:pPr>
              <w:widowControl/>
              <w:shd w:val="clear" w:color="auto" w:fill="FFFFFF"/>
              <w:spacing w:line="360" w:lineRule="auto"/>
              <w:rPr>
                <w:color w:val="000000" w:themeColor="text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五、投标人可根据评分标准在投标文件提供项目实施方案、供货方案、应急方案、售后服务方案、信誉业绩证明。</w:t>
            </w:r>
          </w:p>
        </w:tc>
      </w:tr>
    </w:tbl>
    <w:p w14:paraId="175A9F3A">
      <w:pP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br w:type="page"/>
      </w:r>
    </w:p>
    <w:p w14:paraId="0A9B4359">
      <w:pPr>
        <w:spacing w:line="428" w:lineRule="exact"/>
        <w:ind w:left="119"/>
        <w:rPr>
          <w:rFonts w:hint="eastAsia" w:ascii="Arial Unicode MS" w:hAnsi="Arial Unicode MS" w:eastAsia="Arial Unicode MS" w:cs="Arial Unicode MS"/>
          <w:color w:val="000000" w:themeColor="text1"/>
          <w:sz w:val="32"/>
          <w:szCs w:val="32"/>
          <w:highlight w:val="none"/>
          <w14:textFill>
            <w14:solidFill>
              <w14:schemeClr w14:val="tx1"/>
            </w14:solidFill>
          </w14:textFill>
        </w:rPr>
      </w:pPr>
      <w:r>
        <w:rPr>
          <w:rFonts w:hint="eastAsia" w:ascii="微软雅黑" w:hAnsi="微软雅黑" w:eastAsia="微软雅黑" w:cs="微软雅黑"/>
          <w:color w:val="000000" w:themeColor="text1"/>
          <w:sz w:val="32"/>
          <w:szCs w:val="32"/>
          <w:highlight w:val="none"/>
          <w14:textFill>
            <w14:solidFill>
              <w14:schemeClr w14:val="tx1"/>
            </w14:solidFill>
          </w14:textFill>
        </w:rPr>
        <w:t>附件</w:t>
      </w:r>
      <w:r>
        <w:rPr>
          <w:rFonts w:ascii="Arial Unicode MS" w:hAnsi="Arial Unicode MS" w:eastAsia="Arial Unicode MS" w:cs="Arial Unicode MS"/>
          <w:color w:val="000000" w:themeColor="text1"/>
          <w:sz w:val="32"/>
          <w:szCs w:val="32"/>
          <w:highlight w:val="none"/>
          <w14:textFill>
            <w14:solidFill>
              <w14:schemeClr w14:val="tx1"/>
            </w14:solidFill>
          </w14:textFill>
        </w:rPr>
        <w:t>1</w:t>
      </w:r>
      <w:r>
        <w:rPr>
          <w:rFonts w:hint="eastAsia" w:ascii="微软雅黑" w:hAnsi="微软雅黑" w:eastAsia="微软雅黑" w:cs="微软雅黑"/>
          <w:color w:val="000000" w:themeColor="text1"/>
          <w:sz w:val="32"/>
          <w:szCs w:val="32"/>
          <w:highlight w:val="none"/>
          <w14:textFill>
            <w14:solidFill>
              <w14:schemeClr w14:val="tx1"/>
            </w14:solidFill>
          </w14:textFill>
        </w:rPr>
        <w:t>：</w:t>
      </w:r>
    </w:p>
    <w:p w14:paraId="0173678E">
      <w:pPr>
        <w:spacing w:before="7"/>
        <w:rPr>
          <w:rFonts w:hint="eastAsia" w:ascii="Arial Unicode MS" w:hAnsi="Arial Unicode MS" w:eastAsia="Arial Unicode MS" w:cs="Arial Unicode MS"/>
          <w:color w:val="000000" w:themeColor="text1"/>
          <w:sz w:val="17"/>
          <w:szCs w:val="17"/>
          <w:highlight w:val="none"/>
          <w14:textFill>
            <w14:solidFill>
              <w14:schemeClr w14:val="tx1"/>
            </w14:solidFill>
          </w14:textFill>
        </w:rPr>
      </w:pPr>
    </w:p>
    <w:p w14:paraId="43586B3B">
      <w:pPr>
        <w:spacing w:line="528" w:lineRule="exact"/>
        <w:ind w:left="1871"/>
        <w:rPr>
          <w:rFonts w:hint="eastAsia" w:ascii="Arial Unicode MS" w:hAnsi="Arial Unicode MS" w:eastAsia="Arial Unicode MS" w:cs="Arial Unicode MS"/>
          <w:color w:val="000000" w:themeColor="text1"/>
          <w:sz w:val="40"/>
          <w:szCs w:val="40"/>
          <w:highlight w:val="none"/>
          <w14:textFill>
            <w14:solidFill>
              <w14:schemeClr w14:val="tx1"/>
            </w14:solidFill>
          </w14:textFill>
        </w:rPr>
      </w:pPr>
      <w:r>
        <w:rPr>
          <w:rFonts w:hint="eastAsia" w:ascii="微软雅黑" w:hAnsi="微软雅黑" w:eastAsia="微软雅黑" w:cs="微软雅黑"/>
          <w:color w:val="000000" w:themeColor="text1"/>
          <w:sz w:val="40"/>
          <w:szCs w:val="40"/>
          <w:highlight w:val="none"/>
          <w14:textFill>
            <w14:solidFill>
              <w14:schemeClr w14:val="tx1"/>
            </w14:solidFill>
          </w14:textFill>
        </w:rPr>
        <w:t>节能产品政府采购品目清单</w:t>
      </w:r>
    </w:p>
    <w:tbl>
      <w:tblPr>
        <w:tblStyle w:val="35"/>
        <w:tblW w:w="9220" w:type="dxa"/>
        <w:tblInd w:w="93" w:type="dxa"/>
        <w:tblLayout w:type="autofit"/>
        <w:tblCellMar>
          <w:top w:w="0" w:type="dxa"/>
          <w:left w:w="108" w:type="dxa"/>
          <w:bottom w:w="0" w:type="dxa"/>
          <w:right w:w="108" w:type="dxa"/>
        </w:tblCellMar>
      </w:tblPr>
      <w:tblGrid>
        <w:gridCol w:w="641"/>
        <w:gridCol w:w="1116"/>
        <w:gridCol w:w="1516"/>
        <w:gridCol w:w="1612"/>
        <w:gridCol w:w="4335"/>
      </w:tblGrid>
      <w:tr w14:paraId="27FF677F">
        <w:tblPrEx>
          <w:tblCellMar>
            <w:top w:w="0" w:type="dxa"/>
            <w:left w:w="108" w:type="dxa"/>
            <w:bottom w:w="0" w:type="dxa"/>
            <w:right w:w="108" w:type="dxa"/>
          </w:tblCellMar>
        </w:tblPrEx>
        <w:trPr>
          <w:trHeight w:val="555" w:hRule="atLeast"/>
        </w:trPr>
        <w:tc>
          <w:tcPr>
            <w:tcW w:w="660" w:type="dxa"/>
            <w:tcBorders>
              <w:top w:val="single" w:color="000000" w:sz="8" w:space="0"/>
              <w:left w:val="single" w:color="000000" w:sz="8" w:space="0"/>
              <w:bottom w:val="nil"/>
              <w:right w:val="single" w:color="000000" w:sz="8" w:space="0"/>
            </w:tcBorders>
          </w:tcPr>
          <w:p w14:paraId="32169C90">
            <w:pPr>
              <w:widowControl/>
              <w:jc w:val="center"/>
              <w:rPr>
                <w:rFonts w:hint="eastAsia" w:ascii="宋体" w:hAnsi="宋体" w:cs="宋体"/>
                <w:b/>
                <w:bCs/>
                <w:color w:val="000000" w:themeColor="text1"/>
                <w:kern w:val="0"/>
                <w:sz w:val="22"/>
                <w:szCs w:val="22"/>
                <w:highlight w:val="none"/>
                <w14:textFill>
                  <w14:solidFill>
                    <w14:schemeClr w14:val="tx1"/>
                  </w14:solidFill>
                </w14:textFill>
              </w:rPr>
            </w:pPr>
            <w:r>
              <w:rPr>
                <w:rFonts w:hint="eastAsia" w:ascii="宋体" w:hAnsi="宋体" w:cs="宋体"/>
                <w:b/>
                <w:bCs/>
                <w:color w:val="000000" w:themeColor="text1"/>
                <w:kern w:val="0"/>
                <w:sz w:val="22"/>
                <w:szCs w:val="22"/>
                <w:highlight w:val="none"/>
                <w14:textFill>
                  <w14:solidFill>
                    <w14:schemeClr w14:val="tx1"/>
                  </w14:solidFill>
                </w14:textFill>
              </w:rPr>
              <w:t>品目序号</w:t>
            </w:r>
          </w:p>
        </w:tc>
        <w:tc>
          <w:tcPr>
            <w:tcW w:w="4020" w:type="dxa"/>
            <w:gridSpan w:val="3"/>
            <w:tcBorders>
              <w:top w:val="single" w:color="000000" w:sz="8" w:space="0"/>
              <w:left w:val="nil"/>
              <w:bottom w:val="single" w:color="000000" w:sz="8" w:space="0"/>
              <w:right w:val="single" w:color="000000" w:sz="8" w:space="0"/>
            </w:tcBorders>
            <w:vAlign w:val="center"/>
          </w:tcPr>
          <w:p w14:paraId="2881155C">
            <w:pPr>
              <w:widowControl/>
              <w:jc w:val="center"/>
              <w:rPr>
                <w:rFonts w:hint="eastAsia" w:ascii="宋体" w:hAnsi="宋体" w:cs="宋体"/>
                <w:b/>
                <w:bCs/>
                <w:color w:val="000000" w:themeColor="text1"/>
                <w:kern w:val="0"/>
                <w:sz w:val="22"/>
                <w:szCs w:val="22"/>
                <w:highlight w:val="none"/>
                <w14:textFill>
                  <w14:solidFill>
                    <w14:schemeClr w14:val="tx1"/>
                  </w14:solidFill>
                </w14:textFill>
              </w:rPr>
            </w:pPr>
            <w:r>
              <w:rPr>
                <w:rFonts w:hint="eastAsia" w:ascii="宋体" w:hAnsi="宋体" w:cs="宋体"/>
                <w:b/>
                <w:bCs/>
                <w:color w:val="000000" w:themeColor="text1"/>
                <w:kern w:val="0"/>
                <w:sz w:val="22"/>
                <w:szCs w:val="22"/>
                <w:highlight w:val="none"/>
                <w14:textFill>
                  <w14:solidFill>
                    <w14:schemeClr w14:val="tx1"/>
                  </w14:solidFill>
                </w14:textFill>
              </w:rPr>
              <w:t>名称</w:t>
            </w:r>
          </w:p>
        </w:tc>
        <w:tc>
          <w:tcPr>
            <w:tcW w:w="4540" w:type="dxa"/>
            <w:tcBorders>
              <w:top w:val="single" w:color="000000" w:sz="8" w:space="0"/>
              <w:left w:val="nil"/>
              <w:bottom w:val="single" w:color="000000" w:sz="8" w:space="0"/>
              <w:right w:val="single" w:color="000000" w:sz="8" w:space="0"/>
            </w:tcBorders>
            <w:vAlign w:val="center"/>
          </w:tcPr>
          <w:p w14:paraId="7B1D241D">
            <w:pPr>
              <w:widowControl/>
              <w:jc w:val="center"/>
              <w:rPr>
                <w:rFonts w:hint="eastAsia" w:ascii="宋体" w:hAnsi="宋体" w:cs="宋体"/>
                <w:b/>
                <w:bCs/>
                <w:color w:val="000000" w:themeColor="text1"/>
                <w:kern w:val="0"/>
                <w:sz w:val="22"/>
                <w:szCs w:val="22"/>
                <w:highlight w:val="none"/>
                <w14:textFill>
                  <w14:solidFill>
                    <w14:schemeClr w14:val="tx1"/>
                  </w14:solidFill>
                </w14:textFill>
              </w:rPr>
            </w:pPr>
            <w:r>
              <w:rPr>
                <w:rFonts w:hint="eastAsia" w:ascii="宋体" w:hAnsi="宋体" w:cs="宋体"/>
                <w:b/>
                <w:bCs/>
                <w:color w:val="000000" w:themeColor="text1"/>
                <w:kern w:val="0"/>
                <w:sz w:val="22"/>
                <w:szCs w:val="22"/>
                <w:highlight w:val="none"/>
                <w14:textFill>
                  <w14:solidFill>
                    <w14:schemeClr w14:val="tx1"/>
                  </w14:solidFill>
                </w14:textFill>
              </w:rPr>
              <w:t>依据的标准</w:t>
            </w:r>
          </w:p>
        </w:tc>
      </w:tr>
      <w:tr w14:paraId="454F58D6">
        <w:tblPrEx>
          <w:tblCellMar>
            <w:top w:w="0" w:type="dxa"/>
            <w:left w:w="108" w:type="dxa"/>
            <w:bottom w:w="0" w:type="dxa"/>
            <w:right w:w="108" w:type="dxa"/>
          </w:tblCellMar>
        </w:tblPrEx>
        <w:trPr>
          <w:trHeight w:val="495" w:hRule="atLeast"/>
        </w:trPr>
        <w:tc>
          <w:tcPr>
            <w:tcW w:w="660" w:type="dxa"/>
            <w:vMerge w:val="restart"/>
            <w:tcBorders>
              <w:top w:val="single" w:color="000000" w:sz="8" w:space="0"/>
              <w:left w:val="single" w:color="000000" w:sz="8" w:space="0"/>
              <w:bottom w:val="single" w:color="000000" w:sz="8" w:space="0"/>
              <w:right w:val="single" w:color="000000" w:sz="8" w:space="0"/>
            </w:tcBorders>
            <w:vAlign w:val="center"/>
          </w:tcPr>
          <w:p w14:paraId="0C322977">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1</w:t>
            </w:r>
          </w:p>
        </w:tc>
        <w:tc>
          <w:tcPr>
            <w:tcW w:w="1080" w:type="dxa"/>
            <w:vMerge w:val="restart"/>
            <w:tcBorders>
              <w:top w:val="nil"/>
              <w:left w:val="single" w:color="000000" w:sz="8" w:space="0"/>
              <w:bottom w:val="single" w:color="000000" w:sz="8" w:space="0"/>
              <w:right w:val="single" w:color="000000" w:sz="8" w:space="0"/>
            </w:tcBorders>
            <w:vAlign w:val="center"/>
          </w:tcPr>
          <w:p w14:paraId="7B6D61CA">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A020101计算机设备</w:t>
            </w:r>
          </w:p>
        </w:tc>
        <w:tc>
          <w:tcPr>
            <w:tcW w:w="1320" w:type="dxa"/>
            <w:tcBorders>
              <w:top w:val="nil"/>
              <w:left w:val="nil"/>
              <w:bottom w:val="single" w:color="000000" w:sz="8" w:space="0"/>
              <w:right w:val="single" w:color="000000" w:sz="8" w:space="0"/>
            </w:tcBorders>
            <w:vAlign w:val="center"/>
          </w:tcPr>
          <w:p w14:paraId="2E4D7EFD">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★A02010104台式计算机</w:t>
            </w:r>
          </w:p>
        </w:tc>
        <w:tc>
          <w:tcPr>
            <w:tcW w:w="1620" w:type="dxa"/>
            <w:tcBorders>
              <w:top w:val="nil"/>
              <w:left w:val="nil"/>
              <w:bottom w:val="single" w:color="000000" w:sz="8" w:space="0"/>
              <w:right w:val="single" w:color="000000" w:sz="8" w:space="0"/>
            </w:tcBorders>
            <w:vAlign w:val="center"/>
          </w:tcPr>
          <w:p w14:paraId="6E0D8C72">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000000" w:sz="8" w:space="0"/>
              <w:right w:val="single" w:color="000000" w:sz="8" w:space="0"/>
            </w:tcBorders>
            <w:vAlign w:val="center"/>
          </w:tcPr>
          <w:p w14:paraId="18D1D7C5">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《微型计算机能效限定值及能效等级》（GB28380）</w:t>
            </w:r>
          </w:p>
        </w:tc>
      </w:tr>
      <w:tr w14:paraId="17C23735">
        <w:tblPrEx>
          <w:tblCellMar>
            <w:top w:w="0" w:type="dxa"/>
            <w:left w:w="108" w:type="dxa"/>
            <w:bottom w:w="0" w:type="dxa"/>
            <w:right w:w="108" w:type="dxa"/>
          </w:tblCellMar>
        </w:tblPrEx>
        <w:trPr>
          <w:trHeight w:val="495"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100FF365">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vAlign w:val="center"/>
          </w:tcPr>
          <w:p w14:paraId="4EF92183">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1320" w:type="dxa"/>
            <w:tcBorders>
              <w:top w:val="nil"/>
              <w:left w:val="nil"/>
              <w:bottom w:val="single" w:color="000000" w:sz="8" w:space="0"/>
              <w:right w:val="single" w:color="000000" w:sz="8" w:space="0"/>
            </w:tcBorders>
            <w:vAlign w:val="center"/>
          </w:tcPr>
          <w:p w14:paraId="468784CB">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★A02010105便携式计算机</w:t>
            </w:r>
          </w:p>
        </w:tc>
        <w:tc>
          <w:tcPr>
            <w:tcW w:w="1620" w:type="dxa"/>
            <w:tcBorders>
              <w:top w:val="nil"/>
              <w:left w:val="nil"/>
              <w:bottom w:val="single" w:color="000000" w:sz="8" w:space="0"/>
              <w:right w:val="single" w:color="000000" w:sz="8" w:space="0"/>
            </w:tcBorders>
            <w:vAlign w:val="center"/>
          </w:tcPr>
          <w:p w14:paraId="57FE304B">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000000" w:sz="8" w:space="0"/>
              <w:right w:val="single" w:color="000000" w:sz="8" w:space="0"/>
            </w:tcBorders>
            <w:vAlign w:val="center"/>
          </w:tcPr>
          <w:p w14:paraId="4D8F9133">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《微型计算机能效限定值及能效等级》（GB28380）</w:t>
            </w:r>
          </w:p>
        </w:tc>
      </w:tr>
      <w:tr w14:paraId="27AA3CD5">
        <w:tblPrEx>
          <w:tblCellMar>
            <w:top w:w="0" w:type="dxa"/>
            <w:left w:w="108" w:type="dxa"/>
            <w:bottom w:w="0" w:type="dxa"/>
            <w:right w:w="108" w:type="dxa"/>
          </w:tblCellMar>
        </w:tblPrEx>
        <w:trPr>
          <w:trHeight w:val="735"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10CCB264">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vAlign w:val="center"/>
          </w:tcPr>
          <w:p w14:paraId="17E45A68">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1320" w:type="dxa"/>
            <w:tcBorders>
              <w:top w:val="nil"/>
              <w:left w:val="nil"/>
              <w:bottom w:val="single" w:color="000000" w:sz="8" w:space="0"/>
              <w:right w:val="single" w:color="000000" w:sz="8" w:space="0"/>
            </w:tcBorders>
            <w:vAlign w:val="center"/>
          </w:tcPr>
          <w:p w14:paraId="2E6D0479">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★A02010107平板式微型计算机</w:t>
            </w:r>
          </w:p>
        </w:tc>
        <w:tc>
          <w:tcPr>
            <w:tcW w:w="1620" w:type="dxa"/>
            <w:tcBorders>
              <w:top w:val="nil"/>
              <w:left w:val="nil"/>
              <w:bottom w:val="single" w:color="000000" w:sz="8" w:space="0"/>
              <w:right w:val="single" w:color="000000" w:sz="8" w:space="0"/>
            </w:tcBorders>
            <w:vAlign w:val="center"/>
          </w:tcPr>
          <w:p w14:paraId="275174BE">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000000" w:sz="8" w:space="0"/>
              <w:right w:val="single" w:color="000000" w:sz="8" w:space="0"/>
            </w:tcBorders>
            <w:vAlign w:val="center"/>
          </w:tcPr>
          <w:p w14:paraId="7AF86E3E">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《微型计算机能效限定值及能效等级》（GB28380）</w:t>
            </w:r>
          </w:p>
        </w:tc>
      </w:tr>
      <w:tr w14:paraId="00DBB54A">
        <w:tblPrEx>
          <w:tblCellMar>
            <w:top w:w="0" w:type="dxa"/>
            <w:left w:w="108" w:type="dxa"/>
            <w:bottom w:w="0" w:type="dxa"/>
            <w:right w:w="108" w:type="dxa"/>
          </w:tblCellMar>
        </w:tblPrEx>
        <w:trPr>
          <w:trHeight w:val="495" w:hRule="atLeast"/>
        </w:trPr>
        <w:tc>
          <w:tcPr>
            <w:tcW w:w="660" w:type="dxa"/>
            <w:vMerge w:val="restart"/>
            <w:tcBorders>
              <w:top w:val="nil"/>
              <w:left w:val="single" w:color="000000" w:sz="8" w:space="0"/>
              <w:bottom w:val="single" w:color="000000" w:sz="8" w:space="0"/>
              <w:right w:val="single" w:color="000000" w:sz="8" w:space="0"/>
            </w:tcBorders>
            <w:vAlign w:val="center"/>
          </w:tcPr>
          <w:p w14:paraId="48EC780B">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2</w:t>
            </w:r>
          </w:p>
        </w:tc>
        <w:tc>
          <w:tcPr>
            <w:tcW w:w="1080" w:type="dxa"/>
            <w:vMerge w:val="restart"/>
            <w:tcBorders>
              <w:top w:val="nil"/>
              <w:left w:val="single" w:color="000000" w:sz="8" w:space="0"/>
              <w:bottom w:val="single" w:color="000000" w:sz="8" w:space="0"/>
              <w:right w:val="single" w:color="000000" w:sz="8" w:space="0"/>
            </w:tcBorders>
            <w:vAlign w:val="center"/>
          </w:tcPr>
          <w:p w14:paraId="32C60E78">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A020106输入输出设备</w:t>
            </w:r>
          </w:p>
        </w:tc>
        <w:tc>
          <w:tcPr>
            <w:tcW w:w="1320" w:type="dxa"/>
            <w:vMerge w:val="restart"/>
            <w:tcBorders>
              <w:top w:val="nil"/>
              <w:left w:val="single" w:color="000000" w:sz="8" w:space="0"/>
              <w:bottom w:val="single" w:color="000000" w:sz="8" w:space="0"/>
              <w:right w:val="single" w:color="000000" w:sz="8" w:space="0"/>
            </w:tcBorders>
            <w:vAlign w:val="center"/>
          </w:tcPr>
          <w:p w14:paraId="7325EE94">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A02010601打印设备</w:t>
            </w:r>
          </w:p>
        </w:tc>
        <w:tc>
          <w:tcPr>
            <w:tcW w:w="1620" w:type="dxa"/>
            <w:tcBorders>
              <w:top w:val="nil"/>
              <w:left w:val="nil"/>
              <w:bottom w:val="single" w:color="000000" w:sz="8" w:space="0"/>
              <w:right w:val="single" w:color="000000" w:sz="8" w:space="0"/>
            </w:tcBorders>
            <w:vAlign w:val="center"/>
          </w:tcPr>
          <w:p w14:paraId="113E8D91">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A0201060101喷墨打印机</w:t>
            </w:r>
          </w:p>
        </w:tc>
        <w:tc>
          <w:tcPr>
            <w:tcW w:w="4540" w:type="dxa"/>
            <w:tcBorders>
              <w:top w:val="nil"/>
              <w:left w:val="nil"/>
              <w:bottom w:val="single" w:color="000000" w:sz="8" w:space="0"/>
              <w:right w:val="single" w:color="000000" w:sz="8" w:space="0"/>
            </w:tcBorders>
            <w:vAlign w:val="center"/>
          </w:tcPr>
          <w:p w14:paraId="27C9B970">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《复印机、打印机和传真机能效限定值及能效等级》（GB21521）</w:t>
            </w:r>
          </w:p>
        </w:tc>
      </w:tr>
      <w:tr w14:paraId="26E609EA">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vAlign w:val="center"/>
          </w:tcPr>
          <w:p w14:paraId="07C682D2">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vAlign w:val="center"/>
          </w:tcPr>
          <w:p w14:paraId="659568D6">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vAlign w:val="center"/>
          </w:tcPr>
          <w:p w14:paraId="2FE3C813">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1620" w:type="dxa"/>
            <w:tcBorders>
              <w:top w:val="nil"/>
              <w:left w:val="nil"/>
              <w:bottom w:val="single" w:color="000000" w:sz="8" w:space="0"/>
              <w:right w:val="single" w:color="000000" w:sz="8" w:space="0"/>
            </w:tcBorders>
            <w:vAlign w:val="center"/>
          </w:tcPr>
          <w:p w14:paraId="507F5978">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★A0201060102激光打印机</w:t>
            </w:r>
          </w:p>
        </w:tc>
        <w:tc>
          <w:tcPr>
            <w:tcW w:w="4540" w:type="dxa"/>
            <w:tcBorders>
              <w:top w:val="nil"/>
              <w:left w:val="nil"/>
              <w:bottom w:val="single" w:color="000000" w:sz="8" w:space="0"/>
              <w:right w:val="single" w:color="000000" w:sz="8" w:space="0"/>
            </w:tcBorders>
            <w:vAlign w:val="center"/>
          </w:tcPr>
          <w:p w14:paraId="40981EE5">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《复印机、打印机和传真机能效限定值及能效等级》（GB21521）</w:t>
            </w:r>
          </w:p>
        </w:tc>
      </w:tr>
      <w:tr w14:paraId="7295E35A">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vAlign w:val="center"/>
          </w:tcPr>
          <w:p w14:paraId="62171DDD">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vAlign w:val="center"/>
          </w:tcPr>
          <w:p w14:paraId="2BE1888B">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vAlign w:val="center"/>
          </w:tcPr>
          <w:p w14:paraId="06400D7F">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1620" w:type="dxa"/>
            <w:tcBorders>
              <w:top w:val="nil"/>
              <w:left w:val="nil"/>
              <w:bottom w:val="single" w:color="000000" w:sz="8" w:space="0"/>
              <w:right w:val="single" w:color="000000" w:sz="8" w:space="0"/>
            </w:tcBorders>
            <w:vAlign w:val="center"/>
          </w:tcPr>
          <w:p w14:paraId="6252822C">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★A0201060104针式打印机</w:t>
            </w:r>
          </w:p>
        </w:tc>
        <w:tc>
          <w:tcPr>
            <w:tcW w:w="4540" w:type="dxa"/>
            <w:tcBorders>
              <w:top w:val="nil"/>
              <w:left w:val="nil"/>
              <w:bottom w:val="single" w:color="000000" w:sz="8" w:space="0"/>
              <w:right w:val="single" w:color="000000" w:sz="8" w:space="0"/>
            </w:tcBorders>
            <w:vAlign w:val="center"/>
          </w:tcPr>
          <w:p w14:paraId="1258C54D">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《复印机、打印机和传真机能效限定值及能效等级》（GB21521）</w:t>
            </w:r>
          </w:p>
        </w:tc>
      </w:tr>
      <w:tr w14:paraId="277B3425">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vAlign w:val="center"/>
          </w:tcPr>
          <w:p w14:paraId="7B3FDF5D">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vAlign w:val="center"/>
          </w:tcPr>
          <w:p w14:paraId="5C68F3BC">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1320" w:type="dxa"/>
            <w:tcBorders>
              <w:top w:val="nil"/>
              <w:left w:val="nil"/>
              <w:bottom w:val="single" w:color="000000" w:sz="8" w:space="0"/>
              <w:right w:val="single" w:color="000000" w:sz="8" w:space="0"/>
            </w:tcBorders>
            <w:vAlign w:val="center"/>
          </w:tcPr>
          <w:p w14:paraId="415B645D">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A02010604显示设备</w:t>
            </w:r>
          </w:p>
        </w:tc>
        <w:tc>
          <w:tcPr>
            <w:tcW w:w="1620" w:type="dxa"/>
            <w:tcBorders>
              <w:top w:val="nil"/>
              <w:left w:val="nil"/>
              <w:bottom w:val="single" w:color="000000" w:sz="8" w:space="0"/>
              <w:right w:val="single" w:color="000000" w:sz="8" w:space="0"/>
            </w:tcBorders>
            <w:vAlign w:val="center"/>
          </w:tcPr>
          <w:p w14:paraId="6A26214B">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★A0201060401液晶显示器</w:t>
            </w:r>
          </w:p>
        </w:tc>
        <w:tc>
          <w:tcPr>
            <w:tcW w:w="4540" w:type="dxa"/>
            <w:tcBorders>
              <w:top w:val="nil"/>
              <w:left w:val="nil"/>
              <w:bottom w:val="single" w:color="000000" w:sz="8" w:space="0"/>
              <w:right w:val="single" w:color="000000" w:sz="8" w:space="0"/>
            </w:tcBorders>
            <w:vAlign w:val="center"/>
          </w:tcPr>
          <w:p w14:paraId="53D82E76">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《计算机显示器能效限定值及能效等级》（GB21520）</w:t>
            </w:r>
          </w:p>
        </w:tc>
      </w:tr>
      <w:tr w14:paraId="2F6A6238">
        <w:tblPrEx>
          <w:tblCellMar>
            <w:top w:w="0" w:type="dxa"/>
            <w:left w:w="108" w:type="dxa"/>
            <w:bottom w:w="0" w:type="dxa"/>
            <w:right w:w="108" w:type="dxa"/>
          </w:tblCellMar>
        </w:tblPrEx>
        <w:trPr>
          <w:trHeight w:val="975" w:hRule="atLeast"/>
        </w:trPr>
        <w:tc>
          <w:tcPr>
            <w:tcW w:w="0" w:type="auto"/>
            <w:vMerge w:val="continue"/>
            <w:tcBorders>
              <w:top w:val="nil"/>
              <w:left w:val="single" w:color="000000" w:sz="8" w:space="0"/>
              <w:bottom w:val="single" w:color="000000" w:sz="8" w:space="0"/>
              <w:right w:val="single" w:color="000000" w:sz="8" w:space="0"/>
            </w:tcBorders>
            <w:vAlign w:val="center"/>
          </w:tcPr>
          <w:p w14:paraId="3C8C29A9">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vAlign w:val="center"/>
          </w:tcPr>
          <w:p w14:paraId="68271767">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1320" w:type="dxa"/>
            <w:tcBorders>
              <w:top w:val="nil"/>
              <w:left w:val="nil"/>
              <w:bottom w:val="single" w:color="000000" w:sz="8" w:space="0"/>
              <w:right w:val="single" w:color="000000" w:sz="8" w:space="0"/>
            </w:tcBorders>
            <w:vAlign w:val="center"/>
          </w:tcPr>
          <w:p w14:paraId="3EB9B08C">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A02010609图形图像输入设备</w:t>
            </w:r>
          </w:p>
        </w:tc>
        <w:tc>
          <w:tcPr>
            <w:tcW w:w="1620" w:type="dxa"/>
            <w:tcBorders>
              <w:top w:val="nil"/>
              <w:left w:val="nil"/>
              <w:bottom w:val="single" w:color="000000" w:sz="8" w:space="0"/>
              <w:right w:val="single" w:color="000000" w:sz="8" w:space="0"/>
            </w:tcBorders>
            <w:vAlign w:val="center"/>
          </w:tcPr>
          <w:p w14:paraId="74B6B470">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A0201060901扫描仪</w:t>
            </w:r>
          </w:p>
        </w:tc>
        <w:tc>
          <w:tcPr>
            <w:tcW w:w="4540" w:type="dxa"/>
            <w:tcBorders>
              <w:top w:val="nil"/>
              <w:left w:val="nil"/>
              <w:bottom w:val="single" w:color="000000" w:sz="8" w:space="0"/>
              <w:right w:val="single" w:color="000000" w:sz="8" w:space="0"/>
            </w:tcBorders>
            <w:vAlign w:val="center"/>
          </w:tcPr>
          <w:p w14:paraId="203514C4">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参照《复印机、打印机和传真机能效限定值及能效等级》（GB21521中打印速度为15页/分的针式打印机相关要求中打印速度为15页/分的针式打印机相关要求</w:t>
            </w:r>
          </w:p>
        </w:tc>
      </w:tr>
      <w:tr w14:paraId="4B142AAD">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vAlign w:val="center"/>
          </w:tcPr>
          <w:p w14:paraId="1F46CEF8">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3</w:t>
            </w:r>
          </w:p>
        </w:tc>
        <w:tc>
          <w:tcPr>
            <w:tcW w:w="1080" w:type="dxa"/>
            <w:tcBorders>
              <w:top w:val="nil"/>
              <w:left w:val="nil"/>
              <w:bottom w:val="single" w:color="000000" w:sz="8" w:space="0"/>
              <w:right w:val="single" w:color="000000" w:sz="8" w:space="0"/>
            </w:tcBorders>
            <w:vAlign w:val="center"/>
          </w:tcPr>
          <w:p w14:paraId="7A7EC4A6">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A020202投影仪</w:t>
            </w:r>
          </w:p>
        </w:tc>
        <w:tc>
          <w:tcPr>
            <w:tcW w:w="1320" w:type="dxa"/>
            <w:tcBorders>
              <w:top w:val="nil"/>
              <w:left w:val="nil"/>
              <w:bottom w:val="single" w:color="000000" w:sz="8" w:space="0"/>
              <w:right w:val="single" w:color="000000" w:sz="8" w:space="0"/>
            </w:tcBorders>
            <w:vAlign w:val="center"/>
          </w:tcPr>
          <w:p w14:paraId="6C4B1C39">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1620" w:type="dxa"/>
            <w:tcBorders>
              <w:top w:val="nil"/>
              <w:left w:val="nil"/>
              <w:bottom w:val="single" w:color="000000" w:sz="8" w:space="0"/>
              <w:right w:val="single" w:color="000000" w:sz="8" w:space="0"/>
            </w:tcBorders>
            <w:vAlign w:val="center"/>
          </w:tcPr>
          <w:p w14:paraId="1886A3BB">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000000" w:sz="8" w:space="0"/>
              <w:right w:val="single" w:color="000000" w:sz="8" w:space="0"/>
            </w:tcBorders>
            <w:vAlign w:val="center"/>
          </w:tcPr>
          <w:p w14:paraId="0043FB81">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《投影机能效限定值及能效等级》（GB32028）</w:t>
            </w:r>
          </w:p>
        </w:tc>
      </w:tr>
      <w:tr w14:paraId="39E4CC7C">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vAlign w:val="center"/>
          </w:tcPr>
          <w:p w14:paraId="5FB60C22">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4</w:t>
            </w:r>
          </w:p>
        </w:tc>
        <w:tc>
          <w:tcPr>
            <w:tcW w:w="1080" w:type="dxa"/>
            <w:tcBorders>
              <w:top w:val="nil"/>
              <w:left w:val="nil"/>
              <w:bottom w:val="single" w:color="000000" w:sz="8" w:space="0"/>
              <w:right w:val="single" w:color="000000" w:sz="8" w:space="0"/>
            </w:tcBorders>
            <w:vAlign w:val="center"/>
          </w:tcPr>
          <w:p w14:paraId="65FC620B">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A020204多功能一体机</w:t>
            </w:r>
          </w:p>
        </w:tc>
        <w:tc>
          <w:tcPr>
            <w:tcW w:w="1320" w:type="dxa"/>
            <w:tcBorders>
              <w:top w:val="nil"/>
              <w:left w:val="nil"/>
              <w:bottom w:val="single" w:color="000000" w:sz="8" w:space="0"/>
              <w:right w:val="single" w:color="000000" w:sz="8" w:space="0"/>
            </w:tcBorders>
            <w:vAlign w:val="center"/>
          </w:tcPr>
          <w:p w14:paraId="1E4A3D34">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1620" w:type="dxa"/>
            <w:tcBorders>
              <w:top w:val="nil"/>
              <w:left w:val="nil"/>
              <w:bottom w:val="single" w:color="000000" w:sz="8" w:space="0"/>
              <w:right w:val="single" w:color="000000" w:sz="8" w:space="0"/>
            </w:tcBorders>
            <w:vAlign w:val="center"/>
          </w:tcPr>
          <w:p w14:paraId="211ABB60">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000000" w:sz="8" w:space="0"/>
              <w:right w:val="single" w:color="000000" w:sz="8" w:space="0"/>
            </w:tcBorders>
            <w:vAlign w:val="center"/>
          </w:tcPr>
          <w:p w14:paraId="1993104B">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《复印机、打印机和传真机能效限定值及能效等级》（GB21521）</w:t>
            </w:r>
          </w:p>
        </w:tc>
      </w:tr>
      <w:tr w14:paraId="37970290">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vAlign w:val="center"/>
          </w:tcPr>
          <w:p w14:paraId="19859694">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5</w:t>
            </w:r>
          </w:p>
        </w:tc>
        <w:tc>
          <w:tcPr>
            <w:tcW w:w="1080" w:type="dxa"/>
            <w:tcBorders>
              <w:top w:val="nil"/>
              <w:left w:val="nil"/>
              <w:bottom w:val="single" w:color="000000" w:sz="8" w:space="0"/>
              <w:right w:val="single" w:color="000000" w:sz="8" w:space="0"/>
            </w:tcBorders>
            <w:vAlign w:val="center"/>
          </w:tcPr>
          <w:p w14:paraId="34EE63F6">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A020519泵</w:t>
            </w:r>
          </w:p>
        </w:tc>
        <w:tc>
          <w:tcPr>
            <w:tcW w:w="1320" w:type="dxa"/>
            <w:tcBorders>
              <w:top w:val="nil"/>
              <w:left w:val="nil"/>
              <w:bottom w:val="single" w:color="000000" w:sz="8" w:space="0"/>
              <w:right w:val="single" w:color="000000" w:sz="8" w:space="0"/>
            </w:tcBorders>
            <w:vAlign w:val="center"/>
          </w:tcPr>
          <w:p w14:paraId="387DB70C">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A02051901离心泵</w:t>
            </w:r>
          </w:p>
        </w:tc>
        <w:tc>
          <w:tcPr>
            <w:tcW w:w="1620" w:type="dxa"/>
            <w:tcBorders>
              <w:top w:val="nil"/>
              <w:left w:val="nil"/>
              <w:bottom w:val="single" w:color="000000" w:sz="8" w:space="0"/>
              <w:right w:val="single" w:color="000000" w:sz="8" w:space="0"/>
            </w:tcBorders>
            <w:vAlign w:val="center"/>
          </w:tcPr>
          <w:p w14:paraId="49E429AA">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000000" w:sz="8" w:space="0"/>
              <w:right w:val="single" w:color="000000" w:sz="8" w:space="0"/>
            </w:tcBorders>
            <w:vAlign w:val="center"/>
          </w:tcPr>
          <w:p w14:paraId="511F4496">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《清水离心泵能效限定值及节能评价值》（GB19762）</w:t>
            </w:r>
          </w:p>
        </w:tc>
      </w:tr>
      <w:tr w14:paraId="5B431CBA">
        <w:tblPrEx>
          <w:tblCellMar>
            <w:top w:w="0" w:type="dxa"/>
            <w:left w:w="108" w:type="dxa"/>
            <w:bottom w:w="0" w:type="dxa"/>
            <w:right w:w="108" w:type="dxa"/>
          </w:tblCellMar>
        </w:tblPrEx>
        <w:trPr>
          <w:trHeight w:val="735" w:hRule="atLeast"/>
        </w:trPr>
        <w:tc>
          <w:tcPr>
            <w:tcW w:w="660" w:type="dxa"/>
            <w:vMerge w:val="restart"/>
            <w:tcBorders>
              <w:top w:val="nil"/>
              <w:left w:val="single" w:color="000000" w:sz="8" w:space="0"/>
              <w:bottom w:val="single" w:color="000000" w:sz="8" w:space="0"/>
              <w:right w:val="single" w:color="000000" w:sz="8" w:space="0"/>
            </w:tcBorders>
            <w:vAlign w:val="center"/>
          </w:tcPr>
          <w:p w14:paraId="374A2082">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6</w:t>
            </w:r>
          </w:p>
        </w:tc>
        <w:tc>
          <w:tcPr>
            <w:tcW w:w="1080" w:type="dxa"/>
            <w:vMerge w:val="restart"/>
            <w:tcBorders>
              <w:top w:val="nil"/>
              <w:left w:val="single" w:color="000000" w:sz="8" w:space="0"/>
              <w:bottom w:val="single" w:color="000000" w:sz="8" w:space="0"/>
              <w:right w:val="single" w:color="000000" w:sz="8" w:space="0"/>
            </w:tcBorders>
            <w:vAlign w:val="center"/>
          </w:tcPr>
          <w:p w14:paraId="31CDFF08">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A020523制冷空调设备</w:t>
            </w:r>
          </w:p>
        </w:tc>
        <w:tc>
          <w:tcPr>
            <w:tcW w:w="1320" w:type="dxa"/>
            <w:vMerge w:val="restart"/>
            <w:tcBorders>
              <w:top w:val="nil"/>
              <w:left w:val="single" w:color="000000" w:sz="8" w:space="0"/>
              <w:bottom w:val="single" w:color="000000" w:sz="8" w:space="0"/>
              <w:right w:val="single" w:color="000000" w:sz="8" w:space="0"/>
            </w:tcBorders>
            <w:vAlign w:val="center"/>
          </w:tcPr>
          <w:p w14:paraId="46BDADA6">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★A02052301制冷压缩机</w:t>
            </w:r>
          </w:p>
        </w:tc>
        <w:tc>
          <w:tcPr>
            <w:tcW w:w="1620" w:type="dxa"/>
            <w:tcBorders>
              <w:top w:val="nil"/>
              <w:left w:val="nil"/>
              <w:bottom w:val="single" w:color="000000" w:sz="8" w:space="0"/>
              <w:right w:val="single" w:color="000000" w:sz="8" w:space="0"/>
            </w:tcBorders>
            <w:vAlign w:val="center"/>
          </w:tcPr>
          <w:p w14:paraId="75BB87AD">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冷水机组</w:t>
            </w:r>
          </w:p>
        </w:tc>
        <w:tc>
          <w:tcPr>
            <w:tcW w:w="4540" w:type="dxa"/>
            <w:tcBorders>
              <w:top w:val="nil"/>
              <w:left w:val="nil"/>
              <w:bottom w:val="single" w:color="000000" w:sz="8" w:space="0"/>
              <w:right w:val="single" w:color="000000" w:sz="8" w:space="0"/>
            </w:tcBorders>
            <w:vAlign w:val="center"/>
          </w:tcPr>
          <w:p w14:paraId="3650F7E7">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《冷水机组能效限定值及能效等级》（GB19577），《低环境温度空气源热泵（冷水）机组能效限定值及能效等级》（GB37480）</w:t>
            </w:r>
          </w:p>
        </w:tc>
      </w:tr>
      <w:tr w14:paraId="4B95EFC8">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vAlign w:val="center"/>
          </w:tcPr>
          <w:p w14:paraId="38B1F42C">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vAlign w:val="center"/>
          </w:tcPr>
          <w:p w14:paraId="1DF10557">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vAlign w:val="center"/>
          </w:tcPr>
          <w:p w14:paraId="4266ADC7">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1620" w:type="dxa"/>
            <w:tcBorders>
              <w:top w:val="nil"/>
              <w:left w:val="nil"/>
              <w:bottom w:val="single" w:color="000000" w:sz="8" w:space="0"/>
              <w:right w:val="single" w:color="000000" w:sz="8" w:space="0"/>
            </w:tcBorders>
            <w:vAlign w:val="center"/>
          </w:tcPr>
          <w:p w14:paraId="78257698">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水源热泵机组</w:t>
            </w:r>
          </w:p>
        </w:tc>
        <w:tc>
          <w:tcPr>
            <w:tcW w:w="4540" w:type="dxa"/>
            <w:tcBorders>
              <w:top w:val="nil"/>
              <w:left w:val="nil"/>
              <w:bottom w:val="single" w:color="000000" w:sz="8" w:space="0"/>
              <w:right w:val="single" w:color="000000" w:sz="8" w:space="0"/>
            </w:tcBorders>
            <w:vAlign w:val="center"/>
          </w:tcPr>
          <w:p w14:paraId="5043941D">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《水（地）源热泵机组能效限定值及能效等级》（GB30721）</w:t>
            </w:r>
          </w:p>
        </w:tc>
      </w:tr>
      <w:tr w14:paraId="16640A08">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vAlign w:val="center"/>
          </w:tcPr>
          <w:p w14:paraId="521C9DED">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vAlign w:val="center"/>
          </w:tcPr>
          <w:p w14:paraId="2EE377DF">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vAlign w:val="center"/>
          </w:tcPr>
          <w:p w14:paraId="677A79A1">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1620" w:type="dxa"/>
            <w:tcBorders>
              <w:top w:val="nil"/>
              <w:left w:val="nil"/>
              <w:bottom w:val="single" w:color="000000" w:sz="8" w:space="0"/>
              <w:right w:val="single" w:color="000000" w:sz="8" w:space="0"/>
            </w:tcBorders>
            <w:vAlign w:val="center"/>
          </w:tcPr>
          <w:p w14:paraId="60990A99">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溴化锂吸收式冷水机组</w:t>
            </w:r>
          </w:p>
        </w:tc>
        <w:tc>
          <w:tcPr>
            <w:tcW w:w="4540" w:type="dxa"/>
            <w:tcBorders>
              <w:top w:val="nil"/>
              <w:left w:val="nil"/>
              <w:bottom w:val="single" w:color="000000" w:sz="8" w:space="0"/>
              <w:right w:val="single" w:color="000000" w:sz="8" w:space="0"/>
            </w:tcBorders>
            <w:vAlign w:val="center"/>
          </w:tcPr>
          <w:p w14:paraId="6A388C1C">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《溴化锂吸收式冷水机组能效限定值及能效等级》（GB29540）</w:t>
            </w:r>
          </w:p>
        </w:tc>
      </w:tr>
      <w:tr w14:paraId="3C72E6AA">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vAlign w:val="center"/>
          </w:tcPr>
          <w:p w14:paraId="16E1920D">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vAlign w:val="center"/>
          </w:tcPr>
          <w:p w14:paraId="66ACB897">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1320" w:type="dxa"/>
            <w:vMerge w:val="restart"/>
            <w:tcBorders>
              <w:top w:val="nil"/>
              <w:left w:val="single" w:color="000000" w:sz="8" w:space="0"/>
              <w:bottom w:val="single" w:color="000000" w:sz="8" w:space="0"/>
              <w:right w:val="single" w:color="000000" w:sz="8" w:space="0"/>
            </w:tcBorders>
            <w:vAlign w:val="center"/>
          </w:tcPr>
          <w:p w14:paraId="0B3257B8">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★A02052305空调机组</w:t>
            </w:r>
          </w:p>
        </w:tc>
        <w:tc>
          <w:tcPr>
            <w:tcW w:w="1620" w:type="dxa"/>
            <w:tcBorders>
              <w:top w:val="nil"/>
              <w:left w:val="nil"/>
              <w:bottom w:val="single" w:color="000000" w:sz="8" w:space="0"/>
              <w:right w:val="single" w:color="000000" w:sz="8" w:space="0"/>
            </w:tcBorders>
            <w:vAlign w:val="center"/>
          </w:tcPr>
          <w:p w14:paraId="255BDFAC">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多联式空调（热泵）机组(制冷量&gt;14000W)</w:t>
            </w:r>
          </w:p>
        </w:tc>
        <w:tc>
          <w:tcPr>
            <w:tcW w:w="4540" w:type="dxa"/>
            <w:tcBorders>
              <w:top w:val="nil"/>
              <w:left w:val="nil"/>
              <w:bottom w:val="single" w:color="000000" w:sz="8" w:space="0"/>
              <w:right w:val="single" w:color="000000" w:sz="8" w:space="0"/>
            </w:tcBorders>
            <w:vAlign w:val="center"/>
          </w:tcPr>
          <w:p w14:paraId="50A09B4E">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《多联式空调（热泵）机组能效限定值及能源效率等级》（GB21454）</w:t>
            </w:r>
          </w:p>
        </w:tc>
      </w:tr>
      <w:tr w14:paraId="1E76E972">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vAlign w:val="center"/>
          </w:tcPr>
          <w:p w14:paraId="1F07CDBE">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vAlign w:val="center"/>
          </w:tcPr>
          <w:p w14:paraId="096CBE87">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vAlign w:val="center"/>
          </w:tcPr>
          <w:p w14:paraId="2BD605FB">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1620" w:type="dxa"/>
            <w:tcBorders>
              <w:top w:val="nil"/>
              <w:left w:val="nil"/>
              <w:bottom w:val="single" w:color="000000" w:sz="8" w:space="0"/>
              <w:right w:val="single" w:color="000000" w:sz="8" w:space="0"/>
            </w:tcBorders>
            <w:vAlign w:val="center"/>
          </w:tcPr>
          <w:p w14:paraId="4CB025DB">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单元式空气调节机(制冷量&gt;14000W</w:t>
            </w:r>
          </w:p>
        </w:tc>
        <w:tc>
          <w:tcPr>
            <w:tcW w:w="4540" w:type="dxa"/>
            <w:tcBorders>
              <w:top w:val="nil"/>
              <w:left w:val="nil"/>
              <w:bottom w:val="single" w:color="000000" w:sz="8" w:space="0"/>
              <w:right w:val="single" w:color="000000" w:sz="8" w:space="0"/>
            </w:tcBorders>
            <w:vAlign w:val="center"/>
          </w:tcPr>
          <w:p w14:paraId="1CA91AD4">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《单元式空气调节机能效限定值及能效等级》（GB19576）《风管送风式空调机组能效限定值及能效等级》（GB37479）</w:t>
            </w:r>
          </w:p>
        </w:tc>
      </w:tr>
      <w:tr w14:paraId="20D6A02C">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vAlign w:val="center"/>
          </w:tcPr>
          <w:p w14:paraId="52E67741">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vAlign w:val="center"/>
          </w:tcPr>
          <w:p w14:paraId="6E79E555">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1320" w:type="dxa"/>
            <w:tcBorders>
              <w:top w:val="nil"/>
              <w:left w:val="nil"/>
              <w:bottom w:val="single" w:color="000000" w:sz="8" w:space="0"/>
              <w:right w:val="single" w:color="000000" w:sz="8" w:space="0"/>
            </w:tcBorders>
            <w:vAlign w:val="center"/>
          </w:tcPr>
          <w:p w14:paraId="555FDD39">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★A02052309专用制冷、空调设备</w:t>
            </w:r>
          </w:p>
        </w:tc>
        <w:tc>
          <w:tcPr>
            <w:tcW w:w="1620" w:type="dxa"/>
            <w:tcBorders>
              <w:top w:val="nil"/>
              <w:left w:val="nil"/>
              <w:bottom w:val="single" w:color="000000" w:sz="8" w:space="0"/>
              <w:right w:val="single" w:color="000000" w:sz="8" w:space="0"/>
            </w:tcBorders>
            <w:vAlign w:val="center"/>
          </w:tcPr>
          <w:p w14:paraId="59B6AA8C">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机房空调</w:t>
            </w:r>
          </w:p>
        </w:tc>
        <w:tc>
          <w:tcPr>
            <w:tcW w:w="4540" w:type="dxa"/>
            <w:tcBorders>
              <w:top w:val="nil"/>
              <w:left w:val="nil"/>
              <w:bottom w:val="single" w:color="000000" w:sz="8" w:space="0"/>
              <w:right w:val="single" w:color="000000" w:sz="8" w:space="0"/>
            </w:tcBorders>
            <w:vAlign w:val="center"/>
          </w:tcPr>
          <w:p w14:paraId="4FB9AAB4">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《单元式空气调节机能效限定值及能效等级》（GB19576）</w:t>
            </w:r>
          </w:p>
        </w:tc>
      </w:tr>
      <w:tr w14:paraId="5410F557">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vAlign w:val="center"/>
          </w:tcPr>
          <w:p w14:paraId="64CB7739">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vAlign w:val="center"/>
          </w:tcPr>
          <w:p w14:paraId="6CA9AB3C">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1320" w:type="dxa"/>
            <w:tcBorders>
              <w:top w:val="nil"/>
              <w:left w:val="nil"/>
              <w:bottom w:val="single" w:color="000000" w:sz="8" w:space="0"/>
              <w:right w:val="single" w:color="000000" w:sz="8" w:space="0"/>
            </w:tcBorders>
            <w:vAlign w:val="center"/>
          </w:tcPr>
          <w:p w14:paraId="441AFB5B">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A02052399其他制冷空调设备</w:t>
            </w:r>
          </w:p>
        </w:tc>
        <w:tc>
          <w:tcPr>
            <w:tcW w:w="1620" w:type="dxa"/>
            <w:tcBorders>
              <w:top w:val="nil"/>
              <w:left w:val="nil"/>
              <w:bottom w:val="single" w:color="000000" w:sz="8" w:space="0"/>
              <w:right w:val="single" w:color="000000" w:sz="8" w:space="0"/>
            </w:tcBorders>
            <w:vAlign w:val="center"/>
          </w:tcPr>
          <w:p w14:paraId="5A29B4E3">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冷却塔</w:t>
            </w:r>
          </w:p>
        </w:tc>
        <w:tc>
          <w:tcPr>
            <w:tcW w:w="4540" w:type="dxa"/>
            <w:tcBorders>
              <w:top w:val="nil"/>
              <w:left w:val="nil"/>
              <w:bottom w:val="single" w:color="000000" w:sz="8" w:space="0"/>
              <w:right w:val="single" w:color="000000" w:sz="8" w:space="0"/>
            </w:tcBorders>
            <w:vAlign w:val="center"/>
          </w:tcPr>
          <w:p w14:paraId="0D0D58B6">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《机械通风冷却塔第1部分：中小型开式冷却塔》（GB/T7190.1）；《机械通风冷却塔第2部分：大型开式冷却塔》（GB/T7190.2）</w:t>
            </w:r>
          </w:p>
        </w:tc>
      </w:tr>
      <w:tr w14:paraId="53CBA7D0">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vAlign w:val="center"/>
          </w:tcPr>
          <w:p w14:paraId="29A0DF6D">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7</w:t>
            </w:r>
          </w:p>
        </w:tc>
        <w:tc>
          <w:tcPr>
            <w:tcW w:w="1080" w:type="dxa"/>
            <w:tcBorders>
              <w:top w:val="nil"/>
              <w:left w:val="nil"/>
              <w:bottom w:val="single" w:color="000000" w:sz="8" w:space="0"/>
              <w:right w:val="single" w:color="000000" w:sz="8" w:space="0"/>
            </w:tcBorders>
            <w:vAlign w:val="center"/>
          </w:tcPr>
          <w:p w14:paraId="1BA823C1">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A020601电机</w:t>
            </w:r>
          </w:p>
        </w:tc>
        <w:tc>
          <w:tcPr>
            <w:tcW w:w="1320" w:type="dxa"/>
            <w:tcBorders>
              <w:top w:val="nil"/>
              <w:left w:val="nil"/>
              <w:bottom w:val="single" w:color="000000" w:sz="8" w:space="0"/>
              <w:right w:val="single" w:color="000000" w:sz="8" w:space="0"/>
            </w:tcBorders>
            <w:vAlign w:val="center"/>
          </w:tcPr>
          <w:p w14:paraId="1C705DB6">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1620" w:type="dxa"/>
            <w:tcBorders>
              <w:top w:val="nil"/>
              <w:left w:val="nil"/>
              <w:bottom w:val="single" w:color="000000" w:sz="8" w:space="0"/>
              <w:right w:val="single" w:color="000000" w:sz="8" w:space="0"/>
            </w:tcBorders>
            <w:vAlign w:val="center"/>
          </w:tcPr>
          <w:p w14:paraId="1DC7C43E">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000000" w:sz="8" w:space="0"/>
              <w:right w:val="single" w:color="000000" w:sz="8" w:space="0"/>
            </w:tcBorders>
            <w:vAlign w:val="center"/>
          </w:tcPr>
          <w:p w14:paraId="13C0500C">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《中小型三相异步电动机能效限定值及能效等级》（GB18613）</w:t>
            </w:r>
          </w:p>
        </w:tc>
      </w:tr>
      <w:tr w14:paraId="5BB02592">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vAlign w:val="center"/>
          </w:tcPr>
          <w:p w14:paraId="46F1AD08">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8</w:t>
            </w:r>
          </w:p>
        </w:tc>
        <w:tc>
          <w:tcPr>
            <w:tcW w:w="1080" w:type="dxa"/>
            <w:tcBorders>
              <w:top w:val="nil"/>
              <w:left w:val="nil"/>
              <w:bottom w:val="single" w:color="000000" w:sz="8" w:space="0"/>
              <w:right w:val="single" w:color="000000" w:sz="8" w:space="0"/>
            </w:tcBorders>
            <w:vAlign w:val="center"/>
          </w:tcPr>
          <w:p w14:paraId="4087D6E9">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A020602变压器</w:t>
            </w:r>
          </w:p>
        </w:tc>
        <w:tc>
          <w:tcPr>
            <w:tcW w:w="1320" w:type="dxa"/>
            <w:tcBorders>
              <w:top w:val="nil"/>
              <w:left w:val="nil"/>
              <w:bottom w:val="single" w:color="000000" w:sz="8" w:space="0"/>
              <w:right w:val="single" w:color="000000" w:sz="8" w:space="0"/>
            </w:tcBorders>
            <w:vAlign w:val="center"/>
          </w:tcPr>
          <w:p w14:paraId="364C7BAA">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配电变压器</w:t>
            </w:r>
          </w:p>
        </w:tc>
        <w:tc>
          <w:tcPr>
            <w:tcW w:w="1620" w:type="dxa"/>
            <w:tcBorders>
              <w:top w:val="nil"/>
              <w:left w:val="nil"/>
              <w:bottom w:val="single" w:color="000000" w:sz="8" w:space="0"/>
              <w:right w:val="single" w:color="000000" w:sz="8" w:space="0"/>
            </w:tcBorders>
            <w:vAlign w:val="center"/>
          </w:tcPr>
          <w:p w14:paraId="2F310C7D">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000000" w:sz="8" w:space="0"/>
              <w:right w:val="single" w:color="000000" w:sz="8" w:space="0"/>
            </w:tcBorders>
            <w:vAlign w:val="center"/>
          </w:tcPr>
          <w:p w14:paraId="07B8E830">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《三相配电变压器能效限定值及能效等级》（GB20052）</w:t>
            </w:r>
          </w:p>
        </w:tc>
      </w:tr>
      <w:tr w14:paraId="7428DBD4">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vAlign w:val="center"/>
          </w:tcPr>
          <w:p w14:paraId="0F9E2B5B">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9</w:t>
            </w:r>
          </w:p>
        </w:tc>
        <w:tc>
          <w:tcPr>
            <w:tcW w:w="1080" w:type="dxa"/>
            <w:tcBorders>
              <w:top w:val="nil"/>
              <w:left w:val="nil"/>
              <w:bottom w:val="single" w:color="000000" w:sz="8" w:space="0"/>
              <w:right w:val="single" w:color="000000" w:sz="8" w:space="0"/>
            </w:tcBorders>
            <w:vAlign w:val="center"/>
          </w:tcPr>
          <w:p w14:paraId="41F20951">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★A020609镇流器</w:t>
            </w:r>
          </w:p>
        </w:tc>
        <w:tc>
          <w:tcPr>
            <w:tcW w:w="1320" w:type="dxa"/>
            <w:tcBorders>
              <w:top w:val="nil"/>
              <w:left w:val="nil"/>
              <w:bottom w:val="single" w:color="000000" w:sz="8" w:space="0"/>
              <w:right w:val="single" w:color="000000" w:sz="8" w:space="0"/>
            </w:tcBorders>
            <w:vAlign w:val="center"/>
          </w:tcPr>
          <w:p w14:paraId="7D5C384C">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管型荧光灯镇流器</w:t>
            </w:r>
          </w:p>
        </w:tc>
        <w:tc>
          <w:tcPr>
            <w:tcW w:w="1620" w:type="dxa"/>
            <w:tcBorders>
              <w:top w:val="nil"/>
              <w:left w:val="nil"/>
              <w:bottom w:val="single" w:color="000000" w:sz="8" w:space="0"/>
              <w:right w:val="single" w:color="000000" w:sz="8" w:space="0"/>
            </w:tcBorders>
            <w:vAlign w:val="center"/>
          </w:tcPr>
          <w:p w14:paraId="55E8AD93">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000000" w:sz="8" w:space="0"/>
              <w:right w:val="single" w:color="000000" w:sz="8" w:space="0"/>
            </w:tcBorders>
            <w:vAlign w:val="center"/>
          </w:tcPr>
          <w:p w14:paraId="5A57C4E1">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《管形荧光灯镇流器能效限定值及能效等级》（GB17896）</w:t>
            </w:r>
          </w:p>
        </w:tc>
      </w:tr>
      <w:tr w14:paraId="0BEE58F2">
        <w:tblPrEx>
          <w:tblCellMar>
            <w:top w:w="0" w:type="dxa"/>
            <w:left w:w="108" w:type="dxa"/>
            <w:bottom w:w="0" w:type="dxa"/>
            <w:right w:w="108" w:type="dxa"/>
          </w:tblCellMar>
        </w:tblPrEx>
        <w:trPr>
          <w:trHeight w:val="495" w:hRule="atLeast"/>
        </w:trPr>
        <w:tc>
          <w:tcPr>
            <w:tcW w:w="660" w:type="dxa"/>
            <w:vMerge w:val="restart"/>
            <w:tcBorders>
              <w:top w:val="nil"/>
              <w:left w:val="single" w:color="000000" w:sz="8" w:space="0"/>
              <w:bottom w:val="single" w:color="000000" w:sz="8" w:space="0"/>
              <w:right w:val="single" w:color="000000" w:sz="8" w:space="0"/>
            </w:tcBorders>
            <w:vAlign w:val="center"/>
          </w:tcPr>
          <w:p w14:paraId="5E864A07">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10</w:t>
            </w:r>
          </w:p>
        </w:tc>
        <w:tc>
          <w:tcPr>
            <w:tcW w:w="1080" w:type="dxa"/>
            <w:vMerge w:val="restart"/>
            <w:tcBorders>
              <w:top w:val="nil"/>
              <w:left w:val="single" w:color="000000" w:sz="8" w:space="0"/>
              <w:bottom w:val="single" w:color="000000" w:sz="8" w:space="0"/>
              <w:right w:val="single" w:color="000000" w:sz="8" w:space="0"/>
            </w:tcBorders>
            <w:vAlign w:val="center"/>
          </w:tcPr>
          <w:p w14:paraId="60D2CBAD">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A020618生活用电器</w:t>
            </w:r>
          </w:p>
        </w:tc>
        <w:tc>
          <w:tcPr>
            <w:tcW w:w="1320" w:type="dxa"/>
            <w:tcBorders>
              <w:top w:val="nil"/>
              <w:left w:val="nil"/>
              <w:bottom w:val="single" w:color="000000" w:sz="8" w:space="0"/>
              <w:right w:val="single" w:color="000000" w:sz="8" w:space="0"/>
            </w:tcBorders>
            <w:vAlign w:val="center"/>
          </w:tcPr>
          <w:p w14:paraId="11DCA396">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A0206180101电冰箱</w:t>
            </w:r>
          </w:p>
        </w:tc>
        <w:tc>
          <w:tcPr>
            <w:tcW w:w="1620" w:type="dxa"/>
            <w:tcBorders>
              <w:top w:val="nil"/>
              <w:left w:val="nil"/>
              <w:bottom w:val="single" w:color="000000" w:sz="8" w:space="0"/>
              <w:right w:val="single" w:color="000000" w:sz="8" w:space="0"/>
            </w:tcBorders>
            <w:vAlign w:val="center"/>
          </w:tcPr>
          <w:p w14:paraId="587C6F02">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000000" w:sz="8" w:space="0"/>
              <w:right w:val="single" w:color="000000" w:sz="8" w:space="0"/>
            </w:tcBorders>
            <w:vAlign w:val="center"/>
          </w:tcPr>
          <w:p w14:paraId="38BB7E70">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《家用电冰箱耗电量限定值及能效等级》（GB 12021.2）</w:t>
            </w:r>
          </w:p>
        </w:tc>
      </w:tr>
      <w:tr w14:paraId="6C4FCD4D">
        <w:tblPrEx>
          <w:tblCellMar>
            <w:top w:w="0" w:type="dxa"/>
            <w:left w:w="108" w:type="dxa"/>
            <w:bottom w:w="0" w:type="dxa"/>
            <w:right w:w="108" w:type="dxa"/>
          </w:tblCellMar>
        </w:tblPrEx>
        <w:trPr>
          <w:trHeight w:val="975" w:hRule="atLeast"/>
        </w:trPr>
        <w:tc>
          <w:tcPr>
            <w:tcW w:w="0" w:type="auto"/>
            <w:vMerge w:val="continue"/>
            <w:tcBorders>
              <w:top w:val="nil"/>
              <w:left w:val="single" w:color="000000" w:sz="8" w:space="0"/>
              <w:bottom w:val="single" w:color="000000" w:sz="8" w:space="0"/>
              <w:right w:val="single" w:color="000000" w:sz="8" w:space="0"/>
            </w:tcBorders>
            <w:vAlign w:val="center"/>
          </w:tcPr>
          <w:p w14:paraId="51D6EF9D">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vAlign w:val="center"/>
          </w:tcPr>
          <w:p w14:paraId="3DB3409D">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1320" w:type="dxa"/>
            <w:vMerge w:val="restart"/>
            <w:tcBorders>
              <w:top w:val="nil"/>
              <w:left w:val="single" w:color="000000" w:sz="8" w:space="0"/>
              <w:bottom w:val="single" w:color="000000" w:sz="8" w:space="0"/>
              <w:right w:val="single" w:color="000000" w:sz="8" w:space="0"/>
            </w:tcBorders>
            <w:vAlign w:val="center"/>
          </w:tcPr>
          <w:p w14:paraId="20C29410">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★A0206180203空调机</w:t>
            </w:r>
          </w:p>
        </w:tc>
        <w:tc>
          <w:tcPr>
            <w:tcW w:w="1620" w:type="dxa"/>
            <w:tcBorders>
              <w:top w:val="nil"/>
              <w:left w:val="nil"/>
              <w:bottom w:val="single" w:color="000000" w:sz="8" w:space="0"/>
              <w:right w:val="single" w:color="000000" w:sz="8" w:space="0"/>
            </w:tcBorders>
            <w:vAlign w:val="center"/>
          </w:tcPr>
          <w:p w14:paraId="63B6F929">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房间空气调节器</w:t>
            </w:r>
          </w:p>
        </w:tc>
        <w:tc>
          <w:tcPr>
            <w:tcW w:w="4540" w:type="dxa"/>
            <w:tcBorders>
              <w:top w:val="nil"/>
              <w:left w:val="nil"/>
              <w:bottom w:val="single" w:color="000000" w:sz="8" w:space="0"/>
              <w:right w:val="single" w:color="000000" w:sz="8" w:space="0"/>
            </w:tcBorders>
            <w:vAlign w:val="center"/>
          </w:tcPr>
          <w:p w14:paraId="7D818171">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《转速可控型房间空气调节器能效限定值及能效等级》（GB21455-2013），待2019年修订发布后，按《房间空气调节器能效限定值及能效等级》（GB21455-2019实施。</w:t>
            </w:r>
          </w:p>
        </w:tc>
      </w:tr>
      <w:tr w14:paraId="09816709">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vAlign w:val="center"/>
          </w:tcPr>
          <w:p w14:paraId="4C83E98D">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vAlign w:val="center"/>
          </w:tcPr>
          <w:p w14:paraId="7BA39352">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vAlign w:val="center"/>
          </w:tcPr>
          <w:p w14:paraId="4D57AD78">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1620" w:type="dxa"/>
            <w:tcBorders>
              <w:top w:val="nil"/>
              <w:left w:val="nil"/>
              <w:bottom w:val="single" w:color="000000" w:sz="8" w:space="0"/>
              <w:right w:val="single" w:color="000000" w:sz="8" w:space="0"/>
            </w:tcBorders>
            <w:vAlign w:val="center"/>
          </w:tcPr>
          <w:p w14:paraId="37A6B806">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多联式空调（热泵）机组（制冷量≤ 14000W）</w:t>
            </w:r>
          </w:p>
        </w:tc>
        <w:tc>
          <w:tcPr>
            <w:tcW w:w="4540" w:type="dxa"/>
            <w:tcBorders>
              <w:top w:val="nil"/>
              <w:left w:val="nil"/>
              <w:bottom w:val="single" w:color="000000" w:sz="8" w:space="0"/>
              <w:right w:val="single" w:color="000000" w:sz="8" w:space="0"/>
            </w:tcBorders>
            <w:vAlign w:val="center"/>
          </w:tcPr>
          <w:p w14:paraId="11EE9972">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《多联式空调（热泵）机组能效限定值及能源效率等级》（GB21454）</w:t>
            </w:r>
          </w:p>
        </w:tc>
      </w:tr>
      <w:tr w14:paraId="5516065B">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vAlign w:val="center"/>
          </w:tcPr>
          <w:p w14:paraId="445A75B9">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vAlign w:val="center"/>
          </w:tcPr>
          <w:p w14:paraId="5D630F8D">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vAlign w:val="center"/>
          </w:tcPr>
          <w:p w14:paraId="3C5869CB">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1620" w:type="dxa"/>
            <w:tcBorders>
              <w:top w:val="nil"/>
              <w:left w:val="nil"/>
              <w:bottom w:val="single" w:color="000000" w:sz="8" w:space="0"/>
              <w:right w:val="single" w:color="000000" w:sz="8" w:space="0"/>
            </w:tcBorders>
            <w:vAlign w:val="center"/>
          </w:tcPr>
          <w:p w14:paraId="26DF54DC">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单元式空气调节机(制冷量≤14000W)</w:t>
            </w:r>
          </w:p>
        </w:tc>
        <w:tc>
          <w:tcPr>
            <w:tcW w:w="4540" w:type="dxa"/>
            <w:tcBorders>
              <w:top w:val="nil"/>
              <w:left w:val="nil"/>
              <w:bottom w:val="single" w:color="000000" w:sz="8" w:space="0"/>
              <w:right w:val="single" w:color="000000" w:sz="8" w:space="0"/>
            </w:tcBorders>
            <w:vAlign w:val="center"/>
          </w:tcPr>
          <w:p w14:paraId="60C733AB">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《单元式空气调节机能效限定值及能源效率等级》（GB19576）《风管送风式空调机组能效限定值及能效等级》（GB37479）</w:t>
            </w:r>
          </w:p>
        </w:tc>
      </w:tr>
      <w:tr w14:paraId="0167EB57">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vAlign w:val="center"/>
          </w:tcPr>
          <w:p w14:paraId="48FEA5BA">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vAlign w:val="center"/>
          </w:tcPr>
          <w:p w14:paraId="6C28B426">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1320" w:type="dxa"/>
            <w:tcBorders>
              <w:top w:val="nil"/>
              <w:left w:val="nil"/>
              <w:bottom w:val="single" w:color="000000" w:sz="8" w:space="0"/>
              <w:right w:val="single" w:color="000000" w:sz="8" w:space="0"/>
            </w:tcBorders>
            <w:vAlign w:val="center"/>
          </w:tcPr>
          <w:p w14:paraId="7093FF00">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A0206180301洗衣机</w:t>
            </w:r>
          </w:p>
        </w:tc>
        <w:tc>
          <w:tcPr>
            <w:tcW w:w="1620" w:type="dxa"/>
            <w:tcBorders>
              <w:top w:val="nil"/>
              <w:left w:val="nil"/>
              <w:bottom w:val="single" w:color="000000" w:sz="8" w:space="0"/>
              <w:right w:val="single" w:color="000000" w:sz="8" w:space="0"/>
            </w:tcBorders>
            <w:vAlign w:val="center"/>
          </w:tcPr>
          <w:p w14:paraId="78AAA419">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000000" w:sz="8" w:space="0"/>
              <w:right w:val="single" w:color="000000" w:sz="8" w:space="0"/>
            </w:tcBorders>
            <w:vAlign w:val="center"/>
          </w:tcPr>
          <w:p w14:paraId="45665216">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《电动洗衣机能效水效限定值及等级》（GB12021.4）</w:t>
            </w:r>
          </w:p>
        </w:tc>
      </w:tr>
      <w:tr w14:paraId="300AA6B9">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vAlign w:val="center"/>
          </w:tcPr>
          <w:p w14:paraId="0ABC17D0">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vAlign w:val="center"/>
          </w:tcPr>
          <w:p w14:paraId="6CEA4AAC">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1320" w:type="dxa"/>
            <w:vMerge w:val="restart"/>
            <w:tcBorders>
              <w:top w:val="nil"/>
              <w:left w:val="single" w:color="000000" w:sz="8" w:space="0"/>
              <w:bottom w:val="single" w:color="000000" w:sz="8" w:space="0"/>
              <w:right w:val="single" w:color="000000" w:sz="8" w:space="0"/>
            </w:tcBorders>
            <w:vAlign w:val="center"/>
          </w:tcPr>
          <w:p w14:paraId="733F9218">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A02061808热水器</w:t>
            </w:r>
          </w:p>
        </w:tc>
        <w:tc>
          <w:tcPr>
            <w:tcW w:w="1620" w:type="dxa"/>
            <w:tcBorders>
              <w:top w:val="nil"/>
              <w:left w:val="nil"/>
              <w:bottom w:val="single" w:color="000000" w:sz="8" w:space="0"/>
              <w:right w:val="single" w:color="000000" w:sz="8" w:space="0"/>
            </w:tcBorders>
            <w:vAlign w:val="center"/>
          </w:tcPr>
          <w:p w14:paraId="68D490A3">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★电热水器</w:t>
            </w:r>
          </w:p>
        </w:tc>
        <w:tc>
          <w:tcPr>
            <w:tcW w:w="4540" w:type="dxa"/>
            <w:tcBorders>
              <w:top w:val="nil"/>
              <w:left w:val="nil"/>
              <w:bottom w:val="single" w:color="000000" w:sz="8" w:space="0"/>
              <w:right w:val="single" w:color="000000" w:sz="8" w:space="0"/>
            </w:tcBorders>
            <w:vAlign w:val="center"/>
          </w:tcPr>
          <w:p w14:paraId="3DBDA90A">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《储水式电热水器能效限定值及能效等级》（GB21519）</w:t>
            </w:r>
          </w:p>
        </w:tc>
      </w:tr>
      <w:tr w14:paraId="0FCD011A">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vAlign w:val="center"/>
          </w:tcPr>
          <w:p w14:paraId="23AAC2A1">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vAlign w:val="center"/>
          </w:tcPr>
          <w:p w14:paraId="68F94F89">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vAlign w:val="center"/>
          </w:tcPr>
          <w:p w14:paraId="3F6D2BB0">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1620" w:type="dxa"/>
            <w:tcBorders>
              <w:top w:val="nil"/>
              <w:left w:val="nil"/>
              <w:bottom w:val="single" w:color="000000" w:sz="8" w:space="0"/>
              <w:right w:val="single" w:color="000000" w:sz="8" w:space="0"/>
            </w:tcBorders>
            <w:vAlign w:val="center"/>
          </w:tcPr>
          <w:p w14:paraId="5A31CE83">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燃气热水器</w:t>
            </w:r>
          </w:p>
        </w:tc>
        <w:tc>
          <w:tcPr>
            <w:tcW w:w="4540" w:type="dxa"/>
            <w:tcBorders>
              <w:top w:val="nil"/>
              <w:left w:val="nil"/>
              <w:bottom w:val="single" w:color="000000" w:sz="8" w:space="0"/>
              <w:right w:val="single" w:color="000000" w:sz="8" w:space="0"/>
            </w:tcBorders>
            <w:vAlign w:val="center"/>
          </w:tcPr>
          <w:p w14:paraId="43CC4DAF">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《家用燃气快速热水器和燃气采暖热水炉能效限定值及能效等级》（GB20665）</w:t>
            </w:r>
          </w:p>
        </w:tc>
      </w:tr>
      <w:tr w14:paraId="22C40747">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vAlign w:val="center"/>
          </w:tcPr>
          <w:p w14:paraId="46B003B5">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vAlign w:val="center"/>
          </w:tcPr>
          <w:p w14:paraId="698B189C">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vAlign w:val="center"/>
          </w:tcPr>
          <w:p w14:paraId="183BFB0E">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1620" w:type="dxa"/>
            <w:tcBorders>
              <w:top w:val="nil"/>
              <w:left w:val="nil"/>
              <w:bottom w:val="single" w:color="000000" w:sz="8" w:space="0"/>
              <w:right w:val="single" w:color="000000" w:sz="8" w:space="0"/>
            </w:tcBorders>
            <w:vAlign w:val="center"/>
          </w:tcPr>
          <w:p w14:paraId="501B0E85">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热泵热水器</w:t>
            </w:r>
          </w:p>
        </w:tc>
        <w:tc>
          <w:tcPr>
            <w:tcW w:w="4540" w:type="dxa"/>
            <w:tcBorders>
              <w:top w:val="nil"/>
              <w:left w:val="nil"/>
              <w:bottom w:val="single" w:color="000000" w:sz="8" w:space="0"/>
              <w:right w:val="single" w:color="000000" w:sz="8" w:space="0"/>
            </w:tcBorders>
            <w:vAlign w:val="center"/>
          </w:tcPr>
          <w:p w14:paraId="3908D444">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《热泵热水机（器）能效限定值及能效等级》（GB29541）</w:t>
            </w:r>
          </w:p>
        </w:tc>
      </w:tr>
      <w:tr w14:paraId="0C295495">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vAlign w:val="center"/>
          </w:tcPr>
          <w:p w14:paraId="5557E8B6">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vAlign w:val="center"/>
          </w:tcPr>
          <w:p w14:paraId="2887779E">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vAlign w:val="center"/>
          </w:tcPr>
          <w:p w14:paraId="7004B8A5">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1620" w:type="dxa"/>
            <w:tcBorders>
              <w:top w:val="nil"/>
              <w:left w:val="nil"/>
              <w:bottom w:val="single" w:color="000000" w:sz="8" w:space="0"/>
              <w:right w:val="single" w:color="000000" w:sz="8" w:space="0"/>
            </w:tcBorders>
            <w:vAlign w:val="center"/>
          </w:tcPr>
          <w:p w14:paraId="002C8064">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太阳能热水系统</w:t>
            </w:r>
          </w:p>
        </w:tc>
        <w:tc>
          <w:tcPr>
            <w:tcW w:w="4540" w:type="dxa"/>
            <w:tcBorders>
              <w:top w:val="nil"/>
              <w:left w:val="nil"/>
              <w:bottom w:val="single" w:color="000000" w:sz="8" w:space="0"/>
              <w:right w:val="single" w:color="000000" w:sz="8" w:space="0"/>
            </w:tcBorders>
            <w:vAlign w:val="center"/>
          </w:tcPr>
          <w:p w14:paraId="464625EA">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《家用太阳能热水系统能效限定值及能效等级》（GB26969）</w:t>
            </w:r>
          </w:p>
        </w:tc>
      </w:tr>
      <w:tr w14:paraId="440FAF7E">
        <w:tblPrEx>
          <w:tblCellMar>
            <w:top w:w="0" w:type="dxa"/>
            <w:left w:w="108" w:type="dxa"/>
            <w:bottom w:w="0" w:type="dxa"/>
            <w:right w:w="108" w:type="dxa"/>
          </w:tblCellMar>
        </w:tblPrEx>
        <w:trPr>
          <w:trHeight w:val="495" w:hRule="atLeast"/>
        </w:trPr>
        <w:tc>
          <w:tcPr>
            <w:tcW w:w="660" w:type="dxa"/>
            <w:vMerge w:val="restart"/>
            <w:tcBorders>
              <w:top w:val="nil"/>
              <w:left w:val="single" w:color="auto" w:sz="8" w:space="0"/>
              <w:bottom w:val="single" w:color="auto" w:sz="8" w:space="0"/>
              <w:right w:val="single" w:color="auto" w:sz="8" w:space="0"/>
            </w:tcBorders>
            <w:vAlign w:val="center"/>
          </w:tcPr>
          <w:p w14:paraId="289EA070">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11</w:t>
            </w:r>
          </w:p>
        </w:tc>
        <w:tc>
          <w:tcPr>
            <w:tcW w:w="1080" w:type="dxa"/>
            <w:vMerge w:val="restart"/>
            <w:tcBorders>
              <w:top w:val="nil"/>
              <w:left w:val="single" w:color="auto" w:sz="8" w:space="0"/>
              <w:bottom w:val="single" w:color="auto" w:sz="8" w:space="0"/>
              <w:right w:val="single" w:color="auto" w:sz="8" w:space="0"/>
            </w:tcBorders>
            <w:vAlign w:val="center"/>
          </w:tcPr>
          <w:p w14:paraId="687DA707">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A020619照明设备</w:t>
            </w:r>
          </w:p>
        </w:tc>
        <w:tc>
          <w:tcPr>
            <w:tcW w:w="1320" w:type="dxa"/>
            <w:tcBorders>
              <w:top w:val="nil"/>
              <w:left w:val="nil"/>
              <w:bottom w:val="single" w:color="auto" w:sz="8" w:space="0"/>
              <w:right w:val="single" w:color="auto" w:sz="8" w:space="0"/>
            </w:tcBorders>
            <w:vAlign w:val="center"/>
          </w:tcPr>
          <w:p w14:paraId="377D962E">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★普通照明用双端荧光灯</w:t>
            </w:r>
          </w:p>
        </w:tc>
        <w:tc>
          <w:tcPr>
            <w:tcW w:w="1620" w:type="dxa"/>
            <w:tcBorders>
              <w:top w:val="nil"/>
              <w:left w:val="nil"/>
              <w:bottom w:val="single" w:color="auto" w:sz="8" w:space="0"/>
              <w:right w:val="single" w:color="auto" w:sz="8" w:space="0"/>
            </w:tcBorders>
            <w:vAlign w:val="center"/>
          </w:tcPr>
          <w:p w14:paraId="67F725FF">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auto" w:sz="8" w:space="0"/>
              <w:right w:val="single" w:color="auto" w:sz="8" w:space="0"/>
            </w:tcBorders>
            <w:vAlign w:val="center"/>
          </w:tcPr>
          <w:p w14:paraId="0F7985D3">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《普通照明用双端荧光灯能效限定值及能效等级》（GB19043）</w:t>
            </w:r>
          </w:p>
        </w:tc>
      </w:tr>
      <w:tr w14:paraId="6669B6F4">
        <w:tblPrEx>
          <w:tblCellMar>
            <w:top w:w="0" w:type="dxa"/>
            <w:left w:w="108" w:type="dxa"/>
            <w:bottom w:w="0" w:type="dxa"/>
            <w:right w:w="108" w:type="dxa"/>
          </w:tblCellMar>
        </w:tblPrEx>
        <w:trPr>
          <w:trHeight w:val="495" w:hRule="atLeast"/>
        </w:trPr>
        <w:tc>
          <w:tcPr>
            <w:tcW w:w="0" w:type="auto"/>
            <w:vMerge w:val="continue"/>
            <w:tcBorders>
              <w:top w:val="nil"/>
              <w:left w:val="single" w:color="auto" w:sz="8" w:space="0"/>
              <w:bottom w:val="single" w:color="auto" w:sz="8" w:space="0"/>
              <w:right w:val="single" w:color="auto" w:sz="8" w:space="0"/>
            </w:tcBorders>
            <w:vAlign w:val="center"/>
          </w:tcPr>
          <w:p w14:paraId="28CC4553">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auto" w:sz="8" w:space="0"/>
              <w:bottom w:val="single" w:color="auto" w:sz="8" w:space="0"/>
              <w:right w:val="single" w:color="auto" w:sz="8" w:space="0"/>
            </w:tcBorders>
            <w:vAlign w:val="center"/>
          </w:tcPr>
          <w:p w14:paraId="3F8C3EBE">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1320" w:type="dxa"/>
            <w:tcBorders>
              <w:top w:val="nil"/>
              <w:left w:val="nil"/>
              <w:bottom w:val="single" w:color="auto" w:sz="8" w:space="0"/>
              <w:right w:val="single" w:color="auto" w:sz="8" w:space="0"/>
            </w:tcBorders>
            <w:vAlign w:val="center"/>
          </w:tcPr>
          <w:p w14:paraId="024FE4B5">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LED道路/隧道照明产品</w:t>
            </w:r>
          </w:p>
        </w:tc>
        <w:tc>
          <w:tcPr>
            <w:tcW w:w="1620" w:type="dxa"/>
            <w:tcBorders>
              <w:top w:val="nil"/>
              <w:left w:val="nil"/>
              <w:bottom w:val="single" w:color="auto" w:sz="8" w:space="0"/>
              <w:right w:val="single" w:color="auto" w:sz="8" w:space="0"/>
            </w:tcBorders>
            <w:vAlign w:val="center"/>
          </w:tcPr>
          <w:p w14:paraId="4E059386">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auto" w:sz="8" w:space="0"/>
              <w:right w:val="single" w:color="auto" w:sz="8" w:space="0"/>
            </w:tcBorders>
            <w:vAlign w:val="center"/>
          </w:tcPr>
          <w:p w14:paraId="46F9561F">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《道路和隧道照明用LED灯具能效限定值及能效等级》（GB37478）</w:t>
            </w:r>
          </w:p>
        </w:tc>
      </w:tr>
      <w:tr w14:paraId="3EE4E124">
        <w:tblPrEx>
          <w:tblCellMar>
            <w:top w:w="0" w:type="dxa"/>
            <w:left w:w="108" w:type="dxa"/>
            <w:bottom w:w="0" w:type="dxa"/>
            <w:right w:w="108" w:type="dxa"/>
          </w:tblCellMar>
        </w:tblPrEx>
        <w:trPr>
          <w:trHeight w:val="495" w:hRule="atLeast"/>
        </w:trPr>
        <w:tc>
          <w:tcPr>
            <w:tcW w:w="0" w:type="auto"/>
            <w:vMerge w:val="continue"/>
            <w:tcBorders>
              <w:top w:val="nil"/>
              <w:left w:val="single" w:color="auto" w:sz="8" w:space="0"/>
              <w:bottom w:val="single" w:color="auto" w:sz="8" w:space="0"/>
              <w:right w:val="single" w:color="auto" w:sz="8" w:space="0"/>
            </w:tcBorders>
            <w:vAlign w:val="center"/>
          </w:tcPr>
          <w:p w14:paraId="009CAABA">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auto" w:sz="8" w:space="0"/>
              <w:bottom w:val="single" w:color="auto" w:sz="8" w:space="0"/>
              <w:right w:val="single" w:color="auto" w:sz="8" w:space="0"/>
            </w:tcBorders>
            <w:vAlign w:val="center"/>
          </w:tcPr>
          <w:p w14:paraId="154E4D42">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1320" w:type="dxa"/>
            <w:tcBorders>
              <w:top w:val="nil"/>
              <w:left w:val="nil"/>
              <w:bottom w:val="single" w:color="auto" w:sz="8" w:space="0"/>
              <w:right w:val="single" w:color="auto" w:sz="8" w:space="0"/>
            </w:tcBorders>
            <w:vAlign w:val="center"/>
          </w:tcPr>
          <w:p w14:paraId="77F68C7B">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LED筒灯</w:t>
            </w:r>
          </w:p>
        </w:tc>
        <w:tc>
          <w:tcPr>
            <w:tcW w:w="1620" w:type="dxa"/>
            <w:tcBorders>
              <w:top w:val="nil"/>
              <w:left w:val="nil"/>
              <w:bottom w:val="single" w:color="auto" w:sz="8" w:space="0"/>
              <w:right w:val="single" w:color="auto" w:sz="8" w:space="0"/>
            </w:tcBorders>
            <w:vAlign w:val="center"/>
          </w:tcPr>
          <w:p w14:paraId="4878362B">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auto" w:sz="8" w:space="0"/>
              <w:right w:val="single" w:color="auto" w:sz="8" w:space="0"/>
            </w:tcBorders>
            <w:vAlign w:val="center"/>
          </w:tcPr>
          <w:p w14:paraId="46C2EC02">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《室内照明用LED产品能效限定值及能效等级》（GB30255）</w:t>
            </w:r>
          </w:p>
        </w:tc>
      </w:tr>
      <w:tr w14:paraId="6DA655E0">
        <w:tblPrEx>
          <w:tblCellMar>
            <w:top w:w="0" w:type="dxa"/>
            <w:left w:w="108" w:type="dxa"/>
            <w:bottom w:w="0" w:type="dxa"/>
            <w:right w:w="108" w:type="dxa"/>
          </w:tblCellMar>
        </w:tblPrEx>
        <w:trPr>
          <w:trHeight w:val="735" w:hRule="atLeast"/>
        </w:trPr>
        <w:tc>
          <w:tcPr>
            <w:tcW w:w="0" w:type="auto"/>
            <w:vMerge w:val="continue"/>
            <w:tcBorders>
              <w:top w:val="nil"/>
              <w:left w:val="single" w:color="auto" w:sz="8" w:space="0"/>
              <w:bottom w:val="single" w:color="auto" w:sz="8" w:space="0"/>
              <w:right w:val="single" w:color="auto" w:sz="8" w:space="0"/>
            </w:tcBorders>
            <w:vAlign w:val="center"/>
          </w:tcPr>
          <w:p w14:paraId="6D9E08CD">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auto" w:sz="8" w:space="0"/>
              <w:bottom w:val="single" w:color="auto" w:sz="8" w:space="0"/>
              <w:right w:val="single" w:color="auto" w:sz="8" w:space="0"/>
            </w:tcBorders>
            <w:vAlign w:val="center"/>
          </w:tcPr>
          <w:p w14:paraId="62C4A1CC">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1320" w:type="dxa"/>
            <w:tcBorders>
              <w:top w:val="nil"/>
              <w:left w:val="nil"/>
              <w:bottom w:val="single" w:color="auto" w:sz="8" w:space="0"/>
              <w:right w:val="single" w:color="auto" w:sz="8" w:space="0"/>
            </w:tcBorders>
            <w:vAlign w:val="center"/>
          </w:tcPr>
          <w:p w14:paraId="2C7FFCBB">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普通照明用非定向自镇流LED灯</w:t>
            </w:r>
          </w:p>
        </w:tc>
        <w:tc>
          <w:tcPr>
            <w:tcW w:w="1620" w:type="dxa"/>
            <w:tcBorders>
              <w:top w:val="nil"/>
              <w:left w:val="nil"/>
              <w:bottom w:val="single" w:color="auto" w:sz="8" w:space="0"/>
              <w:right w:val="single" w:color="auto" w:sz="8" w:space="0"/>
            </w:tcBorders>
            <w:vAlign w:val="center"/>
          </w:tcPr>
          <w:p w14:paraId="450F61CF">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auto" w:sz="8" w:space="0"/>
              <w:right w:val="single" w:color="auto" w:sz="8" w:space="0"/>
            </w:tcBorders>
            <w:vAlign w:val="center"/>
          </w:tcPr>
          <w:p w14:paraId="7A280DCC">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《室内照明用LED产品能效限定值及能效等级》（GB30255）</w:t>
            </w:r>
          </w:p>
        </w:tc>
      </w:tr>
      <w:tr w14:paraId="2FE01035">
        <w:tblPrEx>
          <w:tblCellMar>
            <w:top w:w="0" w:type="dxa"/>
            <w:left w:w="108" w:type="dxa"/>
            <w:bottom w:w="0" w:type="dxa"/>
            <w:right w:w="108" w:type="dxa"/>
          </w:tblCellMar>
        </w:tblPrEx>
        <w:trPr>
          <w:trHeight w:val="735" w:hRule="atLeast"/>
        </w:trPr>
        <w:tc>
          <w:tcPr>
            <w:tcW w:w="660" w:type="dxa"/>
            <w:tcBorders>
              <w:top w:val="nil"/>
              <w:left w:val="single" w:color="auto" w:sz="8" w:space="0"/>
              <w:bottom w:val="single" w:color="auto" w:sz="8" w:space="0"/>
              <w:right w:val="single" w:color="auto" w:sz="8" w:space="0"/>
            </w:tcBorders>
            <w:vAlign w:val="center"/>
          </w:tcPr>
          <w:p w14:paraId="21395B80">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12</w:t>
            </w:r>
          </w:p>
        </w:tc>
        <w:tc>
          <w:tcPr>
            <w:tcW w:w="1080" w:type="dxa"/>
            <w:tcBorders>
              <w:top w:val="nil"/>
              <w:left w:val="nil"/>
              <w:bottom w:val="single" w:color="auto" w:sz="8" w:space="0"/>
              <w:right w:val="single" w:color="auto" w:sz="8" w:space="0"/>
            </w:tcBorders>
            <w:vAlign w:val="center"/>
          </w:tcPr>
          <w:p w14:paraId="30781159">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★A020910电视设备</w:t>
            </w:r>
          </w:p>
        </w:tc>
        <w:tc>
          <w:tcPr>
            <w:tcW w:w="1320" w:type="dxa"/>
            <w:tcBorders>
              <w:top w:val="nil"/>
              <w:left w:val="nil"/>
              <w:bottom w:val="single" w:color="auto" w:sz="8" w:space="0"/>
              <w:right w:val="single" w:color="auto" w:sz="8" w:space="0"/>
            </w:tcBorders>
            <w:vAlign w:val="center"/>
          </w:tcPr>
          <w:p w14:paraId="093E40A1">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A02091001普通电视设备（电视机）</w:t>
            </w:r>
          </w:p>
        </w:tc>
        <w:tc>
          <w:tcPr>
            <w:tcW w:w="1620" w:type="dxa"/>
            <w:tcBorders>
              <w:top w:val="nil"/>
              <w:left w:val="nil"/>
              <w:bottom w:val="single" w:color="auto" w:sz="8" w:space="0"/>
              <w:right w:val="single" w:color="auto" w:sz="8" w:space="0"/>
            </w:tcBorders>
            <w:vAlign w:val="center"/>
          </w:tcPr>
          <w:p w14:paraId="344203EE">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auto" w:sz="8" w:space="0"/>
              <w:right w:val="single" w:color="auto" w:sz="8" w:space="0"/>
            </w:tcBorders>
            <w:vAlign w:val="center"/>
          </w:tcPr>
          <w:p w14:paraId="639D9814">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《平板电视能效限定值及能效等级》（GB24850）</w:t>
            </w:r>
          </w:p>
        </w:tc>
      </w:tr>
      <w:tr w14:paraId="08A8A208">
        <w:tblPrEx>
          <w:tblCellMar>
            <w:top w:w="0" w:type="dxa"/>
            <w:left w:w="108" w:type="dxa"/>
            <w:bottom w:w="0" w:type="dxa"/>
            <w:right w:w="108" w:type="dxa"/>
          </w:tblCellMar>
        </w:tblPrEx>
        <w:trPr>
          <w:trHeight w:val="975" w:hRule="atLeast"/>
        </w:trPr>
        <w:tc>
          <w:tcPr>
            <w:tcW w:w="660" w:type="dxa"/>
            <w:tcBorders>
              <w:top w:val="nil"/>
              <w:left w:val="single" w:color="auto" w:sz="8" w:space="0"/>
              <w:bottom w:val="single" w:color="auto" w:sz="8" w:space="0"/>
              <w:right w:val="single" w:color="auto" w:sz="8" w:space="0"/>
            </w:tcBorders>
            <w:vAlign w:val="center"/>
          </w:tcPr>
          <w:p w14:paraId="41DA8C08">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13</w:t>
            </w:r>
          </w:p>
        </w:tc>
        <w:tc>
          <w:tcPr>
            <w:tcW w:w="1080" w:type="dxa"/>
            <w:tcBorders>
              <w:top w:val="nil"/>
              <w:left w:val="nil"/>
              <w:bottom w:val="single" w:color="auto" w:sz="8" w:space="0"/>
              <w:right w:val="single" w:color="auto" w:sz="8" w:space="0"/>
            </w:tcBorders>
            <w:vAlign w:val="center"/>
          </w:tcPr>
          <w:p w14:paraId="783AF362">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★A020911视频设备</w:t>
            </w:r>
          </w:p>
        </w:tc>
        <w:tc>
          <w:tcPr>
            <w:tcW w:w="1320" w:type="dxa"/>
            <w:tcBorders>
              <w:top w:val="nil"/>
              <w:left w:val="nil"/>
              <w:bottom w:val="single" w:color="auto" w:sz="8" w:space="0"/>
              <w:right w:val="single" w:color="auto" w:sz="8" w:space="0"/>
            </w:tcBorders>
            <w:vAlign w:val="center"/>
          </w:tcPr>
          <w:p w14:paraId="0897E6B3">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A02091107视频监控设备</w:t>
            </w:r>
          </w:p>
        </w:tc>
        <w:tc>
          <w:tcPr>
            <w:tcW w:w="1620" w:type="dxa"/>
            <w:tcBorders>
              <w:top w:val="nil"/>
              <w:left w:val="nil"/>
              <w:bottom w:val="single" w:color="auto" w:sz="8" w:space="0"/>
              <w:right w:val="single" w:color="auto" w:sz="8" w:space="0"/>
            </w:tcBorders>
            <w:vAlign w:val="center"/>
          </w:tcPr>
          <w:p w14:paraId="467A0A50">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监视器</w:t>
            </w:r>
          </w:p>
        </w:tc>
        <w:tc>
          <w:tcPr>
            <w:tcW w:w="4540" w:type="dxa"/>
            <w:tcBorders>
              <w:top w:val="nil"/>
              <w:left w:val="nil"/>
              <w:bottom w:val="single" w:color="auto" w:sz="8" w:space="0"/>
              <w:right w:val="single" w:color="auto" w:sz="8" w:space="0"/>
            </w:tcBorders>
            <w:vAlign w:val="center"/>
          </w:tcPr>
          <w:p w14:paraId="52EA7C1F">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以射频信号为主要信号输入的监视器应符合《平板电视能效限定值及能效等级》（GB24850），以数字信号为主要信号输入的监视器应符合《计算机显示器能效限定值及能效等级》（GB21520）</w:t>
            </w:r>
          </w:p>
        </w:tc>
      </w:tr>
      <w:tr w14:paraId="10A04CEC">
        <w:tblPrEx>
          <w:tblCellMar>
            <w:top w:w="0" w:type="dxa"/>
            <w:left w:w="108" w:type="dxa"/>
            <w:bottom w:w="0" w:type="dxa"/>
            <w:right w:w="108" w:type="dxa"/>
          </w:tblCellMar>
        </w:tblPrEx>
        <w:trPr>
          <w:trHeight w:val="495" w:hRule="atLeast"/>
        </w:trPr>
        <w:tc>
          <w:tcPr>
            <w:tcW w:w="660" w:type="dxa"/>
            <w:tcBorders>
              <w:top w:val="nil"/>
              <w:left w:val="single" w:color="auto" w:sz="8" w:space="0"/>
              <w:bottom w:val="single" w:color="auto" w:sz="8" w:space="0"/>
              <w:right w:val="single" w:color="auto" w:sz="8" w:space="0"/>
            </w:tcBorders>
            <w:vAlign w:val="center"/>
          </w:tcPr>
          <w:p w14:paraId="485CCE8B">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14</w:t>
            </w:r>
          </w:p>
        </w:tc>
        <w:tc>
          <w:tcPr>
            <w:tcW w:w="1080" w:type="dxa"/>
            <w:tcBorders>
              <w:top w:val="nil"/>
              <w:left w:val="nil"/>
              <w:bottom w:val="single" w:color="auto" w:sz="8" w:space="0"/>
              <w:right w:val="single" w:color="auto" w:sz="8" w:space="0"/>
            </w:tcBorders>
            <w:vAlign w:val="center"/>
          </w:tcPr>
          <w:p w14:paraId="2B6C88D5">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A031210饮食炊事机械</w:t>
            </w:r>
          </w:p>
        </w:tc>
        <w:tc>
          <w:tcPr>
            <w:tcW w:w="1320" w:type="dxa"/>
            <w:tcBorders>
              <w:top w:val="nil"/>
              <w:left w:val="nil"/>
              <w:bottom w:val="single" w:color="auto" w:sz="8" w:space="0"/>
              <w:right w:val="single" w:color="auto" w:sz="8" w:space="0"/>
            </w:tcBorders>
            <w:vAlign w:val="center"/>
          </w:tcPr>
          <w:p w14:paraId="7DCA2127">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商用燃气灶具</w:t>
            </w:r>
          </w:p>
        </w:tc>
        <w:tc>
          <w:tcPr>
            <w:tcW w:w="1620" w:type="dxa"/>
            <w:tcBorders>
              <w:top w:val="nil"/>
              <w:left w:val="nil"/>
              <w:bottom w:val="single" w:color="auto" w:sz="8" w:space="0"/>
              <w:right w:val="single" w:color="auto" w:sz="8" w:space="0"/>
            </w:tcBorders>
            <w:vAlign w:val="center"/>
          </w:tcPr>
          <w:p w14:paraId="4E66C3D6">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auto" w:sz="8" w:space="0"/>
              <w:right w:val="single" w:color="auto" w:sz="8" w:space="0"/>
            </w:tcBorders>
            <w:vAlign w:val="center"/>
          </w:tcPr>
          <w:p w14:paraId="5773CD85">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《商用燃气灶具能效限定值及能效等级》（GB30531）</w:t>
            </w:r>
          </w:p>
        </w:tc>
      </w:tr>
      <w:tr w14:paraId="3C8A1D8D">
        <w:tblPrEx>
          <w:tblCellMar>
            <w:top w:w="0" w:type="dxa"/>
            <w:left w:w="108" w:type="dxa"/>
            <w:bottom w:w="0" w:type="dxa"/>
            <w:right w:w="108" w:type="dxa"/>
          </w:tblCellMar>
        </w:tblPrEx>
        <w:trPr>
          <w:trHeight w:val="285" w:hRule="atLeast"/>
        </w:trPr>
        <w:tc>
          <w:tcPr>
            <w:tcW w:w="660" w:type="dxa"/>
            <w:vMerge w:val="restart"/>
            <w:tcBorders>
              <w:top w:val="nil"/>
              <w:left w:val="single" w:color="auto" w:sz="8" w:space="0"/>
              <w:bottom w:val="single" w:color="auto" w:sz="8" w:space="0"/>
              <w:right w:val="single" w:color="auto" w:sz="8" w:space="0"/>
            </w:tcBorders>
            <w:vAlign w:val="center"/>
          </w:tcPr>
          <w:p w14:paraId="70B3B8E5">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15</w:t>
            </w:r>
          </w:p>
        </w:tc>
        <w:tc>
          <w:tcPr>
            <w:tcW w:w="1080" w:type="dxa"/>
            <w:vMerge w:val="restart"/>
            <w:tcBorders>
              <w:top w:val="nil"/>
              <w:left w:val="single" w:color="auto" w:sz="8" w:space="0"/>
              <w:bottom w:val="single" w:color="000000" w:sz="8" w:space="0"/>
              <w:right w:val="single" w:color="auto" w:sz="8" w:space="0"/>
            </w:tcBorders>
            <w:vAlign w:val="center"/>
          </w:tcPr>
          <w:p w14:paraId="39C92E1D">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★A060805便器</w:t>
            </w:r>
          </w:p>
        </w:tc>
        <w:tc>
          <w:tcPr>
            <w:tcW w:w="1320" w:type="dxa"/>
            <w:tcBorders>
              <w:top w:val="nil"/>
              <w:left w:val="nil"/>
              <w:bottom w:val="single" w:color="auto" w:sz="8" w:space="0"/>
              <w:right w:val="single" w:color="auto" w:sz="8" w:space="0"/>
            </w:tcBorders>
            <w:vAlign w:val="center"/>
          </w:tcPr>
          <w:p w14:paraId="75FAF15D">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坐便器</w:t>
            </w:r>
          </w:p>
        </w:tc>
        <w:tc>
          <w:tcPr>
            <w:tcW w:w="1620" w:type="dxa"/>
            <w:tcBorders>
              <w:top w:val="nil"/>
              <w:left w:val="nil"/>
              <w:bottom w:val="single" w:color="auto" w:sz="8" w:space="0"/>
              <w:right w:val="single" w:color="auto" w:sz="8" w:space="0"/>
            </w:tcBorders>
            <w:vAlign w:val="center"/>
          </w:tcPr>
          <w:p w14:paraId="370A6D07">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auto" w:sz="8" w:space="0"/>
              <w:right w:val="single" w:color="auto" w:sz="8" w:space="0"/>
            </w:tcBorders>
            <w:vAlign w:val="center"/>
          </w:tcPr>
          <w:p w14:paraId="26058348">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《坐便器水效限定值及水效等级》（GB25502）</w:t>
            </w:r>
          </w:p>
        </w:tc>
      </w:tr>
      <w:tr w14:paraId="4CE1FE72">
        <w:tblPrEx>
          <w:tblCellMar>
            <w:top w:w="0" w:type="dxa"/>
            <w:left w:w="108" w:type="dxa"/>
            <w:bottom w:w="0" w:type="dxa"/>
            <w:right w:w="108" w:type="dxa"/>
          </w:tblCellMar>
        </w:tblPrEx>
        <w:trPr>
          <w:trHeight w:val="495" w:hRule="atLeast"/>
        </w:trPr>
        <w:tc>
          <w:tcPr>
            <w:tcW w:w="0" w:type="auto"/>
            <w:vMerge w:val="continue"/>
            <w:tcBorders>
              <w:top w:val="nil"/>
              <w:left w:val="single" w:color="auto" w:sz="8" w:space="0"/>
              <w:bottom w:val="single" w:color="auto" w:sz="8" w:space="0"/>
              <w:right w:val="single" w:color="auto" w:sz="8" w:space="0"/>
            </w:tcBorders>
            <w:vAlign w:val="center"/>
          </w:tcPr>
          <w:p w14:paraId="199C6D23">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auto" w:sz="8" w:space="0"/>
              <w:bottom w:val="single" w:color="000000" w:sz="8" w:space="0"/>
              <w:right w:val="single" w:color="auto" w:sz="8" w:space="0"/>
            </w:tcBorders>
            <w:vAlign w:val="center"/>
          </w:tcPr>
          <w:p w14:paraId="2113930F">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1320" w:type="dxa"/>
            <w:tcBorders>
              <w:top w:val="nil"/>
              <w:left w:val="nil"/>
              <w:bottom w:val="single" w:color="auto" w:sz="8" w:space="0"/>
              <w:right w:val="single" w:color="auto" w:sz="8" w:space="0"/>
            </w:tcBorders>
            <w:vAlign w:val="center"/>
          </w:tcPr>
          <w:p w14:paraId="06FD7AE6">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蹲便器</w:t>
            </w:r>
          </w:p>
        </w:tc>
        <w:tc>
          <w:tcPr>
            <w:tcW w:w="1620" w:type="dxa"/>
            <w:tcBorders>
              <w:top w:val="nil"/>
              <w:left w:val="nil"/>
              <w:bottom w:val="single" w:color="auto" w:sz="8" w:space="0"/>
              <w:right w:val="single" w:color="auto" w:sz="8" w:space="0"/>
            </w:tcBorders>
            <w:vAlign w:val="center"/>
          </w:tcPr>
          <w:p w14:paraId="456071DE">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auto" w:sz="8" w:space="0"/>
              <w:right w:val="single" w:color="auto" w:sz="8" w:space="0"/>
            </w:tcBorders>
            <w:vAlign w:val="center"/>
          </w:tcPr>
          <w:p w14:paraId="1FFD20DA">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《蹲便器用水效率限定值及用水效率等级》（GB30717）</w:t>
            </w:r>
          </w:p>
        </w:tc>
      </w:tr>
      <w:tr w14:paraId="3AEE6694">
        <w:tblPrEx>
          <w:tblCellMar>
            <w:top w:w="0" w:type="dxa"/>
            <w:left w:w="108" w:type="dxa"/>
            <w:bottom w:w="0" w:type="dxa"/>
            <w:right w:w="108" w:type="dxa"/>
          </w:tblCellMar>
        </w:tblPrEx>
        <w:trPr>
          <w:trHeight w:val="495" w:hRule="atLeast"/>
        </w:trPr>
        <w:tc>
          <w:tcPr>
            <w:tcW w:w="0" w:type="auto"/>
            <w:vMerge w:val="continue"/>
            <w:tcBorders>
              <w:top w:val="nil"/>
              <w:left w:val="single" w:color="auto" w:sz="8" w:space="0"/>
              <w:bottom w:val="single" w:color="auto" w:sz="8" w:space="0"/>
              <w:right w:val="single" w:color="auto" w:sz="8" w:space="0"/>
            </w:tcBorders>
            <w:vAlign w:val="center"/>
          </w:tcPr>
          <w:p w14:paraId="14EB3E8C">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auto" w:sz="8" w:space="0"/>
              <w:bottom w:val="single" w:color="000000" w:sz="8" w:space="0"/>
              <w:right w:val="single" w:color="auto" w:sz="8" w:space="0"/>
            </w:tcBorders>
            <w:vAlign w:val="center"/>
          </w:tcPr>
          <w:p w14:paraId="1FCB4040">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1320" w:type="dxa"/>
            <w:tcBorders>
              <w:top w:val="nil"/>
              <w:left w:val="nil"/>
              <w:bottom w:val="single" w:color="auto" w:sz="8" w:space="0"/>
              <w:right w:val="single" w:color="auto" w:sz="8" w:space="0"/>
            </w:tcBorders>
            <w:vAlign w:val="center"/>
          </w:tcPr>
          <w:p w14:paraId="536CA45A">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小便器</w:t>
            </w:r>
          </w:p>
        </w:tc>
        <w:tc>
          <w:tcPr>
            <w:tcW w:w="1620" w:type="dxa"/>
            <w:tcBorders>
              <w:top w:val="nil"/>
              <w:left w:val="nil"/>
              <w:bottom w:val="single" w:color="auto" w:sz="8" w:space="0"/>
              <w:right w:val="single" w:color="auto" w:sz="8" w:space="0"/>
            </w:tcBorders>
            <w:vAlign w:val="center"/>
          </w:tcPr>
          <w:p w14:paraId="09E9E704">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auto" w:sz="8" w:space="0"/>
              <w:right w:val="single" w:color="auto" w:sz="8" w:space="0"/>
            </w:tcBorders>
            <w:vAlign w:val="center"/>
          </w:tcPr>
          <w:p w14:paraId="6D504184">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《小便器用水效率限定值及用水效率等级》（GB28377）</w:t>
            </w:r>
          </w:p>
        </w:tc>
      </w:tr>
      <w:tr w14:paraId="406A31E6">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vAlign w:val="center"/>
          </w:tcPr>
          <w:p w14:paraId="66E21EE5">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16</w:t>
            </w:r>
          </w:p>
        </w:tc>
        <w:tc>
          <w:tcPr>
            <w:tcW w:w="1080" w:type="dxa"/>
            <w:tcBorders>
              <w:top w:val="nil"/>
              <w:left w:val="nil"/>
              <w:bottom w:val="single" w:color="000000" w:sz="8" w:space="0"/>
              <w:right w:val="single" w:color="000000" w:sz="8" w:space="0"/>
            </w:tcBorders>
            <w:vAlign w:val="center"/>
          </w:tcPr>
          <w:p w14:paraId="0BC81CF3">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★A060806水嘴</w:t>
            </w:r>
          </w:p>
        </w:tc>
        <w:tc>
          <w:tcPr>
            <w:tcW w:w="1320" w:type="dxa"/>
            <w:tcBorders>
              <w:top w:val="nil"/>
              <w:left w:val="nil"/>
              <w:bottom w:val="single" w:color="000000" w:sz="8" w:space="0"/>
              <w:right w:val="single" w:color="000000" w:sz="8" w:space="0"/>
            </w:tcBorders>
            <w:vAlign w:val="center"/>
          </w:tcPr>
          <w:p w14:paraId="170B3D05">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1620" w:type="dxa"/>
            <w:tcBorders>
              <w:top w:val="nil"/>
              <w:left w:val="nil"/>
              <w:bottom w:val="single" w:color="000000" w:sz="8" w:space="0"/>
              <w:right w:val="single" w:color="000000" w:sz="8" w:space="0"/>
            </w:tcBorders>
            <w:vAlign w:val="center"/>
          </w:tcPr>
          <w:p w14:paraId="253098C6">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000000" w:sz="8" w:space="0"/>
              <w:right w:val="single" w:color="000000" w:sz="8" w:space="0"/>
            </w:tcBorders>
            <w:vAlign w:val="center"/>
          </w:tcPr>
          <w:p w14:paraId="5461A0FF">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《水嘴用水效率限定值及用水效率等级》（GB 25501）</w:t>
            </w:r>
          </w:p>
        </w:tc>
      </w:tr>
      <w:tr w14:paraId="4786E6D6">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vAlign w:val="center"/>
          </w:tcPr>
          <w:p w14:paraId="45092789">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17</w:t>
            </w:r>
          </w:p>
        </w:tc>
        <w:tc>
          <w:tcPr>
            <w:tcW w:w="1080" w:type="dxa"/>
            <w:tcBorders>
              <w:top w:val="nil"/>
              <w:left w:val="nil"/>
              <w:bottom w:val="single" w:color="000000" w:sz="8" w:space="0"/>
              <w:right w:val="single" w:color="000000" w:sz="8" w:space="0"/>
            </w:tcBorders>
            <w:vAlign w:val="center"/>
          </w:tcPr>
          <w:p w14:paraId="0B3E8A97">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A060807便器冲洗阀</w:t>
            </w:r>
          </w:p>
        </w:tc>
        <w:tc>
          <w:tcPr>
            <w:tcW w:w="1320" w:type="dxa"/>
            <w:tcBorders>
              <w:top w:val="nil"/>
              <w:left w:val="nil"/>
              <w:bottom w:val="single" w:color="000000" w:sz="8" w:space="0"/>
              <w:right w:val="single" w:color="000000" w:sz="8" w:space="0"/>
            </w:tcBorders>
            <w:vAlign w:val="center"/>
          </w:tcPr>
          <w:p w14:paraId="795771D5">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1620" w:type="dxa"/>
            <w:tcBorders>
              <w:top w:val="nil"/>
              <w:left w:val="nil"/>
              <w:bottom w:val="single" w:color="000000" w:sz="8" w:space="0"/>
              <w:right w:val="single" w:color="000000" w:sz="8" w:space="0"/>
            </w:tcBorders>
            <w:vAlign w:val="center"/>
          </w:tcPr>
          <w:p w14:paraId="2AB6F450">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000000" w:sz="8" w:space="0"/>
              <w:right w:val="single" w:color="000000" w:sz="8" w:space="0"/>
            </w:tcBorders>
            <w:vAlign w:val="center"/>
          </w:tcPr>
          <w:p w14:paraId="47C76552">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《便器冲洗阀用水效率限定值及用水效率等级》（GB28379）</w:t>
            </w:r>
          </w:p>
        </w:tc>
      </w:tr>
      <w:tr w14:paraId="3B5E790C">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vAlign w:val="center"/>
          </w:tcPr>
          <w:p w14:paraId="1D5276BD">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18</w:t>
            </w:r>
          </w:p>
        </w:tc>
        <w:tc>
          <w:tcPr>
            <w:tcW w:w="1080" w:type="dxa"/>
            <w:tcBorders>
              <w:top w:val="nil"/>
              <w:left w:val="nil"/>
              <w:bottom w:val="single" w:color="000000" w:sz="8" w:space="0"/>
              <w:right w:val="single" w:color="000000" w:sz="8" w:space="0"/>
            </w:tcBorders>
            <w:vAlign w:val="center"/>
          </w:tcPr>
          <w:p w14:paraId="7FA1DFB6">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A060810淋浴器</w:t>
            </w:r>
          </w:p>
        </w:tc>
        <w:tc>
          <w:tcPr>
            <w:tcW w:w="1320" w:type="dxa"/>
            <w:tcBorders>
              <w:top w:val="nil"/>
              <w:left w:val="nil"/>
              <w:bottom w:val="single" w:color="000000" w:sz="8" w:space="0"/>
              <w:right w:val="single" w:color="000000" w:sz="8" w:space="0"/>
            </w:tcBorders>
            <w:vAlign w:val="center"/>
          </w:tcPr>
          <w:p w14:paraId="00104C05">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1620" w:type="dxa"/>
            <w:tcBorders>
              <w:top w:val="nil"/>
              <w:left w:val="nil"/>
              <w:bottom w:val="single" w:color="000000" w:sz="8" w:space="0"/>
              <w:right w:val="single" w:color="000000" w:sz="8" w:space="0"/>
            </w:tcBorders>
            <w:vAlign w:val="center"/>
          </w:tcPr>
          <w:p w14:paraId="0C411BE2">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000000" w:sz="8" w:space="0"/>
              <w:right w:val="single" w:color="000000" w:sz="8" w:space="0"/>
            </w:tcBorders>
            <w:vAlign w:val="center"/>
          </w:tcPr>
          <w:p w14:paraId="38D76C31">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《淋浴器用水效率限定值及用水效率等级》（GB28378）</w:t>
            </w:r>
          </w:p>
        </w:tc>
      </w:tr>
    </w:tbl>
    <w:p w14:paraId="3256A28B">
      <w:pPr>
        <w:widowControl/>
        <w:rPr>
          <w:rFonts w:hint="eastAsia" w:ascii="宋体" w:hAnsi="宋体" w:cs="宋体"/>
          <w:color w:val="000000" w:themeColor="text1"/>
          <w:sz w:val="20"/>
          <w:szCs w:val="20"/>
          <w:highlight w:val="none"/>
          <w14:textFill>
            <w14:solidFill>
              <w14:schemeClr w14:val="tx1"/>
            </w14:solidFill>
          </w14:textFill>
        </w:rPr>
      </w:pPr>
    </w:p>
    <w:p w14:paraId="40A67887">
      <w:pPr>
        <w:pStyle w:val="16"/>
        <w:spacing w:line="360" w:lineRule="auto"/>
        <w:rPr>
          <w:rFonts w:hint="eastAsia" w:ascii="宋体" w:hAnsi="宋体"/>
          <w:color w:val="000000" w:themeColor="text1"/>
          <w:szCs w:val="21"/>
          <w:highlight w:val="none"/>
          <w14:textFill>
            <w14:solidFill>
              <w14:schemeClr w14:val="tx1"/>
            </w14:solidFill>
          </w14:textFill>
        </w:rPr>
      </w:pPr>
      <w:r>
        <w:rPr>
          <w:rFonts w:hint="eastAsia"/>
          <w:color w:val="000000" w:themeColor="text1"/>
          <w:spacing w:val="-3"/>
          <w:szCs w:val="21"/>
          <w:highlight w:val="none"/>
          <w14:textFill>
            <w14:solidFill>
              <w14:schemeClr w14:val="tx1"/>
            </w14:solidFill>
          </w14:textFill>
        </w:rPr>
        <w:t>注：</w:t>
      </w:r>
      <w:r>
        <w:rPr>
          <w:color w:val="000000" w:themeColor="text1"/>
          <w:spacing w:val="-3"/>
          <w:szCs w:val="21"/>
          <w:highlight w:val="none"/>
          <w14:textFill>
            <w14:solidFill>
              <w14:schemeClr w14:val="tx1"/>
            </w14:solidFill>
          </w14:textFill>
        </w:rPr>
        <w:t>1.</w:t>
      </w:r>
      <w:r>
        <w:rPr>
          <w:rFonts w:hint="eastAsia"/>
          <w:color w:val="000000" w:themeColor="text1"/>
          <w:spacing w:val="-3"/>
          <w:szCs w:val="21"/>
          <w:highlight w:val="none"/>
          <w14:textFill>
            <w14:solidFill>
              <w14:schemeClr w14:val="tx1"/>
            </w14:solidFill>
          </w14:textFill>
        </w:rPr>
        <w:t>节能产品认证应依据相关国家标准的最新版本，依据国家标准中二级能效（水效）</w:t>
      </w:r>
      <w:r>
        <w:rPr>
          <w:rFonts w:hint="eastAsia"/>
          <w:color w:val="000000" w:themeColor="text1"/>
          <w:szCs w:val="21"/>
          <w:highlight w:val="none"/>
          <w14:textFill>
            <w14:solidFill>
              <w14:schemeClr w14:val="tx1"/>
            </w14:solidFill>
          </w14:textFill>
        </w:rPr>
        <w:t>指标。</w:t>
      </w:r>
    </w:p>
    <w:p w14:paraId="4D6A9834">
      <w:pPr>
        <w:pStyle w:val="16"/>
        <w:spacing w:line="360" w:lineRule="auto"/>
        <w:rPr>
          <w:b/>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w:t>
      </w:r>
      <w:r>
        <w:rPr>
          <w:color w:val="000000" w:themeColor="text1"/>
          <w:szCs w:val="21"/>
          <w:highlight w:val="none"/>
          <w14:textFill>
            <w14:solidFill>
              <w14:schemeClr w14:val="tx1"/>
            </w14:solidFill>
          </w14:textFill>
        </w:rPr>
        <w:t>2</w:t>
      </w:r>
      <w:r>
        <w:rPr>
          <w:b/>
          <w:bCs/>
          <w:color w:val="000000" w:themeColor="text1"/>
          <w:szCs w:val="21"/>
          <w:highlight w:val="none"/>
          <w14:textFill>
            <w14:solidFill>
              <w14:schemeClr w14:val="tx1"/>
            </w14:solidFill>
          </w14:textFill>
        </w:rPr>
        <w:t>.</w:t>
      </w:r>
      <w:r>
        <w:rPr>
          <w:rFonts w:hint="eastAsia"/>
          <w:b/>
          <w:bCs/>
          <w:color w:val="000000" w:themeColor="text1"/>
          <w:szCs w:val="21"/>
          <w:highlight w:val="none"/>
          <w14:textFill>
            <w14:solidFill>
              <w14:schemeClr w14:val="tx1"/>
            </w14:solidFill>
          </w14:textFill>
        </w:rPr>
        <w:t>以</w:t>
      </w:r>
      <w:r>
        <w:rPr>
          <w:b/>
          <w:bCs/>
          <w:color w:val="000000" w:themeColor="text1"/>
          <w:szCs w:val="21"/>
          <w:highlight w:val="none"/>
          <w14:textFill>
            <w14:solidFill>
              <w14:schemeClr w14:val="tx1"/>
            </w14:solidFill>
          </w14:textFill>
        </w:rPr>
        <w:t>“</w:t>
      </w:r>
      <w:r>
        <w:rPr>
          <w:rFonts w:hint="eastAsia"/>
          <w:b/>
          <w:bCs/>
          <w:color w:val="000000" w:themeColor="text1"/>
          <w:szCs w:val="21"/>
          <w:highlight w:val="none"/>
          <w14:textFill>
            <w14:solidFill>
              <w14:schemeClr w14:val="tx1"/>
            </w14:solidFill>
          </w14:textFill>
        </w:rPr>
        <w:t>★</w:t>
      </w:r>
      <w:r>
        <w:rPr>
          <w:b/>
          <w:bCs/>
          <w:color w:val="000000" w:themeColor="text1"/>
          <w:szCs w:val="21"/>
          <w:highlight w:val="none"/>
          <w14:textFill>
            <w14:solidFill>
              <w14:schemeClr w14:val="tx1"/>
            </w14:solidFill>
          </w14:textFill>
        </w:rPr>
        <w:t>”</w:t>
      </w:r>
      <w:r>
        <w:rPr>
          <w:rFonts w:hint="eastAsia"/>
          <w:b/>
          <w:bCs/>
          <w:color w:val="000000" w:themeColor="text1"/>
          <w:szCs w:val="21"/>
          <w:highlight w:val="none"/>
          <w14:textFill>
            <w14:solidFill>
              <w14:schemeClr w14:val="tx1"/>
            </w14:solidFill>
          </w14:textFill>
        </w:rPr>
        <w:t>标注的为政府强制采购产品。</w:t>
      </w:r>
    </w:p>
    <w:p w14:paraId="0D5DCF79">
      <w:pPr>
        <w:pStyle w:val="19"/>
        <w:jc w:val="left"/>
        <w:rPr>
          <w:rFonts w:hint="eastAsia" w:ascii="Arial Unicode MS" w:hAnsi="Arial Unicode MS" w:eastAsia="Arial Unicode MS" w:cs="Arial Unicode MS"/>
          <w:color w:val="000000" w:themeColor="text1"/>
          <w:sz w:val="32"/>
          <w:szCs w:val="32"/>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br w:type="page"/>
      </w:r>
      <w:r>
        <w:rPr>
          <w:rFonts w:hint="eastAsia" w:ascii="微软雅黑" w:hAnsi="微软雅黑" w:eastAsia="微软雅黑" w:cs="微软雅黑"/>
          <w:color w:val="000000" w:themeColor="text1"/>
          <w:sz w:val="32"/>
          <w:szCs w:val="32"/>
          <w:highlight w:val="none"/>
          <w14:textFill>
            <w14:solidFill>
              <w14:schemeClr w14:val="tx1"/>
            </w14:solidFill>
          </w14:textFill>
        </w:rPr>
        <w:t>附件</w:t>
      </w:r>
      <w:r>
        <w:rPr>
          <w:rFonts w:ascii="Arial Unicode MS" w:hAnsi="Arial Unicode MS" w:eastAsia="Arial Unicode MS" w:cs="Arial Unicode MS"/>
          <w:color w:val="000000" w:themeColor="text1"/>
          <w:sz w:val="32"/>
          <w:szCs w:val="32"/>
          <w:highlight w:val="none"/>
          <w14:textFill>
            <w14:solidFill>
              <w14:schemeClr w14:val="tx1"/>
            </w14:solidFill>
          </w14:textFill>
        </w:rPr>
        <w:t>2</w:t>
      </w:r>
      <w:r>
        <w:rPr>
          <w:rFonts w:hint="eastAsia" w:ascii="微软雅黑" w:hAnsi="微软雅黑" w:eastAsia="微软雅黑" w:cs="微软雅黑"/>
          <w:color w:val="000000" w:themeColor="text1"/>
          <w:sz w:val="32"/>
          <w:szCs w:val="32"/>
          <w:highlight w:val="none"/>
          <w14:textFill>
            <w14:solidFill>
              <w14:schemeClr w14:val="tx1"/>
            </w14:solidFill>
          </w14:textFill>
        </w:rPr>
        <w:t>：</w:t>
      </w:r>
    </w:p>
    <w:p w14:paraId="62ECFA7F">
      <w:pPr>
        <w:spacing w:line="528" w:lineRule="exact"/>
        <w:jc w:val="center"/>
        <w:rPr>
          <w:rFonts w:hint="eastAsia" w:ascii="Arial Unicode MS" w:hAnsi="Arial Unicode MS" w:eastAsia="Arial Unicode MS" w:cs="Arial Unicode MS"/>
          <w:color w:val="000000" w:themeColor="text1"/>
          <w:sz w:val="40"/>
          <w:szCs w:val="40"/>
          <w:highlight w:val="none"/>
          <w14:textFill>
            <w14:solidFill>
              <w14:schemeClr w14:val="tx1"/>
            </w14:solidFill>
          </w14:textFill>
        </w:rPr>
      </w:pPr>
      <w:r>
        <w:rPr>
          <w:rFonts w:hint="eastAsia" w:ascii="微软雅黑" w:hAnsi="微软雅黑" w:eastAsia="微软雅黑" w:cs="微软雅黑"/>
          <w:color w:val="000000" w:themeColor="text1"/>
          <w:sz w:val="40"/>
          <w:szCs w:val="40"/>
          <w:highlight w:val="none"/>
          <w14:textFill>
            <w14:solidFill>
              <w14:schemeClr w14:val="tx1"/>
            </w14:solidFill>
          </w14:textFill>
        </w:rPr>
        <w:t>中小微企业划型标准</w:t>
      </w:r>
    </w:p>
    <w:tbl>
      <w:tblPr>
        <w:tblStyle w:val="35"/>
        <w:tblW w:w="9414" w:type="dxa"/>
        <w:tblInd w:w="250" w:type="dxa"/>
        <w:tblLayout w:type="fixed"/>
        <w:tblCellMar>
          <w:top w:w="0" w:type="dxa"/>
          <w:left w:w="108" w:type="dxa"/>
          <w:bottom w:w="0" w:type="dxa"/>
          <w:right w:w="108" w:type="dxa"/>
        </w:tblCellMar>
      </w:tblPr>
      <w:tblGrid>
        <w:gridCol w:w="1701"/>
        <w:gridCol w:w="1383"/>
        <w:gridCol w:w="1582"/>
        <w:gridCol w:w="1800"/>
        <w:gridCol w:w="1663"/>
        <w:gridCol w:w="1285"/>
      </w:tblGrid>
      <w:tr w14:paraId="12187BD1">
        <w:tblPrEx>
          <w:tblCellMar>
            <w:top w:w="0" w:type="dxa"/>
            <w:left w:w="108" w:type="dxa"/>
            <w:bottom w:w="0" w:type="dxa"/>
            <w:right w:w="108" w:type="dxa"/>
          </w:tblCellMar>
        </w:tblPrEx>
        <w:trPr>
          <w:trHeight w:val="285" w:hRule="atLeast"/>
        </w:trPr>
        <w:tc>
          <w:tcPr>
            <w:tcW w:w="1701" w:type="dxa"/>
            <w:tcBorders>
              <w:top w:val="single" w:color="auto" w:sz="4" w:space="0"/>
              <w:left w:val="single" w:color="auto" w:sz="4" w:space="0"/>
              <w:bottom w:val="single" w:color="auto" w:sz="4" w:space="0"/>
              <w:right w:val="single" w:color="auto" w:sz="4" w:space="0"/>
            </w:tcBorders>
            <w:vAlign w:val="center"/>
          </w:tcPr>
          <w:p w14:paraId="3852B40D">
            <w:pPr>
              <w:widowControl/>
              <w:jc w:val="left"/>
              <w:rPr>
                <w:rFonts w:hint="eastAsia" w:ascii="仿宋_GB2312" w:hAnsi="仿宋" w:eastAsia="仿宋_GB2312" w:cs="宋体"/>
                <w:b/>
                <w:color w:val="000000" w:themeColor="text1"/>
                <w:kern w:val="0"/>
                <w:sz w:val="24"/>
                <w:highlight w:val="none"/>
                <w14:textFill>
                  <w14:solidFill>
                    <w14:schemeClr w14:val="tx1"/>
                  </w14:solidFill>
                </w14:textFill>
              </w:rPr>
            </w:pPr>
            <w:r>
              <w:rPr>
                <w:rFonts w:hint="eastAsia" w:ascii="仿宋_GB2312" w:hAnsi="仿宋" w:eastAsia="仿宋_GB2312" w:cs="宋体"/>
                <w:b/>
                <w:color w:val="000000" w:themeColor="text1"/>
                <w:kern w:val="0"/>
                <w:sz w:val="24"/>
                <w:highlight w:val="none"/>
                <w14:textFill>
                  <w14:solidFill>
                    <w14:schemeClr w14:val="tx1"/>
                  </w14:solidFill>
                </w14:textFill>
              </w:rPr>
              <w:t>行业名称</w:t>
            </w:r>
          </w:p>
        </w:tc>
        <w:tc>
          <w:tcPr>
            <w:tcW w:w="1383" w:type="dxa"/>
            <w:tcBorders>
              <w:top w:val="single" w:color="auto" w:sz="4" w:space="0"/>
              <w:left w:val="nil"/>
              <w:bottom w:val="single" w:color="auto" w:sz="4" w:space="0"/>
              <w:right w:val="single" w:color="auto" w:sz="4" w:space="0"/>
            </w:tcBorders>
            <w:vAlign w:val="center"/>
          </w:tcPr>
          <w:p w14:paraId="57D22F5D">
            <w:pPr>
              <w:widowControl/>
              <w:jc w:val="left"/>
              <w:rPr>
                <w:rFonts w:hint="eastAsia" w:ascii="仿宋_GB2312" w:hAnsi="仿宋" w:eastAsia="仿宋_GB2312" w:cs="宋体"/>
                <w:b/>
                <w:color w:val="000000" w:themeColor="text1"/>
                <w:kern w:val="0"/>
                <w:sz w:val="24"/>
                <w:highlight w:val="none"/>
                <w14:textFill>
                  <w14:solidFill>
                    <w14:schemeClr w14:val="tx1"/>
                  </w14:solidFill>
                </w14:textFill>
              </w:rPr>
            </w:pPr>
            <w:r>
              <w:rPr>
                <w:rFonts w:hint="eastAsia" w:ascii="仿宋_GB2312" w:hAnsi="仿宋" w:eastAsia="仿宋_GB2312" w:cs="宋体"/>
                <w:b/>
                <w:color w:val="000000" w:themeColor="text1"/>
                <w:kern w:val="0"/>
                <w:sz w:val="24"/>
                <w:highlight w:val="none"/>
                <w14:textFill>
                  <w14:solidFill>
                    <w14:schemeClr w14:val="tx1"/>
                  </w14:solidFill>
                </w14:textFill>
              </w:rPr>
              <w:t>指标名称</w:t>
            </w:r>
          </w:p>
        </w:tc>
        <w:tc>
          <w:tcPr>
            <w:tcW w:w="1582" w:type="dxa"/>
            <w:tcBorders>
              <w:top w:val="single" w:color="auto" w:sz="4" w:space="0"/>
              <w:left w:val="nil"/>
              <w:bottom w:val="single" w:color="auto" w:sz="4" w:space="0"/>
              <w:right w:val="single" w:color="auto" w:sz="4" w:space="0"/>
            </w:tcBorders>
            <w:vAlign w:val="center"/>
          </w:tcPr>
          <w:p w14:paraId="356FD80E">
            <w:pPr>
              <w:widowControl/>
              <w:jc w:val="left"/>
              <w:rPr>
                <w:rFonts w:hint="eastAsia" w:ascii="仿宋_GB2312" w:hAnsi="仿宋" w:eastAsia="仿宋_GB2312" w:cs="宋体"/>
                <w:b/>
                <w:color w:val="000000" w:themeColor="text1"/>
                <w:kern w:val="0"/>
                <w:sz w:val="24"/>
                <w:highlight w:val="none"/>
                <w14:textFill>
                  <w14:solidFill>
                    <w14:schemeClr w14:val="tx1"/>
                  </w14:solidFill>
                </w14:textFill>
              </w:rPr>
            </w:pPr>
            <w:r>
              <w:rPr>
                <w:rFonts w:hint="eastAsia" w:ascii="仿宋_GB2312" w:hAnsi="仿宋" w:eastAsia="仿宋_GB2312" w:cs="宋体"/>
                <w:b/>
                <w:color w:val="000000" w:themeColor="text1"/>
                <w:kern w:val="0"/>
                <w:sz w:val="24"/>
                <w:highlight w:val="none"/>
                <w14:textFill>
                  <w14:solidFill>
                    <w14:schemeClr w14:val="tx1"/>
                  </w14:solidFill>
                </w14:textFill>
              </w:rPr>
              <w:t>计量单位</w:t>
            </w:r>
          </w:p>
        </w:tc>
        <w:tc>
          <w:tcPr>
            <w:tcW w:w="1800" w:type="dxa"/>
            <w:tcBorders>
              <w:top w:val="single" w:color="auto" w:sz="4" w:space="0"/>
              <w:left w:val="nil"/>
              <w:bottom w:val="single" w:color="auto" w:sz="4" w:space="0"/>
              <w:right w:val="single" w:color="auto" w:sz="4" w:space="0"/>
            </w:tcBorders>
            <w:vAlign w:val="center"/>
          </w:tcPr>
          <w:p w14:paraId="1EC05FB0">
            <w:pPr>
              <w:widowControl/>
              <w:jc w:val="left"/>
              <w:rPr>
                <w:rFonts w:hint="eastAsia" w:ascii="仿宋_GB2312" w:hAnsi="仿宋" w:eastAsia="仿宋_GB2312" w:cs="宋体"/>
                <w:b/>
                <w:color w:val="000000" w:themeColor="text1"/>
                <w:kern w:val="0"/>
                <w:sz w:val="24"/>
                <w:highlight w:val="none"/>
                <w14:textFill>
                  <w14:solidFill>
                    <w14:schemeClr w14:val="tx1"/>
                  </w14:solidFill>
                </w14:textFill>
              </w:rPr>
            </w:pPr>
            <w:r>
              <w:rPr>
                <w:rFonts w:hint="eastAsia" w:ascii="仿宋_GB2312" w:hAnsi="仿宋" w:eastAsia="仿宋_GB2312" w:cs="宋体"/>
                <w:b/>
                <w:color w:val="000000" w:themeColor="text1"/>
                <w:kern w:val="0"/>
                <w:sz w:val="24"/>
                <w:highlight w:val="none"/>
                <w14:textFill>
                  <w14:solidFill>
                    <w14:schemeClr w14:val="tx1"/>
                  </w14:solidFill>
                </w14:textFill>
              </w:rPr>
              <w:t>中型</w:t>
            </w:r>
          </w:p>
        </w:tc>
        <w:tc>
          <w:tcPr>
            <w:tcW w:w="1663" w:type="dxa"/>
            <w:tcBorders>
              <w:top w:val="single" w:color="auto" w:sz="4" w:space="0"/>
              <w:left w:val="nil"/>
              <w:bottom w:val="single" w:color="auto" w:sz="4" w:space="0"/>
              <w:right w:val="single" w:color="auto" w:sz="4" w:space="0"/>
            </w:tcBorders>
            <w:vAlign w:val="center"/>
          </w:tcPr>
          <w:p w14:paraId="5523AB2B">
            <w:pPr>
              <w:widowControl/>
              <w:jc w:val="left"/>
              <w:rPr>
                <w:rFonts w:hint="eastAsia" w:ascii="仿宋_GB2312" w:hAnsi="仿宋" w:eastAsia="仿宋_GB2312" w:cs="宋体"/>
                <w:b/>
                <w:color w:val="000000" w:themeColor="text1"/>
                <w:kern w:val="0"/>
                <w:sz w:val="24"/>
                <w:highlight w:val="none"/>
                <w14:textFill>
                  <w14:solidFill>
                    <w14:schemeClr w14:val="tx1"/>
                  </w14:solidFill>
                </w14:textFill>
              </w:rPr>
            </w:pPr>
            <w:r>
              <w:rPr>
                <w:rFonts w:hint="eastAsia" w:ascii="仿宋_GB2312" w:hAnsi="仿宋" w:eastAsia="仿宋_GB2312" w:cs="宋体"/>
                <w:b/>
                <w:color w:val="000000" w:themeColor="text1"/>
                <w:kern w:val="0"/>
                <w:sz w:val="24"/>
                <w:highlight w:val="none"/>
                <w14:textFill>
                  <w14:solidFill>
                    <w14:schemeClr w14:val="tx1"/>
                  </w14:solidFill>
                </w14:textFill>
              </w:rPr>
              <w:t>小型</w:t>
            </w:r>
          </w:p>
        </w:tc>
        <w:tc>
          <w:tcPr>
            <w:tcW w:w="1285" w:type="dxa"/>
            <w:tcBorders>
              <w:top w:val="single" w:color="auto" w:sz="4" w:space="0"/>
              <w:left w:val="nil"/>
              <w:bottom w:val="single" w:color="auto" w:sz="4" w:space="0"/>
              <w:right w:val="single" w:color="auto" w:sz="4" w:space="0"/>
            </w:tcBorders>
            <w:vAlign w:val="center"/>
          </w:tcPr>
          <w:p w14:paraId="546A6E5B">
            <w:pPr>
              <w:widowControl/>
              <w:jc w:val="left"/>
              <w:rPr>
                <w:rFonts w:hint="eastAsia" w:ascii="仿宋_GB2312" w:hAnsi="仿宋" w:eastAsia="仿宋_GB2312" w:cs="宋体"/>
                <w:b/>
                <w:color w:val="000000" w:themeColor="text1"/>
                <w:kern w:val="0"/>
                <w:sz w:val="24"/>
                <w:highlight w:val="none"/>
                <w14:textFill>
                  <w14:solidFill>
                    <w14:schemeClr w14:val="tx1"/>
                  </w14:solidFill>
                </w14:textFill>
              </w:rPr>
            </w:pPr>
            <w:r>
              <w:rPr>
                <w:rFonts w:hint="eastAsia" w:ascii="仿宋_GB2312" w:hAnsi="仿宋" w:eastAsia="仿宋_GB2312" w:cs="宋体"/>
                <w:b/>
                <w:color w:val="000000" w:themeColor="text1"/>
                <w:kern w:val="0"/>
                <w:sz w:val="24"/>
                <w:highlight w:val="none"/>
                <w14:textFill>
                  <w14:solidFill>
                    <w14:schemeClr w14:val="tx1"/>
                  </w14:solidFill>
                </w14:textFill>
              </w:rPr>
              <w:t>微型</w:t>
            </w:r>
          </w:p>
        </w:tc>
      </w:tr>
      <w:tr w14:paraId="0EAFF620">
        <w:tblPrEx>
          <w:tblCellMar>
            <w:top w:w="0" w:type="dxa"/>
            <w:left w:w="108" w:type="dxa"/>
            <w:bottom w:w="0" w:type="dxa"/>
            <w:right w:w="108" w:type="dxa"/>
          </w:tblCellMar>
        </w:tblPrEx>
        <w:trPr>
          <w:trHeight w:val="225" w:hRule="atLeast"/>
        </w:trPr>
        <w:tc>
          <w:tcPr>
            <w:tcW w:w="1701" w:type="dxa"/>
            <w:tcBorders>
              <w:top w:val="nil"/>
              <w:left w:val="single" w:color="auto" w:sz="4" w:space="0"/>
              <w:bottom w:val="single" w:color="auto" w:sz="4" w:space="0"/>
              <w:right w:val="single" w:color="auto" w:sz="4" w:space="0"/>
            </w:tcBorders>
            <w:vAlign w:val="bottom"/>
          </w:tcPr>
          <w:p w14:paraId="5052C3D6">
            <w:pPr>
              <w:widowControl/>
              <w:jc w:val="center"/>
              <w:rPr>
                <w:rFonts w:hint="eastAsia"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农、林、牧、渔</w:t>
            </w:r>
          </w:p>
        </w:tc>
        <w:tc>
          <w:tcPr>
            <w:tcW w:w="1383" w:type="dxa"/>
            <w:tcBorders>
              <w:top w:val="nil"/>
              <w:left w:val="nil"/>
              <w:bottom w:val="single" w:color="auto" w:sz="4" w:space="0"/>
              <w:right w:val="single" w:color="auto" w:sz="4" w:space="0"/>
            </w:tcBorders>
            <w:vAlign w:val="center"/>
          </w:tcPr>
          <w:p w14:paraId="122FCA74">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营业收入（Y）</w:t>
            </w:r>
          </w:p>
        </w:tc>
        <w:tc>
          <w:tcPr>
            <w:tcW w:w="1582" w:type="dxa"/>
            <w:tcBorders>
              <w:top w:val="nil"/>
              <w:left w:val="nil"/>
              <w:bottom w:val="single" w:color="auto" w:sz="4" w:space="0"/>
              <w:right w:val="single" w:color="auto" w:sz="4" w:space="0"/>
            </w:tcBorders>
            <w:vAlign w:val="center"/>
          </w:tcPr>
          <w:p w14:paraId="4E767239">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1800" w:type="dxa"/>
            <w:tcBorders>
              <w:top w:val="nil"/>
              <w:left w:val="nil"/>
              <w:bottom w:val="single" w:color="auto" w:sz="4" w:space="0"/>
              <w:right w:val="single" w:color="auto" w:sz="4" w:space="0"/>
            </w:tcBorders>
            <w:vAlign w:val="center"/>
          </w:tcPr>
          <w:p w14:paraId="3108C362">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500≤Y＜20000</w:t>
            </w:r>
          </w:p>
        </w:tc>
        <w:tc>
          <w:tcPr>
            <w:tcW w:w="1663" w:type="dxa"/>
            <w:tcBorders>
              <w:top w:val="nil"/>
              <w:left w:val="nil"/>
              <w:bottom w:val="single" w:color="auto" w:sz="4" w:space="0"/>
              <w:right w:val="single" w:color="auto" w:sz="4" w:space="0"/>
            </w:tcBorders>
            <w:vAlign w:val="center"/>
          </w:tcPr>
          <w:p w14:paraId="383C55CD">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50≤Y＜500</w:t>
            </w:r>
          </w:p>
        </w:tc>
        <w:tc>
          <w:tcPr>
            <w:tcW w:w="1285" w:type="dxa"/>
            <w:tcBorders>
              <w:top w:val="nil"/>
              <w:left w:val="nil"/>
              <w:bottom w:val="single" w:color="auto" w:sz="4" w:space="0"/>
              <w:right w:val="single" w:color="auto" w:sz="4" w:space="0"/>
            </w:tcBorders>
            <w:vAlign w:val="center"/>
          </w:tcPr>
          <w:p w14:paraId="7DB47315">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Y＜50</w:t>
            </w:r>
          </w:p>
        </w:tc>
      </w:tr>
      <w:tr w14:paraId="36A0D880">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0F81E918">
            <w:pPr>
              <w:widowControl/>
              <w:jc w:val="center"/>
              <w:rPr>
                <w:rFonts w:hint="eastAsia"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工业</w:t>
            </w:r>
          </w:p>
        </w:tc>
        <w:tc>
          <w:tcPr>
            <w:tcW w:w="1383" w:type="dxa"/>
            <w:tcBorders>
              <w:top w:val="nil"/>
              <w:left w:val="nil"/>
              <w:bottom w:val="single" w:color="auto" w:sz="4" w:space="0"/>
              <w:right w:val="single" w:color="auto" w:sz="4" w:space="0"/>
            </w:tcBorders>
            <w:vAlign w:val="center"/>
          </w:tcPr>
          <w:p w14:paraId="05D7EB6E">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从业人员（X）</w:t>
            </w:r>
          </w:p>
        </w:tc>
        <w:tc>
          <w:tcPr>
            <w:tcW w:w="1582" w:type="dxa"/>
            <w:tcBorders>
              <w:top w:val="nil"/>
              <w:left w:val="nil"/>
              <w:bottom w:val="single" w:color="auto" w:sz="4" w:space="0"/>
              <w:right w:val="single" w:color="auto" w:sz="4" w:space="0"/>
            </w:tcBorders>
            <w:vAlign w:val="center"/>
          </w:tcPr>
          <w:p w14:paraId="476F86CB">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人</w:t>
            </w:r>
          </w:p>
        </w:tc>
        <w:tc>
          <w:tcPr>
            <w:tcW w:w="1800" w:type="dxa"/>
            <w:tcBorders>
              <w:top w:val="nil"/>
              <w:left w:val="nil"/>
              <w:bottom w:val="single" w:color="auto" w:sz="4" w:space="0"/>
              <w:right w:val="single" w:color="auto" w:sz="4" w:space="0"/>
            </w:tcBorders>
            <w:vAlign w:val="center"/>
          </w:tcPr>
          <w:p w14:paraId="1C92FD8E">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300≤X＜1000</w:t>
            </w:r>
          </w:p>
        </w:tc>
        <w:tc>
          <w:tcPr>
            <w:tcW w:w="1663" w:type="dxa"/>
            <w:tcBorders>
              <w:top w:val="nil"/>
              <w:left w:val="nil"/>
              <w:bottom w:val="single" w:color="auto" w:sz="4" w:space="0"/>
              <w:right w:val="single" w:color="auto" w:sz="4" w:space="0"/>
            </w:tcBorders>
            <w:vAlign w:val="center"/>
          </w:tcPr>
          <w:p w14:paraId="4E15E1F7">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20≤X＜300</w:t>
            </w:r>
          </w:p>
        </w:tc>
        <w:tc>
          <w:tcPr>
            <w:tcW w:w="1285" w:type="dxa"/>
            <w:tcBorders>
              <w:top w:val="nil"/>
              <w:left w:val="nil"/>
              <w:bottom w:val="single" w:color="auto" w:sz="4" w:space="0"/>
              <w:right w:val="single" w:color="auto" w:sz="4" w:space="0"/>
            </w:tcBorders>
            <w:vAlign w:val="center"/>
          </w:tcPr>
          <w:p w14:paraId="388A8F1B">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X＜20</w:t>
            </w:r>
          </w:p>
        </w:tc>
      </w:tr>
      <w:tr w14:paraId="51767395">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539E6A3C">
            <w:pPr>
              <w:widowControl/>
              <w:jc w:val="left"/>
              <w:rPr>
                <w:rFonts w:hint="eastAsia" w:ascii="仿宋_GB2312" w:hAnsi="仿宋" w:eastAsia="仿宋_GB2312" w:cs="宋体"/>
                <w:b/>
                <w:bCs/>
                <w:color w:val="000000" w:themeColor="text1"/>
                <w:kern w:val="0"/>
                <w:sz w:val="18"/>
                <w:szCs w:val="18"/>
                <w:highlight w:val="none"/>
                <w14:textFill>
                  <w14:solidFill>
                    <w14:schemeClr w14:val="tx1"/>
                  </w14:solidFill>
                </w14:textFill>
              </w:rPr>
            </w:pPr>
          </w:p>
        </w:tc>
        <w:tc>
          <w:tcPr>
            <w:tcW w:w="1383" w:type="dxa"/>
            <w:tcBorders>
              <w:top w:val="nil"/>
              <w:left w:val="nil"/>
              <w:bottom w:val="single" w:color="auto" w:sz="4" w:space="0"/>
              <w:right w:val="single" w:color="auto" w:sz="4" w:space="0"/>
            </w:tcBorders>
            <w:vAlign w:val="center"/>
          </w:tcPr>
          <w:p w14:paraId="7F5E616D">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营业收入（Y）</w:t>
            </w:r>
          </w:p>
        </w:tc>
        <w:tc>
          <w:tcPr>
            <w:tcW w:w="1582" w:type="dxa"/>
            <w:tcBorders>
              <w:top w:val="nil"/>
              <w:left w:val="nil"/>
              <w:bottom w:val="single" w:color="auto" w:sz="4" w:space="0"/>
              <w:right w:val="single" w:color="auto" w:sz="4" w:space="0"/>
            </w:tcBorders>
            <w:vAlign w:val="center"/>
          </w:tcPr>
          <w:p w14:paraId="62CC866F">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1800" w:type="dxa"/>
            <w:tcBorders>
              <w:top w:val="nil"/>
              <w:left w:val="nil"/>
              <w:bottom w:val="single" w:color="auto" w:sz="4" w:space="0"/>
              <w:right w:val="single" w:color="auto" w:sz="4" w:space="0"/>
            </w:tcBorders>
            <w:vAlign w:val="center"/>
          </w:tcPr>
          <w:p w14:paraId="5B4E49A2">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2000≤Y＜40000</w:t>
            </w:r>
          </w:p>
        </w:tc>
        <w:tc>
          <w:tcPr>
            <w:tcW w:w="1663" w:type="dxa"/>
            <w:tcBorders>
              <w:top w:val="nil"/>
              <w:left w:val="nil"/>
              <w:bottom w:val="single" w:color="auto" w:sz="4" w:space="0"/>
              <w:right w:val="single" w:color="auto" w:sz="4" w:space="0"/>
            </w:tcBorders>
            <w:vAlign w:val="center"/>
          </w:tcPr>
          <w:p w14:paraId="656BA89C">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300≤Y＜2000</w:t>
            </w:r>
          </w:p>
        </w:tc>
        <w:tc>
          <w:tcPr>
            <w:tcW w:w="1285" w:type="dxa"/>
            <w:tcBorders>
              <w:top w:val="nil"/>
              <w:left w:val="nil"/>
              <w:bottom w:val="single" w:color="auto" w:sz="4" w:space="0"/>
              <w:right w:val="single" w:color="auto" w:sz="4" w:space="0"/>
            </w:tcBorders>
            <w:vAlign w:val="center"/>
          </w:tcPr>
          <w:p w14:paraId="6E3063ED">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Y＜300</w:t>
            </w:r>
          </w:p>
        </w:tc>
      </w:tr>
      <w:tr w14:paraId="60E95A83">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483CF7F7">
            <w:pPr>
              <w:widowControl/>
              <w:jc w:val="center"/>
              <w:rPr>
                <w:rFonts w:hint="eastAsia"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建筑业</w:t>
            </w:r>
          </w:p>
        </w:tc>
        <w:tc>
          <w:tcPr>
            <w:tcW w:w="1383" w:type="dxa"/>
            <w:tcBorders>
              <w:top w:val="nil"/>
              <w:left w:val="nil"/>
              <w:bottom w:val="single" w:color="auto" w:sz="4" w:space="0"/>
              <w:right w:val="single" w:color="auto" w:sz="4" w:space="0"/>
            </w:tcBorders>
            <w:vAlign w:val="center"/>
          </w:tcPr>
          <w:p w14:paraId="66019A97">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营业收入（Y）</w:t>
            </w:r>
          </w:p>
        </w:tc>
        <w:tc>
          <w:tcPr>
            <w:tcW w:w="1582" w:type="dxa"/>
            <w:tcBorders>
              <w:top w:val="nil"/>
              <w:left w:val="nil"/>
              <w:bottom w:val="single" w:color="auto" w:sz="4" w:space="0"/>
              <w:right w:val="single" w:color="auto" w:sz="4" w:space="0"/>
            </w:tcBorders>
            <w:vAlign w:val="center"/>
          </w:tcPr>
          <w:p w14:paraId="66948738">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1800" w:type="dxa"/>
            <w:tcBorders>
              <w:top w:val="nil"/>
              <w:left w:val="nil"/>
              <w:bottom w:val="single" w:color="auto" w:sz="4" w:space="0"/>
              <w:right w:val="single" w:color="auto" w:sz="4" w:space="0"/>
            </w:tcBorders>
            <w:vAlign w:val="center"/>
          </w:tcPr>
          <w:p w14:paraId="6B144C8D">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6000≤Y＜80000</w:t>
            </w:r>
          </w:p>
        </w:tc>
        <w:tc>
          <w:tcPr>
            <w:tcW w:w="1663" w:type="dxa"/>
            <w:tcBorders>
              <w:top w:val="nil"/>
              <w:left w:val="nil"/>
              <w:bottom w:val="single" w:color="auto" w:sz="4" w:space="0"/>
              <w:right w:val="single" w:color="auto" w:sz="4" w:space="0"/>
            </w:tcBorders>
            <w:vAlign w:val="center"/>
          </w:tcPr>
          <w:p w14:paraId="04C9BBEE">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300≤Y＜6000</w:t>
            </w:r>
          </w:p>
        </w:tc>
        <w:tc>
          <w:tcPr>
            <w:tcW w:w="1285" w:type="dxa"/>
            <w:tcBorders>
              <w:top w:val="nil"/>
              <w:left w:val="nil"/>
              <w:bottom w:val="single" w:color="auto" w:sz="4" w:space="0"/>
              <w:right w:val="single" w:color="auto" w:sz="4" w:space="0"/>
            </w:tcBorders>
            <w:vAlign w:val="center"/>
          </w:tcPr>
          <w:p w14:paraId="4A3B52EE">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Y＜300</w:t>
            </w:r>
          </w:p>
        </w:tc>
      </w:tr>
      <w:tr w14:paraId="12BB5710">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73423C90">
            <w:pPr>
              <w:widowControl/>
              <w:jc w:val="left"/>
              <w:rPr>
                <w:rFonts w:hint="eastAsia" w:ascii="仿宋_GB2312" w:hAnsi="仿宋" w:eastAsia="仿宋_GB2312" w:cs="宋体"/>
                <w:b/>
                <w:bCs/>
                <w:color w:val="000000" w:themeColor="text1"/>
                <w:kern w:val="0"/>
                <w:sz w:val="18"/>
                <w:szCs w:val="18"/>
                <w:highlight w:val="none"/>
                <w14:textFill>
                  <w14:solidFill>
                    <w14:schemeClr w14:val="tx1"/>
                  </w14:solidFill>
                </w14:textFill>
              </w:rPr>
            </w:pPr>
          </w:p>
        </w:tc>
        <w:tc>
          <w:tcPr>
            <w:tcW w:w="1383" w:type="dxa"/>
            <w:tcBorders>
              <w:top w:val="nil"/>
              <w:left w:val="nil"/>
              <w:bottom w:val="single" w:color="auto" w:sz="4" w:space="0"/>
              <w:right w:val="single" w:color="auto" w:sz="4" w:space="0"/>
            </w:tcBorders>
            <w:vAlign w:val="center"/>
          </w:tcPr>
          <w:p w14:paraId="4F1A4C82">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资产总额（Z）</w:t>
            </w:r>
          </w:p>
        </w:tc>
        <w:tc>
          <w:tcPr>
            <w:tcW w:w="1582" w:type="dxa"/>
            <w:tcBorders>
              <w:top w:val="nil"/>
              <w:left w:val="nil"/>
              <w:bottom w:val="single" w:color="auto" w:sz="4" w:space="0"/>
              <w:right w:val="single" w:color="auto" w:sz="4" w:space="0"/>
            </w:tcBorders>
            <w:vAlign w:val="center"/>
          </w:tcPr>
          <w:p w14:paraId="3EF5FC28">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1800" w:type="dxa"/>
            <w:tcBorders>
              <w:top w:val="nil"/>
              <w:left w:val="nil"/>
              <w:bottom w:val="single" w:color="auto" w:sz="4" w:space="0"/>
              <w:right w:val="single" w:color="auto" w:sz="4" w:space="0"/>
            </w:tcBorders>
            <w:vAlign w:val="center"/>
          </w:tcPr>
          <w:p w14:paraId="7DD757B4">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5000≤Z＜80000</w:t>
            </w:r>
          </w:p>
        </w:tc>
        <w:tc>
          <w:tcPr>
            <w:tcW w:w="1663" w:type="dxa"/>
            <w:tcBorders>
              <w:top w:val="nil"/>
              <w:left w:val="nil"/>
              <w:bottom w:val="single" w:color="auto" w:sz="4" w:space="0"/>
              <w:right w:val="single" w:color="auto" w:sz="4" w:space="0"/>
            </w:tcBorders>
            <w:vAlign w:val="center"/>
          </w:tcPr>
          <w:p w14:paraId="494C980A">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300≤Z＜5000</w:t>
            </w:r>
          </w:p>
        </w:tc>
        <w:tc>
          <w:tcPr>
            <w:tcW w:w="1285" w:type="dxa"/>
            <w:tcBorders>
              <w:top w:val="nil"/>
              <w:left w:val="nil"/>
              <w:bottom w:val="single" w:color="auto" w:sz="4" w:space="0"/>
              <w:right w:val="single" w:color="auto" w:sz="4" w:space="0"/>
            </w:tcBorders>
            <w:vAlign w:val="center"/>
          </w:tcPr>
          <w:p w14:paraId="1A719705">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Z＜300</w:t>
            </w:r>
          </w:p>
        </w:tc>
      </w:tr>
      <w:tr w14:paraId="2720C690">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3807B5CA">
            <w:pPr>
              <w:widowControl/>
              <w:jc w:val="center"/>
              <w:rPr>
                <w:rFonts w:hint="eastAsia"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批发业</w:t>
            </w:r>
          </w:p>
        </w:tc>
        <w:tc>
          <w:tcPr>
            <w:tcW w:w="1383" w:type="dxa"/>
            <w:tcBorders>
              <w:top w:val="nil"/>
              <w:left w:val="nil"/>
              <w:bottom w:val="single" w:color="auto" w:sz="4" w:space="0"/>
              <w:right w:val="single" w:color="auto" w:sz="4" w:space="0"/>
            </w:tcBorders>
            <w:vAlign w:val="center"/>
          </w:tcPr>
          <w:p w14:paraId="1AD5C9F9">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从业人员（X）</w:t>
            </w:r>
          </w:p>
        </w:tc>
        <w:tc>
          <w:tcPr>
            <w:tcW w:w="1582" w:type="dxa"/>
            <w:tcBorders>
              <w:top w:val="nil"/>
              <w:left w:val="nil"/>
              <w:bottom w:val="single" w:color="auto" w:sz="4" w:space="0"/>
              <w:right w:val="single" w:color="auto" w:sz="4" w:space="0"/>
            </w:tcBorders>
            <w:vAlign w:val="center"/>
          </w:tcPr>
          <w:p w14:paraId="16B202CB">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人</w:t>
            </w:r>
          </w:p>
        </w:tc>
        <w:tc>
          <w:tcPr>
            <w:tcW w:w="1800" w:type="dxa"/>
            <w:tcBorders>
              <w:top w:val="nil"/>
              <w:left w:val="nil"/>
              <w:bottom w:val="single" w:color="auto" w:sz="4" w:space="0"/>
              <w:right w:val="single" w:color="auto" w:sz="4" w:space="0"/>
            </w:tcBorders>
            <w:vAlign w:val="center"/>
          </w:tcPr>
          <w:p w14:paraId="4621D51A">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20≤X＜200</w:t>
            </w:r>
          </w:p>
        </w:tc>
        <w:tc>
          <w:tcPr>
            <w:tcW w:w="1663" w:type="dxa"/>
            <w:tcBorders>
              <w:top w:val="nil"/>
              <w:left w:val="nil"/>
              <w:bottom w:val="single" w:color="auto" w:sz="4" w:space="0"/>
              <w:right w:val="single" w:color="auto" w:sz="4" w:space="0"/>
            </w:tcBorders>
            <w:vAlign w:val="center"/>
          </w:tcPr>
          <w:p w14:paraId="1AF9187F">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5≤X＜20</w:t>
            </w:r>
          </w:p>
        </w:tc>
        <w:tc>
          <w:tcPr>
            <w:tcW w:w="1285" w:type="dxa"/>
            <w:tcBorders>
              <w:top w:val="nil"/>
              <w:left w:val="nil"/>
              <w:bottom w:val="single" w:color="auto" w:sz="4" w:space="0"/>
              <w:right w:val="single" w:color="auto" w:sz="4" w:space="0"/>
            </w:tcBorders>
            <w:vAlign w:val="center"/>
          </w:tcPr>
          <w:p w14:paraId="612D6FA4">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X＜5</w:t>
            </w:r>
          </w:p>
        </w:tc>
      </w:tr>
      <w:tr w14:paraId="0E865EE2">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2F6E4FF1">
            <w:pPr>
              <w:widowControl/>
              <w:jc w:val="left"/>
              <w:rPr>
                <w:rFonts w:hint="eastAsia" w:ascii="仿宋_GB2312" w:hAnsi="仿宋" w:eastAsia="仿宋_GB2312" w:cs="宋体"/>
                <w:b/>
                <w:bCs/>
                <w:color w:val="000000" w:themeColor="text1"/>
                <w:kern w:val="0"/>
                <w:sz w:val="18"/>
                <w:szCs w:val="18"/>
                <w:highlight w:val="none"/>
                <w14:textFill>
                  <w14:solidFill>
                    <w14:schemeClr w14:val="tx1"/>
                  </w14:solidFill>
                </w14:textFill>
              </w:rPr>
            </w:pPr>
          </w:p>
        </w:tc>
        <w:tc>
          <w:tcPr>
            <w:tcW w:w="1383" w:type="dxa"/>
            <w:tcBorders>
              <w:top w:val="nil"/>
              <w:left w:val="nil"/>
              <w:bottom w:val="single" w:color="auto" w:sz="4" w:space="0"/>
              <w:right w:val="single" w:color="auto" w:sz="4" w:space="0"/>
            </w:tcBorders>
            <w:vAlign w:val="center"/>
          </w:tcPr>
          <w:p w14:paraId="35FD8AEC">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营业收入（Y）</w:t>
            </w:r>
          </w:p>
        </w:tc>
        <w:tc>
          <w:tcPr>
            <w:tcW w:w="1582" w:type="dxa"/>
            <w:tcBorders>
              <w:top w:val="nil"/>
              <w:left w:val="nil"/>
              <w:bottom w:val="single" w:color="auto" w:sz="4" w:space="0"/>
              <w:right w:val="single" w:color="auto" w:sz="4" w:space="0"/>
            </w:tcBorders>
            <w:vAlign w:val="center"/>
          </w:tcPr>
          <w:p w14:paraId="5AC74651">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1800" w:type="dxa"/>
            <w:tcBorders>
              <w:top w:val="nil"/>
              <w:left w:val="nil"/>
              <w:bottom w:val="single" w:color="auto" w:sz="4" w:space="0"/>
              <w:right w:val="single" w:color="auto" w:sz="4" w:space="0"/>
            </w:tcBorders>
            <w:vAlign w:val="center"/>
          </w:tcPr>
          <w:p w14:paraId="29E16F50">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5000≤Y＜40000</w:t>
            </w:r>
          </w:p>
        </w:tc>
        <w:tc>
          <w:tcPr>
            <w:tcW w:w="1663" w:type="dxa"/>
            <w:tcBorders>
              <w:top w:val="nil"/>
              <w:left w:val="nil"/>
              <w:bottom w:val="single" w:color="auto" w:sz="4" w:space="0"/>
              <w:right w:val="single" w:color="auto" w:sz="4" w:space="0"/>
            </w:tcBorders>
            <w:vAlign w:val="center"/>
          </w:tcPr>
          <w:p w14:paraId="48781A64">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1000≤Y＜5000</w:t>
            </w:r>
          </w:p>
        </w:tc>
        <w:tc>
          <w:tcPr>
            <w:tcW w:w="1285" w:type="dxa"/>
            <w:tcBorders>
              <w:top w:val="nil"/>
              <w:left w:val="nil"/>
              <w:bottom w:val="single" w:color="auto" w:sz="4" w:space="0"/>
              <w:right w:val="single" w:color="auto" w:sz="4" w:space="0"/>
            </w:tcBorders>
            <w:vAlign w:val="center"/>
          </w:tcPr>
          <w:p w14:paraId="42994F5C">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Y＜1000</w:t>
            </w:r>
          </w:p>
        </w:tc>
      </w:tr>
      <w:tr w14:paraId="141E9C10">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53F2AB23">
            <w:pPr>
              <w:widowControl/>
              <w:jc w:val="center"/>
              <w:rPr>
                <w:rFonts w:hint="eastAsia"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零售业</w:t>
            </w:r>
          </w:p>
        </w:tc>
        <w:tc>
          <w:tcPr>
            <w:tcW w:w="1383" w:type="dxa"/>
            <w:tcBorders>
              <w:top w:val="nil"/>
              <w:left w:val="nil"/>
              <w:bottom w:val="single" w:color="auto" w:sz="4" w:space="0"/>
              <w:right w:val="single" w:color="auto" w:sz="4" w:space="0"/>
            </w:tcBorders>
            <w:vAlign w:val="center"/>
          </w:tcPr>
          <w:p w14:paraId="1F9C4FE8">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从业人员（X）</w:t>
            </w:r>
          </w:p>
        </w:tc>
        <w:tc>
          <w:tcPr>
            <w:tcW w:w="1582" w:type="dxa"/>
            <w:tcBorders>
              <w:top w:val="nil"/>
              <w:left w:val="nil"/>
              <w:bottom w:val="single" w:color="auto" w:sz="4" w:space="0"/>
              <w:right w:val="single" w:color="auto" w:sz="4" w:space="0"/>
            </w:tcBorders>
            <w:vAlign w:val="center"/>
          </w:tcPr>
          <w:p w14:paraId="4AB24A3A">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人</w:t>
            </w:r>
          </w:p>
        </w:tc>
        <w:tc>
          <w:tcPr>
            <w:tcW w:w="1800" w:type="dxa"/>
            <w:tcBorders>
              <w:top w:val="nil"/>
              <w:left w:val="nil"/>
              <w:bottom w:val="single" w:color="auto" w:sz="4" w:space="0"/>
              <w:right w:val="single" w:color="auto" w:sz="4" w:space="0"/>
            </w:tcBorders>
            <w:vAlign w:val="center"/>
          </w:tcPr>
          <w:p w14:paraId="34D66FD5">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50≤X＜300</w:t>
            </w:r>
          </w:p>
        </w:tc>
        <w:tc>
          <w:tcPr>
            <w:tcW w:w="1663" w:type="dxa"/>
            <w:tcBorders>
              <w:top w:val="nil"/>
              <w:left w:val="nil"/>
              <w:bottom w:val="single" w:color="auto" w:sz="4" w:space="0"/>
              <w:right w:val="single" w:color="auto" w:sz="4" w:space="0"/>
            </w:tcBorders>
            <w:vAlign w:val="center"/>
          </w:tcPr>
          <w:p w14:paraId="218D1346">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10≤X＜50</w:t>
            </w:r>
          </w:p>
        </w:tc>
        <w:tc>
          <w:tcPr>
            <w:tcW w:w="1285" w:type="dxa"/>
            <w:tcBorders>
              <w:top w:val="nil"/>
              <w:left w:val="nil"/>
              <w:bottom w:val="single" w:color="auto" w:sz="4" w:space="0"/>
              <w:right w:val="single" w:color="auto" w:sz="4" w:space="0"/>
            </w:tcBorders>
            <w:vAlign w:val="center"/>
          </w:tcPr>
          <w:p w14:paraId="3C29368D">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X＜10</w:t>
            </w:r>
          </w:p>
        </w:tc>
      </w:tr>
      <w:tr w14:paraId="4E0ED837">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7555C74F">
            <w:pPr>
              <w:widowControl/>
              <w:jc w:val="left"/>
              <w:rPr>
                <w:rFonts w:hint="eastAsia" w:ascii="仿宋_GB2312" w:hAnsi="仿宋" w:eastAsia="仿宋_GB2312" w:cs="宋体"/>
                <w:b/>
                <w:bCs/>
                <w:color w:val="000000" w:themeColor="text1"/>
                <w:kern w:val="0"/>
                <w:sz w:val="18"/>
                <w:szCs w:val="18"/>
                <w:highlight w:val="none"/>
                <w14:textFill>
                  <w14:solidFill>
                    <w14:schemeClr w14:val="tx1"/>
                  </w14:solidFill>
                </w14:textFill>
              </w:rPr>
            </w:pPr>
          </w:p>
        </w:tc>
        <w:tc>
          <w:tcPr>
            <w:tcW w:w="1383" w:type="dxa"/>
            <w:tcBorders>
              <w:top w:val="nil"/>
              <w:left w:val="nil"/>
              <w:bottom w:val="single" w:color="auto" w:sz="4" w:space="0"/>
              <w:right w:val="single" w:color="auto" w:sz="4" w:space="0"/>
            </w:tcBorders>
            <w:vAlign w:val="center"/>
          </w:tcPr>
          <w:p w14:paraId="76CC160F">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营业收入（Y）</w:t>
            </w:r>
          </w:p>
        </w:tc>
        <w:tc>
          <w:tcPr>
            <w:tcW w:w="1582" w:type="dxa"/>
            <w:tcBorders>
              <w:top w:val="nil"/>
              <w:left w:val="nil"/>
              <w:bottom w:val="single" w:color="auto" w:sz="4" w:space="0"/>
              <w:right w:val="single" w:color="auto" w:sz="4" w:space="0"/>
            </w:tcBorders>
            <w:vAlign w:val="center"/>
          </w:tcPr>
          <w:p w14:paraId="0E77411A">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1800" w:type="dxa"/>
            <w:tcBorders>
              <w:top w:val="nil"/>
              <w:left w:val="nil"/>
              <w:bottom w:val="single" w:color="auto" w:sz="4" w:space="0"/>
              <w:right w:val="single" w:color="auto" w:sz="4" w:space="0"/>
            </w:tcBorders>
            <w:vAlign w:val="center"/>
          </w:tcPr>
          <w:p w14:paraId="10093B78">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500≤Y＜20000</w:t>
            </w:r>
          </w:p>
        </w:tc>
        <w:tc>
          <w:tcPr>
            <w:tcW w:w="1663" w:type="dxa"/>
            <w:tcBorders>
              <w:top w:val="nil"/>
              <w:left w:val="nil"/>
              <w:bottom w:val="single" w:color="auto" w:sz="4" w:space="0"/>
              <w:right w:val="single" w:color="auto" w:sz="4" w:space="0"/>
            </w:tcBorders>
            <w:vAlign w:val="center"/>
          </w:tcPr>
          <w:p w14:paraId="4D3B26D6">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100≤Y＜500</w:t>
            </w:r>
          </w:p>
        </w:tc>
        <w:tc>
          <w:tcPr>
            <w:tcW w:w="1285" w:type="dxa"/>
            <w:tcBorders>
              <w:top w:val="nil"/>
              <w:left w:val="nil"/>
              <w:bottom w:val="single" w:color="auto" w:sz="4" w:space="0"/>
              <w:right w:val="single" w:color="auto" w:sz="4" w:space="0"/>
            </w:tcBorders>
            <w:vAlign w:val="center"/>
          </w:tcPr>
          <w:p w14:paraId="714DBB14">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Y＜100</w:t>
            </w:r>
          </w:p>
        </w:tc>
      </w:tr>
      <w:tr w14:paraId="3506F79A">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2A8989D4">
            <w:pPr>
              <w:widowControl/>
              <w:jc w:val="center"/>
              <w:rPr>
                <w:rFonts w:hint="eastAsia"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交通运输业</w:t>
            </w:r>
          </w:p>
        </w:tc>
        <w:tc>
          <w:tcPr>
            <w:tcW w:w="1383" w:type="dxa"/>
            <w:tcBorders>
              <w:top w:val="nil"/>
              <w:left w:val="nil"/>
              <w:bottom w:val="single" w:color="auto" w:sz="4" w:space="0"/>
              <w:right w:val="single" w:color="auto" w:sz="4" w:space="0"/>
            </w:tcBorders>
            <w:vAlign w:val="center"/>
          </w:tcPr>
          <w:p w14:paraId="7979474E">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从业人员（X）</w:t>
            </w:r>
          </w:p>
        </w:tc>
        <w:tc>
          <w:tcPr>
            <w:tcW w:w="1582" w:type="dxa"/>
            <w:tcBorders>
              <w:top w:val="nil"/>
              <w:left w:val="nil"/>
              <w:bottom w:val="single" w:color="auto" w:sz="4" w:space="0"/>
              <w:right w:val="single" w:color="auto" w:sz="4" w:space="0"/>
            </w:tcBorders>
            <w:vAlign w:val="center"/>
          </w:tcPr>
          <w:p w14:paraId="3CB16B81">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人</w:t>
            </w:r>
          </w:p>
        </w:tc>
        <w:tc>
          <w:tcPr>
            <w:tcW w:w="1800" w:type="dxa"/>
            <w:tcBorders>
              <w:top w:val="nil"/>
              <w:left w:val="nil"/>
              <w:bottom w:val="single" w:color="auto" w:sz="4" w:space="0"/>
              <w:right w:val="single" w:color="auto" w:sz="4" w:space="0"/>
            </w:tcBorders>
            <w:vAlign w:val="center"/>
          </w:tcPr>
          <w:p w14:paraId="7D760A8D">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300≤X＜1000</w:t>
            </w:r>
          </w:p>
        </w:tc>
        <w:tc>
          <w:tcPr>
            <w:tcW w:w="1663" w:type="dxa"/>
            <w:tcBorders>
              <w:top w:val="nil"/>
              <w:left w:val="nil"/>
              <w:bottom w:val="single" w:color="auto" w:sz="4" w:space="0"/>
              <w:right w:val="single" w:color="auto" w:sz="4" w:space="0"/>
            </w:tcBorders>
            <w:vAlign w:val="center"/>
          </w:tcPr>
          <w:p w14:paraId="347FC97F">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20≤X＜300</w:t>
            </w:r>
          </w:p>
        </w:tc>
        <w:tc>
          <w:tcPr>
            <w:tcW w:w="1285" w:type="dxa"/>
            <w:tcBorders>
              <w:top w:val="nil"/>
              <w:left w:val="nil"/>
              <w:bottom w:val="single" w:color="auto" w:sz="4" w:space="0"/>
              <w:right w:val="single" w:color="auto" w:sz="4" w:space="0"/>
            </w:tcBorders>
            <w:vAlign w:val="center"/>
          </w:tcPr>
          <w:p w14:paraId="2561D3CC">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X＜20</w:t>
            </w:r>
          </w:p>
        </w:tc>
      </w:tr>
      <w:tr w14:paraId="41870B47">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67559527">
            <w:pPr>
              <w:widowControl/>
              <w:jc w:val="left"/>
              <w:rPr>
                <w:rFonts w:hint="eastAsia" w:ascii="仿宋_GB2312" w:hAnsi="仿宋" w:eastAsia="仿宋_GB2312" w:cs="宋体"/>
                <w:b/>
                <w:bCs/>
                <w:color w:val="000000" w:themeColor="text1"/>
                <w:kern w:val="0"/>
                <w:sz w:val="18"/>
                <w:szCs w:val="18"/>
                <w:highlight w:val="none"/>
                <w14:textFill>
                  <w14:solidFill>
                    <w14:schemeClr w14:val="tx1"/>
                  </w14:solidFill>
                </w14:textFill>
              </w:rPr>
            </w:pPr>
          </w:p>
        </w:tc>
        <w:tc>
          <w:tcPr>
            <w:tcW w:w="1383" w:type="dxa"/>
            <w:tcBorders>
              <w:top w:val="nil"/>
              <w:left w:val="nil"/>
              <w:bottom w:val="single" w:color="auto" w:sz="4" w:space="0"/>
              <w:right w:val="single" w:color="auto" w:sz="4" w:space="0"/>
            </w:tcBorders>
            <w:vAlign w:val="center"/>
          </w:tcPr>
          <w:p w14:paraId="5947DA93">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营业收入（Y）</w:t>
            </w:r>
          </w:p>
        </w:tc>
        <w:tc>
          <w:tcPr>
            <w:tcW w:w="1582" w:type="dxa"/>
            <w:tcBorders>
              <w:top w:val="nil"/>
              <w:left w:val="nil"/>
              <w:bottom w:val="single" w:color="auto" w:sz="4" w:space="0"/>
              <w:right w:val="single" w:color="auto" w:sz="4" w:space="0"/>
            </w:tcBorders>
            <w:vAlign w:val="center"/>
          </w:tcPr>
          <w:p w14:paraId="34991856">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1800" w:type="dxa"/>
            <w:tcBorders>
              <w:top w:val="nil"/>
              <w:left w:val="nil"/>
              <w:bottom w:val="single" w:color="auto" w:sz="4" w:space="0"/>
              <w:right w:val="single" w:color="auto" w:sz="4" w:space="0"/>
            </w:tcBorders>
            <w:vAlign w:val="center"/>
          </w:tcPr>
          <w:p w14:paraId="70477A66">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3000≤Y＜30000</w:t>
            </w:r>
          </w:p>
        </w:tc>
        <w:tc>
          <w:tcPr>
            <w:tcW w:w="1663" w:type="dxa"/>
            <w:tcBorders>
              <w:top w:val="nil"/>
              <w:left w:val="nil"/>
              <w:bottom w:val="single" w:color="auto" w:sz="4" w:space="0"/>
              <w:right w:val="single" w:color="auto" w:sz="4" w:space="0"/>
            </w:tcBorders>
            <w:vAlign w:val="center"/>
          </w:tcPr>
          <w:p w14:paraId="012F8F1F">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200≤Y＜3000</w:t>
            </w:r>
          </w:p>
        </w:tc>
        <w:tc>
          <w:tcPr>
            <w:tcW w:w="1285" w:type="dxa"/>
            <w:tcBorders>
              <w:top w:val="nil"/>
              <w:left w:val="nil"/>
              <w:bottom w:val="single" w:color="auto" w:sz="4" w:space="0"/>
              <w:right w:val="single" w:color="auto" w:sz="4" w:space="0"/>
            </w:tcBorders>
            <w:vAlign w:val="center"/>
          </w:tcPr>
          <w:p w14:paraId="189259AD">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Y＜200</w:t>
            </w:r>
          </w:p>
        </w:tc>
      </w:tr>
      <w:tr w14:paraId="3B8DDC96">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74C8886E">
            <w:pPr>
              <w:widowControl/>
              <w:jc w:val="center"/>
              <w:rPr>
                <w:rFonts w:hint="eastAsia"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仓储业</w:t>
            </w:r>
          </w:p>
        </w:tc>
        <w:tc>
          <w:tcPr>
            <w:tcW w:w="1383" w:type="dxa"/>
            <w:tcBorders>
              <w:top w:val="nil"/>
              <w:left w:val="nil"/>
              <w:bottom w:val="single" w:color="auto" w:sz="4" w:space="0"/>
              <w:right w:val="single" w:color="auto" w:sz="4" w:space="0"/>
            </w:tcBorders>
            <w:vAlign w:val="center"/>
          </w:tcPr>
          <w:p w14:paraId="4C26E031">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从业人员（X）</w:t>
            </w:r>
          </w:p>
        </w:tc>
        <w:tc>
          <w:tcPr>
            <w:tcW w:w="1582" w:type="dxa"/>
            <w:tcBorders>
              <w:top w:val="nil"/>
              <w:left w:val="nil"/>
              <w:bottom w:val="single" w:color="auto" w:sz="4" w:space="0"/>
              <w:right w:val="single" w:color="auto" w:sz="4" w:space="0"/>
            </w:tcBorders>
            <w:vAlign w:val="center"/>
          </w:tcPr>
          <w:p w14:paraId="0A7397F0">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人</w:t>
            </w:r>
          </w:p>
        </w:tc>
        <w:tc>
          <w:tcPr>
            <w:tcW w:w="1800" w:type="dxa"/>
            <w:tcBorders>
              <w:top w:val="nil"/>
              <w:left w:val="nil"/>
              <w:bottom w:val="single" w:color="auto" w:sz="4" w:space="0"/>
              <w:right w:val="single" w:color="auto" w:sz="4" w:space="0"/>
            </w:tcBorders>
            <w:vAlign w:val="center"/>
          </w:tcPr>
          <w:p w14:paraId="0F988764">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100≤X＜200</w:t>
            </w:r>
          </w:p>
        </w:tc>
        <w:tc>
          <w:tcPr>
            <w:tcW w:w="1663" w:type="dxa"/>
            <w:tcBorders>
              <w:top w:val="nil"/>
              <w:left w:val="nil"/>
              <w:bottom w:val="single" w:color="auto" w:sz="4" w:space="0"/>
              <w:right w:val="single" w:color="auto" w:sz="4" w:space="0"/>
            </w:tcBorders>
            <w:vAlign w:val="center"/>
          </w:tcPr>
          <w:p w14:paraId="698EB974">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20≤X＜100</w:t>
            </w:r>
          </w:p>
        </w:tc>
        <w:tc>
          <w:tcPr>
            <w:tcW w:w="1285" w:type="dxa"/>
            <w:tcBorders>
              <w:top w:val="nil"/>
              <w:left w:val="nil"/>
              <w:bottom w:val="single" w:color="auto" w:sz="4" w:space="0"/>
              <w:right w:val="single" w:color="auto" w:sz="4" w:space="0"/>
            </w:tcBorders>
            <w:vAlign w:val="center"/>
          </w:tcPr>
          <w:p w14:paraId="236D84D6">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X＜20</w:t>
            </w:r>
          </w:p>
        </w:tc>
      </w:tr>
      <w:tr w14:paraId="719F8916">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4C542DF9">
            <w:pPr>
              <w:widowControl/>
              <w:jc w:val="left"/>
              <w:rPr>
                <w:rFonts w:hint="eastAsia" w:ascii="仿宋_GB2312" w:hAnsi="仿宋" w:eastAsia="仿宋_GB2312" w:cs="宋体"/>
                <w:b/>
                <w:bCs/>
                <w:color w:val="000000" w:themeColor="text1"/>
                <w:kern w:val="0"/>
                <w:sz w:val="18"/>
                <w:szCs w:val="18"/>
                <w:highlight w:val="none"/>
                <w14:textFill>
                  <w14:solidFill>
                    <w14:schemeClr w14:val="tx1"/>
                  </w14:solidFill>
                </w14:textFill>
              </w:rPr>
            </w:pPr>
          </w:p>
        </w:tc>
        <w:tc>
          <w:tcPr>
            <w:tcW w:w="1383" w:type="dxa"/>
            <w:tcBorders>
              <w:top w:val="nil"/>
              <w:left w:val="nil"/>
              <w:bottom w:val="single" w:color="auto" w:sz="4" w:space="0"/>
              <w:right w:val="single" w:color="auto" w:sz="4" w:space="0"/>
            </w:tcBorders>
            <w:vAlign w:val="center"/>
          </w:tcPr>
          <w:p w14:paraId="54748E3C">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营业收入（Y）</w:t>
            </w:r>
          </w:p>
        </w:tc>
        <w:tc>
          <w:tcPr>
            <w:tcW w:w="1582" w:type="dxa"/>
            <w:tcBorders>
              <w:top w:val="nil"/>
              <w:left w:val="nil"/>
              <w:bottom w:val="single" w:color="auto" w:sz="4" w:space="0"/>
              <w:right w:val="single" w:color="auto" w:sz="4" w:space="0"/>
            </w:tcBorders>
            <w:vAlign w:val="center"/>
          </w:tcPr>
          <w:p w14:paraId="16817967">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1800" w:type="dxa"/>
            <w:tcBorders>
              <w:top w:val="nil"/>
              <w:left w:val="nil"/>
              <w:bottom w:val="single" w:color="auto" w:sz="4" w:space="0"/>
              <w:right w:val="single" w:color="auto" w:sz="4" w:space="0"/>
            </w:tcBorders>
            <w:vAlign w:val="center"/>
          </w:tcPr>
          <w:p w14:paraId="001B2396">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1000≤Y＜30000</w:t>
            </w:r>
          </w:p>
        </w:tc>
        <w:tc>
          <w:tcPr>
            <w:tcW w:w="1663" w:type="dxa"/>
            <w:tcBorders>
              <w:top w:val="nil"/>
              <w:left w:val="nil"/>
              <w:bottom w:val="single" w:color="auto" w:sz="4" w:space="0"/>
              <w:right w:val="single" w:color="auto" w:sz="4" w:space="0"/>
            </w:tcBorders>
            <w:vAlign w:val="center"/>
          </w:tcPr>
          <w:p w14:paraId="2C30E9B1">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100≤Y＜1000</w:t>
            </w:r>
          </w:p>
        </w:tc>
        <w:tc>
          <w:tcPr>
            <w:tcW w:w="1285" w:type="dxa"/>
            <w:tcBorders>
              <w:top w:val="nil"/>
              <w:left w:val="nil"/>
              <w:bottom w:val="single" w:color="auto" w:sz="4" w:space="0"/>
              <w:right w:val="single" w:color="auto" w:sz="4" w:space="0"/>
            </w:tcBorders>
            <w:vAlign w:val="center"/>
          </w:tcPr>
          <w:p w14:paraId="6B81E79E">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Y＜100</w:t>
            </w:r>
          </w:p>
        </w:tc>
      </w:tr>
      <w:tr w14:paraId="79D8A7DC">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105B1864">
            <w:pPr>
              <w:widowControl/>
              <w:jc w:val="center"/>
              <w:rPr>
                <w:rFonts w:hint="eastAsia"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邮政业</w:t>
            </w:r>
          </w:p>
        </w:tc>
        <w:tc>
          <w:tcPr>
            <w:tcW w:w="1383" w:type="dxa"/>
            <w:tcBorders>
              <w:top w:val="nil"/>
              <w:left w:val="nil"/>
              <w:bottom w:val="single" w:color="auto" w:sz="4" w:space="0"/>
              <w:right w:val="single" w:color="auto" w:sz="4" w:space="0"/>
            </w:tcBorders>
            <w:vAlign w:val="center"/>
          </w:tcPr>
          <w:p w14:paraId="11C37080">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从业人员（X）</w:t>
            </w:r>
          </w:p>
        </w:tc>
        <w:tc>
          <w:tcPr>
            <w:tcW w:w="1582" w:type="dxa"/>
            <w:tcBorders>
              <w:top w:val="nil"/>
              <w:left w:val="nil"/>
              <w:bottom w:val="single" w:color="auto" w:sz="4" w:space="0"/>
              <w:right w:val="single" w:color="auto" w:sz="4" w:space="0"/>
            </w:tcBorders>
            <w:vAlign w:val="center"/>
          </w:tcPr>
          <w:p w14:paraId="11BF8C82">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人</w:t>
            </w:r>
          </w:p>
        </w:tc>
        <w:tc>
          <w:tcPr>
            <w:tcW w:w="1800" w:type="dxa"/>
            <w:tcBorders>
              <w:top w:val="nil"/>
              <w:left w:val="nil"/>
              <w:bottom w:val="single" w:color="auto" w:sz="4" w:space="0"/>
              <w:right w:val="single" w:color="auto" w:sz="4" w:space="0"/>
            </w:tcBorders>
            <w:vAlign w:val="center"/>
          </w:tcPr>
          <w:p w14:paraId="7C7E1EEE">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300≤X＜1000</w:t>
            </w:r>
          </w:p>
        </w:tc>
        <w:tc>
          <w:tcPr>
            <w:tcW w:w="1663" w:type="dxa"/>
            <w:tcBorders>
              <w:top w:val="nil"/>
              <w:left w:val="nil"/>
              <w:bottom w:val="single" w:color="auto" w:sz="4" w:space="0"/>
              <w:right w:val="single" w:color="auto" w:sz="4" w:space="0"/>
            </w:tcBorders>
            <w:vAlign w:val="center"/>
          </w:tcPr>
          <w:p w14:paraId="0D758A26">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20≤X＜300</w:t>
            </w:r>
          </w:p>
        </w:tc>
        <w:tc>
          <w:tcPr>
            <w:tcW w:w="1285" w:type="dxa"/>
            <w:tcBorders>
              <w:top w:val="nil"/>
              <w:left w:val="nil"/>
              <w:bottom w:val="single" w:color="auto" w:sz="4" w:space="0"/>
              <w:right w:val="single" w:color="auto" w:sz="4" w:space="0"/>
            </w:tcBorders>
            <w:vAlign w:val="center"/>
          </w:tcPr>
          <w:p w14:paraId="714186AE">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X＜20</w:t>
            </w:r>
          </w:p>
        </w:tc>
      </w:tr>
      <w:tr w14:paraId="2E162D8A">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07AC9D6F">
            <w:pPr>
              <w:widowControl/>
              <w:jc w:val="left"/>
              <w:rPr>
                <w:rFonts w:hint="eastAsia" w:ascii="仿宋_GB2312" w:hAnsi="仿宋" w:eastAsia="仿宋_GB2312" w:cs="宋体"/>
                <w:b/>
                <w:bCs/>
                <w:color w:val="000000" w:themeColor="text1"/>
                <w:kern w:val="0"/>
                <w:sz w:val="18"/>
                <w:szCs w:val="18"/>
                <w:highlight w:val="none"/>
                <w14:textFill>
                  <w14:solidFill>
                    <w14:schemeClr w14:val="tx1"/>
                  </w14:solidFill>
                </w14:textFill>
              </w:rPr>
            </w:pPr>
          </w:p>
        </w:tc>
        <w:tc>
          <w:tcPr>
            <w:tcW w:w="1383" w:type="dxa"/>
            <w:tcBorders>
              <w:top w:val="nil"/>
              <w:left w:val="nil"/>
              <w:bottom w:val="single" w:color="auto" w:sz="4" w:space="0"/>
              <w:right w:val="single" w:color="auto" w:sz="4" w:space="0"/>
            </w:tcBorders>
            <w:vAlign w:val="center"/>
          </w:tcPr>
          <w:p w14:paraId="04205E34">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营业收入（Y）</w:t>
            </w:r>
          </w:p>
        </w:tc>
        <w:tc>
          <w:tcPr>
            <w:tcW w:w="1582" w:type="dxa"/>
            <w:tcBorders>
              <w:top w:val="nil"/>
              <w:left w:val="nil"/>
              <w:bottom w:val="single" w:color="auto" w:sz="4" w:space="0"/>
              <w:right w:val="single" w:color="auto" w:sz="4" w:space="0"/>
            </w:tcBorders>
            <w:vAlign w:val="center"/>
          </w:tcPr>
          <w:p w14:paraId="68CAB12D">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1800" w:type="dxa"/>
            <w:tcBorders>
              <w:top w:val="nil"/>
              <w:left w:val="nil"/>
              <w:bottom w:val="single" w:color="auto" w:sz="4" w:space="0"/>
              <w:right w:val="single" w:color="auto" w:sz="4" w:space="0"/>
            </w:tcBorders>
            <w:vAlign w:val="center"/>
          </w:tcPr>
          <w:p w14:paraId="42FC05B5">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2000≤Y＜30000</w:t>
            </w:r>
          </w:p>
        </w:tc>
        <w:tc>
          <w:tcPr>
            <w:tcW w:w="1663" w:type="dxa"/>
            <w:tcBorders>
              <w:top w:val="nil"/>
              <w:left w:val="nil"/>
              <w:bottom w:val="single" w:color="auto" w:sz="4" w:space="0"/>
              <w:right w:val="single" w:color="auto" w:sz="4" w:space="0"/>
            </w:tcBorders>
            <w:vAlign w:val="center"/>
          </w:tcPr>
          <w:p w14:paraId="5973BBFB">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100≤Y＜2000</w:t>
            </w:r>
          </w:p>
        </w:tc>
        <w:tc>
          <w:tcPr>
            <w:tcW w:w="1285" w:type="dxa"/>
            <w:tcBorders>
              <w:top w:val="nil"/>
              <w:left w:val="nil"/>
              <w:bottom w:val="single" w:color="auto" w:sz="4" w:space="0"/>
              <w:right w:val="single" w:color="auto" w:sz="4" w:space="0"/>
            </w:tcBorders>
            <w:vAlign w:val="center"/>
          </w:tcPr>
          <w:p w14:paraId="47FF741C">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Y＜100</w:t>
            </w:r>
          </w:p>
        </w:tc>
      </w:tr>
      <w:tr w14:paraId="4A0DC030">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23DDD908">
            <w:pPr>
              <w:widowControl/>
              <w:jc w:val="center"/>
              <w:rPr>
                <w:rFonts w:hint="eastAsia"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住宿业</w:t>
            </w:r>
          </w:p>
        </w:tc>
        <w:tc>
          <w:tcPr>
            <w:tcW w:w="1383" w:type="dxa"/>
            <w:tcBorders>
              <w:top w:val="nil"/>
              <w:left w:val="nil"/>
              <w:bottom w:val="single" w:color="auto" w:sz="4" w:space="0"/>
              <w:right w:val="single" w:color="auto" w:sz="4" w:space="0"/>
            </w:tcBorders>
            <w:vAlign w:val="center"/>
          </w:tcPr>
          <w:p w14:paraId="10DBCFD7">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从业人员（X）</w:t>
            </w:r>
          </w:p>
        </w:tc>
        <w:tc>
          <w:tcPr>
            <w:tcW w:w="1582" w:type="dxa"/>
            <w:tcBorders>
              <w:top w:val="nil"/>
              <w:left w:val="nil"/>
              <w:bottom w:val="single" w:color="auto" w:sz="4" w:space="0"/>
              <w:right w:val="single" w:color="auto" w:sz="4" w:space="0"/>
            </w:tcBorders>
            <w:vAlign w:val="center"/>
          </w:tcPr>
          <w:p w14:paraId="5BC12CF7">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人</w:t>
            </w:r>
          </w:p>
        </w:tc>
        <w:tc>
          <w:tcPr>
            <w:tcW w:w="1800" w:type="dxa"/>
            <w:tcBorders>
              <w:top w:val="nil"/>
              <w:left w:val="nil"/>
              <w:bottom w:val="single" w:color="auto" w:sz="4" w:space="0"/>
              <w:right w:val="single" w:color="auto" w:sz="4" w:space="0"/>
            </w:tcBorders>
            <w:vAlign w:val="center"/>
          </w:tcPr>
          <w:p w14:paraId="1CE6F2F9">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100≤X＜300</w:t>
            </w:r>
          </w:p>
        </w:tc>
        <w:tc>
          <w:tcPr>
            <w:tcW w:w="1663" w:type="dxa"/>
            <w:tcBorders>
              <w:top w:val="nil"/>
              <w:left w:val="nil"/>
              <w:bottom w:val="single" w:color="auto" w:sz="4" w:space="0"/>
              <w:right w:val="single" w:color="auto" w:sz="4" w:space="0"/>
            </w:tcBorders>
            <w:vAlign w:val="center"/>
          </w:tcPr>
          <w:p w14:paraId="6303FBDE">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10≤X＜100</w:t>
            </w:r>
          </w:p>
        </w:tc>
        <w:tc>
          <w:tcPr>
            <w:tcW w:w="1285" w:type="dxa"/>
            <w:tcBorders>
              <w:top w:val="nil"/>
              <w:left w:val="nil"/>
              <w:bottom w:val="single" w:color="auto" w:sz="4" w:space="0"/>
              <w:right w:val="single" w:color="auto" w:sz="4" w:space="0"/>
            </w:tcBorders>
            <w:vAlign w:val="center"/>
          </w:tcPr>
          <w:p w14:paraId="2AE26371">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X＜10</w:t>
            </w:r>
          </w:p>
        </w:tc>
      </w:tr>
      <w:tr w14:paraId="3BCD64D8">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0C92DEFC">
            <w:pPr>
              <w:widowControl/>
              <w:jc w:val="left"/>
              <w:rPr>
                <w:rFonts w:hint="eastAsia" w:ascii="仿宋_GB2312" w:hAnsi="仿宋" w:eastAsia="仿宋_GB2312" w:cs="宋体"/>
                <w:b/>
                <w:bCs/>
                <w:color w:val="000000" w:themeColor="text1"/>
                <w:kern w:val="0"/>
                <w:sz w:val="18"/>
                <w:szCs w:val="18"/>
                <w:highlight w:val="none"/>
                <w14:textFill>
                  <w14:solidFill>
                    <w14:schemeClr w14:val="tx1"/>
                  </w14:solidFill>
                </w14:textFill>
              </w:rPr>
            </w:pPr>
          </w:p>
        </w:tc>
        <w:tc>
          <w:tcPr>
            <w:tcW w:w="1383" w:type="dxa"/>
            <w:tcBorders>
              <w:top w:val="nil"/>
              <w:left w:val="nil"/>
              <w:bottom w:val="single" w:color="auto" w:sz="4" w:space="0"/>
              <w:right w:val="single" w:color="auto" w:sz="4" w:space="0"/>
            </w:tcBorders>
            <w:vAlign w:val="center"/>
          </w:tcPr>
          <w:p w14:paraId="79813273">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营业收入（Y）</w:t>
            </w:r>
          </w:p>
        </w:tc>
        <w:tc>
          <w:tcPr>
            <w:tcW w:w="1582" w:type="dxa"/>
            <w:tcBorders>
              <w:top w:val="nil"/>
              <w:left w:val="nil"/>
              <w:bottom w:val="single" w:color="auto" w:sz="4" w:space="0"/>
              <w:right w:val="single" w:color="auto" w:sz="4" w:space="0"/>
            </w:tcBorders>
            <w:vAlign w:val="center"/>
          </w:tcPr>
          <w:p w14:paraId="6C795BDD">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1800" w:type="dxa"/>
            <w:tcBorders>
              <w:top w:val="nil"/>
              <w:left w:val="nil"/>
              <w:bottom w:val="single" w:color="auto" w:sz="4" w:space="0"/>
              <w:right w:val="single" w:color="auto" w:sz="4" w:space="0"/>
            </w:tcBorders>
            <w:vAlign w:val="center"/>
          </w:tcPr>
          <w:p w14:paraId="06C61151">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2000≤Y＜10000</w:t>
            </w:r>
          </w:p>
        </w:tc>
        <w:tc>
          <w:tcPr>
            <w:tcW w:w="1663" w:type="dxa"/>
            <w:tcBorders>
              <w:top w:val="nil"/>
              <w:left w:val="nil"/>
              <w:bottom w:val="single" w:color="auto" w:sz="4" w:space="0"/>
              <w:right w:val="single" w:color="auto" w:sz="4" w:space="0"/>
            </w:tcBorders>
            <w:vAlign w:val="center"/>
          </w:tcPr>
          <w:p w14:paraId="779316C8">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100≤Y＜2000</w:t>
            </w:r>
          </w:p>
        </w:tc>
        <w:tc>
          <w:tcPr>
            <w:tcW w:w="1285" w:type="dxa"/>
            <w:tcBorders>
              <w:top w:val="nil"/>
              <w:left w:val="nil"/>
              <w:bottom w:val="single" w:color="auto" w:sz="4" w:space="0"/>
              <w:right w:val="single" w:color="auto" w:sz="4" w:space="0"/>
            </w:tcBorders>
            <w:vAlign w:val="center"/>
          </w:tcPr>
          <w:p w14:paraId="60DDE5FF">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Y＜100</w:t>
            </w:r>
          </w:p>
        </w:tc>
      </w:tr>
      <w:tr w14:paraId="44E20632">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51A279F3">
            <w:pPr>
              <w:widowControl/>
              <w:jc w:val="center"/>
              <w:rPr>
                <w:rFonts w:hint="eastAsia"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餐饮业</w:t>
            </w:r>
          </w:p>
        </w:tc>
        <w:tc>
          <w:tcPr>
            <w:tcW w:w="1383" w:type="dxa"/>
            <w:tcBorders>
              <w:top w:val="nil"/>
              <w:left w:val="nil"/>
              <w:bottom w:val="single" w:color="auto" w:sz="4" w:space="0"/>
              <w:right w:val="single" w:color="auto" w:sz="4" w:space="0"/>
            </w:tcBorders>
            <w:vAlign w:val="center"/>
          </w:tcPr>
          <w:p w14:paraId="612D440E">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从业人员（X）</w:t>
            </w:r>
          </w:p>
        </w:tc>
        <w:tc>
          <w:tcPr>
            <w:tcW w:w="1582" w:type="dxa"/>
            <w:tcBorders>
              <w:top w:val="nil"/>
              <w:left w:val="nil"/>
              <w:bottom w:val="single" w:color="auto" w:sz="4" w:space="0"/>
              <w:right w:val="single" w:color="auto" w:sz="4" w:space="0"/>
            </w:tcBorders>
            <w:vAlign w:val="center"/>
          </w:tcPr>
          <w:p w14:paraId="2098B2B1">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人</w:t>
            </w:r>
          </w:p>
        </w:tc>
        <w:tc>
          <w:tcPr>
            <w:tcW w:w="1800" w:type="dxa"/>
            <w:tcBorders>
              <w:top w:val="nil"/>
              <w:left w:val="nil"/>
              <w:bottom w:val="single" w:color="auto" w:sz="4" w:space="0"/>
              <w:right w:val="single" w:color="auto" w:sz="4" w:space="0"/>
            </w:tcBorders>
            <w:vAlign w:val="center"/>
          </w:tcPr>
          <w:p w14:paraId="1D0BEF78">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100≤X＜300</w:t>
            </w:r>
          </w:p>
        </w:tc>
        <w:tc>
          <w:tcPr>
            <w:tcW w:w="1663" w:type="dxa"/>
            <w:tcBorders>
              <w:top w:val="nil"/>
              <w:left w:val="nil"/>
              <w:bottom w:val="single" w:color="auto" w:sz="4" w:space="0"/>
              <w:right w:val="single" w:color="auto" w:sz="4" w:space="0"/>
            </w:tcBorders>
            <w:vAlign w:val="center"/>
          </w:tcPr>
          <w:p w14:paraId="6DEE86CA">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10≤X＜100</w:t>
            </w:r>
          </w:p>
        </w:tc>
        <w:tc>
          <w:tcPr>
            <w:tcW w:w="1285" w:type="dxa"/>
            <w:tcBorders>
              <w:top w:val="nil"/>
              <w:left w:val="nil"/>
              <w:bottom w:val="single" w:color="auto" w:sz="4" w:space="0"/>
              <w:right w:val="single" w:color="auto" w:sz="4" w:space="0"/>
            </w:tcBorders>
            <w:vAlign w:val="center"/>
          </w:tcPr>
          <w:p w14:paraId="72B5D610">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X＜10</w:t>
            </w:r>
          </w:p>
        </w:tc>
      </w:tr>
      <w:tr w14:paraId="3853265D">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2E1472AC">
            <w:pPr>
              <w:widowControl/>
              <w:jc w:val="left"/>
              <w:rPr>
                <w:rFonts w:hint="eastAsia" w:ascii="仿宋_GB2312" w:hAnsi="仿宋" w:eastAsia="仿宋_GB2312" w:cs="宋体"/>
                <w:b/>
                <w:bCs/>
                <w:color w:val="000000" w:themeColor="text1"/>
                <w:kern w:val="0"/>
                <w:sz w:val="18"/>
                <w:szCs w:val="18"/>
                <w:highlight w:val="none"/>
                <w14:textFill>
                  <w14:solidFill>
                    <w14:schemeClr w14:val="tx1"/>
                  </w14:solidFill>
                </w14:textFill>
              </w:rPr>
            </w:pPr>
          </w:p>
        </w:tc>
        <w:tc>
          <w:tcPr>
            <w:tcW w:w="1383" w:type="dxa"/>
            <w:tcBorders>
              <w:top w:val="nil"/>
              <w:left w:val="nil"/>
              <w:bottom w:val="single" w:color="auto" w:sz="4" w:space="0"/>
              <w:right w:val="single" w:color="auto" w:sz="4" w:space="0"/>
            </w:tcBorders>
            <w:vAlign w:val="center"/>
          </w:tcPr>
          <w:p w14:paraId="61800766">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营业收入（Y）</w:t>
            </w:r>
          </w:p>
        </w:tc>
        <w:tc>
          <w:tcPr>
            <w:tcW w:w="1582" w:type="dxa"/>
            <w:tcBorders>
              <w:top w:val="nil"/>
              <w:left w:val="nil"/>
              <w:bottom w:val="single" w:color="auto" w:sz="4" w:space="0"/>
              <w:right w:val="single" w:color="auto" w:sz="4" w:space="0"/>
            </w:tcBorders>
            <w:vAlign w:val="center"/>
          </w:tcPr>
          <w:p w14:paraId="07A8C8DF">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1800" w:type="dxa"/>
            <w:tcBorders>
              <w:top w:val="nil"/>
              <w:left w:val="nil"/>
              <w:bottom w:val="single" w:color="auto" w:sz="4" w:space="0"/>
              <w:right w:val="single" w:color="auto" w:sz="4" w:space="0"/>
            </w:tcBorders>
            <w:vAlign w:val="center"/>
          </w:tcPr>
          <w:p w14:paraId="712ECD4E">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2000≤Y＜10000</w:t>
            </w:r>
          </w:p>
        </w:tc>
        <w:tc>
          <w:tcPr>
            <w:tcW w:w="1663" w:type="dxa"/>
            <w:tcBorders>
              <w:top w:val="nil"/>
              <w:left w:val="nil"/>
              <w:bottom w:val="single" w:color="auto" w:sz="4" w:space="0"/>
              <w:right w:val="single" w:color="auto" w:sz="4" w:space="0"/>
            </w:tcBorders>
            <w:vAlign w:val="center"/>
          </w:tcPr>
          <w:p w14:paraId="2B870F51">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100≤Y＜2000</w:t>
            </w:r>
          </w:p>
        </w:tc>
        <w:tc>
          <w:tcPr>
            <w:tcW w:w="1285" w:type="dxa"/>
            <w:tcBorders>
              <w:top w:val="nil"/>
              <w:left w:val="nil"/>
              <w:bottom w:val="single" w:color="auto" w:sz="4" w:space="0"/>
              <w:right w:val="single" w:color="auto" w:sz="4" w:space="0"/>
            </w:tcBorders>
            <w:vAlign w:val="center"/>
          </w:tcPr>
          <w:p w14:paraId="77635224">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Y＜100</w:t>
            </w:r>
          </w:p>
        </w:tc>
      </w:tr>
      <w:tr w14:paraId="6C10E476">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68F39E37">
            <w:pPr>
              <w:widowControl/>
              <w:jc w:val="center"/>
              <w:rPr>
                <w:rFonts w:hint="eastAsia"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信息传输业</w:t>
            </w:r>
          </w:p>
        </w:tc>
        <w:tc>
          <w:tcPr>
            <w:tcW w:w="1383" w:type="dxa"/>
            <w:tcBorders>
              <w:top w:val="nil"/>
              <w:left w:val="nil"/>
              <w:bottom w:val="single" w:color="auto" w:sz="4" w:space="0"/>
              <w:right w:val="single" w:color="auto" w:sz="4" w:space="0"/>
            </w:tcBorders>
            <w:vAlign w:val="center"/>
          </w:tcPr>
          <w:p w14:paraId="65099B6A">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从业人员（X）</w:t>
            </w:r>
          </w:p>
        </w:tc>
        <w:tc>
          <w:tcPr>
            <w:tcW w:w="1582" w:type="dxa"/>
            <w:tcBorders>
              <w:top w:val="nil"/>
              <w:left w:val="nil"/>
              <w:bottom w:val="single" w:color="auto" w:sz="4" w:space="0"/>
              <w:right w:val="single" w:color="auto" w:sz="4" w:space="0"/>
            </w:tcBorders>
            <w:vAlign w:val="center"/>
          </w:tcPr>
          <w:p w14:paraId="3C9C1FE1">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人</w:t>
            </w:r>
          </w:p>
        </w:tc>
        <w:tc>
          <w:tcPr>
            <w:tcW w:w="1800" w:type="dxa"/>
            <w:tcBorders>
              <w:top w:val="nil"/>
              <w:left w:val="nil"/>
              <w:bottom w:val="single" w:color="auto" w:sz="4" w:space="0"/>
              <w:right w:val="single" w:color="auto" w:sz="4" w:space="0"/>
            </w:tcBorders>
            <w:vAlign w:val="center"/>
          </w:tcPr>
          <w:p w14:paraId="4C7FC391">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100≤X＜2000</w:t>
            </w:r>
          </w:p>
        </w:tc>
        <w:tc>
          <w:tcPr>
            <w:tcW w:w="1663" w:type="dxa"/>
            <w:tcBorders>
              <w:top w:val="nil"/>
              <w:left w:val="nil"/>
              <w:bottom w:val="single" w:color="auto" w:sz="4" w:space="0"/>
              <w:right w:val="single" w:color="auto" w:sz="4" w:space="0"/>
            </w:tcBorders>
            <w:vAlign w:val="center"/>
          </w:tcPr>
          <w:p w14:paraId="5C7E80CB">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10≤X＜100</w:t>
            </w:r>
          </w:p>
        </w:tc>
        <w:tc>
          <w:tcPr>
            <w:tcW w:w="1285" w:type="dxa"/>
            <w:tcBorders>
              <w:top w:val="nil"/>
              <w:left w:val="nil"/>
              <w:bottom w:val="single" w:color="auto" w:sz="4" w:space="0"/>
              <w:right w:val="single" w:color="auto" w:sz="4" w:space="0"/>
            </w:tcBorders>
            <w:vAlign w:val="center"/>
          </w:tcPr>
          <w:p w14:paraId="7C1FD3E5">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X＜10</w:t>
            </w:r>
          </w:p>
        </w:tc>
      </w:tr>
      <w:tr w14:paraId="18B2CDF3">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5F196ED6">
            <w:pPr>
              <w:widowControl/>
              <w:jc w:val="left"/>
              <w:rPr>
                <w:rFonts w:hint="eastAsia" w:ascii="仿宋_GB2312" w:hAnsi="仿宋" w:eastAsia="仿宋_GB2312" w:cs="宋体"/>
                <w:b/>
                <w:bCs/>
                <w:color w:val="000000" w:themeColor="text1"/>
                <w:kern w:val="0"/>
                <w:sz w:val="18"/>
                <w:szCs w:val="18"/>
                <w:highlight w:val="none"/>
                <w14:textFill>
                  <w14:solidFill>
                    <w14:schemeClr w14:val="tx1"/>
                  </w14:solidFill>
                </w14:textFill>
              </w:rPr>
            </w:pPr>
          </w:p>
        </w:tc>
        <w:tc>
          <w:tcPr>
            <w:tcW w:w="1383" w:type="dxa"/>
            <w:tcBorders>
              <w:top w:val="nil"/>
              <w:left w:val="nil"/>
              <w:bottom w:val="single" w:color="auto" w:sz="4" w:space="0"/>
              <w:right w:val="single" w:color="auto" w:sz="4" w:space="0"/>
            </w:tcBorders>
            <w:vAlign w:val="center"/>
          </w:tcPr>
          <w:p w14:paraId="6DBDFE34">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营业收入（Y）</w:t>
            </w:r>
          </w:p>
        </w:tc>
        <w:tc>
          <w:tcPr>
            <w:tcW w:w="1582" w:type="dxa"/>
            <w:tcBorders>
              <w:top w:val="nil"/>
              <w:left w:val="nil"/>
              <w:bottom w:val="single" w:color="auto" w:sz="4" w:space="0"/>
              <w:right w:val="single" w:color="auto" w:sz="4" w:space="0"/>
            </w:tcBorders>
            <w:vAlign w:val="center"/>
          </w:tcPr>
          <w:p w14:paraId="2CCDF166">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1800" w:type="dxa"/>
            <w:tcBorders>
              <w:top w:val="nil"/>
              <w:left w:val="nil"/>
              <w:bottom w:val="single" w:color="auto" w:sz="4" w:space="0"/>
              <w:right w:val="single" w:color="auto" w:sz="4" w:space="0"/>
            </w:tcBorders>
            <w:vAlign w:val="center"/>
          </w:tcPr>
          <w:p w14:paraId="73B2AE18">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1000≤Y＜100000</w:t>
            </w:r>
          </w:p>
        </w:tc>
        <w:tc>
          <w:tcPr>
            <w:tcW w:w="1663" w:type="dxa"/>
            <w:tcBorders>
              <w:top w:val="nil"/>
              <w:left w:val="nil"/>
              <w:bottom w:val="single" w:color="auto" w:sz="4" w:space="0"/>
              <w:right w:val="single" w:color="auto" w:sz="4" w:space="0"/>
            </w:tcBorders>
            <w:vAlign w:val="center"/>
          </w:tcPr>
          <w:p w14:paraId="28CDB8F8">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100≤Y＜1000</w:t>
            </w:r>
          </w:p>
        </w:tc>
        <w:tc>
          <w:tcPr>
            <w:tcW w:w="1285" w:type="dxa"/>
            <w:tcBorders>
              <w:top w:val="nil"/>
              <w:left w:val="nil"/>
              <w:bottom w:val="single" w:color="auto" w:sz="4" w:space="0"/>
              <w:right w:val="single" w:color="auto" w:sz="4" w:space="0"/>
            </w:tcBorders>
            <w:vAlign w:val="center"/>
          </w:tcPr>
          <w:p w14:paraId="773DCB72">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Y＜100</w:t>
            </w:r>
          </w:p>
        </w:tc>
      </w:tr>
      <w:tr w14:paraId="0AEEC286">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1E93AEBC">
            <w:pPr>
              <w:widowControl/>
              <w:jc w:val="center"/>
              <w:rPr>
                <w:rFonts w:hint="eastAsia"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软件和信息技术服务业</w:t>
            </w:r>
          </w:p>
        </w:tc>
        <w:tc>
          <w:tcPr>
            <w:tcW w:w="1383" w:type="dxa"/>
            <w:tcBorders>
              <w:top w:val="nil"/>
              <w:left w:val="nil"/>
              <w:bottom w:val="single" w:color="auto" w:sz="4" w:space="0"/>
              <w:right w:val="single" w:color="auto" w:sz="4" w:space="0"/>
            </w:tcBorders>
            <w:vAlign w:val="center"/>
          </w:tcPr>
          <w:p w14:paraId="22A31267">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从业人员（X）</w:t>
            </w:r>
          </w:p>
        </w:tc>
        <w:tc>
          <w:tcPr>
            <w:tcW w:w="1582" w:type="dxa"/>
            <w:tcBorders>
              <w:top w:val="nil"/>
              <w:left w:val="nil"/>
              <w:bottom w:val="single" w:color="auto" w:sz="4" w:space="0"/>
              <w:right w:val="single" w:color="auto" w:sz="4" w:space="0"/>
            </w:tcBorders>
            <w:vAlign w:val="center"/>
          </w:tcPr>
          <w:p w14:paraId="6505C46B">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人</w:t>
            </w:r>
          </w:p>
        </w:tc>
        <w:tc>
          <w:tcPr>
            <w:tcW w:w="1800" w:type="dxa"/>
            <w:tcBorders>
              <w:top w:val="nil"/>
              <w:left w:val="nil"/>
              <w:bottom w:val="single" w:color="auto" w:sz="4" w:space="0"/>
              <w:right w:val="single" w:color="auto" w:sz="4" w:space="0"/>
            </w:tcBorders>
            <w:vAlign w:val="center"/>
          </w:tcPr>
          <w:p w14:paraId="294D3642">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100≤X＜300</w:t>
            </w:r>
          </w:p>
        </w:tc>
        <w:tc>
          <w:tcPr>
            <w:tcW w:w="1663" w:type="dxa"/>
            <w:tcBorders>
              <w:top w:val="nil"/>
              <w:left w:val="nil"/>
              <w:bottom w:val="single" w:color="auto" w:sz="4" w:space="0"/>
              <w:right w:val="single" w:color="auto" w:sz="4" w:space="0"/>
            </w:tcBorders>
            <w:vAlign w:val="center"/>
          </w:tcPr>
          <w:p w14:paraId="12273F59">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10≤X＜100</w:t>
            </w:r>
          </w:p>
        </w:tc>
        <w:tc>
          <w:tcPr>
            <w:tcW w:w="1285" w:type="dxa"/>
            <w:tcBorders>
              <w:top w:val="nil"/>
              <w:left w:val="nil"/>
              <w:bottom w:val="single" w:color="auto" w:sz="4" w:space="0"/>
              <w:right w:val="single" w:color="auto" w:sz="4" w:space="0"/>
            </w:tcBorders>
            <w:vAlign w:val="center"/>
          </w:tcPr>
          <w:p w14:paraId="06B5E3BF">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X＜10</w:t>
            </w:r>
          </w:p>
        </w:tc>
      </w:tr>
      <w:tr w14:paraId="0DF01D4C">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04A941A3">
            <w:pPr>
              <w:widowControl/>
              <w:jc w:val="left"/>
              <w:rPr>
                <w:rFonts w:hint="eastAsia" w:ascii="仿宋_GB2312" w:hAnsi="仿宋" w:eastAsia="仿宋_GB2312" w:cs="宋体"/>
                <w:b/>
                <w:bCs/>
                <w:color w:val="000000" w:themeColor="text1"/>
                <w:kern w:val="0"/>
                <w:sz w:val="18"/>
                <w:szCs w:val="18"/>
                <w:highlight w:val="none"/>
                <w14:textFill>
                  <w14:solidFill>
                    <w14:schemeClr w14:val="tx1"/>
                  </w14:solidFill>
                </w14:textFill>
              </w:rPr>
            </w:pPr>
          </w:p>
        </w:tc>
        <w:tc>
          <w:tcPr>
            <w:tcW w:w="1383" w:type="dxa"/>
            <w:tcBorders>
              <w:top w:val="nil"/>
              <w:left w:val="nil"/>
              <w:bottom w:val="single" w:color="auto" w:sz="4" w:space="0"/>
              <w:right w:val="single" w:color="auto" w:sz="4" w:space="0"/>
            </w:tcBorders>
            <w:vAlign w:val="center"/>
          </w:tcPr>
          <w:p w14:paraId="6C47AB1B">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营业收入（Y）</w:t>
            </w:r>
          </w:p>
        </w:tc>
        <w:tc>
          <w:tcPr>
            <w:tcW w:w="1582" w:type="dxa"/>
            <w:tcBorders>
              <w:top w:val="nil"/>
              <w:left w:val="nil"/>
              <w:bottom w:val="single" w:color="auto" w:sz="4" w:space="0"/>
              <w:right w:val="single" w:color="auto" w:sz="4" w:space="0"/>
            </w:tcBorders>
            <w:vAlign w:val="center"/>
          </w:tcPr>
          <w:p w14:paraId="147C210C">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1800" w:type="dxa"/>
            <w:tcBorders>
              <w:top w:val="nil"/>
              <w:left w:val="nil"/>
              <w:bottom w:val="single" w:color="auto" w:sz="4" w:space="0"/>
              <w:right w:val="single" w:color="auto" w:sz="4" w:space="0"/>
            </w:tcBorders>
            <w:vAlign w:val="center"/>
          </w:tcPr>
          <w:p w14:paraId="790C951C">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1000≤Y＜10000</w:t>
            </w:r>
          </w:p>
        </w:tc>
        <w:tc>
          <w:tcPr>
            <w:tcW w:w="1663" w:type="dxa"/>
            <w:tcBorders>
              <w:top w:val="nil"/>
              <w:left w:val="nil"/>
              <w:bottom w:val="single" w:color="auto" w:sz="4" w:space="0"/>
              <w:right w:val="single" w:color="auto" w:sz="4" w:space="0"/>
            </w:tcBorders>
            <w:vAlign w:val="center"/>
          </w:tcPr>
          <w:p w14:paraId="72C14582">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50≤Y＜1000</w:t>
            </w:r>
          </w:p>
        </w:tc>
        <w:tc>
          <w:tcPr>
            <w:tcW w:w="1285" w:type="dxa"/>
            <w:tcBorders>
              <w:top w:val="nil"/>
              <w:left w:val="nil"/>
              <w:bottom w:val="single" w:color="auto" w:sz="4" w:space="0"/>
              <w:right w:val="single" w:color="auto" w:sz="4" w:space="0"/>
            </w:tcBorders>
            <w:vAlign w:val="center"/>
          </w:tcPr>
          <w:p w14:paraId="7B94939E">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Y＜50</w:t>
            </w:r>
          </w:p>
        </w:tc>
      </w:tr>
      <w:tr w14:paraId="0A2F5F26">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4FA09AB1">
            <w:pPr>
              <w:widowControl/>
              <w:jc w:val="center"/>
              <w:rPr>
                <w:rFonts w:hint="eastAsia"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房地产开发经营</w:t>
            </w:r>
          </w:p>
        </w:tc>
        <w:tc>
          <w:tcPr>
            <w:tcW w:w="1383" w:type="dxa"/>
            <w:tcBorders>
              <w:top w:val="nil"/>
              <w:left w:val="nil"/>
              <w:bottom w:val="single" w:color="auto" w:sz="4" w:space="0"/>
              <w:right w:val="single" w:color="auto" w:sz="4" w:space="0"/>
            </w:tcBorders>
            <w:vAlign w:val="center"/>
          </w:tcPr>
          <w:p w14:paraId="5F5B46F9">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营业收入（Y）</w:t>
            </w:r>
          </w:p>
        </w:tc>
        <w:tc>
          <w:tcPr>
            <w:tcW w:w="1582" w:type="dxa"/>
            <w:tcBorders>
              <w:top w:val="nil"/>
              <w:left w:val="nil"/>
              <w:bottom w:val="single" w:color="auto" w:sz="4" w:space="0"/>
              <w:right w:val="single" w:color="auto" w:sz="4" w:space="0"/>
            </w:tcBorders>
            <w:vAlign w:val="center"/>
          </w:tcPr>
          <w:p w14:paraId="4BBEB405">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1800" w:type="dxa"/>
            <w:tcBorders>
              <w:top w:val="nil"/>
              <w:left w:val="nil"/>
              <w:bottom w:val="single" w:color="auto" w:sz="4" w:space="0"/>
              <w:right w:val="single" w:color="auto" w:sz="4" w:space="0"/>
            </w:tcBorders>
            <w:vAlign w:val="center"/>
          </w:tcPr>
          <w:p w14:paraId="6E0CFD6E">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1000≤Y＜200000</w:t>
            </w:r>
          </w:p>
        </w:tc>
        <w:tc>
          <w:tcPr>
            <w:tcW w:w="1663" w:type="dxa"/>
            <w:tcBorders>
              <w:top w:val="nil"/>
              <w:left w:val="nil"/>
              <w:bottom w:val="single" w:color="auto" w:sz="4" w:space="0"/>
              <w:right w:val="single" w:color="auto" w:sz="4" w:space="0"/>
            </w:tcBorders>
            <w:vAlign w:val="center"/>
          </w:tcPr>
          <w:p w14:paraId="03634818">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100≤X＜1000</w:t>
            </w:r>
          </w:p>
        </w:tc>
        <w:tc>
          <w:tcPr>
            <w:tcW w:w="1285" w:type="dxa"/>
            <w:tcBorders>
              <w:top w:val="nil"/>
              <w:left w:val="nil"/>
              <w:bottom w:val="single" w:color="auto" w:sz="4" w:space="0"/>
              <w:right w:val="single" w:color="auto" w:sz="4" w:space="0"/>
            </w:tcBorders>
            <w:vAlign w:val="center"/>
          </w:tcPr>
          <w:p w14:paraId="12D18030">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X＜100</w:t>
            </w:r>
          </w:p>
        </w:tc>
      </w:tr>
      <w:tr w14:paraId="2B40A786">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5661E0A3">
            <w:pPr>
              <w:widowControl/>
              <w:jc w:val="left"/>
              <w:rPr>
                <w:rFonts w:hint="eastAsia" w:ascii="仿宋_GB2312" w:hAnsi="仿宋" w:eastAsia="仿宋_GB2312" w:cs="宋体"/>
                <w:b/>
                <w:bCs/>
                <w:color w:val="000000" w:themeColor="text1"/>
                <w:kern w:val="0"/>
                <w:sz w:val="18"/>
                <w:szCs w:val="18"/>
                <w:highlight w:val="none"/>
                <w14:textFill>
                  <w14:solidFill>
                    <w14:schemeClr w14:val="tx1"/>
                  </w14:solidFill>
                </w14:textFill>
              </w:rPr>
            </w:pPr>
          </w:p>
        </w:tc>
        <w:tc>
          <w:tcPr>
            <w:tcW w:w="1383" w:type="dxa"/>
            <w:tcBorders>
              <w:top w:val="nil"/>
              <w:left w:val="nil"/>
              <w:bottom w:val="single" w:color="auto" w:sz="4" w:space="0"/>
              <w:right w:val="single" w:color="auto" w:sz="4" w:space="0"/>
            </w:tcBorders>
            <w:vAlign w:val="center"/>
          </w:tcPr>
          <w:p w14:paraId="03F3B106">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资产总额（Z）</w:t>
            </w:r>
          </w:p>
        </w:tc>
        <w:tc>
          <w:tcPr>
            <w:tcW w:w="1582" w:type="dxa"/>
            <w:tcBorders>
              <w:top w:val="nil"/>
              <w:left w:val="nil"/>
              <w:bottom w:val="single" w:color="auto" w:sz="4" w:space="0"/>
              <w:right w:val="single" w:color="auto" w:sz="4" w:space="0"/>
            </w:tcBorders>
            <w:vAlign w:val="center"/>
          </w:tcPr>
          <w:p w14:paraId="36DAE48F">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1800" w:type="dxa"/>
            <w:tcBorders>
              <w:top w:val="nil"/>
              <w:left w:val="nil"/>
              <w:bottom w:val="single" w:color="auto" w:sz="4" w:space="0"/>
              <w:right w:val="single" w:color="auto" w:sz="4" w:space="0"/>
            </w:tcBorders>
            <w:vAlign w:val="center"/>
          </w:tcPr>
          <w:p w14:paraId="067F1054">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5000≤Z＜10000</w:t>
            </w:r>
          </w:p>
        </w:tc>
        <w:tc>
          <w:tcPr>
            <w:tcW w:w="1663" w:type="dxa"/>
            <w:tcBorders>
              <w:top w:val="nil"/>
              <w:left w:val="nil"/>
              <w:bottom w:val="single" w:color="auto" w:sz="4" w:space="0"/>
              <w:right w:val="single" w:color="auto" w:sz="4" w:space="0"/>
            </w:tcBorders>
            <w:vAlign w:val="center"/>
          </w:tcPr>
          <w:p w14:paraId="53A219D7">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2000≤Y＜5000</w:t>
            </w:r>
          </w:p>
        </w:tc>
        <w:tc>
          <w:tcPr>
            <w:tcW w:w="1285" w:type="dxa"/>
            <w:tcBorders>
              <w:top w:val="nil"/>
              <w:left w:val="nil"/>
              <w:bottom w:val="single" w:color="auto" w:sz="4" w:space="0"/>
              <w:right w:val="single" w:color="auto" w:sz="4" w:space="0"/>
            </w:tcBorders>
            <w:vAlign w:val="center"/>
          </w:tcPr>
          <w:p w14:paraId="0CC63735">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Y＜2000</w:t>
            </w:r>
          </w:p>
        </w:tc>
      </w:tr>
      <w:tr w14:paraId="14AF8683">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6A678D27">
            <w:pPr>
              <w:widowControl/>
              <w:jc w:val="center"/>
              <w:rPr>
                <w:rFonts w:hint="eastAsia"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物业管理</w:t>
            </w:r>
          </w:p>
        </w:tc>
        <w:tc>
          <w:tcPr>
            <w:tcW w:w="1383" w:type="dxa"/>
            <w:tcBorders>
              <w:top w:val="nil"/>
              <w:left w:val="nil"/>
              <w:bottom w:val="single" w:color="auto" w:sz="4" w:space="0"/>
              <w:right w:val="single" w:color="auto" w:sz="4" w:space="0"/>
            </w:tcBorders>
            <w:vAlign w:val="center"/>
          </w:tcPr>
          <w:p w14:paraId="219F0A54">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从业人员（X）</w:t>
            </w:r>
          </w:p>
        </w:tc>
        <w:tc>
          <w:tcPr>
            <w:tcW w:w="1582" w:type="dxa"/>
            <w:tcBorders>
              <w:top w:val="nil"/>
              <w:left w:val="nil"/>
              <w:bottom w:val="single" w:color="auto" w:sz="4" w:space="0"/>
              <w:right w:val="single" w:color="auto" w:sz="4" w:space="0"/>
            </w:tcBorders>
            <w:vAlign w:val="center"/>
          </w:tcPr>
          <w:p w14:paraId="6D5C0756">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人</w:t>
            </w:r>
          </w:p>
        </w:tc>
        <w:tc>
          <w:tcPr>
            <w:tcW w:w="1800" w:type="dxa"/>
            <w:tcBorders>
              <w:top w:val="nil"/>
              <w:left w:val="nil"/>
              <w:bottom w:val="single" w:color="auto" w:sz="4" w:space="0"/>
              <w:right w:val="single" w:color="auto" w:sz="4" w:space="0"/>
            </w:tcBorders>
            <w:vAlign w:val="center"/>
          </w:tcPr>
          <w:p w14:paraId="7E9271BD">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300≤X＜1000</w:t>
            </w:r>
          </w:p>
        </w:tc>
        <w:tc>
          <w:tcPr>
            <w:tcW w:w="1663" w:type="dxa"/>
            <w:tcBorders>
              <w:top w:val="nil"/>
              <w:left w:val="nil"/>
              <w:bottom w:val="single" w:color="auto" w:sz="4" w:space="0"/>
              <w:right w:val="single" w:color="auto" w:sz="4" w:space="0"/>
            </w:tcBorders>
            <w:vAlign w:val="center"/>
          </w:tcPr>
          <w:p w14:paraId="53225778">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100≤X＜300</w:t>
            </w:r>
          </w:p>
        </w:tc>
        <w:tc>
          <w:tcPr>
            <w:tcW w:w="1285" w:type="dxa"/>
            <w:tcBorders>
              <w:top w:val="nil"/>
              <w:left w:val="nil"/>
              <w:bottom w:val="single" w:color="auto" w:sz="4" w:space="0"/>
              <w:right w:val="single" w:color="auto" w:sz="4" w:space="0"/>
            </w:tcBorders>
            <w:vAlign w:val="center"/>
          </w:tcPr>
          <w:p w14:paraId="67828184">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X＜100</w:t>
            </w:r>
          </w:p>
        </w:tc>
      </w:tr>
      <w:tr w14:paraId="5044CC23">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2CC81619">
            <w:pPr>
              <w:widowControl/>
              <w:jc w:val="left"/>
              <w:rPr>
                <w:rFonts w:hint="eastAsia" w:ascii="仿宋_GB2312" w:hAnsi="仿宋" w:eastAsia="仿宋_GB2312" w:cs="宋体"/>
                <w:b/>
                <w:bCs/>
                <w:color w:val="000000" w:themeColor="text1"/>
                <w:kern w:val="0"/>
                <w:sz w:val="18"/>
                <w:szCs w:val="18"/>
                <w:highlight w:val="none"/>
                <w14:textFill>
                  <w14:solidFill>
                    <w14:schemeClr w14:val="tx1"/>
                  </w14:solidFill>
                </w14:textFill>
              </w:rPr>
            </w:pPr>
          </w:p>
        </w:tc>
        <w:tc>
          <w:tcPr>
            <w:tcW w:w="1383" w:type="dxa"/>
            <w:tcBorders>
              <w:top w:val="nil"/>
              <w:left w:val="nil"/>
              <w:bottom w:val="single" w:color="auto" w:sz="4" w:space="0"/>
              <w:right w:val="single" w:color="auto" w:sz="4" w:space="0"/>
            </w:tcBorders>
            <w:vAlign w:val="center"/>
          </w:tcPr>
          <w:p w14:paraId="13049400">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营业收入（Y）</w:t>
            </w:r>
          </w:p>
        </w:tc>
        <w:tc>
          <w:tcPr>
            <w:tcW w:w="1582" w:type="dxa"/>
            <w:tcBorders>
              <w:top w:val="nil"/>
              <w:left w:val="nil"/>
              <w:bottom w:val="single" w:color="auto" w:sz="4" w:space="0"/>
              <w:right w:val="single" w:color="auto" w:sz="4" w:space="0"/>
            </w:tcBorders>
            <w:vAlign w:val="center"/>
          </w:tcPr>
          <w:p w14:paraId="31AE9273">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1800" w:type="dxa"/>
            <w:tcBorders>
              <w:top w:val="nil"/>
              <w:left w:val="nil"/>
              <w:bottom w:val="single" w:color="auto" w:sz="4" w:space="0"/>
              <w:right w:val="single" w:color="auto" w:sz="4" w:space="0"/>
            </w:tcBorders>
            <w:vAlign w:val="center"/>
          </w:tcPr>
          <w:p w14:paraId="11352670">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1000≤Y＜5000</w:t>
            </w:r>
          </w:p>
        </w:tc>
        <w:tc>
          <w:tcPr>
            <w:tcW w:w="1663" w:type="dxa"/>
            <w:tcBorders>
              <w:top w:val="nil"/>
              <w:left w:val="nil"/>
              <w:bottom w:val="single" w:color="auto" w:sz="4" w:space="0"/>
              <w:right w:val="single" w:color="auto" w:sz="4" w:space="0"/>
            </w:tcBorders>
            <w:vAlign w:val="center"/>
          </w:tcPr>
          <w:p w14:paraId="3F10564D">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500≤Y＜1000</w:t>
            </w:r>
          </w:p>
        </w:tc>
        <w:tc>
          <w:tcPr>
            <w:tcW w:w="1285" w:type="dxa"/>
            <w:tcBorders>
              <w:top w:val="nil"/>
              <w:left w:val="nil"/>
              <w:bottom w:val="single" w:color="auto" w:sz="4" w:space="0"/>
              <w:right w:val="single" w:color="auto" w:sz="4" w:space="0"/>
            </w:tcBorders>
            <w:vAlign w:val="center"/>
          </w:tcPr>
          <w:p w14:paraId="70CBA9FA">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Y＜500</w:t>
            </w:r>
          </w:p>
        </w:tc>
      </w:tr>
      <w:tr w14:paraId="07DA2EF8">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7A583F57">
            <w:pPr>
              <w:widowControl/>
              <w:jc w:val="center"/>
              <w:rPr>
                <w:rFonts w:hint="eastAsia"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租赁和商务服务业</w:t>
            </w:r>
          </w:p>
        </w:tc>
        <w:tc>
          <w:tcPr>
            <w:tcW w:w="1383" w:type="dxa"/>
            <w:tcBorders>
              <w:top w:val="nil"/>
              <w:left w:val="nil"/>
              <w:bottom w:val="single" w:color="auto" w:sz="4" w:space="0"/>
              <w:right w:val="single" w:color="auto" w:sz="4" w:space="0"/>
            </w:tcBorders>
            <w:vAlign w:val="center"/>
          </w:tcPr>
          <w:p w14:paraId="2682EAA3">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从业人员（X）</w:t>
            </w:r>
          </w:p>
        </w:tc>
        <w:tc>
          <w:tcPr>
            <w:tcW w:w="1582" w:type="dxa"/>
            <w:tcBorders>
              <w:top w:val="nil"/>
              <w:left w:val="nil"/>
              <w:bottom w:val="single" w:color="auto" w:sz="4" w:space="0"/>
              <w:right w:val="single" w:color="auto" w:sz="4" w:space="0"/>
            </w:tcBorders>
            <w:vAlign w:val="center"/>
          </w:tcPr>
          <w:p w14:paraId="077036C6">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人</w:t>
            </w:r>
          </w:p>
        </w:tc>
        <w:tc>
          <w:tcPr>
            <w:tcW w:w="1800" w:type="dxa"/>
            <w:tcBorders>
              <w:top w:val="nil"/>
              <w:left w:val="nil"/>
              <w:bottom w:val="single" w:color="auto" w:sz="4" w:space="0"/>
              <w:right w:val="single" w:color="auto" w:sz="4" w:space="0"/>
            </w:tcBorders>
            <w:vAlign w:val="center"/>
          </w:tcPr>
          <w:p w14:paraId="76F20F4F">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100≤X＜300</w:t>
            </w:r>
          </w:p>
        </w:tc>
        <w:tc>
          <w:tcPr>
            <w:tcW w:w="1663" w:type="dxa"/>
            <w:tcBorders>
              <w:top w:val="nil"/>
              <w:left w:val="nil"/>
              <w:bottom w:val="single" w:color="auto" w:sz="4" w:space="0"/>
              <w:right w:val="single" w:color="auto" w:sz="4" w:space="0"/>
            </w:tcBorders>
            <w:vAlign w:val="center"/>
          </w:tcPr>
          <w:p w14:paraId="3F42518B">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10≤X＜100</w:t>
            </w:r>
          </w:p>
        </w:tc>
        <w:tc>
          <w:tcPr>
            <w:tcW w:w="1285" w:type="dxa"/>
            <w:tcBorders>
              <w:top w:val="nil"/>
              <w:left w:val="nil"/>
              <w:bottom w:val="single" w:color="auto" w:sz="4" w:space="0"/>
              <w:right w:val="single" w:color="auto" w:sz="4" w:space="0"/>
            </w:tcBorders>
            <w:vAlign w:val="center"/>
          </w:tcPr>
          <w:p w14:paraId="6E3F2779">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X＜10</w:t>
            </w:r>
          </w:p>
        </w:tc>
      </w:tr>
      <w:tr w14:paraId="5BC74C6D">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584883AF">
            <w:pPr>
              <w:widowControl/>
              <w:jc w:val="left"/>
              <w:rPr>
                <w:rFonts w:hint="eastAsia" w:ascii="仿宋_GB2312" w:hAnsi="仿宋" w:eastAsia="仿宋_GB2312" w:cs="宋体"/>
                <w:b/>
                <w:bCs/>
                <w:color w:val="000000" w:themeColor="text1"/>
                <w:kern w:val="0"/>
                <w:sz w:val="18"/>
                <w:szCs w:val="18"/>
                <w:highlight w:val="none"/>
                <w14:textFill>
                  <w14:solidFill>
                    <w14:schemeClr w14:val="tx1"/>
                  </w14:solidFill>
                </w14:textFill>
              </w:rPr>
            </w:pPr>
          </w:p>
        </w:tc>
        <w:tc>
          <w:tcPr>
            <w:tcW w:w="1383" w:type="dxa"/>
            <w:tcBorders>
              <w:top w:val="nil"/>
              <w:left w:val="nil"/>
              <w:bottom w:val="single" w:color="auto" w:sz="4" w:space="0"/>
              <w:right w:val="single" w:color="auto" w:sz="4" w:space="0"/>
            </w:tcBorders>
            <w:vAlign w:val="center"/>
          </w:tcPr>
          <w:p w14:paraId="70F0B520">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资产总额（Z）</w:t>
            </w:r>
          </w:p>
        </w:tc>
        <w:tc>
          <w:tcPr>
            <w:tcW w:w="1582" w:type="dxa"/>
            <w:tcBorders>
              <w:top w:val="nil"/>
              <w:left w:val="nil"/>
              <w:bottom w:val="single" w:color="auto" w:sz="4" w:space="0"/>
              <w:right w:val="single" w:color="auto" w:sz="4" w:space="0"/>
            </w:tcBorders>
            <w:vAlign w:val="center"/>
          </w:tcPr>
          <w:p w14:paraId="5D6183AF">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1800" w:type="dxa"/>
            <w:tcBorders>
              <w:top w:val="nil"/>
              <w:left w:val="nil"/>
              <w:bottom w:val="single" w:color="auto" w:sz="4" w:space="0"/>
              <w:right w:val="single" w:color="auto" w:sz="4" w:space="0"/>
            </w:tcBorders>
            <w:vAlign w:val="center"/>
          </w:tcPr>
          <w:p w14:paraId="0105C28B">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8000≤Z＜120000</w:t>
            </w:r>
          </w:p>
        </w:tc>
        <w:tc>
          <w:tcPr>
            <w:tcW w:w="1663" w:type="dxa"/>
            <w:tcBorders>
              <w:top w:val="nil"/>
              <w:left w:val="nil"/>
              <w:bottom w:val="single" w:color="auto" w:sz="4" w:space="0"/>
              <w:right w:val="single" w:color="auto" w:sz="4" w:space="0"/>
            </w:tcBorders>
            <w:vAlign w:val="center"/>
          </w:tcPr>
          <w:p w14:paraId="55050C89">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100≤Z＜8000</w:t>
            </w:r>
          </w:p>
        </w:tc>
        <w:tc>
          <w:tcPr>
            <w:tcW w:w="1285" w:type="dxa"/>
            <w:tcBorders>
              <w:top w:val="nil"/>
              <w:left w:val="nil"/>
              <w:bottom w:val="single" w:color="auto" w:sz="4" w:space="0"/>
              <w:right w:val="single" w:color="auto" w:sz="4" w:space="0"/>
            </w:tcBorders>
            <w:vAlign w:val="center"/>
          </w:tcPr>
          <w:p w14:paraId="3DBECCE5">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Y＜100</w:t>
            </w:r>
          </w:p>
        </w:tc>
      </w:tr>
      <w:tr w14:paraId="489D1B86">
        <w:tblPrEx>
          <w:tblCellMar>
            <w:top w:w="0" w:type="dxa"/>
            <w:left w:w="108" w:type="dxa"/>
            <w:bottom w:w="0" w:type="dxa"/>
            <w:right w:w="108" w:type="dxa"/>
          </w:tblCellMar>
        </w:tblPrEx>
        <w:trPr>
          <w:trHeight w:val="225" w:hRule="atLeast"/>
        </w:trPr>
        <w:tc>
          <w:tcPr>
            <w:tcW w:w="1701" w:type="dxa"/>
            <w:tcBorders>
              <w:top w:val="nil"/>
              <w:left w:val="single" w:color="auto" w:sz="4" w:space="0"/>
              <w:bottom w:val="single" w:color="auto" w:sz="4" w:space="0"/>
              <w:right w:val="single" w:color="auto" w:sz="4" w:space="0"/>
            </w:tcBorders>
            <w:vAlign w:val="bottom"/>
          </w:tcPr>
          <w:p w14:paraId="07CBC645">
            <w:pPr>
              <w:widowControl/>
              <w:jc w:val="center"/>
              <w:rPr>
                <w:rFonts w:hint="eastAsia"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其他未列明行业</w:t>
            </w:r>
          </w:p>
        </w:tc>
        <w:tc>
          <w:tcPr>
            <w:tcW w:w="1383" w:type="dxa"/>
            <w:tcBorders>
              <w:top w:val="nil"/>
              <w:left w:val="nil"/>
              <w:bottom w:val="single" w:color="auto" w:sz="4" w:space="0"/>
              <w:right w:val="single" w:color="auto" w:sz="4" w:space="0"/>
            </w:tcBorders>
            <w:vAlign w:val="center"/>
          </w:tcPr>
          <w:p w14:paraId="2F820249">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从业人员（X）</w:t>
            </w:r>
          </w:p>
        </w:tc>
        <w:tc>
          <w:tcPr>
            <w:tcW w:w="1582" w:type="dxa"/>
            <w:tcBorders>
              <w:top w:val="nil"/>
              <w:left w:val="nil"/>
              <w:bottom w:val="single" w:color="auto" w:sz="4" w:space="0"/>
              <w:right w:val="single" w:color="auto" w:sz="4" w:space="0"/>
            </w:tcBorders>
            <w:vAlign w:val="center"/>
          </w:tcPr>
          <w:p w14:paraId="299E6D5B">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人</w:t>
            </w:r>
          </w:p>
        </w:tc>
        <w:tc>
          <w:tcPr>
            <w:tcW w:w="1800" w:type="dxa"/>
            <w:tcBorders>
              <w:top w:val="nil"/>
              <w:left w:val="nil"/>
              <w:bottom w:val="single" w:color="auto" w:sz="4" w:space="0"/>
              <w:right w:val="single" w:color="auto" w:sz="4" w:space="0"/>
            </w:tcBorders>
            <w:vAlign w:val="center"/>
          </w:tcPr>
          <w:p w14:paraId="3DD616CC">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100≤X＜300</w:t>
            </w:r>
          </w:p>
        </w:tc>
        <w:tc>
          <w:tcPr>
            <w:tcW w:w="1663" w:type="dxa"/>
            <w:tcBorders>
              <w:top w:val="nil"/>
              <w:left w:val="nil"/>
              <w:bottom w:val="single" w:color="auto" w:sz="4" w:space="0"/>
              <w:right w:val="single" w:color="auto" w:sz="4" w:space="0"/>
            </w:tcBorders>
            <w:vAlign w:val="center"/>
          </w:tcPr>
          <w:p w14:paraId="593568AC">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10≤X＜100</w:t>
            </w:r>
          </w:p>
        </w:tc>
        <w:tc>
          <w:tcPr>
            <w:tcW w:w="1285" w:type="dxa"/>
            <w:tcBorders>
              <w:top w:val="nil"/>
              <w:left w:val="nil"/>
              <w:bottom w:val="single" w:color="auto" w:sz="4" w:space="0"/>
              <w:right w:val="single" w:color="auto" w:sz="4" w:space="0"/>
            </w:tcBorders>
            <w:vAlign w:val="center"/>
          </w:tcPr>
          <w:p w14:paraId="70FD8325">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X＜10</w:t>
            </w:r>
          </w:p>
        </w:tc>
      </w:tr>
    </w:tbl>
    <w:p w14:paraId="4E35D1E6">
      <w:pPr>
        <w:spacing w:line="360" w:lineRule="auto"/>
        <w:ind w:firstLine="525" w:firstLineChars="250"/>
        <w:rPr>
          <w:rFonts w:hint="eastAsia" w:ascii="仿宋_GB2312" w:hAnsi="仿宋" w:eastAsia="仿宋_GB2312"/>
          <w:color w:val="000000" w:themeColor="text1"/>
          <w:szCs w:val="21"/>
          <w:highlight w:val="none"/>
          <w14:textFill>
            <w14:solidFill>
              <w14:schemeClr w14:val="tx1"/>
            </w14:solidFill>
          </w14:textFill>
        </w:rPr>
      </w:pPr>
      <w:r>
        <w:rPr>
          <w:rFonts w:hint="eastAsia" w:ascii="仿宋_GB2312" w:hAnsi="仿宋" w:eastAsia="仿宋_GB2312"/>
          <w:color w:val="000000" w:themeColor="text1"/>
          <w:szCs w:val="21"/>
          <w:highlight w:val="none"/>
          <w14:textFill>
            <w14:solidFill>
              <w14:schemeClr w14:val="tx1"/>
            </w14:solidFill>
          </w14:textFill>
        </w:rPr>
        <w:t>说明：上述标准参照《关于印发中小企业划型标准规定的通知》（工信部联企业〔2011〕300号），大型、中型和小型企业须同时满足所列指标的下限，否则下划一档；微型企业只须满足所列指标中的一项即可。</w:t>
      </w:r>
    </w:p>
    <w:p w14:paraId="01C245D1">
      <w:pPr>
        <w:widowControl/>
        <w:jc w:val="left"/>
        <w:rPr>
          <w:rFonts w:hint="eastAsia" w:ascii="微软雅黑" w:hAnsi="微软雅黑" w:eastAsia="微软雅黑" w:cs="微软雅黑"/>
          <w:color w:val="000000" w:themeColor="text1"/>
          <w:sz w:val="32"/>
          <w:szCs w:val="32"/>
          <w:highlight w:val="none"/>
          <w14:textFill>
            <w14:solidFill>
              <w14:schemeClr w14:val="tx1"/>
            </w14:solidFill>
          </w14:textFill>
        </w:rPr>
      </w:pPr>
      <w:r>
        <w:rPr>
          <w:rFonts w:ascii="宋体" w:hAnsi="宋体"/>
          <w:color w:val="000000" w:themeColor="text1"/>
          <w:szCs w:val="20"/>
          <w:highlight w:val="none"/>
          <w14:textFill>
            <w14:solidFill>
              <w14:schemeClr w14:val="tx1"/>
            </w14:solidFill>
          </w14:textFill>
        </w:rPr>
        <w:br w:type="page"/>
      </w:r>
      <w:r>
        <w:rPr>
          <w:rFonts w:hint="eastAsia" w:ascii="微软雅黑" w:hAnsi="微软雅黑" w:eastAsia="微软雅黑" w:cs="微软雅黑"/>
          <w:color w:val="000000" w:themeColor="text1"/>
          <w:sz w:val="32"/>
          <w:szCs w:val="32"/>
          <w:highlight w:val="none"/>
          <w14:textFill>
            <w14:solidFill>
              <w14:schemeClr w14:val="tx1"/>
            </w14:solidFill>
          </w14:textFill>
        </w:rPr>
        <w:t>附件</w:t>
      </w:r>
      <w:r>
        <w:rPr>
          <w:rFonts w:hint="eastAsia" w:ascii="Arial Unicode MS" w:hAnsi="Arial Unicode MS" w:eastAsia="Arial Unicode MS" w:cs="Arial Unicode MS"/>
          <w:color w:val="000000" w:themeColor="text1"/>
          <w:sz w:val="32"/>
          <w:szCs w:val="32"/>
          <w:highlight w:val="none"/>
          <w14:textFill>
            <w14:solidFill>
              <w14:schemeClr w14:val="tx1"/>
            </w14:solidFill>
          </w14:textFill>
        </w:rPr>
        <w:t>3</w:t>
      </w:r>
      <w:r>
        <w:rPr>
          <w:rFonts w:hint="eastAsia" w:ascii="微软雅黑" w:hAnsi="微软雅黑" w:eastAsia="微软雅黑" w:cs="微软雅黑"/>
          <w:color w:val="000000" w:themeColor="text1"/>
          <w:sz w:val="32"/>
          <w:szCs w:val="32"/>
          <w:highlight w:val="none"/>
          <w14:textFill>
            <w14:solidFill>
              <w14:schemeClr w14:val="tx1"/>
            </w14:solidFill>
          </w14:textFill>
        </w:rPr>
        <w:t>：</w:t>
      </w:r>
    </w:p>
    <w:p w14:paraId="14FD0D90">
      <w:pPr>
        <w:spacing w:line="528" w:lineRule="exact"/>
        <w:jc w:val="center"/>
        <w:rPr>
          <w:rFonts w:hint="eastAsia" w:ascii="微软雅黑" w:hAnsi="微软雅黑" w:eastAsia="微软雅黑" w:cs="微软雅黑"/>
          <w:color w:val="000000" w:themeColor="text1"/>
          <w:sz w:val="40"/>
          <w:szCs w:val="40"/>
          <w:highlight w:val="none"/>
          <w14:textFill>
            <w14:solidFill>
              <w14:schemeClr w14:val="tx1"/>
            </w14:solidFill>
          </w14:textFill>
        </w:rPr>
      </w:pPr>
      <w:r>
        <w:rPr>
          <w:rFonts w:hint="eastAsia" w:ascii="微软雅黑" w:hAnsi="微软雅黑" w:eastAsia="微软雅黑" w:cs="微软雅黑"/>
          <w:color w:val="000000" w:themeColor="text1"/>
          <w:sz w:val="40"/>
          <w:szCs w:val="40"/>
          <w:highlight w:val="none"/>
          <w14:textFill>
            <w14:solidFill>
              <w14:schemeClr w14:val="tx1"/>
            </w14:solidFill>
          </w14:textFill>
        </w:rPr>
        <w:t>中国境内生产的组件成本核算基本规则</w:t>
      </w:r>
    </w:p>
    <w:p w14:paraId="4AFE0E5A">
      <w:pPr>
        <w:widowControl/>
        <w:spacing w:before="331" w:beforeLines="100" w:line="360" w:lineRule="auto"/>
        <w:ind w:firstLine="480" w:firstLineChars="20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产品在中国境内生产的组件成本，一般按照其二级组件的相关成本进行核算。按照产品的一级组件进 行成本核算能够满足中国境内生产的组件成本判定需求的，可以按照一级组件的相关成本进行核算。</w:t>
      </w:r>
    </w:p>
    <w:p w14:paraId="0F7976A7">
      <w:pPr>
        <w:widowControl/>
        <w:spacing w:line="360" w:lineRule="auto"/>
        <w:ind w:firstLine="480" w:firstLineChars="20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一、产品的一级组件是指直接组成产品的组件。产品的二级组件是指直接组成产品一级组件的组件。一级组件不可分解的，视同二级组件。</w:t>
      </w:r>
    </w:p>
    <w:p w14:paraId="41C9A3FC">
      <w:pPr>
        <w:widowControl/>
        <w:spacing w:line="360" w:lineRule="auto"/>
        <w:ind w:firstLine="480" w:firstLineChars="20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二、二级组件在中国境内生产的，其全部成本计入中国境内生产的组件成本；二级组件不在中国境内生产的，其成本不计入中国境内生产的组件成本。</w:t>
      </w:r>
    </w:p>
    <w:p w14:paraId="6FA4C0AD">
      <w:pPr>
        <w:widowControl/>
        <w:spacing w:line="360" w:lineRule="auto"/>
        <w:ind w:firstLine="480" w:firstLineChars="20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三、产品总成本和组件成本以相关会计核算数据、采购合同、进货记录等为基础进行计算。</w:t>
      </w:r>
    </w:p>
    <w:p w14:paraId="1E80ADA7">
      <w:pPr>
        <w:widowControl/>
        <w:spacing w:line="360" w:lineRule="auto"/>
        <w:ind w:firstLine="480" w:firstLineChars="200"/>
        <w:jc w:val="left"/>
        <w:rPr>
          <w:rFonts w:hint="eastAsia" w:ascii="宋体" w:hAnsi="宋体" w:cs="宋体"/>
          <w:color w:val="000000" w:themeColor="text1"/>
          <w:sz w:val="24"/>
          <w:highlight w:val="none"/>
          <w14:textFill>
            <w14:solidFill>
              <w14:schemeClr w14:val="tx1"/>
            </w14:solidFill>
          </w14:textFill>
        </w:rPr>
        <w:sectPr>
          <w:pgSz w:w="11906" w:h="16838"/>
          <w:pgMar w:top="1134" w:right="1134" w:bottom="1134" w:left="1134" w:header="720" w:footer="720" w:gutter="0"/>
          <w:cols w:space="720" w:num="1"/>
          <w:docGrid w:type="lines" w:linePitch="331" w:charSpace="0"/>
        </w:sectPr>
      </w:pPr>
      <w:r>
        <w:rPr>
          <w:rFonts w:hint="eastAsia" w:ascii="宋体" w:hAnsi="宋体" w:cs="宋体"/>
          <w:color w:val="000000" w:themeColor="text1"/>
          <w:sz w:val="24"/>
          <w:highlight w:val="none"/>
          <w14:textFill>
            <w14:solidFill>
              <w14:schemeClr w14:val="tx1"/>
            </w14:solidFill>
          </w14:textFill>
        </w:rPr>
        <w:t>四、需要对成本核算规则予以进一步明确的其他有关事项，由财政部会同有关部门另行规定。</w:t>
      </w:r>
    </w:p>
    <w:p w14:paraId="49929C6F">
      <w:pPr>
        <w:pStyle w:val="19"/>
        <w:jc w:val="center"/>
        <w:outlineLvl w:val="0"/>
        <w:rPr>
          <w:rFonts w:hint="eastAsia" w:hAnsi="宋体"/>
          <w:b/>
          <w:color w:val="000000" w:themeColor="text1"/>
          <w:sz w:val="36"/>
          <w:szCs w:val="36"/>
          <w:highlight w:val="none"/>
          <w14:textFill>
            <w14:solidFill>
              <w14:schemeClr w14:val="tx1"/>
            </w14:solidFill>
          </w14:textFill>
        </w:rPr>
      </w:pPr>
      <w:bookmarkStart w:id="42" w:name="_Toc13708"/>
      <w:bookmarkStart w:id="43" w:name="_Toc532545044"/>
      <w:r>
        <w:rPr>
          <w:rFonts w:hint="eastAsia" w:ascii="Times New Roman" w:hAnsi="Times New Roman"/>
          <w:b/>
          <w:color w:val="000000" w:themeColor="text1"/>
          <w:sz w:val="36"/>
          <w:highlight w:val="none"/>
          <w14:textFill>
            <w14:solidFill>
              <w14:schemeClr w14:val="tx1"/>
            </w14:solidFill>
          </w14:textFill>
        </w:rPr>
        <w:t>第三章</w:t>
      </w:r>
      <w:r>
        <w:rPr>
          <w:rFonts w:ascii="Times New Roman" w:hAnsi="Times New Roman"/>
          <w:b/>
          <w:color w:val="000000" w:themeColor="text1"/>
          <w:sz w:val="36"/>
          <w:highlight w:val="none"/>
          <w14:textFill>
            <w14:solidFill>
              <w14:schemeClr w14:val="tx1"/>
            </w14:solidFill>
          </w14:textFill>
        </w:rPr>
        <w:t xml:space="preserve">  </w:t>
      </w:r>
      <w:r>
        <w:rPr>
          <w:rFonts w:hint="eastAsia" w:ascii="Times New Roman" w:hAnsi="Times New Roman"/>
          <w:b/>
          <w:color w:val="000000" w:themeColor="text1"/>
          <w:sz w:val="36"/>
          <w:highlight w:val="none"/>
          <w14:textFill>
            <w14:solidFill>
              <w14:schemeClr w14:val="tx1"/>
            </w14:solidFill>
          </w14:textFill>
        </w:rPr>
        <w:t>投标人须知</w:t>
      </w:r>
      <w:bookmarkEnd w:id="42"/>
      <w:bookmarkEnd w:id="43"/>
    </w:p>
    <w:p w14:paraId="18883414">
      <w:pPr>
        <w:pStyle w:val="19"/>
        <w:spacing w:line="720" w:lineRule="auto"/>
        <w:jc w:val="center"/>
        <w:outlineLvl w:val="1"/>
        <w:rPr>
          <w:rFonts w:ascii="Times New Roman" w:hAnsi="Times New Roman"/>
          <w:b/>
          <w:color w:val="000000" w:themeColor="text1"/>
          <w:sz w:val="30"/>
          <w:szCs w:val="30"/>
          <w:highlight w:val="none"/>
          <w14:textFill>
            <w14:solidFill>
              <w14:schemeClr w14:val="tx1"/>
            </w14:solidFill>
          </w14:textFill>
        </w:rPr>
      </w:pPr>
      <w:bookmarkStart w:id="44" w:name="_Toc11892"/>
      <w:r>
        <w:rPr>
          <w:rFonts w:hint="eastAsia" w:ascii="Times New Roman" w:hAnsi="Times New Roman"/>
          <w:b/>
          <w:color w:val="000000" w:themeColor="text1"/>
          <w:sz w:val="30"/>
          <w:szCs w:val="30"/>
          <w:highlight w:val="none"/>
          <w14:textFill>
            <w14:solidFill>
              <w14:schemeClr w14:val="tx1"/>
            </w14:solidFill>
          </w14:textFill>
        </w:rPr>
        <w:t>第一节</w:t>
      </w:r>
      <w:r>
        <w:rPr>
          <w:rFonts w:ascii="Times New Roman" w:hAnsi="Times New Roman"/>
          <w:b/>
          <w:color w:val="000000" w:themeColor="text1"/>
          <w:sz w:val="30"/>
          <w:szCs w:val="30"/>
          <w:highlight w:val="none"/>
          <w14:textFill>
            <w14:solidFill>
              <w14:schemeClr w14:val="tx1"/>
            </w14:solidFill>
          </w14:textFill>
        </w:rPr>
        <w:t xml:space="preserve"> </w:t>
      </w:r>
      <w:r>
        <w:rPr>
          <w:rFonts w:hint="eastAsia" w:ascii="Times New Roman" w:hAnsi="Times New Roman"/>
          <w:b/>
          <w:color w:val="000000" w:themeColor="text1"/>
          <w:sz w:val="30"/>
          <w:szCs w:val="30"/>
          <w:highlight w:val="none"/>
          <w14:textFill>
            <w14:solidFill>
              <w14:schemeClr w14:val="tx1"/>
            </w14:solidFill>
          </w14:textFill>
        </w:rPr>
        <w:t>投标人须知前附表</w:t>
      </w:r>
      <w:bookmarkEnd w:id="44"/>
      <w:r>
        <w:rPr>
          <w:rFonts w:hint="eastAsia" w:ascii="Times New Roman" w:hAnsi="Times New Roman"/>
          <w:b/>
          <w:color w:val="000000" w:themeColor="text1"/>
          <w:sz w:val="30"/>
          <w:szCs w:val="30"/>
          <w:highlight w:val="none"/>
          <w14:textFill>
            <w14:solidFill>
              <w14:schemeClr w14:val="tx1"/>
            </w14:solidFill>
          </w14:textFill>
        </w:rPr>
        <w:t>（适用于0</w:t>
      </w:r>
      <w:r>
        <w:rPr>
          <w:rFonts w:hint="eastAsia" w:ascii="Times New Roman" w:hAnsi="Times New Roman"/>
          <w:b/>
          <w:color w:val="000000" w:themeColor="text1"/>
          <w:sz w:val="30"/>
          <w:szCs w:val="30"/>
          <w:highlight w:val="none"/>
          <w:lang w:val="en-US" w:eastAsia="zh-CN"/>
          <w14:textFill>
            <w14:solidFill>
              <w14:schemeClr w14:val="tx1"/>
            </w14:solidFill>
          </w14:textFill>
        </w:rPr>
        <w:t>3</w:t>
      </w:r>
      <w:r>
        <w:rPr>
          <w:rFonts w:hint="eastAsia" w:ascii="Times New Roman" w:hAnsi="Times New Roman"/>
          <w:b/>
          <w:color w:val="000000" w:themeColor="text1"/>
          <w:sz w:val="30"/>
          <w:szCs w:val="30"/>
          <w:highlight w:val="none"/>
          <w14:textFill>
            <w14:solidFill>
              <w14:schemeClr w14:val="tx1"/>
            </w14:solidFill>
          </w14:textFill>
        </w:rPr>
        <w:t>分标）</w:t>
      </w:r>
    </w:p>
    <w:tbl>
      <w:tblPr>
        <w:tblStyle w:val="35"/>
        <w:tblW w:w="9603" w:type="dxa"/>
        <w:tblInd w:w="113"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11"/>
        <w:gridCol w:w="2280"/>
        <w:gridCol w:w="6412"/>
      </w:tblGrid>
      <w:tr w14:paraId="17CBC2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1" w:type="dxa"/>
            <w:tcBorders>
              <w:top w:val="single" w:color="auto" w:sz="4" w:space="0"/>
              <w:left w:val="single" w:color="auto" w:sz="4" w:space="0"/>
              <w:bottom w:val="single" w:color="auto" w:sz="4" w:space="0"/>
              <w:right w:val="single" w:color="auto" w:sz="4" w:space="0"/>
            </w:tcBorders>
            <w:tcMar>
              <w:top w:w="113" w:type="dxa"/>
              <w:left w:w="108" w:type="dxa"/>
              <w:bottom w:w="0" w:type="dxa"/>
              <w:right w:w="108" w:type="dxa"/>
            </w:tcMar>
            <w:vAlign w:val="center"/>
          </w:tcPr>
          <w:p w14:paraId="3C42B05E">
            <w:pPr>
              <w:snapToGrid w:val="0"/>
              <w:spacing w:line="360" w:lineRule="auto"/>
              <w:jc w:val="center"/>
              <w:rPr>
                <w:rFonts w:hint="eastAsia"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条款号</w:t>
            </w:r>
          </w:p>
        </w:tc>
        <w:tc>
          <w:tcPr>
            <w:tcW w:w="2280" w:type="dxa"/>
            <w:tcBorders>
              <w:top w:val="single" w:color="auto" w:sz="4" w:space="0"/>
              <w:left w:val="single" w:color="auto" w:sz="4" w:space="0"/>
              <w:bottom w:val="single" w:color="auto" w:sz="4" w:space="0"/>
              <w:right w:val="single" w:color="auto" w:sz="4" w:space="0"/>
            </w:tcBorders>
            <w:tcMar>
              <w:top w:w="113" w:type="dxa"/>
              <w:left w:w="108" w:type="dxa"/>
              <w:bottom w:w="0" w:type="dxa"/>
              <w:right w:w="108" w:type="dxa"/>
            </w:tcMar>
            <w:vAlign w:val="center"/>
          </w:tcPr>
          <w:p w14:paraId="6574DC77">
            <w:pPr>
              <w:snapToGrid w:val="0"/>
              <w:spacing w:line="360" w:lineRule="auto"/>
              <w:jc w:val="center"/>
              <w:rPr>
                <w:rFonts w:hint="eastAsia"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项目内容</w:t>
            </w:r>
          </w:p>
        </w:tc>
        <w:tc>
          <w:tcPr>
            <w:tcW w:w="6412" w:type="dxa"/>
            <w:tcBorders>
              <w:top w:val="single" w:color="auto" w:sz="4" w:space="0"/>
              <w:left w:val="single" w:color="auto" w:sz="4" w:space="0"/>
              <w:bottom w:val="single" w:color="auto" w:sz="4" w:space="0"/>
              <w:right w:val="single" w:color="auto" w:sz="4" w:space="0"/>
            </w:tcBorders>
            <w:tcMar>
              <w:top w:w="113" w:type="dxa"/>
              <w:left w:w="108" w:type="dxa"/>
              <w:bottom w:w="0" w:type="dxa"/>
              <w:right w:w="108" w:type="dxa"/>
            </w:tcMar>
            <w:vAlign w:val="center"/>
          </w:tcPr>
          <w:p w14:paraId="4F3AA4A9">
            <w:pPr>
              <w:snapToGrid w:val="0"/>
              <w:spacing w:line="360" w:lineRule="auto"/>
              <w:jc w:val="center"/>
              <w:rPr>
                <w:rFonts w:hint="eastAsia"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编列内容</w:t>
            </w:r>
          </w:p>
        </w:tc>
      </w:tr>
      <w:tr w14:paraId="6BDC30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1" w:type="dxa"/>
            <w:tcBorders>
              <w:top w:val="single" w:color="auto" w:sz="4" w:space="0"/>
              <w:left w:val="single" w:color="auto" w:sz="4" w:space="0"/>
              <w:bottom w:val="single" w:color="auto" w:sz="4" w:space="0"/>
              <w:right w:val="single" w:color="auto" w:sz="4" w:space="0"/>
            </w:tcBorders>
            <w:vAlign w:val="center"/>
          </w:tcPr>
          <w:p w14:paraId="7EF78A02">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6.1</w:t>
            </w:r>
          </w:p>
        </w:tc>
        <w:tc>
          <w:tcPr>
            <w:tcW w:w="2280" w:type="dxa"/>
            <w:tcBorders>
              <w:top w:val="single" w:color="auto" w:sz="4" w:space="0"/>
              <w:left w:val="single" w:color="auto" w:sz="4" w:space="0"/>
              <w:bottom w:val="single" w:color="auto" w:sz="4" w:space="0"/>
              <w:right w:val="single" w:color="auto" w:sz="4" w:space="0"/>
            </w:tcBorders>
            <w:vAlign w:val="center"/>
          </w:tcPr>
          <w:p w14:paraId="79766CE7">
            <w:pPr>
              <w:spacing w:line="380" w:lineRule="exact"/>
              <w:rPr>
                <w:rFonts w:hint="eastAsia" w:ascii="宋体" w:hAnsi="宋体"/>
                <w:color w:val="000000" w:themeColor="text1"/>
                <w:szCs w:val="21"/>
                <w:highlight w:val="none"/>
                <w14:textFill>
                  <w14:solidFill>
                    <w14:schemeClr w14:val="tx1"/>
                  </w14:solidFill>
                </w14:textFill>
              </w:rPr>
            </w:pPr>
            <w:bookmarkStart w:id="45" w:name="_8.1"/>
            <w:bookmarkEnd w:id="45"/>
            <w:bookmarkStart w:id="46" w:name="_5"/>
            <w:bookmarkEnd w:id="46"/>
            <w:bookmarkStart w:id="47" w:name="_9.2"/>
            <w:bookmarkEnd w:id="47"/>
            <w:r>
              <w:rPr>
                <w:rFonts w:hint="eastAsia" w:ascii="宋体" w:hAnsi="宋体"/>
                <w:color w:val="000000" w:themeColor="text1"/>
                <w:szCs w:val="21"/>
                <w:highlight w:val="none"/>
                <w14:textFill>
                  <w14:solidFill>
                    <w14:schemeClr w14:val="tx1"/>
                  </w14:solidFill>
                </w14:textFill>
              </w:rPr>
              <w:t>是否接受联合体投标</w:t>
            </w:r>
          </w:p>
        </w:tc>
        <w:tc>
          <w:tcPr>
            <w:tcW w:w="6412" w:type="dxa"/>
            <w:tcBorders>
              <w:top w:val="single" w:color="auto" w:sz="4" w:space="0"/>
              <w:left w:val="single" w:color="auto" w:sz="4" w:space="0"/>
              <w:bottom w:val="single" w:color="auto" w:sz="4" w:space="0"/>
              <w:right w:val="single" w:color="auto" w:sz="4" w:space="0"/>
            </w:tcBorders>
            <w:vAlign w:val="center"/>
          </w:tcPr>
          <w:p w14:paraId="4F3CD5A0">
            <w:pPr>
              <w:pStyle w:val="14"/>
              <w:spacing w:line="380" w:lineRule="exact"/>
              <w:rPr>
                <w:rFonts w:hint="eastAsia" w:ascii="宋体" w:hAnsi="宋体"/>
                <w:color w:val="000000" w:themeColor="text1"/>
                <w:szCs w:val="21"/>
                <w:highlight w:val="none"/>
                <w14:textFill>
                  <w14:solidFill>
                    <w14:schemeClr w14:val="tx1"/>
                  </w14:solidFill>
                </w14:textFill>
              </w:rPr>
            </w:pPr>
            <w:bookmarkStart w:id="48" w:name="PO_3000001867_PM007_1"/>
            <w:r>
              <w:rPr>
                <w:rFonts w:ascii="宋体" w:hAnsi="宋体"/>
                <w:color w:val="000000" w:themeColor="text1"/>
                <w:szCs w:val="21"/>
                <w:highlight w:val="none"/>
                <w14:textFill>
                  <w14:solidFill>
                    <w14:schemeClr w14:val="tx1"/>
                  </w14:solidFill>
                </w14:textFill>
              </w:rPr>
              <w:t>不允许联合体投标</w:t>
            </w:r>
            <w:bookmarkEnd w:id="48"/>
            <w:r>
              <w:rPr>
                <w:rFonts w:hint="eastAsia" w:ascii="宋体" w:hAnsi="宋体"/>
                <w:color w:val="000000" w:themeColor="text1"/>
                <w:szCs w:val="21"/>
                <w:highlight w:val="none"/>
                <w14:textFill>
                  <w14:solidFill>
                    <w14:schemeClr w14:val="tx1"/>
                  </w14:solidFill>
                </w14:textFill>
              </w:rPr>
              <w:t>。</w:t>
            </w:r>
          </w:p>
        </w:tc>
      </w:tr>
      <w:tr w14:paraId="742B84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1" w:type="dxa"/>
            <w:tcBorders>
              <w:top w:val="single" w:color="auto" w:sz="4" w:space="0"/>
              <w:left w:val="single" w:color="auto" w:sz="4" w:space="0"/>
              <w:bottom w:val="single" w:color="auto" w:sz="4" w:space="0"/>
              <w:right w:val="single" w:color="auto" w:sz="4" w:space="0"/>
            </w:tcBorders>
            <w:vAlign w:val="center"/>
          </w:tcPr>
          <w:p w14:paraId="7947C0A4">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6.2</w:t>
            </w:r>
          </w:p>
        </w:tc>
        <w:tc>
          <w:tcPr>
            <w:tcW w:w="2280" w:type="dxa"/>
            <w:tcBorders>
              <w:top w:val="single" w:color="auto" w:sz="4" w:space="0"/>
              <w:left w:val="single" w:color="auto" w:sz="4" w:space="0"/>
              <w:bottom w:val="single" w:color="auto" w:sz="4" w:space="0"/>
              <w:right w:val="single" w:color="auto" w:sz="4" w:space="0"/>
            </w:tcBorders>
            <w:vAlign w:val="center"/>
          </w:tcPr>
          <w:p w14:paraId="50B65414">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联合体投标要求</w:t>
            </w:r>
          </w:p>
        </w:tc>
        <w:tc>
          <w:tcPr>
            <w:tcW w:w="6412" w:type="dxa"/>
            <w:tcBorders>
              <w:top w:val="single" w:color="auto" w:sz="4" w:space="0"/>
              <w:left w:val="single" w:color="auto" w:sz="4" w:space="0"/>
              <w:bottom w:val="single" w:color="auto" w:sz="4" w:space="0"/>
              <w:right w:val="single" w:color="auto" w:sz="4" w:space="0"/>
            </w:tcBorders>
            <w:vAlign w:val="center"/>
          </w:tcPr>
          <w:p w14:paraId="7DC470E2">
            <w:pPr>
              <w:pStyle w:val="14"/>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无</w:t>
            </w:r>
          </w:p>
        </w:tc>
      </w:tr>
      <w:tr w14:paraId="23DED68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1" w:type="dxa"/>
            <w:tcBorders>
              <w:top w:val="single" w:color="auto" w:sz="4" w:space="0"/>
              <w:left w:val="single" w:color="auto" w:sz="4" w:space="0"/>
              <w:bottom w:val="single" w:color="auto" w:sz="4" w:space="0"/>
              <w:right w:val="single" w:color="auto" w:sz="4" w:space="0"/>
            </w:tcBorders>
            <w:vAlign w:val="center"/>
          </w:tcPr>
          <w:p w14:paraId="4480C95C">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7.2</w:t>
            </w:r>
          </w:p>
        </w:tc>
        <w:tc>
          <w:tcPr>
            <w:tcW w:w="2280" w:type="dxa"/>
            <w:tcBorders>
              <w:top w:val="single" w:color="auto" w:sz="4" w:space="0"/>
              <w:left w:val="single" w:color="auto" w:sz="4" w:space="0"/>
              <w:bottom w:val="single" w:color="auto" w:sz="4" w:space="0"/>
              <w:right w:val="single" w:color="auto" w:sz="4" w:space="0"/>
            </w:tcBorders>
            <w:vAlign w:val="center"/>
          </w:tcPr>
          <w:p w14:paraId="1BB99A7A">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是否允许转包/分包</w:t>
            </w:r>
          </w:p>
        </w:tc>
        <w:tc>
          <w:tcPr>
            <w:tcW w:w="6412" w:type="dxa"/>
            <w:tcBorders>
              <w:top w:val="single" w:color="auto" w:sz="4" w:space="0"/>
              <w:left w:val="single" w:color="auto" w:sz="4" w:space="0"/>
              <w:bottom w:val="single" w:color="auto" w:sz="4" w:space="0"/>
              <w:right w:val="single" w:color="auto" w:sz="4" w:space="0"/>
            </w:tcBorders>
            <w:vAlign w:val="center"/>
          </w:tcPr>
          <w:p w14:paraId="3A67FBCF">
            <w:pPr>
              <w:pStyle w:val="14"/>
              <w:spacing w:line="380" w:lineRule="exact"/>
              <w:rPr>
                <w:rFonts w:hint="eastAsia" w:ascii="宋体" w:hAnsi="宋体"/>
                <w:color w:val="000000" w:themeColor="text1"/>
                <w:szCs w:val="21"/>
                <w:highlight w:val="none"/>
                <w14:textFill>
                  <w14:solidFill>
                    <w14:schemeClr w14:val="tx1"/>
                  </w14:solidFill>
                </w14:textFill>
              </w:rPr>
            </w:pPr>
            <w:bookmarkStart w:id="49" w:name="PO_3000001867_PM044"/>
            <w:r>
              <w:rPr>
                <w:rFonts w:hint="eastAsia" w:ascii="宋体" w:hAnsi="宋体"/>
                <w:color w:val="000000" w:themeColor="text1"/>
                <w:szCs w:val="21"/>
                <w:highlight w:val="none"/>
                <w14:textFill>
                  <w14:solidFill>
                    <w14:schemeClr w14:val="tx1"/>
                  </w14:solidFill>
                </w14:textFill>
              </w:rPr>
              <w:t>☑不允许分包</w:t>
            </w:r>
            <w:bookmarkEnd w:id="49"/>
          </w:p>
          <w:p w14:paraId="42340499">
            <w:pPr>
              <w:pStyle w:val="14"/>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转包/分包内容：</w:t>
            </w:r>
            <w:r>
              <w:rPr>
                <w:rFonts w:hint="eastAsia" w:ascii="宋体" w:hAnsi="宋体"/>
                <w:color w:val="000000" w:themeColor="text1"/>
                <w:szCs w:val="21"/>
                <w:highlight w:val="none"/>
                <w:u w:val="single"/>
                <w14:textFill>
                  <w14:solidFill>
                    <w14:schemeClr w14:val="tx1"/>
                  </w14:solidFill>
                </w14:textFill>
              </w:rPr>
              <w:t xml:space="preserve">                                     。</w:t>
            </w:r>
          </w:p>
          <w:p w14:paraId="60A13799">
            <w:pPr>
              <w:pStyle w:val="14"/>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转包/分包金额或者比例：</w:t>
            </w:r>
            <w:r>
              <w:rPr>
                <w:rFonts w:hint="eastAsia" w:ascii="宋体" w:hAnsi="宋体"/>
                <w:color w:val="000000" w:themeColor="text1"/>
                <w:szCs w:val="21"/>
                <w:highlight w:val="none"/>
                <w:u w:val="single"/>
                <w14:textFill>
                  <w14:solidFill>
                    <w14:schemeClr w14:val="tx1"/>
                  </w14:solidFill>
                </w14:textFill>
              </w:rPr>
              <w:t xml:space="preserve">                                     。</w:t>
            </w:r>
          </w:p>
        </w:tc>
      </w:tr>
      <w:tr w14:paraId="1D4BF3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1" w:type="dxa"/>
            <w:tcBorders>
              <w:top w:val="single" w:color="auto" w:sz="4" w:space="0"/>
              <w:left w:val="single" w:color="auto" w:sz="4" w:space="0"/>
              <w:bottom w:val="single" w:color="auto" w:sz="4" w:space="0"/>
              <w:right w:val="single" w:color="auto" w:sz="4" w:space="0"/>
            </w:tcBorders>
            <w:vAlign w:val="center"/>
          </w:tcPr>
          <w:p w14:paraId="36D7D83F">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11.4</w:t>
            </w:r>
          </w:p>
        </w:tc>
        <w:tc>
          <w:tcPr>
            <w:tcW w:w="2280" w:type="dxa"/>
            <w:tcBorders>
              <w:top w:val="single" w:color="auto" w:sz="4" w:space="0"/>
              <w:left w:val="single" w:color="auto" w:sz="4" w:space="0"/>
              <w:bottom w:val="single" w:color="auto" w:sz="4" w:space="0"/>
              <w:right w:val="single" w:color="auto" w:sz="4" w:space="0"/>
            </w:tcBorders>
            <w:vAlign w:val="center"/>
          </w:tcPr>
          <w:p w14:paraId="118FCA5F">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媒体发布渠道</w:t>
            </w:r>
          </w:p>
        </w:tc>
        <w:tc>
          <w:tcPr>
            <w:tcW w:w="6412" w:type="dxa"/>
            <w:tcBorders>
              <w:top w:val="single" w:color="auto" w:sz="4" w:space="0"/>
              <w:left w:val="single" w:color="auto" w:sz="4" w:space="0"/>
              <w:bottom w:val="single" w:color="auto" w:sz="4" w:space="0"/>
              <w:right w:val="single" w:color="auto" w:sz="4" w:space="0"/>
            </w:tcBorders>
            <w:vAlign w:val="center"/>
          </w:tcPr>
          <w:p w14:paraId="54535E0D">
            <w:pPr>
              <w:rPr>
                <w:color w:val="000000" w:themeColor="text1"/>
                <w:sz w:val="28"/>
                <w:szCs w:val="18"/>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与本项目相关的政府采购业务澄清、更正及与之相关的事项将在采购公告中“</w:t>
            </w:r>
            <w:r>
              <w:rPr>
                <w:rFonts w:hint="eastAsia" w:ascii="宋体" w:hAnsi="宋体"/>
                <w:color w:val="000000" w:themeColor="text1"/>
                <w:szCs w:val="21"/>
                <w:highlight w:val="none"/>
                <w14:textFill>
                  <w14:solidFill>
                    <w14:schemeClr w14:val="tx1"/>
                  </w14:solidFill>
                </w14:textFill>
              </w:rPr>
              <w:t>六、其他补充事宜”中网上查询地址</w:t>
            </w:r>
            <w:r>
              <w:rPr>
                <w:rFonts w:hint="eastAsia" w:ascii="宋体" w:hAnsi="宋体" w:cs="宋体"/>
                <w:color w:val="000000" w:themeColor="text1"/>
                <w:szCs w:val="21"/>
                <w:highlight w:val="none"/>
                <w14:textFill>
                  <w14:solidFill>
                    <w14:schemeClr w14:val="tx1"/>
                  </w14:solidFill>
                </w14:textFill>
              </w:rPr>
              <w:t>上发布</w:t>
            </w:r>
            <w:r>
              <w:rPr>
                <w:rFonts w:hint="eastAsia" w:ascii="宋体" w:hAnsi="宋体" w:cs="宋体"/>
                <w:color w:val="000000" w:themeColor="text1"/>
                <w:kern w:val="0"/>
                <w:szCs w:val="21"/>
                <w:highlight w:val="none"/>
                <w14:textFill>
                  <w14:solidFill>
                    <w14:schemeClr w14:val="tx1"/>
                  </w14:solidFill>
                </w14:textFill>
              </w:rPr>
              <w:t>。</w:t>
            </w:r>
          </w:p>
        </w:tc>
      </w:tr>
      <w:tr w14:paraId="336EBA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1" w:type="dxa"/>
            <w:tcBorders>
              <w:top w:val="single" w:color="auto" w:sz="4" w:space="0"/>
              <w:left w:val="single" w:color="auto" w:sz="4" w:space="0"/>
              <w:bottom w:val="single" w:color="auto" w:sz="4" w:space="0"/>
              <w:right w:val="single" w:color="auto" w:sz="4" w:space="0"/>
            </w:tcBorders>
            <w:vAlign w:val="center"/>
          </w:tcPr>
          <w:p w14:paraId="05D34DEB">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11.6</w:t>
            </w:r>
          </w:p>
        </w:tc>
        <w:tc>
          <w:tcPr>
            <w:tcW w:w="2280" w:type="dxa"/>
            <w:tcBorders>
              <w:top w:val="single" w:color="auto" w:sz="4" w:space="0"/>
              <w:left w:val="single" w:color="auto" w:sz="4" w:space="0"/>
              <w:bottom w:val="single" w:color="auto" w:sz="4" w:space="0"/>
              <w:right w:val="single" w:color="auto" w:sz="4" w:space="0"/>
            </w:tcBorders>
            <w:vAlign w:val="center"/>
          </w:tcPr>
          <w:p w14:paraId="1660EE31">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是否组织标前答疑会</w:t>
            </w:r>
          </w:p>
        </w:tc>
        <w:tc>
          <w:tcPr>
            <w:tcW w:w="6412" w:type="dxa"/>
            <w:tcBorders>
              <w:top w:val="single" w:color="auto" w:sz="4" w:space="0"/>
              <w:left w:val="single" w:color="auto" w:sz="4" w:space="0"/>
              <w:bottom w:val="single" w:color="auto" w:sz="4" w:space="0"/>
              <w:right w:val="single" w:color="auto" w:sz="4" w:space="0"/>
            </w:tcBorders>
            <w:vAlign w:val="center"/>
          </w:tcPr>
          <w:p w14:paraId="1F9E7BA9">
            <w:pPr>
              <w:snapToGrid w:val="0"/>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sym w:font="Wingdings 2" w:char="0052"/>
            </w:r>
            <w:r>
              <w:rPr>
                <w:rFonts w:hint="eastAsia" w:ascii="宋体" w:hAnsi="宋体"/>
                <w:color w:val="000000" w:themeColor="text1"/>
                <w:szCs w:val="21"/>
                <w:highlight w:val="none"/>
                <w14:textFill>
                  <w14:solidFill>
                    <w14:schemeClr w14:val="tx1"/>
                  </w14:solidFill>
                </w14:textFill>
              </w:rPr>
              <w:t>不组织召开开标前答疑会</w:t>
            </w:r>
          </w:p>
          <w:p w14:paraId="1DFABC2B">
            <w:pPr>
              <w:snapToGrid w:val="0"/>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□组织召开开标前答疑会</w:t>
            </w:r>
          </w:p>
          <w:p w14:paraId="371172D2">
            <w:pPr>
              <w:snapToGrid w:val="0"/>
              <w:spacing w:line="380" w:lineRule="exact"/>
              <w:rPr>
                <w:rFonts w:hint="eastAsia"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会议开始时间：</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年</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月</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 xml:space="preserve">日 </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时</w:t>
            </w:r>
            <w:r>
              <w:rPr>
                <w:rFonts w:hint="eastAsia" w:ascii="宋体" w:hAnsi="宋体"/>
                <w:color w:val="000000" w:themeColor="text1"/>
                <w:szCs w:val="21"/>
                <w:highlight w:val="none"/>
                <w:u w:val="single"/>
                <w14:textFill>
                  <w14:solidFill>
                    <w14:schemeClr w14:val="tx1"/>
                  </w14:solidFill>
                </w14:textFill>
              </w:rPr>
              <w:t xml:space="preserve">  分</w:t>
            </w:r>
            <w:r>
              <w:rPr>
                <w:rFonts w:hint="eastAsia" w:ascii="宋体" w:hAnsi="宋体"/>
                <w:color w:val="000000" w:themeColor="text1"/>
                <w:szCs w:val="21"/>
                <w:highlight w:val="none"/>
                <w14:textFill>
                  <w14:solidFill>
                    <w14:schemeClr w14:val="tx1"/>
                  </w14:solidFill>
                </w14:textFill>
              </w:rPr>
              <w:t>，逾期后果自负。会议地点：</w:t>
            </w:r>
            <w:r>
              <w:rPr>
                <w:rFonts w:hint="eastAsia" w:ascii="宋体" w:hAnsi="宋体"/>
                <w:color w:val="000000" w:themeColor="text1"/>
                <w:szCs w:val="21"/>
                <w:highlight w:val="none"/>
                <w:u w:val="single"/>
                <w14:textFill>
                  <w14:solidFill>
                    <w14:schemeClr w14:val="tx1"/>
                  </w14:solidFill>
                </w14:textFill>
              </w:rPr>
              <w:t xml:space="preserve">              </w:t>
            </w:r>
          </w:p>
        </w:tc>
      </w:tr>
      <w:tr w14:paraId="320F59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1" w:type="dxa"/>
            <w:tcBorders>
              <w:top w:val="nil"/>
              <w:left w:val="single" w:color="auto" w:sz="4" w:space="0"/>
              <w:bottom w:val="nil"/>
              <w:right w:val="single" w:color="auto" w:sz="4" w:space="0"/>
            </w:tcBorders>
            <w:vAlign w:val="center"/>
          </w:tcPr>
          <w:p w14:paraId="3A0051FD">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13.1</w:t>
            </w:r>
          </w:p>
        </w:tc>
        <w:tc>
          <w:tcPr>
            <w:tcW w:w="2280" w:type="dxa"/>
            <w:tcBorders>
              <w:top w:val="single" w:color="auto" w:sz="4" w:space="0"/>
              <w:left w:val="single" w:color="auto" w:sz="4" w:space="0"/>
              <w:bottom w:val="single" w:color="auto" w:sz="4" w:space="0"/>
              <w:right w:val="single" w:color="auto" w:sz="4" w:space="0"/>
            </w:tcBorders>
            <w:vAlign w:val="center"/>
          </w:tcPr>
          <w:p w14:paraId="39562DC1">
            <w:pPr>
              <w:snapToGrid w:val="0"/>
              <w:spacing w:line="380" w:lineRule="exact"/>
              <w:jc w:val="left"/>
              <w:rPr>
                <w:rFonts w:hint="eastAsia" w:ascii="宋体" w:hAnsi="宋体" w:cs="Courier New"/>
                <w:color w:val="000000" w:themeColor="text1"/>
                <w:szCs w:val="21"/>
                <w:highlight w:val="none"/>
                <w14:textFill>
                  <w14:solidFill>
                    <w14:schemeClr w14:val="tx1"/>
                  </w14:solidFill>
                </w14:textFill>
              </w:rPr>
            </w:pPr>
            <w:bookmarkStart w:id="50" w:name="_13.2"/>
            <w:bookmarkEnd w:id="50"/>
            <w:r>
              <w:rPr>
                <w:rFonts w:hint="eastAsia" w:ascii="宋体" w:hAnsi="宋体" w:cs="Courier New"/>
                <w:color w:val="000000" w:themeColor="text1"/>
                <w:szCs w:val="21"/>
                <w:highlight w:val="none"/>
                <w14:textFill>
                  <w14:solidFill>
                    <w14:schemeClr w14:val="tx1"/>
                  </w14:solidFill>
                </w14:textFill>
              </w:rPr>
              <w:t>资格证明文件组成</w:t>
            </w:r>
          </w:p>
        </w:tc>
        <w:tc>
          <w:tcPr>
            <w:tcW w:w="6412" w:type="dxa"/>
            <w:tcBorders>
              <w:top w:val="single" w:color="auto" w:sz="4" w:space="0"/>
              <w:left w:val="single" w:color="auto" w:sz="4" w:space="0"/>
              <w:bottom w:val="single" w:color="auto" w:sz="4" w:space="0"/>
              <w:right w:val="single" w:color="auto" w:sz="4" w:space="0"/>
            </w:tcBorders>
            <w:vAlign w:val="center"/>
          </w:tcPr>
          <w:p w14:paraId="3A260C98">
            <w:pPr>
              <w:snapToGrid w:val="0"/>
              <w:spacing w:line="380" w:lineRule="exact"/>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1.投标人为法人或者其他组织的，提供营业执照等证明文件</w:t>
            </w:r>
            <w:r>
              <w:rPr>
                <w:rFonts w:hint="eastAsia" w:ascii="宋体" w:hAnsi="宋体" w:cs="宋体"/>
                <w:color w:val="000000" w:themeColor="text1"/>
                <w:szCs w:val="21"/>
                <w:highlight w:val="none"/>
                <w14:textFill>
                  <w14:solidFill>
                    <w14:schemeClr w14:val="tx1"/>
                  </w14:solidFill>
                </w14:textFill>
              </w:rPr>
              <w:t>（如营业执照或者事业单位法人证书或者</w:t>
            </w:r>
            <w:r>
              <w:rPr>
                <w:rStyle w:val="67"/>
                <w:color w:val="000000" w:themeColor="text1"/>
                <w:szCs w:val="21"/>
                <w:highlight w:val="none"/>
                <w14:textFill>
                  <w14:solidFill>
                    <w14:schemeClr w14:val="tx1"/>
                  </w14:solidFill>
                </w14:textFill>
              </w:rPr>
              <w:t>执业许可证</w:t>
            </w:r>
            <w:r>
              <w:rPr>
                <w:rFonts w:hint="eastAsia" w:ascii="宋体" w:hAnsi="宋体" w:cs="宋体"/>
                <w:color w:val="000000" w:themeColor="text1"/>
                <w:szCs w:val="21"/>
                <w:highlight w:val="none"/>
                <w14:textFill>
                  <w14:solidFill>
                    <w14:schemeClr w14:val="tx1"/>
                  </w14:solidFill>
                </w14:textFill>
              </w:rPr>
              <w:t>等）</w:t>
            </w:r>
            <w:r>
              <w:rPr>
                <w:rFonts w:hint="eastAsia" w:ascii="宋体" w:hAnsi="宋体"/>
                <w:color w:val="000000" w:themeColor="text1"/>
                <w:szCs w:val="21"/>
                <w:highlight w:val="none"/>
                <w14:textFill>
                  <w14:solidFill>
                    <w14:schemeClr w14:val="tx1"/>
                  </w14:solidFill>
                </w14:textFill>
              </w:rPr>
              <w:t>，投标人为自然人的，提供身份证</w:t>
            </w:r>
            <w:r>
              <w:rPr>
                <w:rFonts w:hint="eastAsia" w:ascii="宋体" w:hAnsi="宋体" w:cs="宋体"/>
                <w:color w:val="000000" w:themeColor="text1"/>
                <w:szCs w:val="21"/>
                <w:highlight w:val="none"/>
                <w14:textFill>
                  <w14:solidFill>
                    <w14:schemeClr w14:val="tx1"/>
                  </w14:solidFill>
                </w14:textFill>
              </w:rPr>
              <w:t>复印件</w:t>
            </w:r>
            <w:r>
              <w:rPr>
                <w:rFonts w:hint="eastAsia" w:ascii="宋体" w:hAnsi="宋体"/>
                <w:color w:val="000000" w:themeColor="text1"/>
                <w:szCs w:val="21"/>
                <w:highlight w:val="none"/>
                <w14:textFill>
                  <w14:solidFill>
                    <w14:schemeClr w14:val="tx1"/>
                  </w14:solidFill>
                </w14:textFill>
              </w:rPr>
              <w:t>。（</w:t>
            </w:r>
            <w:r>
              <w:rPr>
                <w:rFonts w:hint="eastAsia" w:ascii="宋体" w:hAnsi="宋体"/>
                <w:b/>
                <w:color w:val="000000" w:themeColor="text1"/>
                <w:szCs w:val="21"/>
                <w:highlight w:val="none"/>
                <w14:textFill>
                  <w14:solidFill>
                    <w14:schemeClr w14:val="tx1"/>
                  </w14:solidFill>
                </w14:textFill>
              </w:rPr>
              <w:t>必须提供，否则作无效投标处理</w:t>
            </w:r>
            <w:r>
              <w:rPr>
                <w:rFonts w:hint="eastAsia" w:ascii="宋体" w:hAnsi="宋体"/>
                <w:color w:val="000000" w:themeColor="text1"/>
                <w:szCs w:val="21"/>
                <w:highlight w:val="none"/>
                <w14:textFill>
                  <w14:solidFill>
                    <w14:schemeClr w14:val="tx1"/>
                  </w14:solidFill>
                </w14:textFill>
              </w:rPr>
              <w:t>）</w:t>
            </w:r>
          </w:p>
          <w:p w14:paraId="60BE07FF">
            <w:pPr>
              <w:snapToGrid w:val="0"/>
              <w:spacing w:line="380" w:lineRule="exact"/>
              <w:jc w:val="left"/>
              <w:rPr>
                <w:rFonts w:hint="eastAsia"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2.投标人依法缴纳税收的相关材料：[</w:t>
            </w:r>
            <w:r>
              <w:rPr>
                <w:rFonts w:hint="eastAsia" w:ascii="宋体" w:hAnsi="宋体" w:cs="宋体"/>
                <w:color w:val="000000" w:themeColor="text1"/>
                <w:szCs w:val="21"/>
                <w:highlight w:val="none"/>
                <w:u w:val="single"/>
                <w14:textFill>
                  <w14:solidFill>
                    <w14:schemeClr w14:val="tx1"/>
                  </w14:solidFill>
                </w14:textFill>
              </w:rPr>
              <w:t xml:space="preserve"> 2025</w:t>
            </w:r>
            <w:r>
              <w:rPr>
                <w:rFonts w:hint="eastAsia" w:ascii="宋体" w:hAnsi="宋体" w:cs="宋体"/>
                <w:color w:val="000000" w:themeColor="text1"/>
                <w:szCs w:val="21"/>
                <w:highlight w:val="none"/>
                <w14:textFill>
                  <w14:solidFill>
                    <w14:schemeClr w14:val="tx1"/>
                  </w14:solidFill>
                </w14:textFill>
              </w:rPr>
              <w:t>年</w:t>
            </w:r>
            <w:r>
              <w:rPr>
                <w:rFonts w:hint="eastAsia" w:ascii="宋体" w:hAnsi="宋体" w:cs="宋体"/>
                <w:color w:val="000000" w:themeColor="text1"/>
                <w:szCs w:val="21"/>
                <w:highlight w:val="none"/>
                <w:u w:val="single"/>
                <w14:textFill>
                  <w14:solidFill>
                    <w14:schemeClr w14:val="tx1"/>
                  </w14:solidFill>
                </w14:textFill>
              </w:rPr>
              <w:t xml:space="preserve"> 1</w:t>
            </w:r>
            <w:r>
              <w:rPr>
                <w:rFonts w:hint="eastAsia" w:ascii="宋体" w:hAnsi="宋体" w:cs="宋体"/>
                <w:color w:val="000000" w:themeColor="text1"/>
                <w:szCs w:val="21"/>
                <w:highlight w:val="none"/>
                <w:u w:val="single"/>
                <w:lang w:val="en-US" w:eastAsia="zh-CN"/>
                <w14:textFill>
                  <w14:solidFill>
                    <w14:schemeClr w14:val="tx1"/>
                  </w14:solidFill>
                </w14:textFill>
              </w:rPr>
              <w:t>2</w:t>
            </w:r>
            <w:r>
              <w:rPr>
                <w:rFonts w:hint="eastAsia" w:ascii="宋体" w:hAnsi="宋体" w:cs="宋体"/>
                <w:color w:val="000000" w:themeColor="text1"/>
                <w:szCs w:val="21"/>
                <w:highlight w:val="none"/>
                <w14:textFill>
                  <w14:solidFill>
                    <w14:schemeClr w14:val="tx1"/>
                  </w14:solidFill>
                </w14:textFill>
              </w:rPr>
              <w:t>月至</w:t>
            </w:r>
            <w:r>
              <w:rPr>
                <w:rFonts w:hint="eastAsia" w:ascii="宋体" w:hAnsi="宋体" w:cs="宋体"/>
                <w:color w:val="000000" w:themeColor="text1"/>
                <w:szCs w:val="21"/>
                <w:highlight w:val="none"/>
                <w:u w:val="single"/>
                <w14:textFill>
                  <w14:solidFill>
                    <w14:schemeClr w14:val="tx1"/>
                  </w14:solidFill>
                </w14:textFill>
              </w:rPr>
              <w:t xml:space="preserve">2026 </w:t>
            </w:r>
            <w:r>
              <w:rPr>
                <w:rFonts w:hint="eastAsia" w:ascii="宋体" w:hAnsi="宋体" w:cs="宋体"/>
                <w:color w:val="000000" w:themeColor="text1"/>
                <w:szCs w:val="21"/>
                <w:highlight w:val="none"/>
                <w14:textFill>
                  <w14:solidFill>
                    <w14:schemeClr w14:val="tx1"/>
                  </w14:solidFill>
                </w14:textFill>
              </w:rPr>
              <w:t>年</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u w:val="single"/>
                <w:lang w:val="en-US" w:eastAsia="zh-CN"/>
                <w14:textFill>
                  <w14:solidFill>
                    <w14:schemeClr w14:val="tx1"/>
                  </w14:solidFill>
                </w14:textFill>
              </w:rPr>
              <w:t>7</w:t>
            </w:r>
            <w:r>
              <w:rPr>
                <w:rFonts w:hint="eastAsia" w:ascii="宋体" w:hAnsi="宋体" w:cs="宋体"/>
                <w:color w:val="000000" w:themeColor="text1"/>
                <w:szCs w:val="21"/>
                <w:highlight w:val="none"/>
                <w14:textFill>
                  <w14:solidFill>
                    <w14:schemeClr w14:val="tx1"/>
                  </w14:solidFill>
                </w14:textFill>
              </w:rPr>
              <w:t>月]连续</w:t>
            </w:r>
            <w:r>
              <w:rPr>
                <w:rFonts w:hint="eastAsia" w:ascii="宋体" w:hAnsi="宋体" w:cs="宋体"/>
                <w:color w:val="000000" w:themeColor="text1"/>
                <w:szCs w:val="21"/>
                <w:highlight w:val="none"/>
                <w:u w:val="single"/>
                <w14:textFill>
                  <w14:solidFill>
                    <w14:schemeClr w14:val="tx1"/>
                  </w14:solidFill>
                </w14:textFill>
              </w:rPr>
              <w:t xml:space="preserve"> 3 </w:t>
            </w:r>
            <w:r>
              <w:rPr>
                <w:rFonts w:hint="eastAsia" w:ascii="宋体" w:hAnsi="宋体" w:cs="宋体"/>
                <w:color w:val="000000" w:themeColor="text1"/>
                <w:szCs w:val="21"/>
                <w:highlight w:val="none"/>
                <w14:textFill>
                  <w14:solidFill>
                    <w14:schemeClr w14:val="tx1"/>
                  </w14:solidFill>
                </w14:textFill>
              </w:rPr>
              <w:t>个月的依法缴纳税收的凭据复印件；依</w:t>
            </w:r>
            <w:r>
              <w:rPr>
                <w:rFonts w:hint="eastAsia" w:ascii="宋体" w:hAnsi="宋体"/>
                <w:color w:val="000000" w:themeColor="text1"/>
                <w:szCs w:val="21"/>
                <w:highlight w:val="none"/>
                <w14:textFill>
                  <w14:solidFill>
                    <w14:schemeClr w14:val="tx1"/>
                  </w14:solidFill>
                </w14:textFill>
              </w:rPr>
              <w:t>法免税的供应商，必须提供相应文件证明其依法免税。</w:t>
            </w:r>
            <w:r>
              <w:rPr>
                <w:rFonts w:hint="eastAsia" w:ascii="宋体" w:hAnsi="宋体" w:cs="宋体"/>
                <w:color w:val="000000" w:themeColor="text1"/>
                <w:szCs w:val="21"/>
                <w:highlight w:val="none"/>
                <w14:textFill>
                  <w14:solidFill>
                    <w14:schemeClr w14:val="tx1"/>
                  </w14:solidFill>
                </w14:textFill>
              </w:rPr>
              <w:t>从取得营业执照时间起到投标文件提交截止时间为止不足要求月数的，只需提供从取得营业执照起的依法缴纳税收</w:t>
            </w:r>
            <w:r>
              <w:rPr>
                <w:rFonts w:hint="eastAsia" w:ascii="宋体" w:hAnsi="宋体"/>
                <w:color w:val="000000" w:themeColor="text1"/>
                <w:szCs w:val="21"/>
                <w:highlight w:val="none"/>
                <w14:textFill>
                  <w14:solidFill>
                    <w14:schemeClr w14:val="tx1"/>
                  </w14:solidFill>
                </w14:textFill>
              </w:rPr>
              <w:t>相应证明文件</w:t>
            </w: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w:t>
            </w:r>
            <w:r>
              <w:rPr>
                <w:rFonts w:hint="eastAsia" w:ascii="宋体" w:hAnsi="宋体"/>
                <w:b/>
                <w:color w:val="000000" w:themeColor="text1"/>
                <w:szCs w:val="21"/>
                <w:highlight w:val="none"/>
                <w14:textFill>
                  <w14:solidFill>
                    <w14:schemeClr w14:val="tx1"/>
                  </w14:solidFill>
                </w14:textFill>
              </w:rPr>
              <w:t>必须提供，否则作无效投标处理</w:t>
            </w:r>
            <w:r>
              <w:rPr>
                <w:rFonts w:hint="eastAsia" w:ascii="宋体" w:hAnsi="宋体"/>
                <w:color w:val="000000" w:themeColor="text1"/>
                <w:szCs w:val="21"/>
                <w:highlight w:val="none"/>
                <w14:textFill>
                  <w14:solidFill>
                    <w14:schemeClr w14:val="tx1"/>
                  </w14:solidFill>
                </w14:textFill>
              </w:rPr>
              <w:t>）</w:t>
            </w:r>
          </w:p>
          <w:p w14:paraId="7545A73D">
            <w:pPr>
              <w:snapToGrid w:val="0"/>
              <w:spacing w:line="380" w:lineRule="exact"/>
              <w:jc w:val="left"/>
              <w:rPr>
                <w:rFonts w:hint="eastAsia"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3.投标人依法缴纳社会保障资金的相关材料：[</w:t>
            </w:r>
            <w:r>
              <w:rPr>
                <w:rFonts w:hint="eastAsia" w:ascii="宋体" w:hAnsi="宋体" w:cs="宋体"/>
                <w:color w:val="000000" w:themeColor="text1"/>
                <w:szCs w:val="21"/>
                <w:highlight w:val="none"/>
                <w:u w:val="single"/>
                <w14:textFill>
                  <w14:solidFill>
                    <w14:schemeClr w14:val="tx1"/>
                  </w14:solidFill>
                </w14:textFill>
              </w:rPr>
              <w:t xml:space="preserve"> 2025</w:t>
            </w:r>
            <w:r>
              <w:rPr>
                <w:rFonts w:hint="eastAsia" w:ascii="宋体" w:hAnsi="宋体" w:cs="宋体"/>
                <w:color w:val="000000" w:themeColor="text1"/>
                <w:szCs w:val="21"/>
                <w:highlight w:val="none"/>
                <w14:textFill>
                  <w14:solidFill>
                    <w14:schemeClr w14:val="tx1"/>
                  </w14:solidFill>
                </w14:textFill>
              </w:rPr>
              <w:t>年</w:t>
            </w:r>
            <w:r>
              <w:rPr>
                <w:rFonts w:hint="eastAsia" w:ascii="宋体" w:hAnsi="宋体" w:cs="宋体"/>
                <w:color w:val="000000" w:themeColor="text1"/>
                <w:szCs w:val="21"/>
                <w:highlight w:val="none"/>
                <w:u w:val="single"/>
                <w14:textFill>
                  <w14:solidFill>
                    <w14:schemeClr w14:val="tx1"/>
                  </w14:solidFill>
                </w14:textFill>
              </w:rPr>
              <w:t xml:space="preserve"> 1</w:t>
            </w:r>
            <w:r>
              <w:rPr>
                <w:rFonts w:hint="eastAsia" w:ascii="宋体" w:hAnsi="宋体" w:cs="宋体"/>
                <w:color w:val="000000" w:themeColor="text1"/>
                <w:szCs w:val="21"/>
                <w:highlight w:val="none"/>
                <w:u w:val="single"/>
                <w:lang w:val="en-US" w:eastAsia="zh-CN"/>
                <w14:textFill>
                  <w14:solidFill>
                    <w14:schemeClr w14:val="tx1"/>
                  </w14:solidFill>
                </w14:textFill>
              </w:rPr>
              <w:t>2</w:t>
            </w:r>
            <w:r>
              <w:rPr>
                <w:rFonts w:hint="eastAsia" w:ascii="宋体" w:hAnsi="宋体" w:cs="宋体"/>
                <w:color w:val="000000" w:themeColor="text1"/>
                <w:szCs w:val="21"/>
                <w:highlight w:val="none"/>
                <w14:textFill>
                  <w14:solidFill>
                    <w14:schemeClr w14:val="tx1"/>
                  </w14:solidFill>
                </w14:textFill>
              </w:rPr>
              <w:t>月至</w:t>
            </w:r>
            <w:r>
              <w:rPr>
                <w:rFonts w:hint="eastAsia" w:ascii="宋体" w:hAnsi="宋体" w:cs="宋体"/>
                <w:color w:val="000000" w:themeColor="text1"/>
                <w:szCs w:val="21"/>
                <w:highlight w:val="none"/>
                <w:u w:val="single"/>
                <w14:textFill>
                  <w14:solidFill>
                    <w14:schemeClr w14:val="tx1"/>
                  </w14:solidFill>
                </w14:textFill>
              </w:rPr>
              <w:t xml:space="preserve">2026 </w:t>
            </w:r>
            <w:r>
              <w:rPr>
                <w:rFonts w:hint="eastAsia" w:ascii="宋体" w:hAnsi="宋体" w:cs="宋体"/>
                <w:color w:val="000000" w:themeColor="text1"/>
                <w:szCs w:val="21"/>
                <w:highlight w:val="none"/>
                <w14:textFill>
                  <w14:solidFill>
                    <w14:schemeClr w14:val="tx1"/>
                  </w14:solidFill>
                </w14:textFill>
              </w:rPr>
              <w:t>年</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u w:val="single"/>
                <w:lang w:val="en-US" w:eastAsia="zh-CN"/>
                <w14:textFill>
                  <w14:solidFill>
                    <w14:schemeClr w14:val="tx1"/>
                  </w14:solidFill>
                </w14:textFill>
              </w:rPr>
              <w:t>7</w:t>
            </w:r>
            <w:r>
              <w:rPr>
                <w:rFonts w:hint="eastAsia" w:ascii="宋体" w:hAnsi="宋体" w:cs="宋体"/>
                <w:color w:val="000000" w:themeColor="text1"/>
                <w:szCs w:val="21"/>
                <w:highlight w:val="none"/>
                <w14:textFill>
                  <w14:solidFill>
                    <w14:schemeClr w14:val="tx1"/>
                  </w14:solidFill>
                </w14:textFill>
              </w:rPr>
              <w:t>月]连续</w:t>
            </w:r>
            <w:r>
              <w:rPr>
                <w:rFonts w:hint="eastAsia" w:ascii="宋体" w:hAnsi="宋体" w:cs="宋体"/>
                <w:color w:val="000000" w:themeColor="text1"/>
                <w:szCs w:val="21"/>
                <w:highlight w:val="none"/>
                <w:u w:val="single"/>
                <w14:textFill>
                  <w14:solidFill>
                    <w14:schemeClr w14:val="tx1"/>
                  </w14:solidFill>
                </w14:textFill>
              </w:rPr>
              <w:t xml:space="preserve"> 3 </w:t>
            </w:r>
            <w:r>
              <w:rPr>
                <w:rFonts w:hint="eastAsia" w:ascii="宋体" w:hAnsi="宋体" w:cs="宋体"/>
                <w:color w:val="000000" w:themeColor="text1"/>
                <w:szCs w:val="21"/>
                <w:highlight w:val="none"/>
                <w14:textFill>
                  <w14:solidFill>
                    <w14:schemeClr w14:val="tx1"/>
                  </w14:solidFill>
                </w14:textFill>
              </w:rPr>
              <w:t>个月的依法缴纳社会保障资金的缴费凭证（专用收据或者社会保险缴纳清单）复印件；</w:t>
            </w:r>
            <w:r>
              <w:rPr>
                <w:rFonts w:hint="eastAsia" w:ascii="宋体" w:hAnsi="宋体"/>
                <w:color w:val="000000" w:themeColor="text1"/>
                <w:szCs w:val="21"/>
                <w:highlight w:val="none"/>
                <w14:textFill>
                  <w14:solidFill>
                    <w14:schemeClr w14:val="tx1"/>
                  </w14:solidFill>
                </w14:textFill>
              </w:rPr>
              <w:t>依法不需要缴纳社会保障资金的供应商，必须提供相应文件证明不需要缴纳社会保障资金。</w:t>
            </w:r>
            <w:r>
              <w:rPr>
                <w:rFonts w:hint="eastAsia" w:ascii="宋体" w:hAnsi="宋体" w:cs="宋体"/>
                <w:color w:val="000000" w:themeColor="text1"/>
                <w:szCs w:val="21"/>
                <w:highlight w:val="none"/>
                <w14:textFill>
                  <w14:solidFill>
                    <w14:schemeClr w14:val="tx1"/>
                  </w14:solidFill>
                </w14:textFill>
              </w:rPr>
              <w:t>从取得营业执照时间起到投标文件提交截止时间为止不足要求月数的只需提供从取得营业执照起的依法缴纳社会保障资金的</w:t>
            </w:r>
            <w:r>
              <w:rPr>
                <w:rFonts w:hint="eastAsia" w:ascii="宋体" w:hAnsi="宋体"/>
                <w:color w:val="000000" w:themeColor="text1"/>
                <w:szCs w:val="21"/>
                <w:highlight w:val="none"/>
                <w14:textFill>
                  <w14:solidFill>
                    <w14:schemeClr w14:val="tx1"/>
                  </w14:solidFill>
                </w14:textFill>
              </w:rPr>
              <w:t>相应证明文件。（</w:t>
            </w:r>
            <w:r>
              <w:rPr>
                <w:rFonts w:hint="eastAsia" w:ascii="宋体" w:hAnsi="宋体"/>
                <w:b/>
                <w:color w:val="000000" w:themeColor="text1"/>
                <w:szCs w:val="21"/>
                <w:highlight w:val="none"/>
                <w14:textFill>
                  <w14:solidFill>
                    <w14:schemeClr w14:val="tx1"/>
                  </w14:solidFill>
                </w14:textFill>
              </w:rPr>
              <w:t>必须提供，否则作无效投标处理</w:t>
            </w:r>
            <w:r>
              <w:rPr>
                <w:rFonts w:hint="eastAsia" w:ascii="宋体" w:hAnsi="宋体"/>
                <w:color w:val="000000" w:themeColor="text1"/>
                <w:szCs w:val="21"/>
                <w:highlight w:val="none"/>
                <w14:textFill>
                  <w14:solidFill>
                    <w14:schemeClr w14:val="tx1"/>
                  </w14:solidFill>
                </w14:textFill>
              </w:rPr>
              <w:t>）</w:t>
            </w:r>
          </w:p>
          <w:p w14:paraId="0C2DB4B1">
            <w:pPr>
              <w:snapToGrid w:val="0"/>
              <w:spacing w:line="380" w:lineRule="exact"/>
              <w:jc w:val="left"/>
              <w:rPr>
                <w:rFonts w:hint="eastAsia"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4.投标人财务状况报告：</w:t>
            </w:r>
            <w:r>
              <w:rPr>
                <w:rFonts w:hint="eastAsia"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2025</w:t>
            </w:r>
            <w:r>
              <w:rPr>
                <w:rFonts w:hint="eastAsia" w:ascii="宋体" w:hAnsi="宋体"/>
                <w:color w:val="000000" w:themeColor="text1"/>
                <w:szCs w:val="21"/>
                <w:highlight w:val="none"/>
                <w14:textFill>
                  <w14:solidFill>
                    <w14:schemeClr w14:val="tx1"/>
                  </w14:solidFill>
                </w14:textFill>
              </w:rPr>
              <w:t>年]财务状况报告复印件；供应商成立不满一年的应按提供截标之日上一个月的财务状况报告复印件。（上述财务状况报告包括：供应商执行《企业会计准则》的，提供资产负债表、利润表、现金流量表、所有者权益变动表及其附注（以下称“四表一注”）；供应商执行《小企业会计准则》的，提供资产负债表、利润表、现金流量表及其附注（以下称“三表一注”）；供应商执行《政府会计制度》的，提供资产负债表、收入费用表和净资产变动表及其附注)。（</w:t>
            </w:r>
            <w:r>
              <w:rPr>
                <w:rFonts w:hint="eastAsia" w:ascii="宋体" w:hAnsi="宋体"/>
                <w:b/>
                <w:color w:val="000000" w:themeColor="text1"/>
                <w:szCs w:val="21"/>
                <w:highlight w:val="none"/>
                <w14:textFill>
                  <w14:solidFill>
                    <w14:schemeClr w14:val="tx1"/>
                  </w14:solidFill>
                </w14:textFill>
              </w:rPr>
              <w:t>必须提供，否则作无效投标处理</w:t>
            </w:r>
            <w:r>
              <w:rPr>
                <w:rFonts w:hint="eastAsia" w:ascii="宋体" w:hAnsi="宋体"/>
                <w:color w:val="000000" w:themeColor="text1"/>
                <w:szCs w:val="21"/>
                <w:highlight w:val="none"/>
                <w14:textFill>
                  <w14:solidFill>
                    <w14:schemeClr w14:val="tx1"/>
                  </w14:solidFill>
                </w14:textFill>
              </w:rPr>
              <w:t>）</w:t>
            </w:r>
          </w:p>
          <w:p w14:paraId="655EA4B0">
            <w:pPr>
              <w:snapToGrid w:val="0"/>
              <w:spacing w:line="380" w:lineRule="exact"/>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5.投标人直接控股、管理关系信息表。（</w:t>
            </w:r>
            <w:r>
              <w:rPr>
                <w:rFonts w:hint="eastAsia" w:ascii="宋体" w:hAnsi="宋体"/>
                <w:b/>
                <w:color w:val="000000" w:themeColor="text1"/>
                <w:szCs w:val="21"/>
                <w:highlight w:val="none"/>
                <w14:textFill>
                  <w14:solidFill>
                    <w14:schemeClr w14:val="tx1"/>
                  </w14:solidFill>
                </w14:textFill>
              </w:rPr>
              <w:t>必须提供，否则作无效投标处理</w:t>
            </w:r>
            <w:r>
              <w:rPr>
                <w:rFonts w:hint="eastAsia" w:ascii="宋体" w:hAnsi="宋体"/>
                <w:color w:val="000000" w:themeColor="text1"/>
                <w:szCs w:val="21"/>
                <w:highlight w:val="none"/>
                <w14:textFill>
                  <w14:solidFill>
                    <w14:schemeClr w14:val="tx1"/>
                  </w14:solidFill>
                </w14:textFill>
              </w:rPr>
              <w:t>）</w:t>
            </w:r>
          </w:p>
          <w:p w14:paraId="7AE0D21E">
            <w:pPr>
              <w:snapToGrid w:val="0"/>
              <w:spacing w:line="380" w:lineRule="exact"/>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6.投标资格声明。（</w:t>
            </w:r>
            <w:r>
              <w:rPr>
                <w:rFonts w:hint="eastAsia" w:ascii="宋体" w:hAnsi="宋体"/>
                <w:b/>
                <w:color w:val="000000" w:themeColor="text1"/>
                <w:szCs w:val="21"/>
                <w:highlight w:val="none"/>
                <w14:textFill>
                  <w14:solidFill>
                    <w14:schemeClr w14:val="tx1"/>
                  </w14:solidFill>
                </w14:textFill>
              </w:rPr>
              <w:t>必须提供，否则作无效投标处理</w:t>
            </w:r>
            <w:r>
              <w:rPr>
                <w:rFonts w:hint="eastAsia" w:ascii="宋体" w:hAnsi="宋体"/>
                <w:color w:val="000000" w:themeColor="text1"/>
                <w:szCs w:val="21"/>
                <w:highlight w:val="none"/>
                <w14:textFill>
                  <w14:solidFill>
                    <w14:schemeClr w14:val="tx1"/>
                  </w14:solidFill>
                </w14:textFill>
              </w:rPr>
              <w:t>）</w:t>
            </w:r>
          </w:p>
          <w:p w14:paraId="1DE9D577">
            <w:pPr>
              <w:snapToGrid w:val="0"/>
              <w:spacing w:line="380" w:lineRule="exact"/>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7.联合体协议书。</w:t>
            </w:r>
            <w:r>
              <w:rPr>
                <w:rFonts w:hint="eastAsia" w:ascii="宋体" w:hAnsi="宋体"/>
                <w:b/>
                <w:bCs/>
                <w:color w:val="000000" w:themeColor="text1"/>
                <w:szCs w:val="21"/>
                <w:highlight w:val="none"/>
                <w14:textFill>
                  <w14:solidFill>
                    <w14:schemeClr w14:val="tx1"/>
                  </w14:solidFill>
                </w14:textFill>
              </w:rPr>
              <w:t>（联合体投标时必须提供，否则作无效投标处理）</w:t>
            </w:r>
          </w:p>
          <w:p w14:paraId="2EAF06C8">
            <w:pPr>
              <w:snapToGrid w:val="0"/>
              <w:spacing w:line="380" w:lineRule="exact"/>
              <w:jc w:val="left"/>
              <w:rPr>
                <w:rFonts w:hint="eastAsia" w:ascii="宋体" w:hAnsi="宋体"/>
                <w:b/>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8.</w:t>
            </w:r>
            <w:r>
              <w:rPr>
                <w:rFonts w:hint="eastAsia" w:ascii="宋体" w:hAnsi="宋体"/>
                <w:color w:val="000000" w:themeColor="text1"/>
                <w:szCs w:val="21"/>
                <w:highlight w:val="none"/>
                <w:lang w:val="en-US" w:eastAsia="zh-CN"/>
                <w14:textFill>
                  <w14:solidFill>
                    <w14:schemeClr w14:val="tx1"/>
                  </w14:solidFill>
                </w14:textFill>
              </w:rPr>
              <w:t>03</w:t>
            </w:r>
            <w:r>
              <w:rPr>
                <w:rFonts w:hint="eastAsia" w:ascii="宋体" w:hAnsi="宋体"/>
                <w:color w:val="000000" w:themeColor="text1"/>
                <w:szCs w:val="21"/>
                <w:highlight w:val="none"/>
                <w14:textFill>
                  <w14:solidFill>
                    <w14:schemeClr w14:val="tx1"/>
                  </w14:solidFill>
                </w14:textFill>
              </w:rPr>
              <w:t>分标为专门面向中小企业采购的项目，投标人必须提供中小企业声明函或者残疾人福利性单位声明函（格式后附）或者供应商属于监狱企业的需提供由省级以上监狱管理局、戒毒管理局（含新疆生产建设兵团）出具的属于监狱企业的证明文件。</w:t>
            </w:r>
            <w:r>
              <w:rPr>
                <w:rFonts w:hint="eastAsia" w:ascii="宋体" w:hAnsi="宋体"/>
                <w:b/>
                <w:bCs/>
                <w:color w:val="000000" w:themeColor="text1"/>
                <w:szCs w:val="21"/>
                <w:highlight w:val="none"/>
                <w14:textFill>
                  <w14:solidFill>
                    <w14:schemeClr w14:val="tx1"/>
                  </w14:solidFill>
                </w14:textFill>
              </w:rPr>
              <w:t>（必须提供，否则响应文件按无效投标处理）</w:t>
            </w:r>
          </w:p>
          <w:p w14:paraId="29782A91">
            <w:pPr>
              <w:snapToGrid w:val="0"/>
              <w:spacing w:line="380" w:lineRule="exact"/>
              <w:jc w:val="left"/>
              <w:rPr>
                <w:rFonts w:hint="eastAsia" w:ascii="宋体" w:hAnsi="宋体" w:cs="Courier New"/>
                <w:b/>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注：1.以上标明“必须提供”的材料</w:t>
            </w:r>
            <w:r>
              <w:rPr>
                <w:rFonts w:hint="eastAsia" w:ascii="宋体" w:hAnsi="宋体" w:cs="宋体"/>
                <w:b/>
                <w:color w:val="000000" w:themeColor="text1"/>
                <w:szCs w:val="21"/>
                <w:highlight w:val="none"/>
                <w14:textFill>
                  <w14:solidFill>
                    <w14:schemeClr w14:val="tx1"/>
                  </w14:solidFill>
                </w14:textFill>
              </w:rPr>
              <w:t>属于复印件的扫描件的</w:t>
            </w:r>
            <w:r>
              <w:rPr>
                <w:rFonts w:hint="eastAsia" w:ascii="宋体" w:hAnsi="宋体"/>
                <w:b/>
                <w:bCs/>
                <w:color w:val="000000" w:themeColor="text1"/>
                <w:szCs w:val="21"/>
                <w:highlight w:val="none"/>
                <w14:textFill>
                  <w14:solidFill>
                    <w14:schemeClr w14:val="tx1"/>
                  </w14:solidFill>
                </w14:textFill>
              </w:rPr>
              <w:t>，必须加盖投标人电子公章，否则</w:t>
            </w:r>
            <w:r>
              <w:rPr>
                <w:rFonts w:hint="eastAsia" w:ascii="宋体" w:hAnsi="宋体" w:cs="Courier New"/>
                <w:b/>
                <w:color w:val="000000" w:themeColor="text1"/>
                <w:szCs w:val="21"/>
                <w:highlight w:val="none"/>
                <w14:textFill>
                  <w14:solidFill>
                    <w14:schemeClr w14:val="tx1"/>
                  </w14:solidFill>
                </w14:textFill>
              </w:rPr>
              <w:t>作无效投标处理。</w:t>
            </w:r>
          </w:p>
          <w:p w14:paraId="0205C2D0">
            <w:pPr>
              <w:snapToGrid w:val="0"/>
              <w:spacing w:line="380" w:lineRule="exact"/>
              <w:ind w:firstLine="422" w:firstLineChars="200"/>
              <w:jc w:val="left"/>
              <w:rPr>
                <w:rFonts w:hint="eastAsia" w:ascii="宋体" w:hAnsi="宋体"/>
                <w:b/>
                <w:bCs/>
                <w:color w:val="000000" w:themeColor="text1"/>
                <w:szCs w:val="21"/>
                <w:highlight w:val="none"/>
                <w14:textFill>
                  <w14:solidFill>
                    <w14:schemeClr w14:val="tx1"/>
                  </w14:solidFill>
                </w14:textFill>
              </w:rPr>
            </w:pPr>
            <w:r>
              <w:rPr>
                <w:rFonts w:hint="eastAsia" w:ascii="宋体" w:hAnsi="宋体" w:cs="Courier New"/>
                <w:b/>
                <w:color w:val="000000" w:themeColor="text1"/>
                <w:szCs w:val="21"/>
                <w:highlight w:val="none"/>
                <w14:textFill>
                  <w14:solidFill>
                    <w14:schemeClr w14:val="tx1"/>
                  </w14:solidFill>
                </w14:textFill>
              </w:rPr>
              <w:t>2</w:t>
            </w:r>
            <w:r>
              <w:rPr>
                <w:rFonts w:hint="eastAsia" w:ascii="宋体" w:hAnsi="宋体"/>
                <w:b/>
                <w:bCs/>
                <w:color w:val="000000" w:themeColor="text1"/>
                <w:szCs w:val="21"/>
                <w:highlight w:val="none"/>
                <w14:textFill>
                  <w14:solidFill>
                    <w14:schemeClr w14:val="tx1"/>
                  </w14:solidFill>
                </w14:textFill>
              </w:rPr>
              <w:t>.联合体投标时，第1-5项资格证明文件联合体各方均必须分别提供，联合体各方分别盖章和签字，否则投标文件按无效响应处理。</w:t>
            </w:r>
          </w:p>
        </w:tc>
      </w:tr>
      <w:tr w14:paraId="2028BA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1" w:type="dxa"/>
            <w:tcBorders>
              <w:top w:val="nil"/>
              <w:left w:val="single" w:color="auto" w:sz="4" w:space="0"/>
              <w:bottom w:val="nil"/>
              <w:right w:val="single" w:color="auto" w:sz="4" w:space="0"/>
            </w:tcBorders>
            <w:vAlign w:val="center"/>
          </w:tcPr>
          <w:p w14:paraId="11EEA547">
            <w:pPr>
              <w:spacing w:line="380" w:lineRule="exact"/>
              <w:rPr>
                <w:rFonts w:hint="eastAsia" w:ascii="宋体" w:hAnsi="宋体"/>
                <w:color w:val="000000" w:themeColor="text1"/>
                <w:szCs w:val="21"/>
                <w:highlight w:val="none"/>
                <w14:textFill>
                  <w14:solidFill>
                    <w14:schemeClr w14:val="tx1"/>
                  </w14:solidFill>
                </w14:textFill>
              </w:rPr>
            </w:pPr>
          </w:p>
        </w:tc>
        <w:tc>
          <w:tcPr>
            <w:tcW w:w="2280" w:type="dxa"/>
            <w:tcBorders>
              <w:top w:val="single" w:color="auto" w:sz="4" w:space="0"/>
              <w:left w:val="single" w:color="auto" w:sz="4" w:space="0"/>
              <w:bottom w:val="single" w:color="auto" w:sz="4" w:space="0"/>
              <w:right w:val="single" w:color="auto" w:sz="4" w:space="0"/>
            </w:tcBorders>
            <w:vAlign w:val="center"/>
          </w:tcPr>
          <w:p w14:paraId="0B473DDB">
            <w:pPr>
              <w:snapToGrid w:val="0"/>
              <w:spacing w:line="380" w:lineRule="exact"/>
              <w:jc w:val="left"/>
              <w:rPr>
                <w:rFonts w:hint="eastAsia" w:ascii="宋体" w:hAnsi="宋体" w:cs="Courier New"/>
                <w:color w:val="000000" w:themeColor="text1"/>
                <w:szCs w:val="21"/>
                <w:highlight w:val="none"/>
                <w14:textFill>
                  <w14:solidFill>
                    <w14:schemeClr w14:val="tx1"/>
                  </w14:solidFill>
                </w14:textFill>
              </w:rPr>
            </w:pPr>
            <w:bookmarkStart w:id="51" w:name="_13.3"/>
            <w:bookmarkEnd w:id="51"/>
            <w:r>
              <w:rPr>
                <w:rFonts w:hint="eastAsia" w:ascii="宋体" w:hAnsi="宋体" w:cs="Courier New"/>
                <w:color w:val="000000" w:themeColor="text1"/>
                <w:szCs w:val="21"/>
                <w:highlight w:val="none"/>
                <w14:textFill>
                  <w14:solidFill>
                    <w14:schemeClr w14:val="tx1"/>
                  </w14:solidFill>
                </w14:textFill>
              </w:rPr>
              <w:t>商务文件组成</w:t>
            </w:r>
          </w:p>
          <w:p w14:paraId="471CC2B7">
            <w:pPr>
              <w:spacing w:line="380" w:lineRule="exact"/>
              <w:rPr>
                <w:rFonts w:hint="eastAsia" w:ascii="宋体" w:hAnsi="宋体"/>
                <w:color w:val="000000" w:themeColor="text1"/>
                <w:szCs w:val="21"/>
                <w:highlight w:val="none"/>
                <w14:textFill>
                  <w14:solidFill>
                    <w14:schemeClr w14:val="tx1"/>
                  </w14:solidFill>
                </w14:textFill>
              </w:rPr>
            </w:pPr>
          </w:p>
        </w:tc>
        <w:tc>
          <w:tcPr>
            <w:tcW w:w="6412" w:type="dxa"/>
            <w:tcBorders>
              <w:top w:val="single" w:color="auto" w:sz="4" w:space="0"/>
              <w:left w:val="single" w:color="auto" w:sz="4" w:space="0"/>
              <w:bottom w:val="single" w:color="auto" w:sz="4" w:space="0"/>
              <w:right w:val="single" w:color="auto" w:sz="4" w:space="0"/>
            </w:tcBorders>
            <w:vAlign w:val="center"/>
          </w:tcPr>
          <w:p w14:paraId="3566BD40">
            <w:pPr>
              <w:snapToGrid w:val="0"/>
              <w:spacing w:line="380" w:lineRule="exact"/>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1.无串通投标行为的承诺函；（</w:t>
            </w:r>
            <w:r>
              <w:rPr>
                <w:rFonts w:hint="eastAsia" w:ascii="宋体" w:hAnsi="宋体"/>
                <w:b/>
                <w:color w:val="000000" w:themeColor="text1"/>
                <w:szCs w:val="21"/>
                <w:highlight w:val="none"/>
                <w14:textFill>
                  <w14:solidFill>
                    <w14:schemeClr w14:val="tx1"/>
                  </w14:solidFill>
                </w14:textFill>
              </w:rPr>
              <w:t>必须提供，否则作无效投标处理</w:t>
            </w:r>
            <w:r>
              <w:rPr>
                <w:rFonts w:hint="eastAsia" w:ascii="宋体" w:hAnsi="宋体"/>
                <w:color w:val="000000" w:themeColor="text1"/>
                <w:szCs w:val="21"/>
                <w:highlight w:val="none"/>
                <w14:textFill>
                  <w14:solidFill>
                    <w14:schemeClr w14:val="tx1"/>
                  </w14:solidFill>
                </w14:textFill>
              </w:rPr>
              <w:t>）</w:t>
            </w:r>
          </w:p>
          <w:p w14:paraId="417700C3">
            <w:pPr>
              <w:snapToGrid w:val="0"/>
              <w:spacing w:line="380" w:lineRule="exact"/>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2.法定代表人身份证明及法定代表人有效身份证正反面复印件；（</w:t>
            </w:r>
            <w:r>
              <w:rPr>
                <w:rFonts w:hint="eastAsia" w:ascii="宋体" w:hAnsi="宋体" w:cs="宋体"/>
                <w:b/>
                <w:bCs/>
                <w:color w:val="000000" w:themeColor="text1"/>
                <w:szCs w:val="21"/>
                <w:highlight w:val="none"/>
                <w14:textFill>
                  <w14:solidFill>
                    <w14:schemeClr w14:val="tx1"/>
                  </w14:solidFill>
                </w14:textFill>
              </w:rPr>
              <w:t>除自然人投标外</w:t>
            </w:r>
            <w:r>
              <w:rPr>
                <w:rFonts w:hint="eastAsia" w:ascii="宋体" w:hAnsi="宋体"/>
                <w:b/>
                <w:color w:val="000000" w:themeColor="text1"/>
                <w:szCs w:val="21"/>
                <w:highlight w:val="none"/>
                <w14:textFill>
                  <w14:solidFill>
                    <w14:schemeClr w14:val="tx1"/>
                  </w14:solidFill>
                </w14:textFill>
              </w:rPr>
              <w:t>必须提供，否则作无效投标处理</w:t>
            </w:r>
            <w:r>
              <w:rPr>
                <w:rFonts w:hint="eastAsia" w:ascii="宋体" w:hAnsi="宋体"/>
                <w:color w:val="000000" w:themeColor="text1"/>
                <w:szCs w:val="21"/>
                <w:highlight w:val="none"/>
                <w14:textFill>
                  <w14:solidFill>
                    <w14:schemeClr w14:val="tx1"/>
                  </w14:solidFill>
                </w14:textFill>
              </w:rPr>
              <w:t>）</w:t>
            </w:r>
          </w:p>
          <w:p w14:paraId="0D6521BE">
            <w:pPr>
              <w:snapToGrid w:val="0"/>
              <w:spacing w:line="380" w:lineRule="exact"/>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3.法定代表人授权委托书及委托代理人有效身份证正反面复印件；（</w:t>
            </w:r>
            <w:r>
              <w:rPr>
                <w:rFonts w:hint="eastAsia" w:ascii="宋体" w:hAnsi="宋体"/>
                <w:b/>
                <w:color w:val="000000" w:themeColor="text1"/>
                <w:szCs w:val="21"/>
                <w:highlight w:val="none"/>
                <w14:textFill>
                  <w14:solidFill>
                    <w14:schemeClr w14:val="tx1"/>
                  </w14:solidFill>
                </w14:textFill>
              </w:rPr>
              <w:t>委托时必须提供，否则作无效投标处理</w:t>
            </w:r>
            <w:r>
              <w:rPr>
                <w:rFonts w:hint="eastAsia" w:ascii="宋体" w:hAnsi="宋体"/>
                <w:color w:val="000000" w:themeColor="text1"/>
                <w:szCs w:val="21"/>
                <w:highlight w:val="none"/>
                <w14:textFill>
                  <w14:solidFill>
                    <w14:schemeClr w14:val="tx1"/>
                  </w14:solidFill>
                </w14:textFill>
              </w:rPr>
              <w:t>）</w:t>
            </w:r>
          </w:p>
          <w:p w14:paraId="7BCC34E3">
            <w:pPr>
              <w:snapToGrid w:val="0"/>
              <w:spacing w:line="380" w:lineRule="exact"/>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4.商务条款偏离表；（</w:t>
            </w:r>
            <w:r>
              <w:rPr>
                <w:rFonts w:hint="eastAsia" w:ascii="宋体" w:hAnsi="宋体"/>
                <w:b/>
                <w:color w:val="000000" w:themeColor="text1"/>
                <w:szCs w:val="21"/>
                <w:highlight w:val="none"/>
                <w14:textFill>
                  <w14:solidFill>
                    <w14:schemeClr w14:val="tx1"/>
                  </w14:solidFill>
                </w14:textFill>
              </w:rPr>
              <w:t>必须提供，否则作无效投标处理</w:t>
            </w:r>
            <w:r>
              <w:rPr>
                <w:rFonts w:hint="eastAsia" w:ascii="宋体" w:hAnsi="宋体"/>
                <w:color w:val="000000" w:themeColor="text1"/>
                <w:szCs w:val="21"/>
                <w:highlight w:val="none"/>
                <w14:textFill>
                  <w14:solidFill>
                    <w14:schemeClr w14:val="tx1"/>
                  </w14:solidFill>
                </w14:textFill>
              </w:rPr>
              <w:t>）</w:t>
            </w:r>
          </w:p>
          <w:p w14:paraId="6415D183">
            <w:pPr>
              <w:snapToGrid w:val="0"/>
              <w:spacing w:line="380" w:lineRule="exact"/>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5.投标人情况介绍；</w:t>
            </w:r>
          </w:p>
          <w:p w14:paraId="341381E8">
            <w:pPr>
              <w:snapToGrid w:val="0"/>
              <w:spacing w:line="380" w:lineRule="exact"/>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6.除招标文件规定必须提供以外，投标人认为需要提供的其他证明材料。（投标人根据“第二章 采购需求”及“第四章 评标方法及评标标准”提供有关证明材料）。</w:t>
            </w:r>
          </w:p>
          <w:p w14:paraId="6B6B69A9">
            <w:pPr>
              <w:snapToGrid w:val="0"/>
              <w:spacing w:line="380" w:lineRule="exact"/>
              <w:jc w:val="left"/>
              <w:rPr>
                <w:rFonts w:hint="eastAsia"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注：1.法定代表人授权委托书必须由法定代表人及委托代理人签字，并加盖投标人公章，否则作无效投标处理。</w:t>
            </w:r>
          </w:p>
          <w:p w14:paraId="12C16412">
            <w:pPr>
              <w:snapToGrid w:val="0"/>
              <w:spacing w:line="380" w:lineRule="exact"/>
              <w:ind w:firstLine="422" w:firstLineChars="200"/>
              <w:jc w:val="left"/>
              <w:rPr>
                <w:rFonts w:hint="eastAsia" w:ascii="宋体" w:hAnsi="宋体" w:cs="Courier New"/>
                <w:b/>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 xml:space="preserve"> </w:t>
            </w:r>
            <w:r>
              <w:rPr>
                <w:rFonts w:hint="eastAsia" w:ascii="宋体" w:hAnsi="宋体"/>
                <w:b/>
                <w:bCs/>
                <w:color w:val="000000" w:themeColor="text1"/>
                <w:szCs w:val="21"/>
                <w:highlight w:val="none"/>
                <w14:textFill>
                  <w14:solidFill>
                    <w14:schemeClr w14:val="tx1"/>
                  </w14:solidFill>
                </w14:textFill>
              </w:rPr>
              <w:t>以上标明“必须提供”的材料</w:t>
            </w:r>
            <w:r>
              <w:rPr>
                <w:rFonts w:hint="eastAsia" w:ascii="宋体" w:hAnsi="宋体" w:cs="宋体"/>
                <w:b/>
                <w:color w:val="000000" w:themeColor="text1"/>
                <w:szCs w:val="21"/>
                <w:highlight w:val="none"/>
                <w14:textFill>
                  <w14:solidFill>
                    <w14:schemeClr w14:val="tx1"/>
                  </w14:solidFill>
                </w14:textFill>
              </w:rPr>
              <w:t>属于复印件的扫描件的</w:t>
            </w:r>
            <w:r>
              <w:rPr>
                <w:rFonts w:hint="eastAsia" w:ascii="宋体" w:hAnsi="宋体"/>
                <w:b/>
                <w:bCs/>
                <w:color w:val="000000" w:themeColor="text1"/>
                <w:szCs w:val="21"/>
                <w:highlight w:val="none"/>
                <w14:textFill>
                  <w14:solidFill>
                    <w14:schemeClr w14:val="tx1"/>
                  </w14:solidFill>
                </w14:textFill>
              </w:rPr>
              <w:t>，必须加盖投标人电子公章，否则</w:t>
            </w:r>
            <w:r>
              <w:rPr>
                <w:rFonts w:hint="eastAsia" w:ascii="宋体" w:hAnsi="宋体" w:cs="Courier New"/>
                <w:b/>
                <w:color w:val="000000" w:themeColor="text1"/>
                <w:szCs w:val="21"/>
                <w:highlight w:val="none"/>
                <w14:textFill>
                  <w14:solidFill>
                    <w14:schemeClr w14:val="tx1"/>
                  </w14:solidFill>
                </w14:textFill>
              </w:rPr>
              <w:t>作无效投标处理</w:t>
            </w:r>
            <w:r>
              <w:rPr>
                <w:rFonts w:hint="eastAsia" w:ascii="宋体" w:hAnsi="宋体"/>
                <w:b/>
                <w:bCs/>
                <w:color w:val="000000" w:themeColor="text1"/>
                <w:szCs w:val="21"/>
                <w:highlight w:val="none"/>
                <w14:textFill>
                  <w14:solidFill>
                    <w14:schemeClr w14:val="tx1"/>
                  </w14:solidFill>
                </w14:textFill>
              </w:rPr>
              <w:t>。</w:t>
            </w:r>
          </w:p>
        </w:tc>
      </w:tr>
      <w:tr w14:paraId="1F8BAA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1" w:type="dxa"/>
            <w:vMerge w:val="restart"/>
            <w:tcBorders>
              <w:top w:val="nil"/>
              <w:left w:val="single" w:color="auto" w:sz="4" w:space="0"/>
              <w:bottom w:val="single" w:color="auto" w:sz="4" w:space="0"/>
              <w:right w:val="single" w:color="auto" w:sz="4" w:space="0"/>
            </w:tcBorders>
            <w:vAlign w:val="center"/>
          </w:tcPr>
          <w:p w14:paraId="5591BBD5">
            <w:pPr>
              <w:spacing w:line="380" w:lineRule="exact"/>
              <w:rPr>
                <w:rFonts w:hint="eastAsia" w:ascii="宋体" w:hAnsi="宋体"/>
                <w:color w:val="000000" w:themeColor="text1"/>
                <w:szCs w:val="21"/>
                <w:highlight w:val="none"/>
                <w14:textFill>
                  <w14:solidFill>
                    <w14:schemeClr w14:val="tx1"/>
                  </w14:solidFill>
                </w14:textFill>
              </w:rPr>
            </w:pPr>
          </w:p>
        </w:tc>
        <w:tc>
          <w:tcPr>
            <w:tcW w:w="2280" w:type="dxa"/>
            <w:tcBorders>
              <w:top w:val="single" w:color="auto" w:sz="4" w:space="0"/>
              <w:left w:val="single" w:color="auto" w:sz="4" w:space="0"/>
              <w:bottom w:val="single" w:color="auto" w:sz="4" w:space="0"/>
              <w:right w:val="single" w:color="auto" w:sz="4" w:space="0"/>
            </w:tcBorders>
            <w:vAlign w:val="center"/>
          </w:tcPr>
          <w:p w14:paraId="52DFB0EC">
            <w:pPr>
              <w:snapToGrid w:val="0"/>
              <w:spacing w:line="380" w:lineRule="exact"/>
              <w:jc w:val="left"/>
              <w:rPr>
                <w:rFonts w:hint="eastAsia" w:ascii="宋体" w:hAnsi="宋体" w:cs="Courier New"/>
                <w:color w:val="000000" w:themeColor="text1"/>
                <w:szCs w:val="21"/>
                <w:highlight w:val="none"/>
                <w14:textFill>
                  <w14:solidFill>
                    <w14:schemeClr w14:val="tx1"/>
                  </w14:solidFill>
                </w14:textFill>
              </w:rPr>
            </w:pPr>
            <w:bookmarkStart w:id="52" w:name="_13.4"/>
            <w:bookmarkEnd w:id="52"/>
            <w:r>
              <w:rPr>
                <w:rFonts w:hint="eastAsia" w:ascii="宋体" w:hAnsi="宋体" w:cs="Courier New"/>
                <w:color w:val="000000" w:themeColor="text1"/>
                <w:szCs w:val="21"/>
                <w:highlight w:val="none"/>
                <w14:textFill>
                  <w14:solidFill>
                    <w14:schemeClr w14:val="tx1"/>
                  </w14:solidFill>
                </w14:textFill>
              </w:rPr>
              <w:t>技术文件组成</w:t>
            </w:r>
          </w:p>
          <w:p w14:paraId="6A931FB4">
            <w:pPr>
              <w:spacing w:line="380" w:lineRule="exact"/>
              <w:rPr>
                <w:rFonts w:hint="eastAsia" w:ascii="宋体" w:hAnsi="宋体"/>
                <w:color w:val="000000" w:themeColor="text1"/>
                <w:szCs w:val="21"/>
                <w:highlight w:val="none"/>
                <w14:textFill>
                  <w14:solidFill>
                    <w14:schemeClr w14:val="tx1"/>
                  </w14:solidFill>
                </w14:textFill>
              </w:rPr>
            </w:pPr>
          </w:p>
        </w:tc>
        <w:tc>
          <w:tcPr>
            <w:tcW w:w="6412" w:type="dxa"/>
            <w:tcBorders>
              <w:top w:val="single" w:color="auto" w:sz="4" w:space="0"/>
              <w:left w:val="single" w:color="auto" w:sz="4" w:space="0"/>
              <w:bottom w:val="single" w:color="auto" w:sz="4" w:space="0"/>
              <w:right w:val="single" w:color="auto" w:sz="4" w:space="0"/>
            </w:tcBorders>
            <w:vAlign w:val="center"/>
          </w:tcPr>
          <w:p w14:paraId="293431A8">
            <w:pPr>
              <w:snapToGrid w:val="0"/>
              <w:spacing w:line="380" w:lineRule="exact"/>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1.技术需求偏离表；（</w:t>
            </w:r>
            <w:r>
              <w:rPr>
                <w:rFonts w:hint="eastAsia" w:ascii="宋体" w:hAnsi="宋体"/>
                <w:b/>
                <w:color w:val="000000" w:themeColor="text1"/>
                <w:szCs w:val="21"/>
                <w:highlight w:val="none"/>
                <w14:textFill>
                  <w14:solidFill>
                    <w14:schemeClr w14:val="tx1"/>
                  </w14:solidFill>
                </w14:textFill>
              </w:rPr>
              <w:t>必须提供，否则作无效投标处理</w:t>
            </w:r>
            <w:r>
              <w:rPr>
                <w:rFonts w:hint="eastAsia" w:ascii="宋体" w:hAnsi="宋体"/>
                <w:color w:val="000000" w:themeColor="text1"/>
                <w:szCs w:val="21"/>
                <w:highlight w:val="none"/>
                <w14:textFill>
                  <w14:solidFill>
                    <w14:schemeClr w14:val="tx1"/>
                  </w14:solidFill>
                </w14:textFill>
              </w:rPr>
              <w:t>）</w:t>
            </w:r>
          </w:p>
          <w:p w14:paraId="5261B7C5">
            <w:pPr>
              <w:snapToGrid w:val="0"/>
              <w:spacing w:line="380" w:lineRule="exact"/>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2.项目实施方案；（</w:t>
            </w:r>
            <w:r>
              <w:rPr>
                <w:rFonts w:hint="eastAsia" w:ascii="宋体" w:hAnsi="宋体"/>
                <w:b/>
                <w:color w:val="000000" w:themeColor="text1"/>
                <w:szCs w:val="21"/>
                <w:highlight w:val="none"/>
                <w14:textFill>
                  <w14:solidFill>
                    <w14:schemeClr w14:val="tx1"/>
                  </w14:solidFill>
                </w14:textFill>
              </w:rPr>
              <w:t>必须提供，否则作无效投标处理</w:t>
            </w:r>
            <w:r>
              <w:rPr>
                <w:rFonts w:hint="eastAsia" w:ascii="宋体" w:hAnsi="宋体"/>
                <w:color w:val="000000" w:themeColor="text1"/>
                <w:szCs w:val="21"/>
                <w:highlight w:val="none"/>
                <w14:textFill>
                  <w14:solidFill>
                    <w14:schemeClr w14:val="tx1"/>
                  </w14:solidFill>
                </w14:textFill>
              </w:rPr>
              <w:t>）</w:t>
            </w:r>
          </w:p>
          <w:p w14:paraId="09D3F42F">
            <w:pPr>
              <w:snapToGrid w:val="0"/>
              <w:spacing w:line="380" w:lineRule="exact"/>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w:t>
            </w:r>
            <w:r>
              <w:rPr>
                <w:rFonts w:hint="eastAsia" w:ascii="宋体" w:hAnsi="宋体" w:cs="宋体"/>
                <w:color w:val="000000" w:themeColor="text1"/>
                <w:szCs w:val="21"/>
                <w:highlight w:val="none"/>
                <w14:textFill>
                  <w14:solidFill>
                    <w14:schemeClr w14:val="tx1"/>
                  </w14:solidFill>
                </w14:textFill>
              </w:rPr>
              <w:t>售后服务方案（格式自拟)；（</w:t>
            </w:r>
            <w:r>
              <w:rPr>
                <w:rFonts w:hint="eastAsia" w:ascii="宋体" w:hAnsi="宋体" w:cs="宋体"/>
                <w:b/>
                <w:color w:val="000000" w:themeColor="text1"/>
                <w:szCs w:val="21"/>
                <w:highlight w:val="none"/>
                <w14:textFill>
                  <w14:solidFill>
                    <w14:schemeClr w14:val="tx1"/>
                  </w14:solidFill>
                </w14:textFill>
              </w:rPr>
              <w:t>必须提供，否则作无效投标处理</w:t>
            </w:r>
            <w:r>
              <w:rPr>
                <w:rFonts w:hint="eastAsia" w:ascii="宋体" w:hAnsi="宋体" w:cs="宋体"/>
                <w:color w:val="000000" w:themeColor="text1"/>
                <w:szCs w:val="21"/>
                <w:highlight w:val="none"/>
                <w14:textFill>
                  <w14:solidFill>
                    <w14:schemeClr w14:val="tx1"/>
                  </w14:solidFill>
                </w14:textFill>
              </w:rPr>
              <w:t>）</w:t>
            </w:r>
          </w:p>
          <w:p w14:paraId="234B6CF8">
            <w:pPr>
              <w:snapToGrid w:val="0"/>
              <w:spacing w:line="380" w:lineRule="exact"/>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4.配置清单；</w:t>
            </w: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b/>
                <w:color w:val="000000" w:themeColor="text1"/>
                <w:szCs w:val="21"/>
                <w:highlight w:val="none"/>
                <w14:textFill>
                  <w14:solidFill>
                    <w14:schemeClr w14:val="tx1"/>
                  </w14:solidFill>
                </w14:textFill>
              </w:rPr>
              <w:t>必须提供，否则作无效投标处理</w:t>
            </w:r>
            <w:r>
              <w:rPr>
                <w:rFonts w:hint="eastAsia" w:ascii="宋体" w:hAnsi="宋体" w:cs="宋体"/>
                <w:color w:val="000000" w:themeColor="text1"/>
                <w:szCs w:val="21"/>
                <w:highlight w:val="none"/>
                <w14:textFill>
                  <w14:solidFill>
                    <w14:schemeClr w14:val="tx1"/>
                  </w14:solidFill>
                </w14:textFill>
              </w:rPr>
              <w:t>）</w:t>
            </w:r>
          </w:p>
          <w:p w14:paraId="1FA01AEC">
            <w:pPr>
              <w:snapToGrid w:val="0"/>
              <w:spacing w:line="380" w:lineRule="exact"/>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5.对本项目总体要求的理解。包括：功能说明、性能指标及产品选型说明（质量、性能、价格、外观、体积等方面进行比较和选择的理由及过程）；</w:t>
            </w:r>
          </w:p>
          <w:p w14:paraId="5C358562">
            <w:pPr>
              <w:snapToGrid w:val="0"/>
              <w:spacing w:line="380" w:lineRule="exact"/>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6.产品出厂标准、质量检测报告（</w:t>
            </w:r>
            <w:r>
              <w:rPr>
                <w:rFonts w:hint="eastAsia" w:ascii="宋体" w:hAnsi="宋体" w:cs="宋体"/>
                <w:b/>
                <w:bCs/>
                <w:color w:val="000000" w:themeColor="text1"/>
                <w:szCs w:val="21"/>
                <w:highlight w:val="none"/>
                <w14:textFill>
                  <w14:solidFill>
                    <w14:schemeClr w14:val="tx1"/>
                  </w14:solidFill>
                </w14:textFill>
              </w:rPr>
              <w:t>招标文件第二章《采购需求》和第四章《</w:t>
            </w:r>
            <w:r>
              <w:rPr>
                <w:rFonts w:hint="eastAsia" w:ascii="宋体" w:hAnsi="宋体" w:cs="宋体"/>
                <w:b/>
                <w:bCs/>
                <w:color w:val="000000" w:themeColor="text1"/>
                <w:highlight w:val="none"/>
                <w14:textFill>
                  <w14:solidFill>
                    <w14:schemeClr w14:val="tx1"/>
                  </w14:solidFill>
                </w14:textFill>
              </w:rPr>
              <w:t>评标方法及评分标准</w:t>
            </w:r>
            <w:r>
              <w:rPr>
                <w:rFonts w:hint="eastAsia" w:ascii="宋体" w:hAnsi="宋体" w:cs="宋体"/>
                <w:b/>
                <w:bCs/>
                <w:color w:val="000000" w:themeColor="text1"/>
                <w:szCs w:val="21"/>
                <w:highlight w:val="none"/>
                <w14:textFill>
                  <w14:solidFill>
                    <w14:schemeClr w14:val="tx1"/>
                  </w14:solidFill>
                </w14:textFill>
              </w:rPr>
              <w:t>》要求必须提供的则</w:t>
            </w:r>
            <w:r>
              <w:rPr>
                <w:rFonts w:hint="eastAsia" w:ascii="宋体" w:hAnsi="宋体" w:cs="宋体"/>
                <w:b/>
                <w:color w:val="000000" w:themeColor="text1"/>
                <w:szCs w:val="21"/>
                <w:highlight w:val="none"/>
                <w14:textFill>
                  <w14:solidFill>
                    <w14:schemeClr w14:val="tx1"/>
                  </w14:solidFill>
                </w14:textFill>
              </w:rPr>
              <w:t>必须提供</w:t>
            </w:r>
            <w:r>
              <w:rPr>
                <w:rFonts w:hint="eastAsia" w:ascii="宋体" w:hAnsi="宋体"/>
                <w:color w:val="000000" w:themeColor="text1"/>
                <w:szCs w:val="21"/>
                <w:highlight w:val="none"/>
                <w14:textFill>
                  <w14:solidFill>
                    <w14:schemeClr w14:val="tx1"/>
                  </w14:solidFill>
                </w14:textFill>
              </w:rPr>
              <w:t>）</w:t>
            </w:r>
          </w:p>
          <w:p w14:paraId="0C4ADC8B">
            <w:pPr>
              <w:snapToGrid w:val="0"/>
              <w:spacing w:line="380" w:lineRule="exact"/>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7.优惠条件：投标人承诺给予招标人的各种优惠条件，包括售后服务、备品备件等方面的优惠；投标人不得给予赠品或者与采购无关的其他商品、服务；</w:t>
            </w:r>
          </w:p>
          <w:p w14:paraId="2EFB6F1A">
            <w:pPr>
              <w:snapToGrid w:val="0"/>
              <w:spacing w:line="380" w:lineRule="exact"/>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8.投标人对本项目的合理化建议和改进措施；</w:t>
            </w:r>
          </w:p>
          <w:p w14:paraId="7EE21188">
            <w:pPr>
              <w:snapToGrid w:val="0"/>
              <w:spacing w:line="380" w:lineRule="exact"/>
              <w:jc w:val="left"/>
              <w:rPr>
                <w:rFonts w:hint="eastAsia" w:ascii="宋体" w:hAnsi="宋体"/>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9.除招标文件规定必须提供以外，投标人需要说明的其他文件和说明。</w:t>
            </w:r>
          </w:p>
          <w:p w14:paraId="41C78D7C">
            <w:pPr>
              <w:snapToGrid w:val="0"/>
              <w:spacing w:line="380" w:lineRule="exact"/>
              <w:jc w:val="left"/>
              <w:rPr>
                <w:rFonts w:hint="eastAsia"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注：以上标明“必须提供”的材料</w:t>
            </w:r>
            <w:r>
              <w:rPr>
                <w:rFonts w:hint="eastAsia" w:ascii="宋体" w:hAnsi="宋体" w:cs="宋体"/>
                <w:b/>
                <w:color w:val="000000" w:themeColor="text1"/>
                <w:szCs w:val="21"/>
                <w:highlight w:val="none"/>
                <w14:textFill>
                  <w14:solidFill>
                    <w14:schemeClr w14:val="tx1"/>
                  </w14:solidFill>
                </w14:textFill>
              </w:rPr>
              <w:t>属于复印件的扫描件的</w:t>
            </w:r>
            <w:r>
              <w:rPr>
                <w:rFonts w:hint="eastAsia" w:ascii="宋体" w:hAnsi="宋体"/>
                <w:b/>
                <w:bCs/>
                <w:color w:val="000000" w:themeColor="text1"/>
                <w:szCs w:val="21"/>
                <w:highlight w:val="none"/>
                <w14:textFill>
                  <w14:solidFill>
                    <w14:schemeClr w14:val="tx1"/>
                  </w14:solidFill>
                </w14:textFill>
              </w:rPr>
              <w:t>，必须加盖投标人电子公章，否则</w:t>
            </w:r>
            <w:r>
              <w:rPr>
                <w:rFonts w:hint="eastAsia" w:ascii="宋体" w:hAnsi="宋体" w:cs="Courier New"/>
                <w:b/>
                <w:color w:val="000000" w:themeColor="text1"/>
                <w:szCs w:val="21"/>
                <w:highlight w:val="none"/>
                <w14:textFill>
                  <w14:solidFill>
                    <w14:schemeClr w14:val="tx1"/>
                  </w14:solidFill>
                </w14:textFill>
              </w:rPr>
              <w:t>作无效投标处理</w:t>
            </w:r>
            <w:r>
              <w:rPr>
                <w:rFonts w:hint="eastAsia" w:ascii="宋体" w:hAnsi="宋体"/>
                <w:b/>
                <w:bCs/>
                <w:color w:val="000000" w:themeColor="text1"/>
                <w:szCs w:val="21"/>
                <w:highlight w:val="none"/>
                <w14:textFill>
                  <w14:solidFill>
                    <w14:schemeClr w14:val="tx1"/>
                  </w14:solidFill>
                </w14:textFill>
              </w:rPr>
              <w:t>。</w:t>
            </w:r>
          </w:p>
        </w:tc>
      </w:tr>
      <w:tr w14:paraId="25F007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1" w:type="dxa"/>
            <w:vMerge w:val="continue"/>
            <w:tcBorders>
              <w:top w:val="nil"/>
              <w:left w:val="single" w:color="auto" w:sz="4" w:space="0"/>
              <w:bottom w:val="single" w:color="auto" w:sz="4" w:space="0"/>
              <w:right w:val="single" w:color="auto" w:sz="4" w:space="0"/>
            </w:tcBorders>
            <w:vAlign w:val="center"/>
          </w:tcPr>
          <w:p w14:paraId="4C107CFF">
            <w:pPr>
              <w:widowControl/>
              <w:jc w:val="left"/>
              <w:rPr>
                <w:rFonts w:hint="eastAsia" w:ascii="宋体" w:hAnsi="宋体"/>
                <w:color w:val="000000" w:themeColor="text1"/>
                <w:szCs w:val="21"/>
                <w:highlight w:val="none"/>
                <w14:textFill>
                  <w14:solidFill>
                    <w14:schemeClr w14:val="tx1"/>
                  </w14:solidFill>
                </w14:textFill>
              </w:rPr>
            </w:pPr>
          </w:p>
        </w:tc>
        <w:tc>
          <w:tcPr>
            <w:tcW w:w="2280" w:type="dxa"/>
            <w:tcBorders>
              <w:top w:val="single" w:color="auto" w:sz="4" w:space="0"/>
              <w:left w:val="single" w:color="auto" w:sz="4" w:space="0"/>
              <w:bottom w:val="single" w:color="auto" w:sz="4" w:space="0"/>
              <w:right w:val="single" w:color="auto" w:sz="4" w:space="0"/>
            </w:tcBorders>
            <w:vAlign w:val="center"/>
          </w:tcPr>
          <w:p w14:paraId="2F98319B">
            <w:pPr>
              <w:snapToGrid w:val="0"/>
              <w:spacing w:line="380" w:lineRule="exact"/>
              <w:jc w:val="left"/>
              <w:rPr>
                <w:rFonts w:hint="eastAsia" w:ascii="宋体" w:hAnsi="宋体" w:cs="Courier New"/>
                <w:color w:val="000000" w:themeColor="text1"/>
                <w:szCs w:val="21"/>
                <w:highlight w:val="none"/>
                <w14:textFill>
                  <w14:solidFill>
                    <w14:schemeClr w14:val="tx1"/>
                  </w14:solidFill>
                </w14:textFill>
              </w:rPr>
            </w:pPr>
            <w:r>
              <w:rPr>
                <w:rFonts w:hint="eastAsia" w:ascii="宋体" w:hAnsi="宋体" w:cs="Courier New"/>
                <w:color w:val="000000" w:themeColor="text1"/>
                <w:szCs w:val="21"/>
                <w:highlight w:val="none"/>
                <w14:textFill>
                  <w14:solidFill>
                    <w14:schemeClr w14:val="tx1"/>
                  </w14:solidFill>
                </w14:textFill>
              </w:rPr>
              <w:t>报价文件</w:t>
            </w:r>
            <w:r>
              <w:rPr>
                <w:rFonts w:hint="eastAsia" w:ascii="宋体" w:hAnsi="宋体"/>
                <w:color w:val="000000" w:themeColor="text1"/>
                <w:szCs w:val="21"/>
                <w:highlight w:val="none"/>
                <w14:textFill>
                  <w14:solidFill>
                    <w14:schemeClr w14:val="tx1"/>
                  </w14:solidFill>
                </w14:textFill>
              </w:rPr>
              <w:t>组成</w:t>
            </w:r>
          </w:p>
        </w:tc>
        <w:tc>
          <w:tcPr>
            <w:tcW w:w="6412" w:type="dxa"/>
            <w:tcBorders>
              <w:top w:val="single" w:color="auto" w:sz="4" w:space="0"/>
              <w:left w:val="single" w:color="auto" w:sz="4" w:space="0"/>
              <w:bottom w:val="single" w:color="auto" w:sz="4" w:space="0"/>
              <w:right w:val="single" w:color="auto" w:sz="4" w:space="0"/>
            </w:tcBorders>
            <w:vAlign w:val="center"/>
          </w:tcPr>
          <w:p w14:paraId="7CB3E185">
            <w:pPr>
              <w:tabs>
                <w:tab w:val="left" w:pos="459"/>
              </w:tabs>
              <w:snapToGrid w:val="0"/>
              <w:spacing w:line="380" w:lineRule="exact"/>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1.投标函；</w:t>
            </w:r>
            <w:r>
              <w:rPr>
                <w:rFonts w:hint="eastAsia" w:ascii="宋体" w:hAnsi="宋体"/>
                <w:b/>
                <w:color w:val="000000" w:themeColor="text1"/>
                <w:szCs w:val="21"/>
                <w:highlight w:val="none"/>
                <w14:textFill>
                  <w14:solidFill>
                    <w14:schemeClr w14:val="tx1"/>
                  </w14:solidFill>
                </w14:textFill>
              </w:rPr>
              <w:t>（必须提供，否则作无效投标处理）</w:t>
            </w:r>
          </w:p>
          <w:p w14:paraId="1BDF9FD5">
            <w:pPr>
              <w:tabs>
                <w:tab w:val="left" w:pos="459"/>
              </w:tabs>
              <w:snapToGrid w:val="0"/>
              <w:spacing w:line="380" w:lineRule="exact"/>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2.开标一览表；（</w:t>
            </w:r>
            <w:r>
              <w:rPr>
                <w:rFonts w:hint="eastAsia" w:ascii="宋体" w:hAnsi="宋体"/>
                <w:b/>
                <w:color w:val="000000" w:themeColor="text1"/>
                <w:szCs w:val="21"/>
                <w:highlight w:val="none"/>
                <w14:textFill>
                  <w14:solidFill>
                    <w14:schemeClr w14:val="tx1"/>
                  </w14:solidFill>
                </w14:textFill>
              </w:rPr>
              <w:t>必须提供，否则作无效投标处理</w:t>
            </w:r>
            <w:r>
              <w:rPr>
                <w:rFonts w:hint="eastAsia" w:ascii="宋体" w:hAnsi="宋体"/>
                <w:color w:val="000000" w:themeColor="text1"/>
                <w:szCs w:val="21"/>
                <w:highlight w:val="none"/>
                <w14:textFill>
                  <w14:solidFill>
                    <w14:schemeClr w14:val="tx1"/>
                  </w14:solidFill>
                </w14:textFill>
              </w:rPr>
              <w:t>）</w:t>
            </w:r>
          </w:p>
          <w:p w14:paraId="6D03733C">
            <w:pPr>
              <w:tabs>
                <w:tab w:val="left" w:pos="459"/>
              </w:tabs>
              <w:snapToGrid w:val="0"/>
              <w:spacing w:line="380" w:lineRule="exact"/>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3.关于符合本国产品标准的声明函（格式后附）或财政部会同有关部 门规定的有关证明文件；（如有请提供）</w:t>
            </w:r>
          </w:p>
          <w:p w14:paraId="3868C23A">
            <w:pPr>
              <w:tabs>
                <w:tab w:val="left" w:pos="459"/>
              </w:tabs>
              <w:snapToGrid w:val="0"/>
              <w:spacing w:line="380" w:lineRule="exact"/>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4.投标人针对报价需要说明的其他文件和说明。</w:t>
            </w:r>
          </w:p>
        </w:tc>
      </w:tr>
      <w:tr w14:paraId="5BD8CC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1" w:type="dxa"/>
            <w:tcBorders>
              <w:top w:val="single" w:color="auto" w:sz="4" w:space="0"/>
              <w:left w:val="single" w:color="auto" w:sz="4" w:space="0"/>
              <w:bottom w:val="single" w:color="auto" w:sz="4" w:space="0"/>
              <w:right w:val="single" w:color="auto" w:sz="4" w:space="0"/>
            </w:tcBorders>
            <w:vAlign w:val="center"/>
          </w:tcPr>
          <w:p w14:paraId="0460ABAA">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16.2</w:t>
            </w:r>
          </w:p>
        </w:tc>
        <w:tc>
          <w:tcPr>
            <w:tcW w:w="2280" w:type="dxa"/>
            <w:tcBorders>
              <w:top w:val="single" w:color="auto" w:sz="4" w:space="0"/>
              <w:left w:val="single" w:color="auto" w:sz="4" w:space="0"/>
              <w:bottom w:val="single" w:color="auto" w:sz="4" w:space="0"/>
              <w:right w:val="single" w:color="auto" w:sz="4" w:space="0"/>
            </w:tcBorders>
            <w:vAlign w:val="center"/>
          </w:tcPr>
          <w:p w14:paraId="0BA650E2">
            <w:pPr>
              <w:spacing w:line="380" w:lineRule="exact"/>
              <w:rPr>
                <w:rFonts w:hint="eastAsia" w:ascii="宋体" w:hAnsi="宋体"/>
                <w:color w:val="000000" w:themeColor="text1"/>
                <w:szCs w:val="21"/>
                <w:highlight w:val="none"/>
                <w14:textFill>
                  <w14:solidFill>
                    <w14:schemeClr w14:val="tx1"/>
                  </w14:solidFill>
                </w14:textFill>
              </w:rPr>
            </w:pPr>
            <w:bookmarkStart w:id="53" w:name="_16.2"/>
            <w:bookmarkEnd w:id="53"/>
            <w:r>
              <w:rPr>
                <w:rFonts w:hint="eastAsia" w:ascii="宋体" w:hAnsi="宋体"/>
                <w:color w:val="000000" w:themeColor="text1"/>
                <w:szCs w:val="21"/>
                <w:highlight w:val="none"/>
                <w14:textFill>
                  <w14:solidFill>
                    <w14:schemeClr w14:val="tx1"/>
                  </w14:solidFill>
                </w14:textFill>
              </w:rPr>
              <w:t>投标报价要求</w:t>
            </w:r>
          </w:p>
        </w:tc>
        <w:tc>
          <w:tcPr>
            <w:tcW w:w="6412" w:type="dxa"/>
            <w:tcBorders>
              <w:top w:val="single" w:color="auto" w:sz="4" w:space="0"/>
              <w:left w:val="single" w:color="auto" w:sz="4" w:space="0"/>
              <w:bottom w:val="single" w:color="auto" w:sz="4" w:space="0"/>
              <w:right w:val="single" w:color="auto" w:sz="4" w:space="0"/>
            </w:tcBorders>
            <w:vAlign w:val="center"/>
          </w:tcPr>
          <w:p w14:paraId="0679A374">
            <w:pPr>
              <w:tabs>
                <w:tab w:val="left" w:pos="3490"/>
                <w:tab w:val="left" w:pos="3670"/>
                <w:tab w:val="left" w:pos="3895"/>
              </w:tabs>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投标报价是履行合同的最终价格，必须</w:t>
            </w:r>
            <w:r>
              <w:rPr>
                <w:rFonts w:hint="eastAsia" w:ascii="宋体" w:hAnsi="宋体"/>
                <w:color w:val="000000" w:themeColor="text1"/>
                <w:kern w:val="0"/>
                <w:szCs w:val="21"/>
                <w:highlight w:val="none"/>
                <w14:textFill>
                  <w14:solidFill>
                    <w14:schemeClr w14:val="tx1"/>
                  </w14:solidFill>
                </w14:textFill>
              </w:rPr>
              <w:t>包含</w:t>
            </w:r>
            <w:r>
              <w:rPr>
                <w:rFonts w:hint="eastAsia" w:ascii="宋体" w:hAnsi="宋体" w:cs="宋体"/>
                <w:color w:val="000000" w:themeColor="text1"/>
                <w:szCs w:val="21"/>
                <w:highlight w:val="none"/>
                <w14:textFill>
                  <w14:solidFill>
                    <w14:schemeClr w14:val="tx1"/>
                  </w14:solidFill>
                </w14:textFill>
              </w:rPr>
              <w:t>：</w:t>
            </w:r>
          </w:p>
          <w:p w14:paraId="03805935">
            <w:pPr>
              <w:tabs>
                <w:tab w:val="left" w:pos="3490"/>
                <w:tab w:val="left" w:pos="3670"/>
                <w:tab w:val="left" w:pos="3895"/>
              </w:tabs>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（1）货物的价格；</w:t>
            </w:r>
          </w:p>
          <w:p w14:paraId="6DEB0557">
            <w:pPr>
              <w:tabs>
                <w:tab w:val="left" w:pos="3490"/>
                <w:tab w:val="left" w:pos="3670"/>
                <w:tab w:val="left" w:pos="3895"/>
              </w:tabs>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（2）必要的保险费用和各项税金；</w:t>
            </w:r>
          </w:p>
          <w:p w14:paraId="6C38D88F">
            <w:pPr>
              <w:tabs>
                <w:tab w:val="left" w:pos="3490"/>
                <w:tab w:val="left" w:pos="3670"/>
                <w:tab w:val="left" w:pos="3895"/>
              </w:tabs>
              <w:spacing w:line="360" w:lineRule="auto"/>
              <w:ind w:firstLine="420" w:firstLineChars="200"/>
              <w:rPr>
                <w:rFonts w:hint="eastAsia" w:ascii="宋体" w:hAnsi="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（3）其他：其他：如运输、装卸、售后服务、备品备件等费用。（采购需求另有约定的，从其约定）</w:t>
            </w:r>
          </w:p>
        </w:tc>
      </w:tr>
      <w:tr w14:paraId="2451DB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1" w:type="dxa"/>
            <w:tcBorders>
              <w:top w:val="single" w:color="auto" w:sz="4" w:space="0"/>
              <w:left w:val="single" w:color="auto" w:sz="4" w:space="0"/>
              <w:bottom w:val="single" w:color="auto" w:sz="4" w:space="0"/>
              <w:right w:val="single" w:color="auto" w:sz="4" w:space="0"/>
            </w:tcBorders>
            <w:vAlign w:val="center"/>
          </w:tcPr>
          <w:p w14:paraId="2736A3A1">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17.2</w:t>
            </w:r>
          </w:p>
        </w:tc>
        <w:tc>
          <w:tcPr>
            <w:tcW w:w="2280" w:type="dxa"/>
            <w:tcBorders>
              <w:top w:val="single" w:color="auto" w:sz="4" w:space="0"/>
              <w:left w:val="single" w:color="auto" w:sz="4" w:space="0"/>
              <w:bottom w:val="single" w:color="auto" w:sz="4" w:space="0"/>
              <w:right w:val="single" w:color="auto" w:sz="4" w:space="0"/>
            </w:tcBorders>
            <w:vAlign w:val="center"/>
          </w:tcPr>
          <w:p w14:paraId="76301D52">
            <w:pPr>
              <w:spacing w:line="380" w:lineRule="exact"/>
              <w:rPr>
                <w:rFonts w:hint="eastAsia" w:ascii="宋体" w:hAnsi="宋体"/>
                <w:color w:val="000000" w:themeColor="text1"/>
                <w:szCs w:val="21"/>
                <w:highlight w:val="none"/>
                <w14:textFill>
                  <w14:solidFill>
                    <w14:schemeClr w14:val="tx1"/>
                  </w14:solidFill>
                </w14:textFill>
              </w:rPr>
            </w:pPr>
            <w:bookmarkStart w:id="54" w:name="_17.1"/>
            <w:bookmarkEnd w:id="54"/>
            <w:r>
              <w:rPr>
                <w:rFonts w:hint="eastAsia" w:ascii="宋体" w:hAnsi="宋体"/>
                <w:color w:val="000000" w:themeColor="text1"/>
                <w:szCs w:val="21"/>
                <w:highlight w:val="none"/>
                <w14:textFill>
                  <w14:solidFill>
                    <w14:schemeClr w14:val="tx1"/>
                  </w14:solidFill>
                </w14:textFill>
              </w:rPr>
              <w:t>投标有效期</w:t>
            </w:r>
          </w:p>
        </w:tc>
        <w:tc>
          <w:tcPr>
            <w:tcW w:w="6412" w:type="dxa"/>
            <w:tcBorders>
              <w:top w:val="single" w:color="auto" w:sz="4" w:space="0"/>
              <w:left w:val="single" w:color="auto" w:sz="4" w:space="0"/>
              <w:bottom w:val="single" w:color="auto" w:sz="4" w:space="0"/>
              <w:right w:val="single" w:color="auto" w:sz="4" w:space="0"/>
            </w:tcBorders>
            <w:vAlign w:val="center"/>
          </w:tcPr>
          <w:p w14:paraId="2EE1B7B8">
            <w:pPr>
              <w:snapToGrid w:val="0"/>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自投标截止之日起</w:t>
            </w:r>
            <w:bookmarkStart w:id="55" w:name="PO_3000001867_PM046"/>
            <w:r>
              <w:rPr>
                <w:rFonts w:ascii="宋体" w:hAnsi="宋体"/>
                <w:color w:val="000000" w:themeColor="text1"/>
                <w:szCs w:val="21"/>
                <w:highlight w:val="none"/>
                <w:u w:val="single"/>
                <w14:textFill>
                  <w14:solidFill>
                    <w14:schemeClr w14:val="tx1"/>
                  </w14:solidFill>
                </w14:textFill>
              </w:rPr>
              <w:t>90日历</w:t>
            </w:r>
            <w:bookmarkEnd w:id="55"/>
            <w:r>
              <w:rPr>
                <w:rFonts w:hint="eastAsia" w:ascii="宋体" w:hAnsi="宋体"/>
                <w:color w:val="000000" w:themeColor="text1"/>
                <w:szCs w:val="21"/>
                <w:highlight w:val="none"/>
                <w14:textFill>
                  <w14:solidFill>
                    <w14:schemeClr w14:val="tx1"/>
                  </w14:solidFill>
                </w14:textFill>
              </w:rPr>
              <w:t>日。</w:t>
            </w:r>
          </w:p>
        </w:tc>
      </w:tr>
      <w:tr w14:paraId="173F67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1" w:type="dxa"/>
            <w:tcBorders>
              <w:top w:val="single" w:color="auto" w:sz="4" w:space="0"/>
              <w:left w:val="single" w:color="auto" w:sz="4" w:space="0"/>
              <w:bottom w:val="single" w:color="auto" w:sz="4" w:space="0"/>
              <w:right w:val="single" w:color="auto" w:sz="4" w:space="0"/>
            </w:tcBorders>
            <w:vAlign w:val="center"/>
          </w:tcPr>
          <w:p w14:paraId="734F0BF8">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18</w:t>
            </w:r>
          </w:p>
        </w:tc>
        <w:tc>
          <w:tcPr>
            <w:tcW w:w="2280" w:type="dxa"/>
            <w:tcBorders>
              <w:top w:val="single" w:color="auto" w:sz="4" w:space="0"/>
              <w:left w:val="single" w:color="auto" w:sz="4" w:space="0"/>
              <w:bottom w:val="single" w:color="auto" w:sz="4" w:space="0"/>
              <w:right w:val="single" w:color="auto" w:sz="4" w:space="0"/>
            </w:tcBorders>
            <w:vAlign w:val="center"/>
          </w:tcPr>
          <w:p w14:paraId="3A8B2AA5">
            <w:pPr>
              <w:spacing w:line="380" w:lineRule="exact"/>
              <w:rPr>
                <w:rFonts w:hint="eastAsia" w:ascii="宋体" w:hAnsi="宋体"/>
                <w:color w:val="000000" w:themeColor="text1"/>
                <w:szCs w:val="21"/>
                <w:highlight w:val="none"/>
                <w14:textFill>
                  <w14:solidFill>
                    <w14:schemeClr w14:val="tx1"/>
                  </w14:solidFill>
                </w14:textFill>
              </w:rPr>
            </w:pPr>
            <w:bookmarkStart w:id="56" w:name="_18"/>
            <w:bookmarkEnd w:id="56"/>
            <w:r>
              <w:rPr>
                <w:rFonts w:hint="eastAsia" w:ascii="宋体" w:hAnsi="宋体"/>
                <w:color w:val="000000" w:themeColor="text1"/>
                <w:szCs w:val="21"/>
                <w:highlight w:val="none"/>
                <w14:textFill>
                  <w14:solidFill>
                    <w14:schemeClr w14:val="tx1"/>
                  </w14:solidFill>
                </w14:textFill>
              </w:rPr>
              <w:t>投标保证金金额</w:t>
            </w:r>
          </w:p>
        </w:tc>
        <w:tc>
          <w:tcPr>
            <w:tcW w:w="6412" w:type="dxa"/>
            <w:tcBorders>
              <w:top w:val="single" w:color="auto" w:sz="4" w:space="0"/>
              <w:left w:val="single" w:color="auto" w:sz="4" w:space="0"/>
              <w:bottom w:val="single" w:color="auto" w:sz="4" w:space="0"/>
              <w:right w:val="single" w:color="auto" w:sz="4" w:space="0"/>
            </w:tcBorders>
            <w:vAlign w:val="center"/>
          </w:tcPr>
          <w:p w14:paraId="07EFD808">
            <w:pPr>
              <w:autoSpaceDE w:val="0"/>
              <w:autoSpaceDN w:val="0"/>
              <w:snapToGrid w:val="0"/>
              <w:spacing w:line="380" w:lineRule="exact"/>
              <w:textAlignment w:val="bottom"/>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本项目不收取投标保证金。</w:t>
            </w:r>
          </w:p>
        </w:tc>
      </w:tr>
      <w:tr w14:paraId="695556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1" w:type="dxa"/>
            <w:tcBorders>
              <w:top w:val="single" w:color="auto" w:sz="4" w:space="0"/>
              <w:left w:val="single" w:color="auto" w:sz="4" w:space="0"/>
              <w:bottom w:val="single" w:color="auto" w:sz="4" w:space="0"/>
              <w:right w:val="single" w:color="auto" w:sz="4" w:space="0"/>
            </w:tcBorders>
            <w:vAlign w:val="center"/>
          </w:tcPr>
          <w:p w14:paraId="7670779F">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19.1</w:t>
            </w:r>
          </w:p>
        </w:tc>
        <w:tc>
          <w:tcPr>
            <w:tcW w:w="2280" w:type="dxa"/>
            <w:tcBorders>
              <w:top w:val="single" w:color="auto" w:sz="4" w:space="0"/>
              <w:left w:val="single" w:color="auto" w:sz="4" w:space="0"/>
              <w:bottom w:val="single" w:color="auto" w:sz="4" w:space="0"/>
              <w:right w:val="single" w:color="auto" w:sz="4" w:space="0"/>
            </w:tcBorders>
            <w:vAlign w:val="center"/>
          </w:tcPr>
          <w:p w14:paraId="53AA0E97">
            <w:pPr>
              <w:tabs>
                <w:tab w:val="left" w:pos="459"/>
              </w:tabs>
              <w:snapToGrid w:val="0"/>
              <w:spacing w:line="380" w:lineRule="exact"/>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投标文件编制要求</w:t>
            </w:r>
          </w:p>
        </w:tc>
        <w:tc>
          <w:tcPr>
            <w:tcW w:w="6412" w:type="dxa"/>
            <w:tcBorders>
              <w:top w:val="single" w:color="auto" w:sz="4" w:space="0"/>
              <w:left w:val="single" w:color="auto" w:sz="4" w:space="0"/>
              <w:bottom w:val="single" w:color="auto" w:sz="4" w:space="0"/>
              <w:right w:val="single" w:color="auto" w:sz="4" w:space="0"/>
            </w:tcBorders>
            <w:vAlign w:val="center"/>
          </w:tcPr>
          <w:p w14:paraId="3DFE8C33">
            <w:pPr>
              <w:tabs>
                <w:tab w:val="left" w:pos="459"/>
              </w:tabs>
              <w:snapToGrid w:val="0"/>
              <w:spacing w:line="380" w:lineRule="exact"/>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投标文件应按报价文件、资格证明文件、商务文件、技术文件分别编制，报价文件、资格证明文件分别生产电子文件，商务文件和技术文件按顺序合并生成电子文件。</w:t>
            </w:r>
            <w:r>
              <w:rPr>
                <w:rFonts w:hint="eastAsia" w:ascii="宋体" w:hAnsi="宋体"/>
                <w:b/>
                <w:bCs/>
                <w:color w:val="000000" w:themeColor="text1"/>
                <w:szCs w:val="21"/>
                <w:highlight w:val="none"/>
                <w:u w:val="single"/>
                <w14:textFill>
                  <w14:solidFill>
                    <w14:schemeClr w14:val="tx1"/>
                  </w14:solidFill>
                </w14:textFill>
              </w:rPr>
              <w:t>电子版投标文件制作方式见招标公告附件。</w:t>
            </w:r>
          </w:p>
        </w:tc>
      </w:tr>
      <w:tr w14:paraId="474EF3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1" w:type="dxa"/>
            <w:tcBorders>
              <w:top w:val="single" w:color="auto" w:sz="4" w:space="0"/>
              <w:left w:val="single" w:color="auto" w:sz="4" w:space="0"/>
              <w:bottom w:val="single" w:color="auto" w:sz="4" w:space="0"/>
              <w:right w:val="single" w:color="auto" w:sz="4" w:space="0"/>
            </w:tcBorders>
            <w:vAlign w:val="center"/>
          </w:tcPr>
          <w:p w14:paraId="09D4C132">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20</w:t>
            </w:r>
          </w:p>
        </w:tc>
        <w:tc>
          <w:tcPr>
            <w:tcW w:w="2280" w:type="dxa"/>
            <w:tcBorders>
              <w:top w:val="single" w:color="auto" w:sz="4" w:space="0"/>
              <w:left w:val="single" w:color="auto" w:sz="4" w:space="0"/>
              <w:bottom w:val="single" w:color="auto" w:sz="4" w:space="0"/>
              <w:right w:val="single" w:color="auto" w:sz="4" w:space="0"/>
            </w:tcBorders>
            <w:vAlign w:val="center"/>
          </w:tcPr>
          <w:p w14:paraId="420452E9">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备份投标文件</w:t>
            </w:r>
          </w:p>
        </w:tc>
        <w:tc>
          <w:tcPr>
            <w:tcW w:w="6412" w:type="dxa"/>
            <w:tcBorders>
              <w:top w:val="single" w:color="auto" w:sz="4" w:space="0"/>
              <w:left w:val="single" w:color="auto" w:sz="4" w:space="0"/>
              <w:bottom w:val="single" w:color="auto" w:sz="4" w:space="0"/>
              <w:right w:val="single" w:color="auto" w:sz="4" w:space="0"/>
            </w:tcBorders>
            <w:vAlign w:val="center"/>
          </w:tcPr>
          <w:p w14:paraId="3AED93E1">
            <w:pPr>
              <w:autoSpaceDE w:val="0"/>
              <w:autoSpaceDN w:val="0"/>
              <w:snapToGrid w:val="0"/>
              <w:spacing w:line="380" w:lineRule="exact"/>
              <w:textAlignment w:val="bottom"/>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本项目不接受备份投标文件。</w:t>
            </w:r>
          </w:p>
        </w:tc>
      </w:tr>
      <w:tr w14:paraId="10F6BF1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911" w:type="dxa"/>
            <w:vMerge w:val="restart"/>
            <w:tcBorders>
              <w:top w:val="single" w:color="auto" w:sz="4" w:space="0"/>
              <w:left w:val="single" w:color="auto" w:sz="4" w:space="0"/>
              <w:bottom w:val="nil"/>
              <w:right w:val="single" w:color="auto" w:sz="4" w:space="0"/>
            </w:tcBorders>
            <w:vAlign w:val="center"/>
          </w:tcPr>
          <w:p w14:paraId="3ADCC05D">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21.1</w:t>
            </w:r>
          </w:p>
        </w:tc>
        <w:tc>
          <w:tcPr>
            <w:tcW w:w="2280" w:type="dxa"/>
            <w:tcBorders>
              <w:top w:val="single" w:color="auto" w:sz="4" w:space="0"/>
              <w:left w:val="single" w:color="auto" w:sz="4" w:space="0"/>
              <w:bottom w:val="single" w:color="auto" w:sz="4" w:space="0"/>
              <w:right w:val="single" w:color="auto" w:sz="4" w:space="0"/>
            </w:tcBorders>
            <w:vAlign w:val="center"/>
          </w:tcPr>
          <w:p w14:paraId="41CC729F">
            <w:pPr>
              <w:spacing w:line="380" w:lineRule="exact"/>
              <w:rPr>
                <w:rFonts w:hint="eastAsia" w:ascii="宋体" w:hAnsi="宋体"/>
                <w:color w:val="000000" w:themeColor="text1"/>
                <w:szCs w:val="21"/>
                <w:highlight w:val="none"/>
                <w14:textFill>
                  <w14:solidFill>
                    <w14:schemeClr w14:val="tx1"/>
                  </w14:solidFill>
                </w14:textFill>
              </w:rPr>
            </w:pPr>
            <w:bookmarkStart w:id="57" w:name="_21.1"/>
            <w:bookmarkEnd w:id="57"/>
            <w:r>
              <w:rPr>
                <w:rFonts w:hint="eastAsia" w:ascii="宋体" w:hAnsi="宋体"/>
                <w:color w:val="000000" w:themeColor="text1"/>
                <w:szCs w:val="21"/>
                <w:highlight w:val="none"/>
                <w14:textFill>
                  <w14:solidFill>
                    <w14:schemeClr w14:val="tx1"/>
                  </w14:solidFill>
                </w14:textFill>
              </w:rPr>
              <w:t>投标截止时间</w:t>
            </w:r>
          </w:p>
        </w:tc>
        <w:tc>
          <w:tcPr>
            <w:tcW w:w="6412" w:type="dxa"/>
            <w:tcBorders>
              <w:top w:val="single" w:color="auto" w:sz="4" w:space="0"/>
              <w:left w:val="single" w:color="auto" w:sz="4" w:space="0"/>
              <w:bottom w:val="single" w:color="auto" w:sz="4" w:space="0"/>
              <w:right w:val="single" w:color="auto" w:sz="4" w:space="0"/>
            </w:tcBorders>
            <w:vAlign w:val="center"/>
          </w:tcPr>
          <w:p w14:paraId="5B561880">
            <w:pPr>
              <w:snapToGrid w:val="0"/>
              <w:spacing w:line="380" w:lineRule="exact"/>
              <w:rPr>
                <w:rFonts w:hint="eastAsia"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详见招标公告</w:t>
            </w:r>
          </w:p>
        </w:tc>
      </w:tr>
      <w:tr w14:paraId="2EDC097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911" w:type="dxa"/>
            <w:vMerge w:val="continue"/>
            <w:tcBorders>
              <w:top w:val="single" w:color="auto" w:sz="4" w:space="0"/>
              <w:left w:val="single" w:color="auto" w:sz="4" w:space="0"/>
              <w:bottom w:val="nil"/>
              <w:right w:val="single" w:color="auto" w:sz="4" w:space="0"/>
            </w:tcBorders>
            <w:vAlign w:val="center"/>
          </w:tcPr>
          <w:p w14:paraId="650CBD79">
            <w:pPr>
              <w:widowControl/>
              <w:jc w:val="left"/>
              <w:rPr>
                <w:rFonts w:hint="eastAsia" w:ascii="宋体" w:hAnsi="宋体"/>
                <w:color w:val="000000" w:themeColor="text1"/>
                <w:szCs w:val="21"/>
                <w:highlight w:val="none"/>
                <w14:textFill>
                  <w14:solidFill>
                    <w14:schemeClr w14:val="tx1"/>
                  </w14:solidFill>
                </w14:textFill>
              </w:rPr>
            </w:pPr>
          </w:p>
        </w:tc>
        <w:tc>
          <w:tcPr>
            <w:tcW w:w="2280" w:type="dxa"/>
            <w:tcBorders>
              <w:top w:val="single" w:color="auto" w:sz="4" w:space="0"/>
              <w:left w:val="single" w:color="auto" w:sz="4" w:space="0"/>
              <w:bottom w:val="single" w:color="auto" w:sz="4" w:space="0"/>
              <w:right w:val="single" w:color="auto" w:sz="4" w:space="0"/>
            </w:tcBorders>
            <w:vAlign w:val="center"/>
          </w:tcPr>
          <w:p w14:paraId="34CDC40B">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投标文件提交起止时间</w:t>
            </w:r>
          </w:p>
        </w:tc>
        <w:tc>
          <w:tcPr>
            <w:tcW w:w="6412" w:type="dxa"/>
            <w:tcBorders>
              <w:top w:val="single" w:color="auto" w:sz="4" w:space="0"/>
              <w:left w:val="single" w:color="auto" w:sz="4" w:space="0"/>
              <w:bottom w:val="single" w:color="auto" w:sz="4" w:space="0"/>
              <w:right w:val="single" w:color="auto" w:sz="4" w:space="0"/>
            </w:tcBorders>
            <w:vAlign w:val="center"/>
          </w:tcPr>
          <w:p w14:paraId="54E6A1DA">
            <w:pPr>
              <w:snapToGrid w:val="0"/>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详见招标公告</w:t>
            </w:r>
          </w:p>
        </w:tc>
      </w:tr>
      <w:tr w14:paraId="1496E0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911" w:type="dxa"/>
            <w:vMerge w:val="continue"/>
            <w:tcBorders>
              <w:top w:val="single" w:color="auto" w:sz="4" w:space="0"/>
              <w:left w:val="single" w:color="auto" w:sz="4" w:space="0"/>
              <w:bottom w:val="nil"/>
              <w:right w:val="single" w:color="auto" w:sz="4" w:space="0"/>
            </w:tcBorders>
            <w:vAlign w:val="center"/>
          </w:tcPr>
          <w:p w14:paraId="4A637823">
            <w:pPr>
              <w:widowControl/>
              <w:jc w:val="left"/>
              <w:rPr>
                <w:rFonts w:hint="eastAsia" w:ascii="宋体" w:hAnsi="宋体"/>
                <w:color w:val="000000" w:themeColor="text1"/>
                <w:szCs w:val="21"/>
                <w:highlight w:val="none"/>
                <w14:textFill>
                  <w14:solidFill>
                    <w14:schemeClr w14:val="tx1"/>
                  </w14:solidFill>
                </w14:textFill>
              </w:rPr>
            </w:pPr>
          </w:p>
        </w:tc>
        <w:tc>
          <w:tcPr>
            <w:tcW w:w="2280" w:type="dxa"/>
            <w:tcBorders>
              <w:top w:val="single" w:color="auto" w:sz="4" w:space="0"/>
              <w:left w:val="single" w:color="auto" w:sz="4" w:space="0"/>
              <w:bottom w:val="single" w:color="auto" w:sz="4" w:space="0"/>
              <w:right w:val="single" w:color="auto" w:sz="4" w:space="0"/>
            </w:tcBorders>
            <w:vAlign w:val="center"/>
          </w:tcPr>
          <w:p w14:paraId="6504BE1D">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投标地点</w:t>
            </w:r>
          </w:p>
        </w:tc>
        <w:tc>
          <w:tcPr>
            <w:tcW w:w="6412" w:type="dxa"/>
            <w:tcBorders>
              <w:top w:val="single" w:color="auto" w:sz="4" w:space="0"/>
              <w:left w:val="single" w:color="auto" w:sz="4" w:space="0"/>
              <w:bottom w:val="single" w:color="auto" w:sz="4" w:space="0"/>
              <w:right w:val="single" w:color="auto" w:sz="4" w:space="0"/>
            </w:tcBorders>
            <w:vAlign w:val="center"/>
          </w:tcPr>
          <w:p w14:paraId="01FE51DB">
            <w:pPr>
              <w:snapToGrid w:val="0"/>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详见招标公告</w:t>
            </w:r>
          </w:p>
        </w:tc>
      </w:tr>
      <w:tr w14:paraId="7EA15E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911" w:type="dxa"/>
            <w:vMerge w:val="continue"/>
            <w:tcBorders>
              <w:top w:val="single" w:color="auto" w:sz="4" w:space="0"/>
              <w:left w:val="single" w:color="auto" w:sz="4" w:space="0"/>
              <w:bottom w:val="nil"/>
              <w:right w:val="single" w:color="auto" w:sz="4" w:space="0"/>
            </w:tcBorders>
            <w:vAlign w:val="center"/>
          </w:tcPr>
          <w:p w14:paraId="7B325313">
            <w:pPr>
              <w:widowControl/>
              <w:jc w:val="left"/>
              <w:rPr>
                <w:rFonts w:hint="eastAsia" w:ascii="宋体" w:hAnsi="宋体"/>
                <w:color w:val="000000" w:themeColor="text1"/>
                <w:szCs w:val="21"/>
                <w:highlight w:val="none"/>
                <w14:textFill>
                  <w14:solidFill>
                    <w14:schemeClr w14:val="tx1"/>
                  </w14:solidFill>
                </w14:textFill>
              </w:rPr>
            </w:pPr>
          </w:p>
        </w:tc>
        <w:tc>
          <w:tcPr>
            <w:tcW w:w="2280" w:type="dxa"/>
            <w:tcBorders>
              <w:top w:val="single" w:color="auto" w:sz="4" w:space="0"/>
              <w:left w:val="single" w:color="auto" w:sz="4" w:space="0"/>
              <w:bottom w:val="single" w:color="auto" w:sz="4" w:space="0"/>
              <w:right w:val="single" w:color="auto" w:sz="4" w:space="0"/>
            </w:tcBorders>
            <w:vAlign w:val="center"/>
          </w:tcPr>
          <w:p w14:paraId="54A9F16B">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投标人递交投标样品截止时间及地点</w:t>
            </w:r>
          </w:p>
        </w:tc>
        <w:tc>
          <w:tcPr>
            <w:tcW w:w="6412" w:type="dxa"/>
            <w:tcBorders>
              <w:top w:val="single" w:color="auto" w:sz="4" w:space="0"/>
              <w:left w:val="single" w:color="auto" w:sz="4" w:space="0"/>
              <w:bottom w:val="single" w:color="auto" w:sz="4" w:space="0"/>
              <w:right w:val="single" w:color="auto" w:sz="4" w:space="0"/>
            </w:tcBorders>
            <w:vAlign w:val="center"/>
          </w:tcPr>
          <w:p w14:paraId="169F76E8">
            <w:pPr>
              <w:snapToGrid w:val="0"/>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无</w:t>
            </w:r>
          </w:p>
        </w:tc>
      </w:tr>
      <w:tr w14:paraId="1D5389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1" w:type="dxa"/>
            <w:tcBorders>
              <w:top w:val="single" w:color="auto" w:sz="4" w:space="0"/>
              <w:left w:val="single" w:color="auto" w:sz="4" w:space="0"/>
              <w:bottom w:val="single" w:color="auto" w:sz="4" w:space="0"/>
              <w:right w:val="single" w:color="auto" w:sz="4" w:space="0"/>
            </w:tcBorders>
            <w:vAlign w:val="center"/>
          </w:tcPr>
          <w:p w14:paraId="0FAE5647">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23</w:t>
            </w:r>
          </w:p>
        </w:tc>
        <w:tc>
          <w:tcPr>
            <w:tcW w:w="2280" w:type="dxa"/>
            <w:tcBorders>
              <w:top w:val="single" w:color="auto" w:sz="4" w:space="0"/>
              <w:left w:val="single" w:color="auto" w:sz="4" w:space="0"/>
              <w:bottom w:val="single" w:color="auto" w:sz="4" w:space="0"/>
              <w:right w:val="single" w:color="auto" w:sz="4" w:space="0"/>
            </w:tcBorders>
            <w:vAlign w:val="center"/>
          </w:tcPr>
          <w:p w14:paraId="2E30ADB2">
            <w:pPr>
              <w:spacing w:line="380" w:lineRule="exact"/>
              <w:rPr>
                <w:rFonts w:hint="eastAsia" w:ascii="宋体" w:hAnsi="宋体"/>
                <w:color w:val="000000" w:themeColor="text1"/>
                <w:szCs w:val="21"/>
                <w:highlight w:val="none"/>
                <w14:textFill>
                  <w14:solidFill>
                    <w14:schemeClr w14:val="tx1"/>
                  </w14:solidFill>
                </w14:textFill>
              </w:rPr>
            </w:pPr>
            <w:bookmarkStart w:id="58" w:name="_23"/>
            <w:bookmarkEnd w:id="58"/>
            <w:r>
              <w:rPr>
                <w:rFonts w:hint="eastAsia" w:ascii="宋体" w:hAnsi="宋体"/>
                <w:color w:val="000000" w:themeColor="text1"/>
                <w:szCs w:val="21"/>
                <w:highlight w:val="none"/>
                <w14:textFill>
                  <w14:solidFill>
                    <w14:schemeClr w14:val="tx1"/>
                  </w14:solidFill>
                </w14:textFill>
              </w:rPr>
              <w:t>开标时间、地点</w:t>
            </w:r>
          </w:p>
        </w:tc>
        <w:tc>
          <w:tcPr>
            <w:tcW w:w="6412" w:type="dxa"/>
            <w:tcBorders>
              <w:top w:val="single" w:color="auto" w:sz="4" w:space="0"/>
              <w:left w:val="single" w:color="auto" w:sz="4" w:space="0"/>
              <w:bottom w:val="single" w:color="auto" w:sz="4" w:space="0"/>
              <w:right w:val="single" w:color="auto" w:sz="4" w:space="0"/>
            </w:tcBorders>
            <w:vAlign w:val="center"/>
          </w:tcPr>
          <w:p w14:paraId="1C845F95">
            <w:pPr>
              <w:snapToGrid w:val="0"/>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详见招标公告 </w:t>
            </w:r>
          </w:p>
        </w:tc>
      </w:tr>
      <w:tr w14:paraId="6772EC1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87" w:hRule="atLeast"/>
        </w:trPr>
        <w:tc>
          <w:tcPr>
            <w:tcW w:w="911" w:type="dxa"/>
            <w:vMerge w:val="restart"/>
            <w:tcBorders>
              <w:top w:val="single" w:color="auto" w:sz="4" w:space="0"/>
              <w:left w:val="single" w:color="auto" w:sz="4" w:space="0"/>
              <w:bottom w:val="single" w:color="auto" w:sz="4" w:space="0"/>
              <w:right w:val="single" w:color="auto" w:sz="4" w:space="0"/>
            </w:tcBorders>
            <w:vAlign w:val="center"/>
          </w:tcPr>
          <w:p w14:paraId="28CB300D">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25.3（2）</w:t>
            </w:r>
          </w:p>
        </w:tc>
        <w:tc>
          <w:tcPr>
            <w:tcW w:w="2280" w:type="dxa"/>
            <w:tcBorders>
              <w:top w:val="single" w:color="auto" w:sz="4" w:space="0"/>
              <w:left w:val="single" w:color="auto" w:sz="4" w:space="0"/>
              <w:bottom w:val="single" w:color="auto" w:sz="4" w:space="0"/>
              <w:right w:val="single" w:color="auto" w:sz="4" w:space="0"/>
            </w:tcBorders>
            <w:vAlign w:val="center"/>
          </w:tcPr>
          <w:p w14:paraId="15FF3153">
            <w:pPr>
              <w:spacing w:line="380" w:lineRule="exact"/>
              <w:rPr>
                <w:rFonts w:hint="eastAsia" w:ascii="宋体" w:hAnsi="宋体"/>
                <w:color w:val="000000" w:themeColor="text1"/>
                <w:szCs w:val="21"/>
                <w:highlight w:val="none"/>
                <w14:textFill>
                  <w14:solidFill>
                    <w14:schemeClr w14:val="tx1"/>
                  </w14:solidFill>
                </w14:textFill>
              </w:rPr>
            </w:pPr>
            <w:bookmarkStart w:id="59" w:name="_25.3"/>
            <w:bookmarkEnd w:id="59"/>
            <w:r>
              <w:rPr>
                <w:rFonts w:hint="eastAsia" w:ascii="宋体" w:hAnsi="宋体"/>
                <w:color w:val="000000" w:themeColor="text1"/>
                <w:szCs w:val="21"/>
                <w:highlight w:val="none"/>
                <w14:textFill>
                  <w14:solidFill>
                    <w14:schemeClr w14:val="tx1"/>
                  </w14:solidFill>
                </w14:textFill>
              </w:rPr>
              <w:t>投标人信用查询渠道</w:t>
            </w:r>
          </w:p>
        </w:tc>
        <w:tc>
          <w:tcPr>
            <w:tcW w:w="6412" w:type="dxa"/>
            <w:tcBorders>
              <w:top w:val="single" w:color="auto" w:sz="4" w:space="0"/>
              <w:left w:val="single" w:color="auto" w:sz="4" w:space="0"/>
              <w:bottom w:val="single" w:color="auto" w:sz="4" w:space="0"/>
              <w:right w:val="single" w:color="auto" w:sz="4" w:space="0"/>
            </w:tcBorders>
            <w:vAlign w:val="center"/>
          </w:tcPr>
          <w:p w14:paraId="7A140561">
            <w:pPr>
              <w:snapToGrid w:val="0"/>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采购人或者采购代理机构在资格审查结束前，对投标人进行信用查询。</w:t>
            </w:r>
          </w:p>
          <w:p w14:paraId="6D1F5E56">
            <w:pPr>
              <w:snapToGrid w:val="0"/>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查询渠道：“信用中国”网站(www.creditchina.gov.cn)、中国政府采购网(www.ccgp.gov.cn)。</w:t>
            </w:r>
          </w:p>
        </w:tc>
      </w:tr>
      <w:tr w14:paraId="524E6A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3" w:hRule="atLeast"/>
        </w:trPr>
        <w:tc>
          <w:tcPr>
            <w:tcW w:w="911" w:type="dxa"/>
            <w:vMerge w:val="continue"/>
            <w:tcBorders>
              <w:top w:val="single" w:color="auto" w:sz="4" w:space="0"/>
              <w:left w:val="single" w:color="auto" w:sz="4" w:space="0"/>
              <w:bottom w:val="single" w:color="auto" w:sz="4" w:space="0"/>
              <w:right w:val="single" w:color="auto" w:sz="4" w:space="0"/>
            </w:tcBorders>
            <w:vAlign w:val="center"/>
          </w:tcPr>
          <w:p w14:paraId="3ED75EDB">
            <w:pPr>
              <w:widowControl/>
              <w:jc w:val="left"/>
              <w:rPr>
                <w:rFonts w:hint="eastAsia" w:ascii="宋体" w:hAnsi="宋体"/>
                <w:color w:val="000000" w:themeColor="text1"/>
                <w:szCs w:val="21"/>
                <w:highlight w:val="none"/>
                <w14:textFill>
                  <w14:solidFill>
                    <w14:schemeClr w14:val="tx1"/>
                  </w14:solidFill>
                </w14:textFill>
              </w:rPr>
            </w:pPr>
          </w:p>
        </w:tc>
        <w:tc>
          <w:tcPr>
            <w:tcW w:w="2280" w:type="dxa"/>
            <w:tcBorders>
              <w:top w:val="single" w:color="auto" w:sz="4" w:space="0"/>
              <w:left w:val="single" w:color="auto" w:sz="4" w:space="0"/>
              <w:bottom w:val="single" w:color="auto" w:sz="4" w:space="0"/>
              <w:right w:val="single" w:color="auto" w:sz="4" w:space="0"/>
            </w:tcBorders>
            <w:vAlign w:val="center"/>
          </w:tcPr>
          <w:p w14:paraId="675EDC1C">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信用查询截止时点</w:t>
            </w:r>
          </w:p>
        </w:tc>
        <w:tc>
          <w:tcPr>
            <w:tcW w:w="6412" w:type="dxa"/>
            <w:tcBorders>
              <w:top w:val="single" w:color="auto" w:sz="4" w:space="0"/>
              <w:left w:val="single" w:color="auto" w:sz="4" w:space="0"/>
              <w:bottom w:val="single" w:color="auto" w:sz="4" w:space="0"/>
              <w:right w:val="single" w:color="auto" w:sz="4" w:space="0"/>
            </w:tcBorders>
            <w:vAlign w:val="center"/>
          </w:tcPr>
          <w:p w14:paraId="3D2F153C">
            <w:pPr>
              <w:snapToGrid w:val="0"/>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资格审查结束前</w:t>
            </w:r>
          </w:p>
        </w:tc>
      </w:tr>
      <w:tr w14:paraId="20CDB1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911" w:type="dxa"/>
            <w:vMerge w:val="continue"/>
            <w:tcBorders>
              <w:top w:val="single" w:color="auto" w:sz="4" w:space="0"/>
              <w:left w:val="single" w:color="auto" w:sz="4" w:space="0"/>
              <w:bottom w:val="single" w:color="auto" w:sz="4" w:space="0"/>
              <w:right w:val="single" w:color="auto" w:sz="4" w:space="0"/>
            </w:tcBorders>
            <w:vAlign w:val="center"/>
          </w:tcPr>
          <w:p w14:paraId="2551CF97">
            <w:pPr>
              <w:widowControl/>
              <w:jc w:val="left"/>
              <w:rPr>
                <w:rFonts w:hint="eastAsia" w:ascii="宋体" w:hAnsi="宋体"/>
                <w:color w:val="000000" w:themeColor="text1"/>
                <w:szCs w:val="21"/>
                <w:highlight w:val="none"/>
                <w14:textFill>
                  <w14:solidFill>
                    <w14:schemeClr w14:val="tx1"/>
                  </w14:solidFill>
                </w14:textFill>
              </w:rPr>
            </w:pPr>
          </w:p>
        </w:tc>
        <w:tc>
          <w:tcPr>
            <w:tcW w:w="2280" w:type="dxa"/>
            <w:tcBorders>
              <w:top w:val="single" w:color="auto" w:sz="4" w:space="0"/>
              <w:left w:val="single" w:color="auto" w:sz="4" w:space="0"/>
              <w:bottom w:val="single" w:color="auto" w:sz="4" w:space="0"/>
              <w:right w:val="single" w:color="auto" w:sz="4" w:space="0"/>
            </w:tcBorders>
            <w:vAlign w:val="center"/>
          </w:tcPr>
          <w:p w14:paraId="4E959ABD">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查询记录和证据留存方式</w:t>
            </w:r>
          </w:p>
        </w:tc>
        <w:tc>
          <w:tcPr>
            <w:tcW w:w="6412" w:type="dxa"/>
            <w:tcBorders>
              <w:top w:val="single" w:color="auto" w:sz="4" w:space="0"/>
              <w:left w:val="single" w:color="auto" w:sz="4" w:space="0"/>
              <w:bottom w:val="single" w:color="auto" w:sz="4" w:space="0"/>
              <w:right w:val="single" w:color="auto" w:sz="4" w:space="0"/>
            </w:tcBorders>
            <w:vAlign w:val="center"/>
          </w:tcPr>
          <w:p w14:paraId="5C5E180E">
            <w:pPr>
              <w:snapToGrid w:val="0"/>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在查询网站中直接截图查询记录，截图作为在广西政府采购云平台作为附件上传保存。</w:t>
            </w:r>
          </w:p>
        </w:tc>
      </w:tr>
      <w:tr w14:paraId="6789B7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911" w:type="dxa"/>
            <w:vMerge w:val="continue"/>
            <w:tcBorders>
              <w:top w:val="single" w:color="auto" w:sz="4" w:space="0"/>
              <w:left w:val="single" w:color="auto" w:sz="4" w:space="0"/>
              <w:bottom w:val="single" w:color="auto" w:sz="4" w:space="0"/>
              <w:right w:val="single" w:color="auto" w:sz="4" w:space="0"/>
            </w:tcBorders>
            <w:vAlign w:val="center"/>
          </w:tcPr>
          <w:p w14:paraId="0E176CC8">
            <w:pPr>
              <w:widowControl/>
              <w:jc w:val="left"/>
              <w:rPr>
                <w:rFonts w:hint="eastAsia" w:ascii="宋体" w:hAnsi="宋体"/>
                <w:color w:val="000000" w:themeColor="text1"/>
                <w:szCs w:val="21"/>
                <w:highlight w:val="none"/>
                <w14:textFill>
                  <w14:solidFill>
                    <w14:schemeClr w14:val="tx1"/>
                  </w14:solidFill>
                </w14:textFill>
              </w:rPr>
            </w:pPr>
          </w:p>
        </w:tc>
        <w:tc>
          <w:tcPr>
            <w:tcW w:w="2280" w:type="dxa"/>
            <w:tcBorders>
              <w:top w:val="single" w:color="auto" w:sz="4" w:space="0"/>
              <w:left w:val="single" w:color="auto" w:sz="4" w:space="0"/>
              <w:bottom w:val="single" w:color="auto" w:sz="4" w:space="0"/>
              <w:right w:val="single" w:color="auto" w:sz="4" w:space="0"/>
            </w:tcBorders>
            <w:vAlign w:val="center"/>
          </w:tcPr>
          <w:p w14:paraId="33B4E2AA">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信用信息使用规则</w:t>
            </w:r>
          </w:p>
        </w:tc>
        <w:tc>
          <w:tcPr>
            <w:tcW w:w="6412" w:type="dxa"/>
            <w:tcBorders>
              <w:top w:val="single" w:color="auto" w:sz="4" w:space="0"/>
              <w:left w:val="single" w:color="auto" w:sz="4" w:space="0"/>
              <w:bottom w:val="single" w:color="auto" w:sz="4" w:space="0"/>
              <w:right w:val="single" w:color="auto" w:sz="4" w:space="0"/>
            </w:tcBorders>
            <w:vAlign w:val="center"/>
          </w:tcPr>
          <w:p w14:paraId="3D685B77">
            <w:pPr>
              <w:snapToGrid w:val="0"/>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对在“信用中国”网站(www.creditchina.gov.cn)、中国政府采购网(www.ccgp.gov.cn)被列入失信被执行人、重大税收违法案件当事人名单、政府采购严重违法失信行为记录名单及其他不符合《中华人民共和国政府采购法》第二十二条规定条件的供应商，采购人或者采购代理机构</w:t>
            </w:r>
            <w:r>
              <w:rPr>
                <w:rFonts w:hint="eastAsia"/>
                <w:color w:val="000000" w:themeColor="text1"/>
                <w:sz w:val="22"/>
                <w:szCs w:val="22"/>
                <w:highlight w:val="none"/>
                <w14:textFill>
                  <w14:solidFill>
                    <w14:schemeClr w14:val="tx1"/>
                  </w14:solidFill>
                </w14:textFill>
              </w:rPr>
              <w:t>应当拒绝其参与政府采购活动</w:t>
            </w:r>
            <w:r>
              <w:rPr>
                <w:rFonts w:hint="eastAsia" w:ascii="宋体" w:hAnsi="宋体"/>
                <w:color w:val="000000" w:themeColor="text1"/>
                <w:szCs w:val="21"/>
                <w:highlight w:val="none"/>
                <w14:textFill>
                  <w14:solidFill>
                    <w14:schemeClr w14:val="tx1"/>
                  </w14:solidFill>
                </w14:textFill>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06F17D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1" w:type="dxa"/>
            <w:tcBorders>
              <w:top w:val="single" w:color="auto" w:sz="4" w:space="0"/>
              <w:left w:val="single" w:color="auto" w:sz="4" w:space="0"/>
              <w:bottom w:val="single" w:color="auto" w:sz="4" w:space="0"/>
              <w:right w:val="single" w:color="auto" w:sz="4" w:space="0"/>
            </w:tcBorders>
            <w:vAlign w:val="center"/>
          </w:tcPr>
          <w:p w14:paraId="29537577">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29.1</w:t>
            </w:r>
          </w:p>
        </w:tc>
        <w:tc>
          <w:tcPr>
            <w:tcW w:w="2280" w:type="dxa"/>
            <w:tcBorders>
              <w:top w:val="single" w:color="auto" w:sz="4" w:space="0"/>
              <w:left w:val="single" w:color="auto" w:sz="4" w:space="0"/>
              <w:bottom w:val="single" w:color="auto" w:sz="4" w:space="0"/>
              <w:right w:val="single" w:color="auto" w:sz="4" w:space="0"/>
            </w:tcBorders>
            <w:vAlign w:val="center"/>
          </w:tcPr>
          <w:p w14:paraId="01CE1686">
            <w:pPr>
              <w:spacing w:line="380" w:lineRule="exact"/>
              <w:rPr>
                <w:rFonts w:hint="eastAsia" w:ascii="宋体" w:hAnsi="宋体"/>
                <w:color w:val="000000" w:themeColor="text1"/>
                <w:szCs w:val="21"/>
                <w:highlight w:val="none"/>
                <w14:textFill>
                  <w14:solidFill>
                    <w14:schemeClr w14:val="tx1"/>
                  </w14:solidFill>
                </w14:textFill>
              </w:rPr>
            </w:pPr>
            <w:bookmarkStart w:id="60" w:name="_28.3"/>
            <w:bookmarkEnd w:id="60"/>
            <w:bookmarkStart w:id="61" w:name="_26"/>
            <w:bookmarkEnd w:id="61"/>
            <w:r>
              <w:rPr>
                <w:rFonts w:hint="eastAsia" w:ascii="宋体" w:hAnsi="宋体"/>
                <w:color w:val="000000" w:themeColor="text1"/>
                <w:szCs w:val="21"/>
                <w:highlight w:val="none"/>
                <w14:textFill>
                  <w14:solidFill>
                    <w14:schemeClr w14:val="tx1"/>
                  </w14:solidFill>
                </w14:textFill>
              </w:rPr>
              <w:t>评标方法</w:t>
            </w:r>
          </w:p>
        </w:tc>
        <w:tc>
          <w:tcPr>
            <w:tcW w:w="6412" w:type="dxa"/>
            <w:tcBorders>
              <w:top w:val="single" w:color="auto" w:sz="4" w:space="0"/>
              <w:left w:val="single" w:color="auto" w:sz="4" w:space="0"/>
              <w:bottom w:val="single" w:color="auto" w:sz="4" w:space="0"/>
              <w:right w:val="single" w:color="auto" w:sz="4" w:space="0"/>
            </w:tcBorders>
            <w:vAlign w:val="center"/>
          </w:tcPr>
          <w:p w14:paraId="5A42C04F">
            <w:pPr>
              <w:autoSpaceDE w:val="0"/>
              <w:autoSpaceDN w:val="0"/>
              <w:snapToGrid w:val="0"/>
              <w:spacing w:line="380" w:lineRule="exact"/>
              <w:textAlignment w:val="bottom"/>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sym w:font="Wingdings 2" w:char="0052"/>
            </w:r>
            <w:r>
              <w:rPr>
                <w:rFonts w:hint="eastAsia" w:ascii="宋体" w:hAnsi="宋体"/>
                <w:color w:val="000000" w:themeColor="text1"/>
                <w:szCs w:val="21"/>
                <w:highlight w:val="none"/>
                <w14:textFill>
                  <w14:solidFill>
                    <w14:schemeClr w14:val="tx1"/>
                  </w14:solidFill>
                </w14:textFill>
              </w:rPr>
              <w:t>综合评分法</w:t>
            </w:r>
          </w:p>
          <w:p w14:paraId="4DD8884B">
            <w:pPr>
              <w:autoSpaceDE w:val="0"/>
              <w:autoSpaceDN w:val="0"/>
              <w:snapToGrid w:val="0"/>
              <w:spacing w:line="380" w:lineRule="exact"/>
              <w:textAlignment w:val="bottom"/>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□最低评标价法</w:t>
            </w:r>
          </w:p>
        </w:tc>
      </w:tr>
      <w:tr w14:paraId="4C6C5E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911" w:type="dxa"/>
            <w:tcBorders>
              <w:top w:val="single" w:color="auto" w:sz="4" w:space="0"/>
              <w:left w:val="single" w:color="auto" w:sz="4" w:space="0"/>
              <w:bottom w:val="nil"/>
              <w:right w:val="single" w:color="auto" w:sz="4" w:space="0"/>
            </w:tcBorders>
            <w:vAlign w:val="center"/>
          </w:tcPr>
          <w:p w14:paraId="797462DC">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29.2</w:t>
            </w:r>
          </w:p>
        </w:tc>
        <w:tc>
          <w:tcPr>
            <w:tcW w:w="2280" w:type="dxa"/>
            <w:tcBorders>
              <w:top w:val="single" w:color="auto" w:sz="4" w:space="0"/>
              <w:left w:val="single" w:color="auto" w:sz="4" w:space="0"/>
              <w:bottom w:val="nil"/>
              <w:right w:val="single" w:color="auto" w:sz="4" w:space="0"/>
            </w:tcBorders>
            <w:vAlign w:val="center"/>
          </w:tcPr>
          <w:p w14:paraId="01018B03">
            <w:pPr>
              <w:spacing w:line="380" w:lineRule="exact"/>
              <w:rPr>
                <w:rFonts w:hint="eastAsia" w:ascii="宋体" w:hAnsi="宋体"/>
                <w:color w:val="000000" w:themeColor="text1"/>
                <w:szCs w:val="21"/>
                <w:highlight w:val="none"/>
                <w14:textFill>
                  <w14:solidFill>
                    <w14:schemeClr w14:val="tx1"/>
                  </w14:solidFill>
                </w14:textFill>
              </w:rPr>
            </w:pPr>
            <w:bookmarkStart w:id="62" w:name="_29.2.2（2）"/>
            <w:bookmarkEnd w:id="62"/>
            <w:r>
              <w:rPr>
                <w:rFonts w:hint="eastAsia" w:ascii="宋体" w:hAnsi="宋体"/>
                <w:color w:val="000000" w:themeColor="text1"/>
                <w:szCs w:val="21"/>
                <w:highlight w:val="none"/>
                <w14:textFill>
                  <w14:solidFill>
                    <w14:schemeClr w14:val="tx1"/>
                  </w14:solidFill>
                </w14:textFill>
              </w:rPr>
              <w:t>允许负偏离项</w:t>
            </w:r>
          </w:p>
        </w:tc>
        <w:tc>
          <w:tcPr>
            <w:tcW w:w="6412" w:type="dxa"/>
            <w:tcBorders>
              <w:top w:val="single" w:color="auto" w:sz="4" w:space="0"/>
              <w:left w:val="single" w:color="auto" w:sz="4" w:space="0"/>
              <w:bottom w:val="nil"/>
              <w:right w:val="single" w:color="auto" w:sz="4" w:space="0"/>
            </w:tcBorders>
            <w:vAlign w:val="center"/>
          </w:tcPr>
          <w:p w14:paraId="333E9395">
            <w:pPr>
              <w:snapToGrid w:val="0"/>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商务条款</w:t>
            </w:r>
            <w:r>
              <w:rPr>
                <w:rFonts w:hint="eastAsia" w:ascii="宋体" w:hAnsi="宋体"/>
                <w:color w:val="000000" w:themeColor="text1"/>
                <w:szCs w:val="21"/>
                <w:highlight w:val="none"/>
                <w14:textFill>
                  <w14:solidFill>
                    <w14:schemeClr w14:val="tx1"/>
                  </w14:solidFill>
                </w14:textFill>
              </w:rPr>
              <w:t>评审中允许负偏离的条款数为</w:t>
            </w:r>
            <w:r>
              <w:rPr>
                <w:rFonts w:hint="eastAsia" w:ascii="宋体" w:hAnsi="宋体"/>
                <w:color w:val="000000" w:themeColor="text1"/>
                <w:szCs w:val="21"/>
                <w:highlight w:val="none"/>
                <w:lang w:val="en-US" w:eastAsia="zh-CN"/>
                <w14:textFill>
                  <w14:solidFill>
                    <w14:schemeClr w14:val="tx1"/>
                  </w14:solidFill>
                </w14:textFill>
              </w:rPr>
              <w:t>03</w:t>
            </w:r>
            <w:r>
              <w:rPr>
                <w:rFonts w:hint="eastAsia" w:ascii="宋体" w:hAnsi="宋体"/>
                <w:color w:val="000000" w:themeColor="text1"/>
                <w:szCs w:val="21"/>
                <w:highlight w:val="none"/>
                <w14:textFill>
                  <w14:solidFill>
                    <w14:schemeClr w14:val="tx1"/>
                  </w14:solidFill>
                </w14:textFill>
              </w:rPr>
              <w:t>分标</w:t>
            </w:r>
            <w:r>
              <w:rPr>
                <w:rFonts w:hint="eastAsia" w:ascii="宋体" w:hAnsi="宋体"/>
                <w:color w:val="000000" w:themeColor="text1"/>
                <w:szCs w:val="21"/>
                <w:highlight w:val="none"/>
                <w:u w:val="single"/>
                <w14:textFill>
                  <w14:solidFill>
                    <w14:schemeClr w14:val="tx1"/>
                  </w14:solidFill>
                </w14:textFill>
              </w:rPr>
              <w:t xml:space="preserve"> 0 </w:t>
            </w:r>
            <w:r>
              <w:rPr>
                <w:rFonts w:hint="eastAsia" w:ascii="宋体" w:hAnsi="宋体"/>
                <w:color w:val="000000" w:themeColor="text1"/>
                <w:szCs w:val="21"/>
                <w:highlight w:val="none"/>
                <w14:textFill>
                  <w14:solidFill>
                    <w14:schemeClr w14:val="tx1"/>
                  </w14:solidFill>
                </w14:textFill>
              </w:rPr>
              <w:t>项。</w:t>
            </w:r>
          </w:p>
          <w:p w14:paraId="02B09C64">
            <w:pPr>
              <w:snapToGrid w:val="0"/>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技术需求</w:t>
            </w:r>
            <w:r>
              <w:rPr>
                <w:rFonts w:hint="eastAsia" w:ascii="宋体" w:hAnsi="宋体"/>
                <w:color w:val="000000" w:themeColor="text1"/>
                <w:szCs w:val="21"/>
                <w:highlight w:val="none"/>
                <w14:textFill>
                  <w14:solidFill>
                    <w14:schemeClr w14:val="tx1"/>
                  </w14:solidFill>
                </w14:textFill>
              </w:rPr>
              <w:t>评审中允许负偏离的条款数为</w:t>
            </w:r>
            <w:r>
              <w:rPr>
                <w:rFonts w:hint="eastAsia" w:ascii="宋体" w:hAnsi="宋体"/>
                <w:color w:val="000000" w:themeColor="text1"/>
                <w:szCs w:val="21"/>
                <w:highlight w:val="none"/>
                <w:lang w:val="en-US" w:eastAsia="zh-CN"/>
                <w14:textFill>
                  <w14:solidFill>
                    <w14:schemeClr w14:val="tx1"/>
                  </w14:solidFill>
                </w14:textFill>
              </w:rPr>
              <w:t>03</w:t>
            </w:r>
            <w:r>
              <w:rPr>
                <w:rFonts w:hint="eastAsia" w:ascii="宋体" w:hAnsi="宋体"/>
                <w:color w:val="000000" w:themeColor="text1"/>
                <w:szCs w:val="21"/>
                <w:highlight w:val="none"/>
                <w14:textFill>
                  <w14:solidFill>
                    <w14:schemeClr w14:val="tx1"/>
                  </w14:solidFill>
                </w14:textFill>
              </w:rPr>
              <w:t>分标</w:t>
            </w:r>
            <w:r>
              <w:rPr>
                <w:rFonts w:hint="eastAsia" w:ascii="宋体" w:hAnsi="宋体"/>
                <w:color w:val="000000" w:themeColor="text1"/>
                <w:szCs w:val="21"/>
                <w:highlight w:val="none"/>
                <w:u w:val="single"/>
                <w14:textFill>
                  <w14:solidFill>
                    <w14:schemeClr w14:val="tx1"/>
                  </w14:solidFill>
                </w14:textFill>
              </w:rPr>
              <w:t xml:space="preserve"> 0 </w:t>
            </w:r>
            <w:r>
              <w:rPr>
                <w:rFonts w:hint="eastAsia" w:ascii="宋体" w:hAnsi="宋体"/>
                <w:color w:val="000000" w:themeColor="text1"/>
                <w:szCs w:val="21"/>
                <w:highlight w:val="none"/>
                <w14:textFill>
                  <w14:solidFill>
                    <w14:schemeClr w14:val="tx1"/>
                  </w14:solidFill>
                </w14:textFill>
              </w:rPr>
              <w:t>项。</w:t>
            </w:r>
          </w:p>
        </w:tc>
      </w:tr>
      <w:tr w14:paraId="106EF1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1" w:type="dxa"/>
            <w:tcBorders>
              <w:top w:val="single" w:color="auto" w:sz="4" w:space="0"/>
              <w:left w:val="single" w:color="auto" w:sz="4" w:space="0"/>
              <w:bottom w:val="single" w:color="auto" w:sz="4" w:space="0"/>
              <w:right w:val="single" w:color="auto" w:sz="4" w:space="0"/>
            </w:tcBorders>
            <w:vAlign w:val="center"/>
          </w:tcPr>
          <w:p w14:paraId="7470CAEB">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30.1</w:t>
            </w:r>
          </w:p>
        </w:tc>
        <w:tc>
          <w:tcPr>
            <w:tcW w:w="2280" w:type="dxa"/>
            <w:tcBorders>
              <w:top w:val="single" w:color="auto" w:sz="4" w:space="0"/>
              <w:left w:val="single" w:color="auto" w:sz="4" w:space="0"/>
              <w:bottom w:val="single" w:color="auto" w:sz="4" w:space="0"/>
              <w:right w:val="single" w:color="auto" w:sz="4" w:space="0"/>
            </w:tcBorders>
            <w:vAlign w:val="center"/>
          </w:tcPr>
          <w:p w14:paraId="26257DB4">
            <w:pPr>
              <w:autoSpaceDE w:val="0"/>
              <w:autoSpaceDN w:val="0"/>
              <w:snapToGrid w:val="0"/>
              <w:spacing w:line="380" w:lineRule="exact"/>
              <w:textAlignment w:val="bottom"/>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确定中标人时，出现中标候选人分数并列的情形，确定中标人方式 </w:t>
            </w:r>
          </w:p>
        </w:tc>
        <w:tc>
          <w:tcPr>
            <w:tcW w:w="6412" w:type="dxa"/>
            <w:tcBorders>
              <w:top w:val="single" w:color="auto" w:sz="4" w:space="0"/>
              <w:left w:val="single" w:color="auto" w:sz="4" w:space="0"/>
              <w:bottom w:val="single" w:color="auto" w:sz="4" w:space="0"/>
              <w:right w:val="single" w:color="auto" w:sz="4" w:space="0"/>
            </w:tcBorders>
            <w:vAlign w:val="center"/>
          </w:tcPr>
          <w:p w14:paraId="07541E43">
            <w:pPr>
              <w:autoSpaceDE w:val="0"/>
              <w:autoSpaceDN w:val="0"/>
              <w:adjustRightInd w:val="0"/>
              <w:spacing w:line="44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□采用最低评标价法的，投标文件满足招标文件全部实质性要求且投标报价最低的投标人为排名第一的中标候选人； </w:t>
            </w:r>
          </w:p>
          <w:p w14:paraId="4119A8D6">
            <w:pPr>
              <w:autoSpaceDE w:val="0"/>
              <w:autoSpaceDN w:val="0"/>
              <w:adjustRightInd w:val="0"/>
              <w:spacing w:line="440" w:lineRule="exact"/>
              <w:ind w:firstLine="420" w:firstLineChars="200"/>
              <w:rPr>
                <w:rFonts w:hint="eastAsia" w:ascii="宋体" w:hAnsi="宋体"/>
                <w:b/>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sym w:font="Wingdings 2" w:char="0052"/>
            </w:r>
            <w:r>
              <w:rPr>
                <w:rFonts w:hint="eastAsia" w:ascii="宋体" w:hAnsi="宋体"/>
                <w:color w:val="000000" w:themeColor="text1"/>
                <w:szCs w:val="21"/>
                <w:highlight w:val="none"/>
                <w14:textFill>
                  <w14:solidFill>
                    <w14:schemeClr w14:val="tx1"/>
                  </w14:solidFill>
                </w14:textFill>
              </w:rPr>
              <w:t>采用综合评分法的，按投标报价由低到高顺序排列。得分且投标报价相同的</w:t>
            </w:r>
            <w:r>
              <w:rPr>
                <w:rFonts w:hint="eastAsia" w:ascii="宋体" w:hAnsi="宋体"/>
                <w:color w:val="000000" w:themeColor="text1"/>
                <w:szCs w:val="20"/>
                <w:highlight w:val="none"/>
                <w14:textFill>
                  <w14:solidFill>
                    <w14:schemeClr w14:val="tx1"/>
                  </w14:solidFill>
                </w14:textFill>
              </w:rPr>
              <w:t>货物类采购项目以技术性能得分较高者为先，技术性能得分也相同的以实力信誉及业绩得分较高者为先</w:t>
            </w:r>
            <w:r>
              <w:rPr>
                <w:rFonts w:hint="eastAsia" w:ascii="宋体" w:hAnsi="宋体"/>
                <w:color w:val="000000" w:themeColor="text1"/>
                <w:szCs w:val="21"/>
                <w:highlight w:val="none"/>
                <w14:textFill>
                  <w14:solidFill>
                    <w14:schemeClr w14:val="tx1"/>
                  </w14:solidFill>
                </w14:textFill>
              </w:rPr>
              <w:t>。投标文件满足招标文件全部实质性要求，且按照评审因素的量化指标评审得分最高的投标人为排名第一的中标候选人。</w:t>
            </w:r>
          </w:p>
        </w:tc>
      </w:tr>
      <w:tr w14:paraId="3A7122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83" w:hRule="atLeast"/>
        </w:trPr>
        <w:tc>
          <w:tcPr>
            <w:tcW w:w="911" w:type="dxa"/>
            <w:tcBorders>
              <w:top w:val="single" w:color="auto" w:sz="4" w:space="0"/>
              <w:left w:val="single" w:color="auto" w:sz="4" w:space="0"/>
              <w:bottom w:val="single" w:color="auto" w:sz="4" w:space="0"/>
              <w:right w:val="single" w:color="auto" w:sz="4" w:space="0"/>
            </w:tcBorders>
            <w:vAlign w:val="center"/>
          </w:tcPr>
          <w:p w14:paraId="0B442FA6">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30.2</w:t>
            </w:r>
          </w:p>
        </w:tc>
        <w:tc>
          <w:tcPr>
            <w:tcW w:w="2280" w:type="dxa"/>
            <w:tcBorders>
              <w:top w:val="single" w:color="auto" w:sz="4" w:space="0"/>
              <w:left w:val="single" w:color="auto" w:sz="4" w:space="0"/>
              <w:bottom w:val="single" w:color="auto" w:sz="4" w:space="0"/>
              <w:right w:val="single" w:color="auto" w:sz="4" w:space="0"/>
            </w:tcBorders>
            <w:vAlign w:val="center"/>
          </w:tcPr>
          <w:p w14:paraId="51E4B444">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提供相同品牌产品且通过资格审查、符合性审查的不同投标人参加同一合同项下投标的中标候选人确定方式</w:t>
            </w:r>
          </w:p>
        </w:tc>
        <w:tc>
          <w:tcPr>
            <w:tcW w:w="6412" w:type="dxa"/>
            <w:tcBorders>
              <w:top w:val="single" w:color="auto" w:sz="4" w:space="0"/>
              <w:left w:val="single" w:color="auto" w:sz="4" w:space="0"/>
              <w:bottom w:val="single" w:color="auto" w:sz="4" w:space="0"/>
              <w:right w:val="single" w:color="auto" w:sz="4" w:space="0"/>
            </w:tcBorders>
          </w:tcPr>
          <w:p w14:paraId="4DE4810D">
            <w:pPr>
              <w:autoSpaceDE w:val="0"/>
              <w:autoSpaceDN w:val="0"/>
              <w:snapToGrid w:val="0"/>
              <w:spacing w:line="380" w:lineRule="exact"/>
              <w:textAlignment w:val="bottom"/>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sym w:font="Wingdings 2" w:char="00A3"/>
            </w:r>
            <w:r>
              <w:rPr>
                <w:rFonts w:hint="eastAsia" w:ascii="宋体" w:hAnsi="宋体"/>
                <w:color w:val="000000" w:themeColor="text1"/>
                <w:szCs w:val="21"/>
                <w:highlight w:val="none"/>
                <w14:textFill>
                  <w14:solidFill>
                    <w14:schemeClr w14:val="tx1"/>
                  </w14:solidFill>
                </w14:textFill>
              </w:rPr>
              <w:t>随机抽取（采用最低评标价法，报价相同时；采用综合评分法，评审价相同时）</w:t>
            </w:r>
          </w:p>
          <w:p w14:paraId="52379C39">
            <w:pPr>
              <w:autoSpaceDE w:val="0"/>
              <w:autoSpaceDN w:val="0"/>
              <w:snapToGrid w:val="0"/>
              <w:spacing w:line="380" w:lineRule="exact"/>
              <w:textAlignment w:val="bottom"/>
              <w:rPr>
                <w:rFonts w:hint="eastAsia"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sym w:font="Wingdings 2" w:char="0052"/>
            </w:r>
            <w:r>
              <w:rPr>
                <w:rFonts w:hint="eastAsia" w:ascii="宋体" w:hAnsi="宋体"/>
                <w:color w:val="000000" w:themeColor="text1"/>
                <w:szCs w:val="21"/>
                <w:highlight w:val="none"/>
                <w14:textFill>
                  <w14:solidFill>
                    <w14:schemeClr w14:val="tx1"/>
                  </w14:solidFill>
                </w14:textFill>
              </w:rPr>
              <w:t>其他方式：</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u w:val="single"/>
                <w14:textFill>
                  <w14:solidFill>
                    <w14:schemeClr w14:val="tx1"/>
                  </w14:solidFill>
                </w14:textFill>
              </w:rPr>
              <w:t>详见投标人须知正文部分</w:t>
            </w:r>
            <w:r>
              <w:rPr>
                <w:rFonts w:hint="eastAsia" w:ascii="宋体" w:hAnsi="宋体"/>
                <w:color w:val="000000" w:themeColor="text1"/>
                <w:szCs w:val="21"/>
                <w:highlight w:val="none"/>
                <w:u w:val="single"/>
                <w14:textFill>
                  <w14:solidFill>
                    <w14:schemeClr w14:val="tx1"/>
                  </w14:solidFill>
                </w14:textFill>
              </w:rPr>
              <w:t xml:space="preserve"> </w:t>
            </w:r>
          </w:p>
        </w:tc>
      </w:tr>
      <w:tr w14:paraId="542F29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911" w:type="dxa"/>
            <w:tcBorders>
              <w:top w:val="single" w:color="auto" w:sz="4" w:space="0"/>
              <w:left w:val="single" w:color="auto" w:sz="4" w:space="0"/>
              <w:bottom w:val="single" w:color="auto" w:sz="4" w:space="0"/>
              <w:right w:val="single" w:color="auto" w:sz="4" w:space="0"/>
            </w:tcBorders>
            <w:vAlign w:val="center"/>
          </w:tcPr>
          <w:p w14:paraId="21325E67">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35</w:t>
            </w:r>
          </w:p>
        </w:tc>
        <w:tc>
          <w:tcPr>
            <w:tcW w:w="2280" w:type="dxa"/>
            <w:tcBorders>
              <w:top w:val="single" w:color="auto" w:sz="4" w:space="0"/>
              <w:left w:val="single" w:color="auto" w:sz="4" w:space="0"/>
              <w:bottom w:val="single" w:color="auto" w:sz="4" w:space="0"/>
              <w:right w:val="single" w:color="auto" w:sz="4" w:space="0"/>
            </w:tcBorders>
            <w:vAlign w:val="center"/>
          </w:tcPr>
          <w:p w14:paraId="245C4752">
            <w:pPr>
              <w:spacing w:line="380" w:lineRule="exact"/>
              <w:rPr>
                <w:rFonts w:hint="eastAsia" w:ascii="宋体" w:hAnsi="宋体"/>
                <w:color w:val="000000" w:themeColor="text1"/>
                <w:szCs w:val="21"/>
                <w:highlight w:val="none"/>
                <w14:textFill>
                  <w14:solidFill>
                    <w14:schemeClr w14:val="tx1"/>
                  </w14:solidFill>
                </w14:textFill>
              </w:rPr>
            </w:pPr>
            <w:bookmarkStart w:id="63" w:name="_39.1"/>
            <w:bookmarkEnd w:id="63"/>
            <w:r>
              <w:rPr>
                <w:rFonts w:hint="eastAsia" w:ascii="宋体" w:hAnsi="宋体"/>
                <w:color w:val="000000" w:themeColor="text1"/>
                <w:szCs w:val="21"/>
                <w:highlight w:val="none"/>
                <w14:textFill>
                  <w14:solidFill>
                    <w14:schemeClr w14:val="tx1"/>
                  </w14:solidFill>
                </w14:textFill>
              </w:rPr>
              <w:t>履约保证金金额</w:t>
            </w:r>
          </w:p>
        </w:tc>
        <w:tc>
          <w:tcPr>
            <w:tcW w:w="6412" w:type="dxa"/>
            <w:tcBorders>
              <w:top w:val="single" w:color="auto" w:sz="4" w:space="0"/>
              <w:left w:val="single" w:color="auto" w:sz="4" w:space="0"/>
              <w:bottom w:val="single" w:color="auto" w:sz="4" w:space="0"/>
              <w:right w:val="single" w:color="auto" w:sz="4" w:space="0"/>
            </w:tcBorders>
            <w:vAlign w:val="bottom"/>
          </w:tcPr>
          <w:p w14:paraId="0328ED95">
            <w:pPr>
              <w:autoSpaceDE w:val="0"/>
              <w:autoSpaceDN w:val="0"/>
              <w:snapToGrid w:val="0"/>
              <w:spacing w:line="380" w:lineRule="exact"/>
              <w:jc w:val="left"/>
              <w:textAlignment w:val="bottom"/>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本项目不收取履约保证金。</w:t>
            </w:r>
          </w:p>
        </w:tc>
      </w:tr>
      <w:tr w14:paraId="34C66F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1" w:type="dxa"/>
            <w:tcBorders>
              <w:top w:val="single" w:color="auto" w:sz="4" w:space="0"/>
              <w:left w:val="single" w:color="auto" w:sz="4" w:space="0"/>
              <w:bottom w:val="single" w:color="auto" w:sz="4" w:space="0"/>
              <w:right w:val="single" w:color="auto" w:sz="4" w:space="0"/>
            </w:tcBorders>
            <w:vAlign w:val="center"/>
          </w:tcPr>
          <w:p w14:paraId="3069FBD1">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36.1</w:t>
            </w:r>
          </w:p>
        </w:tc>
        <w:tc>
          <w:tcPr>
            <w:tcW w:w="2280" w:type="dxa"/>
            <w:tcBorders>
              <w:top w:val="single" w:color="auto" w:sz="4" w:space="0"/>
              <w:left w:val="single" w:color="auto" w:sz="4" w:space="0"/>
              <w:bottom w:val="single" w:color="auto" w:sz="4" w:space="0"/>
              <w:right w:val="single" w:color="auto" w:sz="4" w:space="0"/>
            </w:tcBorders>
            <w:vAlign w:val="center"/>
          </w:tcPr>
          <w:p w14:paraId="6CEE60E8">
            <w:pPr>
              <w:spacing w:line="380" w:lineRule="exact"/>
              <w:rPr>
                <w:rFonts w:hint="eastAsia" w:ascii="宋体" w:hAnsi="宋体"/>
                <w:color w:val="000000" w:themeColor="text1"/>
                <w:szCs w:val="21"/>
                <w:highlight w:val="none"/>
                <w14:textFill>
                  <w14:solidFill>
                    <w14:schemeClr w14:val="tx1"/>
                  </w14:solidFill>
                </w14:textFill>
              </w:rPr>
            </w:pPr>
            <w:bookmarkStart w:id="64" w:name="_40.1"/>
            <w:bookmarkEnd w:id="64"/>
            <w:r>
              <w:rPr>
                <w:rFonts w:hint="eastAsia" w:ascii="宋体" w:hAnsi="宋体"/>
                <w:color w:val="000000" w:themeColor="text1"/>
                <w:szCs w:val="21"/>
                <w:highlight w:val="none"/>
                <w14:textFill>
                  <w14:solidFill>
                    <w14:schemeClr w14:val="tx1"/>
                  </w14:solidFill>
                </w14:textFill>
              </w:rPr>
              <w:t>签订电子合同携带的材料</w:t>
            </w:r>
          </w:p>
        </w:tc>
        <w:tc>
          <w:tcPr>
            <w:tcW w:w="6412" w:type="dxa"/>
            <w:tcBorders>
              <w:top w:val="single" w:color="auto" w:sz="4" w:space="0"/>
              <w:left w:val="single" w:color="auto" w:sz="4" w:space="0"/>
              <w:bottom w:val="single" w:color="auto" w:sz="4" w:space="0"/>
              <w:right w:val="single" w:color="auto" w:sz="4" w:space="0"/>
            </w:tcBorders>
            <w:vAlign w:val="center"/>
          </w:tcPr>
          <w:p w14:paraId="10089846">
            <w:pPr>
              <w:autoSpaceDE w:val="0"/>
              <w:autoSpaceDN w:val="0"/>
              <w:snapToGrid w:val="0"/>
              <w:spacing w:line="380" w:lineRule="exact"/>
              <w:textAlignment w:val="bottom"/>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电子采购合同需要供应商通过有效CA证书进行电子签名与签章</w:t>
            </w:r>
          </w:p>
        </w:tc>
      </w:tr>
      <w:tr w14:paraId="3D52B2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1" w:hRule="atLeast"/>
        </w:trPr>
        <w:tc>
          <w:tcPr>
            <w:tcW w:w="911" w:type="dxa"/>
            <w:vMerge w:val="restart"/>
            <w:tcBorders>
              <w:top w:val="single" w:color="auto" w:sz="4" w:space="0"/>
              <w:left w:val="single" w:color="auto" w:sz="4" w:space="0"/>
              <w:bottom w:val="single" w:color="auto" w:sz="4" w:space="0"/>
              <w:right w:val="single" w:color="auto" w:sz="4" w:space="0"/>
            </w:tcBorders>
            <w:vAlign w:val="center"/>
          </w:tcPr>
          <w:p w14:paraId="3BBBD20E">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38.2.1</w:t>
            </w:r>
          </w:p>
        </w:tc>
        <w:tc>
          <w:tcPr>
            <w:tcW w:w="2280" w:type="dxa"/>
            <w:tcBorders>
              <w:top w:val="single" w:color="auto" w:sz="4" w:space="0"/>
              <w:left w:val="single" w:color="auto" w:sz="4" w:space="0"/>
              <w:bottom w:val="single" w:color="auto" w:sz="4" w:space="0"/>
              <w:right w:val="single" w:color="auto" w:sz="4" w:space="0"/>
            </w:tcBorders>
            <w:vAlign w:val="center"/>
          </w:tcPr>
          <w:p w14:paraId="2F7640F9">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接收质疑函方式</w:t>
            </w:r>
          </w:p>
        </w:tc>
        <w:tc>
          <w:tcPr>
            <w:tcW w:w="6412" w:type="dxa"/>
            <w:tcBorders>
              <w:top w:val="single" w:color="auto" w:sz="4" w:space="0"/>
              <w:left w:val="single" w:color="auto" w:sz="4" w:space="0"/>
              <w:bottom w:val="single" w:color="auto" w:sz="4" w:space="0"/>
              <w:right w:val="single" w:color="auto" w:sz="4" w:space="0"/>
            </w:tcBorders>
            <w:vAlign w:val="center"/>
          </w:tcPr>
          <w:p w14:paraId="66A75AC9">
            <w:pPr>
              <w:snapToGrid w:val="0"/>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以书面形式</w:t>
            </w:r>
          </w:p>
        </w:tc>
      </w:tr>
      <w:tr w14:paraId="02FCBA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911" w:type="dxa"/>
            <w:vMerge w:val="continue"/>
            <w:tcBorders>
              <w:top w:val="single" w:color="auto" w:sz="4" w:space="0"/>
              <w:left w:val="single" w:color="auto" w:sz="4" w:space="0"/>
              <w:bottom w:val="single" w:color="auto" w:sz="4" w:space="0"/>
              <w:right w:val="single" w:color="auto" w:sz="4" w:space="0"/>
            </w:tcBorders>
            <w:vAlign w:val="center"/>
          </w:tcPr>
          <w:p w14:paraId="28857F2E">
            <w:pPr>
              <w:widowControl/>
              <w:jc w:val="left"/>
              <w:rPr>
                <w:rFonts w:hint="eastAsia" w:ascii="宋体" w:hAnsi="宋体"/>
                <w:color w:val="000000" w:themeColor="text1"/>
                <w:szCs w:val="21"/>
                <w:highlight w:val="none"/>
                <w14:textFill>
                  <w14:solidFill>
                    <w14:schemeClr w14:val="tx1"/>
                  </w14:solidFill>
                </w14:textFill>
              </w:rPr>
            </w:pPr>
          </w:p>
        </w:tc>
        <w:tc>
          <w:tcPr>
            <w:tcW w:w="2280" w:type="dxa"/>
            <w:tcBorders>
              <w:top w:val="single" w:color="auto" w:sz="4" w:space="0"/>
              <w:left w:val="single" w:color="auto" w:sz="4" w:space="0"/>
              <w:bottom w:val="single" w:color="auto" w:sz="4" w:space="0"/>
              <w:right w:val="single" w:color="auto" w:sz="4" w:space="0"/>
            </w:tcBorders>
            <w:vAlign w:val="center"/>
          </w:tcPr>
          <w:p w14:paraId="246CD51D">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质疑联系部门及联系方式</w:t>
            </w:r>
          </w:p>
        </w:tc>
        <w:tc>
          <w:tcPr>
            <w:tcW w:w="6412" w:type="dxa"/>
            <w:tcBorders>
              <w:top w:val="single" w:color="auto" w:sz="4" w:space="0"/>
              <w:left w:val="single" w:color="auto" w:sz="4" w:space="0"/>
              <w:bottom w:val="single" w:color="auto" w:sz="4" w:space="0"/>
              <w:right w:val="single" w:color="auto" w:sz="4" w:space="0"/>
            </w:tcBorders>
            <w:vAlign w:val="center"/>
          </w:tcPr>
          <w:p w14:paraId="7E38855C">
            <w:pPr>
              <w:snapToGrid w:val="0"/>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u w:val="single"/>
                <w14:textFill>
                  <w14:solidFill>
                    <w14:schemeClr w14:val="tx1"/>
                  </w14:solidFill>
                </w14:textFill>
              </w:rPr>
              <w:t>（1）</w:t>
            </w:r>
            <w:bookmarkStart w:id="65" w:name="PO_3000001867_PM031_3"/>
            <w:r>
              <w:rPr>
                <w:rFonts w:hint="eastAsia" w:ascii="宋体" w:hAnsi="宋体"/>
                <w:color w:val="000000" w:themeColor="text1"/>
                <w:szCs w:val="21"/>
                <w:highlight w:val="none"/>
                <w:u w:val="single"/>
                <w14:textFill>
                  <w14:solidFill>
                    <w14:schemeClr w14:val="tx1"/>
                  </w14:solidFill>
                </w14:textFill>
              </w:rPr>
              <w:t>广西建通工程咨询有限责任公司</w:t>
            </w:r>
            <w:bookmarkEnd w:id="65"/>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部门；</w:t>
            </w:r>
          </w:p>
          <w:p w14:paraId="596113BB">
            <w:pPr>
              <w:snapToGrid w:val="0"/>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联系电话：</w:t>
            </w:r>
            <w:bookmarkStart w:id="66" w:name="PO_3000001867_PM032"/>
            <w:r>
              <w:rPr>
                <w:rFonts w:ascii="宋体" w:hAnsi="宋体"/>
                <w:color w:val="000000" w:themeColor="text1"/>
                <w:szCs w:val="21"/>
                <w:highlight w:val="none"/>
                <w14:textFill>
                  <w14:solidFill>
                    <w14:schemeClr w14:val="tx1"/>
                  </w14:solidFill>
                </w14:textFill>
              </w:rPr>
              <w:t>/</w:t>
            </w:r>
            <w:bookmarkEnd w:id="66"/>
            <w:r>
              <w:rPr>
                <w:rFonts w:hint="eastAsia" w:ascii="宋体" w:hAnsi="宋体"/>
                <w:color w:val="000000" w:themeColor="text1"/>
                <w:szCs w:val="21"/>
                <w:highlight w:val="none"/>
                <w14:textFill>
                  <w14:solidFill>
                    <w14:schemeClr w14:val="tx1"/>
                  </w14:solidFill>
                </w14:textFill>
              </w:rPr>
              <w:t>，</w:t>
            </w:r>
          </w:p>
          <w:p w14:paraId="7C3EC9C4">
            <w:pPr>
              <w:snapToGrid w:val="0"/>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通讯地址</w:t>
            </w:r>
            <w:r>
              <w:rPr>
                <w:rFonts w:hint="eastAsia" w:ascii="宋体" w:hAnsi="宋体" w:cs="Helvetica"/>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南宁市江南区金凯路26号广西建通中心12楼</w:t>
            </w:r>
            <w:r>
              <w:rPr>
                <w:rFonts w:hint="eastAsia" w:ascii="宋体" w:hAnsi="宋体"/>
                <w:color w:val="000000" w:themeColor="text1"/>
                <w:szCs w:val="21"/>
                <w:highlight w:val="none"/>
                <w14:textFill>
                  <w14:solidFill>
                    <w14:schemeClr w14:val="tx1"/>
                  </w14:solidFill>
                </w14:textFill>
              </w:rPr>
              <w:t xml:space="preserve"> </w:t>
            </w:r>
          </w:p>
          <w:p w14:paraId="0FCF666F">
            <w:pPr>
              <w:snapToGrid w:val="0"/>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u w:val="single"/>
                <w14:textFill>
                  <w14:solidFill>
                    <w14:schemeClr w14:val="tx1"/>
                  </w14:solidFill>
                </w14:textFill>
              </w:rPr>
              <w:t xml:space="preserve">（2）南宁中心血站    </w:t>
            </w:r>
            <w:r>
              <w:rPr>
                <w:rFonts w:hint="eastAsia" w:ascii="宋体" w:hAnsi="宋体"/>
                <w:color w:val="000000" w:themeColor="text1"/>
                <w:szCs w:val="21"/>
                <w:highlight w:val="none"/>
                <w14:textFill>
                  <w14:solidFill>
                    <w14:schemeClr w14:val="tx1"/>
                  </w14:solidFill>
                </w14:textFill>
              </w:rPr>
              <w:t>部门；</w:t>
            </w:r>
          </w:p>
          <w:p w14:paraId="2299581D">
            <w:pPr>
              <w:snapToGrid w:val="0"/>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联系电话：</w:t>
            </w:r>
            <w:bookmarkStart w:id="67" w:name="PO_3000001867_PM028_1"/>
            <w:r>
              <w:rPr>
                <w:rFonts w:hint="eastAsia" w:ascii="宋体" w:hAnsi="宋体"/>
                <w:color w:val="000000" w:themeColor="text1"/>
                <w:szCs w:val="21"/>
                <w:highlight w:val="none"/>
                <w14:textFill>
                  <w14:solidFill>
                    <w14:schemeClr w14:val="tx1"/>
                  </w14:solidFill>
                </w14:textFill>
              </w:rPr>
              <w:t>0771-3210882</w:t>
            </w:r>
            <w:bookmarkEnd w:id="67"/>
            <w:r>
              <w:rPr>
                <w:rFonts w:hint="eastAsia" w:ascii="宋体" w:hAnsi="宋体"/>
                <w:color w:val="000000" w:themeColor="text1"/>
                <w:szCs w:val="21"/>
                <w:highlight w:val="none"/>
                <w14:textFill>
                  <w14:solidFill>
                    <w14:schemeClr w14:val="tx1"/>
                  </w14:solidFill>
                </w14:textFill>
              </w:rPr>
              <w:t>，</w:t>
            </w:r>
          </w:p>
          <w:p w14:paraId="6FD61551">
            <w:pPr>
              <w:snapToGrid w:val="0"/>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通讯地址</w:t>
            </w:r>
            <w:r>
              <w:rPr>
                <w:rFonts w:hint="eastAsia" w:ascii="宋体" w:hAnsi="宋体" w:cs="Helvetica"/>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南宁市科园大道18号</w:t>
            </w:r>
            <w:r>
              <w:rPr>
                <w:rFonts w:hint="eastAsia" w:ascii="宋体" w:hAnsi="宋体"/>
                <w:color w:val="000000" w:themeColor="text1"/>
                <w:szCs w:val="21"/>
                <w:highlight w:val="none"/>
                <w14:textFill>
                  <w14:solidFill>
                    <w14:schemeClr w14:val="tx1"/>
                  </w14:solidFill>
                </w14:textFill>
              </w:rPr>
              <w:t xml:space="preserve"> </w:t>
            </w:r>
          </w:p>
        </w:tc>
      </w:tr>
      <w:tr w14:paraId="697F07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911" w:type="dxa"/>
            <w:vMerge w:val="continue"/>
            <w:tcBorders>
              <w:top w:val="single" w:color="auto" w:sz="4" w:space="0"/>
              <w:left w:val="single" w:color="auto" w:sz="4" w:space="0"/>
              <w:bottom w:val="single" w:color="auto" w:sz="4" w:space="0"/>
              <w:right w:val="single" w:color="auto" w:sz="4" w:space="0"/>
            </w:tcBorders>
            <w:vAlign w:val="center"/>
          </w:tcPr>
          <w:p w14:paraId="349A770C">
            <w:pPr>
              <w:widowControl/>
              <w:jc w:val="left"/>
              <w:rPr>
                <w:rFonts w:hint="eastAsia" w:ascii="宋体" w:hAnsi="宋体"/>
                <w:color w:val="000000" w:themeColor="text1"/>
                <w:szCs w:val="21"/>
                <w:highlight w:val="none"/>
                <w14:textFill>
                  <w14:solidFill>
                    <w14:schemeClr w14:val="tx1"/>
                  </w14:solidFill>
                </w14:textFill>
              </w:rPr>
            </w:pPr>
          </w:p>
        </w:tc>
        <w:tc>
          <w:tcPr>
            <w:tcW w:w="2280" w:type="dxa"/>
            <w:tcBorders>
              <w:top w:val="single" w:color="auto" w:sz="4" w:space="0"/>
              <w:left w:val="single" w:color="auto" w:sz="4" w:space="0"/>
              <w:bottom w:val="single" w:color="auto" w:sz="4" w:space="0"/>
              <w:right w:val="single" w:color="auto" w:sz="4" w:space="0"/>
            </w:tcBorders>
            <w:vAlign w:val="center"/>
          </w:tcPr>
          <w:p w14:paraId="24D5E65F">
            <w:pPr>
              <w:spacing w:line="380" w:lineRule="exact"/>
              <w:rPr>
                <w:rFonts w:hint="eastAsia" w:ascii="宋体" w:hAnsi="宋体"/>
                <w:color w:val="000000" w:themeColor="text1"/>
                <w:szCs w:val="2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现场提交质疑办理业务时间</w:t>
            </w:r>
          </w:p>
        </w:tc>
        <w:tc>
          <w:tcPr>
            <w:tcW w:w="6412" w:type="dxa"/>
            <w:tcBorders>
              <w:top w:val="single" w:color="auto" w:sz="4" w:space="0"/>
              <w:left w:val="single" w:color="auto" w:sz="4" w:space="0"/>
              <w:bottom w:val="single" w:color="auto" w:sz="4" w:space="0"/>
              <w:right w:val="single" w:color="auto" w:sz="4" w:space="0"/>
            </w:tcBorders>
            <w:vAlign w:val="center"/>
          </w:tcPr>
          <w:p w14:paraId="3CF3A147">
            <w:pPr>
              <w:snapToGrid w:val="0"/>
              <w:spacing w:line="380" w:lineRule="exact"/>
              <w:rPr>
                <w:rFonts w:hint="eastAsia" w:ascii="宋体" w:hAnsi="宋体"/>
                <w:color w:val="000000" w:themeColor="text1"/>
                <w:szCs w:val="2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质疑期内每个工作日</w:t>
            </w:r>
            <w:r>
              <w:rPr>
                <w:rFonts w:hint="eastAsia" w:ascii="宋体" w:hAnsi="宋体" w:cs="宋体"/>
                <w:color w:val="000000" w:themeColor="text1"/>
                <w:highlight w:val="none"/>
                <w:u w:val="single"/>
                <w14:textFill>
                  <w14:solidFill>
                    <w14:schemeClr w14:val="tx1"/>
                  </w14:solidFill>
                </w14:textFill>
              </w:rPr>
              <w:t>9</w:t>
            </w:r>
            <w:r>
              <w:rPr>
                <w:rFonts w:hint="eastAsia" w:ascii="宋体" w:hAnsi="宋体" w:cs="宋体"/>
                <w:color w:val="000000" w:themeColor="text1"/>
                <w:highlight w:val="none"/>
                <w14:textFill>
                  <w14:solidFill>
                    <w14:schemeClr w14:val="tx1"/>
                  </w14:solidFill>
                </w14:textFill>
              </w:rPr>
              <w:t>时</w:t>
            </w:r>
            <w:r>
              <w:rPr>
                <w:rFonts w:hint="eastAsia" w:ascii="宋体" w:hAnsi="宋体" w:cs="宋体"/>
                <w:color w:val="000000" w:themeColor="text1"/>
                <w:highlight w:val="none"/>
                <w:u w:val="single"/>
                <w14:textFill>
                  <w14:solidFill>
                    <w14:schemeClr w14:val="tx1"/>
                  </w14:solidFill>
                </w14:textFill>
              </w:rPr>
              <w:t>00</w:t>
            </w:r>
            <w:r>
              <w:rPr>
                <w:rFonts w:hint="eastAsia" w:ascii="宋体" w:hAnsi="宋体" w:cs="宋体"/>
                <w:color w:val="000000" w:themeColor="text1"/>
                <w:highlight w:val="none"/>
                <w14:textFill>
                  <w14:solidFill>
                    <w14:schemeClr w14:val="tx1"/>
                  </w14:solidFill>
                </w14:textFill>
              </w:rPr>
              <w:t>分到</w:t>
            </w:r>
            <w:r>
              <w:rPr>
                <w:rFonts w:hint="eastAsia" w:ascii="宋体" w:hAnsi="宋体" w:cs="宋体"/>
                <w:color w:val="000000" w:themeColor="text1"/>
                <w:highlight w:val="none"/>
                <w:u w:val="single"/>
                <w14:textFill>
                  <w14:solidFill>
                    <w14:schemeClr w14:val="tx1"/>
                  </w14:solidFill>
                </w14:textFill>
              </w:rPr>
              <w:t>12</w:t>
            </w:r>
            <w:r>
              <w:rPr>
                <w:rFonts w:hint="eastAsia" w:ascii="宋体" w:hAnsi="宋体" w:cs="宋体"/>
                <w:color w:val="000000" w:themeColor="text1"/>
                <w:highlight w:val="none"/>
                <w14:textFill>
                  <w14:solidFill>
                    <w14:schemeClr w14:val="tx1"/>
                  </w14:solidFill>
                </w14:textFill>
              </w:rPr>
              <w:t>时</w:t>
            </w:r>
            <w:r>
              <w:rPr>
                <w:rFonts w:hint="eastAsia" w:ascii="宋体" w:hAnsi="宋体" w:cs="宋体"/>
                <w:color w:val="000000" w:themeColor="text1"/>
                <w:highlight w:val="none"/>
                <w:u w:val="single"/>
                <w14:textFill>
                  <w14:solidFill>
                    <w14:schemeClr w14:val="tx1"/>
                  </w14:solidFill>
                </w14:textFill>
              </w:rPr>
              <w:t xml:space="preserve">00 </w:t>
            </w:r>
            <w:r>
              <w:rPr>
                <w:rFonts w:hint="eastAsia" w:ascii="宋体" w:hAnsi="宋体" w:cs="宋体"/>
                <w:color w:val="000000" w:themeColor="text1"/>
                <w:highlight w:val="none"/>
                <w14:textFill>
                  <w14:solidFill>
                    <w14:schemeClr w14:val="tx1"/>
                  </w14:solidFill>
                </w14:textFill>
              </w:rPr>
              <w:t>分，</w:t>
            </w:r>
            <w:r>
              <w:rPr>
                <w:rFonts w:hint="eastAsia" w:ascii="宋体" w:hAnsi="宋体" w:cs="宋体"/>
                <w:color w:val="000000" w:themeColor="text1"/>
                <w:highlight w:val="none"/>
                <w:u w:val="single"/>
                <w14:textFill>
                  <w14:solidFill>
                    <w14:schemeClr w14:val="tx1"/>
                  </w14:solidFill>
                </w14:textFill>
              </w:rPr>
              <w:t xml:space="preserve">14 </w:t>
            </w:r>
            <w:r>
              <w:rPr>
                <w:rFonts w:hint="eastAsia" w:ascii="宋体" w:hAnsi="宋体" w:cs="宋体"/>
                <w:color w:val="000000" w:themeColor="text1"/>
                <w:highlight w:val="none"/>
                <w14:textFill>
                  <w14:solidFill>
                    <w14:schemeClr w14:val="tx1"/>
                  </w14:solidFill>
                </w14:textFill>
              </w:rPr>
              <w:t>时</w:t>
            </w:r>
            <w:r>
              <w:rPr>
                <w:rFonts w:hint="eastAsia" w:ascii="宋体" w:hAnsi="宋体" w:cs="宋体"/>
                <w:color w:val="000000" w:themeColor="text1"/>
                <w:highlight w:val="none"/>
                <w:u w:val="single"/>
                <w14:textFill>
                  <w14:solidFill>
                    <w14:schemeClr w14:val="tx1"/>
                  </w14:solidFill>
                </w14:textFill>
              </w:rPr>
              <w:t>30</w:t>
            </w:r>
            <w:r>
              <w:rPr>
                <w:rFonts w:hint="eastAsia" w:ascii="宋体" w:hAnsi="宋体" w:cs="宋体"/>
                <w:color w:val="000000" w:themeColor="text1"/>
                <w:highlight w:val="none"/>
                <w14:textFill>
                  <w14:solidFill>
                    <w14:schemeClr w14:val="tx1"/>
                  </w14:solidFill>
                </w14:textFill>
              </w:rPr>
              <w:t>分到</w:t>
            </w:r>
            <w:r>
              <w:rPr>
                <w:rFonts w:hint="eastAsia" w:ascii="宋体" w:hAnsi="宋体" w:cs="宋体"/>
                <w:color w:val="000000" w:themeColor="text1"/>
                <w:highlight w:val="none"/>
                <w:u w:val="single"/>
                <w14:textFill>
                  <w14:solidFill>
                    <w14:schemeClr w14:val="tx1"/>
                  </w14:solidFill>
                </w14:textFill>
              </w:rPr>
              <w:t>17</w:t>
            </w:r>
            <w:r>
              <w:rPr>
                <w:rFonts w:hint="eastAsia" w:ascii="宋体" w:hAnsi="宋体" w:cs="宋体"/>
                <w:color w:val="000000" w:themeColor="text1"/>
                <w:highlight w:val="none"/>
                <w14:textFill>
                  <w14:solidFill>
                    <w14:schemeClr w14:val="tx1"/>
                  </w14:solidFill>
                </w14:textFill>
              </w:rPr>
              <w:t>时</w:t>
            </w:r>
            <w:r>
              <w:rPr>
                <w:rFonts w:hint="eastAsia" w:ascii="宋体" w:hAnsi="宋体" w:cs="宋体"/>
                <w:color w:val="000000" w:themeColor="text1"/>
                <w:highlight w:val="none"/>
                <w:u w:val="single"/>
                <w14:textFill>
                  <w14:solidFill>
                    <w14:schemeClr w14:val="tx1"/>
                  </w14:solidFill>
                </w14:textFill>
              </w:rPr>
              <w:t>30</w:t>
            </w:r>
            <w:r>
              <w:rPr>
                <w:rFonts w:hint="eastAsia" w:hAnsi="宋体"/>
                <w:color w:val="000000" w:themeColor="text1"/>
                <w:highlight w:val="none"/>
                <w14:textFill>
                  <w14:solidFill>
                    <w14:schemeClr w14:val="tx1"/>
                  </w14:solidFill>
                </w14:textFill>
              </w:rPr>
              <w:t>分</w:t>
            </w:r>
          </w:p>
        </w:tc>
      </w:tr>
      <w:tr w14:paraId="784C01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911" w:type="dxa"/>
            <w:tcBorders>
              <w:top w:val="nil"/>
              <w:left w:val="single" w:color="auto" w:sz="4" w:space="0"/>
              <w:bottom w:val="single" w:color="auto" w:sz="4" w:space="0"/>
              <w:right w:val="single" w:color="auto" w:sz="4" w:space="0"/>
            </w:tcBorders>
            <w:vAlign w:val="center"/>
          </w:tcPr>
          <w:p w14:paraId="49561405">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38.3.1</w:t>
            </w:r>
          </w:p>
        </w:tc>
        <w:tc>
          <w:tcPr>
            <w:tcW w:w="2280" w:type="dxa"/>
            <w:tcBorders>
              <w:top w:val="single" w:color="auto" w:sz="4" w:space="0"/>
              <w:left w:val="single" w:color="auto" w:sz="4" w:space="0"/>
              <w:bottom w:val="single" w:color="auto" w:sz="4" w:space="0"/>
              <w:right w:val="single" w:color="auto" w:sz="4" w:space="0"/>
            </w:tcBorders>
            <w:vAlign w:val="center"/>
          </w:tcPr>
          <w:p w14:paraId="064AE90C">
            <w:pPr>
              <w:spacing w:line="380" w:lineRule="exact"/>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投诉受理方式</w:t>
            </w:r>
          </w:p>
        </w:tc>
        <w:tc>
          <w:tcPr>
            <w:tcW w:w="6412" w:type="dxa"/>
            <w:tcBorders>
              <w:top w:val="single" w:color="auto" w:sz="4" w:space="0"/>
              <w:left w:val="single" w:color="auto" w:sz="4" w:space="0"/>
              <w:bottom w:val="single" w:color="auto" w:sz="4" w:space="0"/>
              <w:right w:val="single" w:color="auto" w:sz="4" w:space="0"/>
            </w:tcBorders>
            <w:vAlign w:val="center"/>
          </w:tcPr>
          <w:p w14:paraId="02DB340D">
            <w:pPr>
              <w:snapToGrid w:val="0"/>
              <w:spacing w:line="380" w:lineRule="exac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1.受理方式：纸质方式受理，投诉书正、副本（经过质疑的事项才可投诉）。</w:t>
            </w:r>
          </w:p>
          <w:p w14:paraId="2E687D2A">
            <w:pPr>
              <w:snapToGrid w:val="0"/>
              <w:spacing w:line="380" w:lineRule="exac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2.邮寄地址：</w:t>
            </w:r>
          </w:p>
          <w:p w14:paraId="79966EB3">
            <w:pPr>
              <w:snapToGrid w:val="0"/>
              <w:spacing w:line="380" w:lineRule="exac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名称：</w:t>
            </w:r>
            <w:bookmarkStart w:id="68" w:name="PO_3000001867_PM036"/>
            <w:r>
              <w:rPr>
                <w:rFonts w:hint="eastAsia" w:ascii="宋体" w:hAnsi="宋体" w:eastAsia="宋体" w:cs="宋体"/>
                <w:color w:val="000000" w:themeColor="text1"/>
                <w:highlight w:val="none"/>
                <w14:textFill>
                  <w14:solidFill>
                    <w14:schemeClr w14:val="tx1"/>
                  </w14:solidFill>
                </w14:textFill>
              </w:rPr>
              <w:t>南宁市财政局</w:t>
            </w:r>
            <w:bookmarkEnd w:id="68"/>
            <w:r>
              <w:rPr>
                <w:rFonts w:hint="eastAsia" w:ascii="宋体" w:hAnsi="宋体" w:eastAsia="宋体" w:cs="宋体"/>
                <w:color w:val="000000" w:themeColor="text1"/>
                <w:highlight w:val="none"/>
                <w14:textFill>
                  <w14:solidFill>
                    <w14:schemeClr w14:val="tx1"/>
                  </w14:solidFill>
                </w14:textFill>
              </w:rPr>
              <w:t xml:space="preserve"> </w:t>
            </w:r>
          </w:p>
          <w:p w14:paraId="1B21D3F2">
            <w:pPr>
              <w:snapToGrid w:val="0"/>
              <w:spacing w:line="380" w:lineRule="exac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地址：南宁市东葛路129号</w:t>
            </w:r>
          </w:p>
          <w:p w14:paraId="7BCCBBC2">
            <w:pPr>
              <w:snapToGrid w:val="0"/>
              <w:spacing w:line="380" w:lineRule="exact"/>
              <w:rPr>
                <w:rFonts w:hint="eastAsia" w:hAnsi="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联系电话：</w:t>
            </w:r>
            <w:bookmarkStart w:id="69" w:name="PO_3000001867_PM038"/>
            <w:r>
              <w:rPr>
                <w:rFonts w:hint="eastAsia" w:ascii="宋体" w:hAnsi="宋体" w:eastAsia="宋体" w:cs="宋体"/>
                <w:color w:val="000000" w:themeColor="text1"/>
                <w:highlight w:val="none"/>
                <w14:textFill>
                  <w14:solidFill>
                    <w14:schemeClr w14:val="tx1"/>
                  </w14:solidFill>
                </w14:textFill>
              </w:rPr>
              <w:t>0771-2189091</w:t>
            </w:r>
            <w:bookmarkEnd w:id="69"/>
          </w:p>
        </w:tc>
      </w:tr>
      <w:tr w14:paraId="64082E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80" w:hRule="atLeast"/>
        </w:trPr>
        <w:tc>
          <w:tcPr>
            <w:tcW w:w="911" w:type="dxa"/>
            <w:vMerge w:val="restart"/>
            <w:tcBorders>
              <w:top w:val="single" w:color="auto" w:sz="4" w:space="0"/>
              <w:left w:val="single" w:color="auto" w:sz="4" w:space="0"/>
              <w:bottom w:val="single" w:color="auto" w:sz="4" w:space="0"/>
              <w:right w:val="single" w:color="auto" w:sz="4" w:space="0"/>
            </w:tcBorders>
            <w:vAlign w:val="center"/>
          </w:tcPr>
          <w:p w14:paraId="16DAE2AF">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40</w:t>
            </w:r>
          </w:p>
        </w:tc>
        <w:tc>
          <w:tcPr>
            <w:tcW w:w="2280" w:type="dxa"/>
            <w:tcBorders>
              <w:top w:val="single" w:color="auto" w:sz="4" w:space="0"/>
              <w:left w:val="single" w:color="auto" w:sz="4" w:space="0"/>
              <w:bottom w:val="single" w:color="auto" w:sz="4" w:space="0"/>
              <w:right w:val="single" w:color="auto" w:sz="4" w:space="0"/>
            </w:tcBorders>
            <w:vAlign w:val="center"/>
          </w:tcPr>
          <w:p w14:paraId="663702DA">
            <w:pPr>
              <w:spacing w:line="380" w:lineRule="exact"/>
              <w:rPr>
                <w:rFonts w:hint="eastAsia" w:ascii="宋体" w:hAnsi="宋体"/>
                <w:color w:val="000000" w:themeColor="text1"/>
                <w:szCs w:val="21"/>
                <w:highlight w:val="none"/>
                <w14:textFill>
                  <w14:solidFill>
                    <w14:schemeClr w14:val="tx1"/>
                  </w14:solidFill>
                </w14:textFill>
              </w:rPr>
            </w:pPr>
            <w:bookmarkStart w:id="70" w:name="_42"/>
            <w:bookmarkEnd w:id="70"/>
            <w:bookmarkStart w:id="71" w:name="_41"/>
            <w:bookmarkEnd w:id="71"/>
            <w:r>
              <w:rPr>
                <w:rFonts w:hint="eastAsia" w:hAnsi="宋体" w:cs="宋体"/>
                <w:color w:val="000000" w:themeColor="text1"/>
                <w:highlight w:val="none"/>
                <w14:textFill>
                  <w14:solidFill>
                    <w14:schemeClr w14:val="tx1"/>
                  </w14:solidFill>
                </w14:textFill>
              </w:rPr>
              <w:t>采购代理费支付方式</w:t>
            </w:r>
          </w:p>
        </w:tc>
        <w:tc>
          <w:tcPr>
            <w:tcW w:w="6412" w:type="dxa"/>
            <w:tcBorders>
              <w:top w:val="single" w:color="auto" w:sz="4" w:space="0"/>
              <w:left w:val="single" w:color="auto" w:sz="4" w:space="0"/>
              <w:bottom w:val="single" w:color="auto" w:sz="4" w:space="0"/>
              <w:right w:val="single" w:color="auto" w:sz="4" w:space="0"/>
            </w:tcBorders>
            <w:vAlign w:val="center"/>
          </w:tcPr>
          <w:p w14:paraId="677556A2">
            <w:pPr>
              <w:pStyle w:val="19"/>
              <w:snapToGrid w:val="0"/>
              <w:spacing w:line="380" w:lineRule="exact"/>
              <w:rPr>
                <w:rFonts w:hint="eastAsia"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sym w:font="Wingdings 2" w:char="0052"/>
            </w:r>
            <w:r>
              <w:rPr>
                <w:rFonts w:hint="eastAsia" w:hAnsi="宋体" w:cs="宋体"/>
                <w:color w:val="000000" w:themeColor="text1"/>
                <w:highlight w:val="none"/>
                <w14:textFill>
                  <w14:solidFill>
                    <w14:schemeClr w14:val="tx1"/>
                  </w14:solidFill>
                </w14:textFill>
              </w:rPr>
              <w:t>本项目代理货物费由</w:t>
            </w:r>
            <w:r>
              <w:rPr>
                <w:rFonts w:hint="eastAsia" w:hAnsi="宋体" w:cs="宋体"/>
                <w:color w:val="000000" w:themeColor="text1"/>
                <w:highlight w:val="none"/>
                <w:u w:val="single"/>
                <w14:textFill>
                  <w14:solidFill>
                    <w14:schemeClr w14:val="tx1"/>
                  </w14:solidFill>
                </w14:textFill>
              </w:rPr>
              <w:t>各分标中标人</w:t>
            </w:r>
            <w:r>
              <w:rPr>
                <w:rFonts w:hint="eastAsia" w:hAnsi="宋体" w:cs="宋体"/>
                <w:color w:val="000000" w:themeColor="text1"/>
                <w:highlight w:val="none"/>
                <w14:textFill>
                  <w14:solidFill>
                    <w14:schemeClr w14:val="tx1"/>
                  </w14:solidFill>
                </w14:textFill>
              </w:rPr>
              <w:t>在领取中标通知书前，一次性向采购代理机构支付。</w:t>
            </w:r>
          </w:p>
          <w:p w14:paraId="1B898535">
            <w:pPr>
              <w:pStyle w:val="19"/>
              <w:snapToGrid w:val="0"/>
              <w:spacing w:line="380" w:lineRule="exact"/>
              <w:rPr>
                <w:rFonts w:hint="eastAsia"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□采购人支付。</w:t>
            </w:r>
          </w:p>
          <w:p w14:paraId="05C7FB81">
            <w:pPr>
              <w:pStyle w:val="19"/>
              <w:snapToGrid w:val="0"/>
              <w:spacing w:line="380" w:lineRule="exact"/>
              <w:rPr>
                <w:rFonts w:hint="eastAsia"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□本项目不收取代理货物费。</w:t>
            </w:r>
          </w:p>
        </w:tc>
      </w:tr>
      <w:tr w14:paraId="56CBE6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82" w:hRule="atLeast"/>
        </w:trPr>
        <w:tc>
          <w:tcPr>
            <w:tcW w:w="911" w:type="dxa"/>
            <w:vMerge w:val="continue"/>
            <w:tcBorders>
              <w:top w:val="single" w:color="auto" w:sz="4" w:space="0"/>
              <w:left w:val="single" w:color="auto" w:sz="4" w:space="0"/>
              <w:bottom w:val="single" w:color="auto" w:sz="4" w:space="0"/>
              <w:right w:val="single" w:color="auto" w:sz="4" w:space="0"/>
            </w:tcBorders>
            <w:vAlign w:val="center"/>
          </w:tcPr>
          <w:p w14:paraId="28F26548">
            <w:pPr>
              <w:widowControl/>
              <w:jc w:val="left"/>
              <w:rPr>
                <w:rFonts w:hint="eastAsia" w:ascii="宋体" w:hAnsi="宋体"/>
                <w:color w:val="000000" w:themeColor="text1"/>
                <w:szCs w:val="21"/>
                <w:highlight w:val="none"/>
                <w14:textFill>
                  <w14:solidFill>
                    <w14:schemeClr w14:val="tx1"/>
                  </w14:solidFill>
                </w14:textFill>
              </w:rPr>
            </w:pPr>
          </w:p>
        </w:tc>
        <w:tc>
          <w:tcPr>
            <w:tcW w:w="2280" w:type="dxa"/>
            <w:tcBorders>
              <w:top w:val="single" w:color="auto" w:sz="4" w:space="0"/>
              <w:left w:val="single" w:color="auto" w:sz="4" w:space="0"/>
              <w:bottom w:val="single" w:color="auto" w:sz="4" w:space="0"/>
              <w:right w:val="single" w:color="auto" w:sz="4" w:space="0"/>
            </w:tcBorders>
            <w:vAlign w:val="center"/>
          </w:tcPr>
          <w:p w14:paraId="76243FDD">
            <w:pPr>
              <w:spacing w:line="380" w:lineRule="exact"/>
              <w:rPr>
                <w:rFonts w:hint="eastAsia" w:ascii="宋体" w:hAnsi="宋体"/>
                <w:color w:val="000000" w:themeColor="text1"/>
                <w:szCs w:val="2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采购代理费收取标准</w:t>
            </w:r>
          </w:p>
        </w:tc>
        <w:tc>
          <w:tcPr>
            <w:tcW w:w="6412" w:type="dxa"/>
            <w:tcBorders>
              <w:top w:val="single" w:color="auto" w:sz="4" w:space="0"/>
              <w:left w:val="single" w:color="auto" w:sz="4" w:space="0"/>
              <w:bottom w:val="single" w:color="auto" w:sz="4" w:space="0"/>
              <w:right w:val="single" w:color="auto" w:sz="4" w:space="0"/>
            </w:tcBorders>
            <w:vAlign w:val="center"/>
          </w:tcPr>
          <w:p w14:paraId="67B2F0C7">
            <w:pPr>
              <w:pStyle w:val="19"/>
              <w:snapToGrid w:val="0"/>
              <w:spacing w:line="380" w:lineRule="exact"/>
              <w:rPr>
                <w:rFonts w:hint="eastAsia" w:hAnsi="宋体" w:cs="宋体"/>
                <w:color w:val="000000" w:themeColor="text1"/>
                <w:highlight w:val="none"/>
                <w:u w:val="single"/>
                <w14:textFill>
                  <w14:solidFill>
                    <w14:schemeClr w14:val="tx1"/>
                  </w14:solidFill>
                </w14:textFill>
              </w:rPr>
            </w:pPr>
            <w:bookmarkStart w:id="72" w:name="PO_3000001867_PM025"/>
            <w:r>
              <w:rPr>
                <w:rFonts w:hint="eastAsia" w:hAnsi="宋体" w:cs="宋体"/>
                <w:color w:val="000000" w:themeColor="text1"/>
                <w:highlight w:val="none"/>
                <w14:textFill>
                  <w14:solidFill>
                    <w14:schemeClr w14:val="tx1"/>
                  </w14:solidFill>
                </w14:textFill>
              </w:rPr>
              <w:t>按国家计划委员会计价格[2002]1980号文《招标代理服务收费管理暂行办法》收费标准（货物类）下浮20%计算，</w:t>
            </w:r>
            <w:r>
              <w:rPr>
                <w:rFonts w:hint="eastAsia" w:hAnsi="宋体" w:cs="宋体"/>
                <w:color w:val="000000" w:themeColor="text1"/>
                <w:highlight w:val="none"/>
                <w:lang w:val="en-US" w:eastAsia="zh-CN"/>
                <w14:textFill>
                  <w14:solidFill>
                    <w14:schemeClr w14:val="tx1"/>
                  </w14:solidFill>
                </w14:textFill>
              </w:rPr>
              <w:t>不足人民币</w:t>
            </w:r>
            <w:r>
              <w:rPr>
                <w:rFonts w:hint="eastAsia" w:hAnsi="宋体" w:cs="宋体"/>
                <w:color w:val="000000" w:themeColor="text1"/>
                <w:highlight w:val="none"/>
                <w14:textFill>
                  <w14:solidFill>
                    <w14:schemeClr w14:val="tx1"/>
                  </w14:solidFill>
                </w14:textFill>
              </w:rPr>
              <w:t>4500</w:t>
            </w:r>
            <w:r>
              <w:rPr>
                <w:rFonts w:hint="eastAsia" w:hAnsi="宋体" w:cs="宋体"/>
                <w:color w:val="000000" w:themeColor="text1"/>
                <w:highlight w:val="none"/>
                <w:lang w:val="en-US" w:eastAsia="zh-CN"/>
                <w14:textFill>
                  <w14:solidFill>
                    <w14:schemeClr w14:val="tx1"/>
                  </w14:solidFill>
                </w14:textFill>
              </w:rPr>
              <w:t>元</w:t>
            </w:r>
            <w:r>
              <w:rPr>
                <w:rFonts w:hint="eastAsia" w:hAnsi="宋体" w:cs="宋体"/>
                <w:color w:val="000000" w:themeColor="text1"/>
                <w:highlight w:val="none"/>
                <w14:textFill>
                  <w14:solidFill>
                    <w14:schemeClr w14:val="tx1"/>
                  </w14:solidFill>
                </w14:textFill>
              </w:rPr>
              <w:t>按4500</w:t>
            </w:r>
            <w:r>
              <w:rPr>
                <w:rFonts w:hint="eastAsia" w:hAnsi="宋体" w:cs="宋体"/>
                <w:color w:val="000000" w:themeColor="text1"/>
                <w:highlight w:val="none"/>
                <w:lang w:val="en-US" w:eastAsia="zh-CN"/>
                <w14:textFill>
                  <w14:solidFill>
                    <w14:schemeClr w14:val="tx1"/>
                  </w14:solidFill>
                </w14:textFill>
              </w:rPr>
              <w:t>元收取</w:t>
            </w:r>
            <w:r>
              <w:rPr>
                <w:rFonts w:hint="eastAsia" w:hAnsi="宋体" w:cs="宋体"/>
                <w:color w:val="000000" w:themeColor="text1"/>
                <w:highlight w:val="none"/>
                <w:lang w:eastAsia="zh-CN"/>
                <w14:textFill>
                  <w14:solidFill>
                    <w14:schemeClr w14:val="tx1"/>
                  </w14:solidFill>
                </w14:textFill>
              </w:rPr>
              <w:t>，</w:t>
            </w:r>
            <w:r>
              <w:rPr>
                <w:rFonts w:hint="eastAsia" w:hAnsi="宋体" w:cs="宋体"/>
                <w:color w:val="000000" w:themeColor="text1"/>
                <w:highlight w:val="none"/>
                <w14:textFill>
                  <w14:solidFill>
                    <w14:schemeClr w14:val="tx1"/>
                  </w14:solidFill>
                </w14:textFill>
              </w:rPr>
              <w:t>由采购代理机构向各分标中标人收取。</w:t>
            </w:r>
            <w:bookmarkEnd w:id="72"/>
          </w:p>
        </w:tc>
      </w:tr>
      <w:tr w14:paraId="79ED3D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49" w:hRule="atLeast"/>
        </w:trPr>
        <w:tc>
          <w:tcPr>
            <w:tcW w:w="911" w:type="dxa"/>
            <w:vMerge w:val="continue"/>
            <w:tcBorders>
              <w:top w:val="single" w:color="auto" w:sz="4" w:space="0"/>
              <w:left w:val="single" w:color="auto" w:sz="4" w:space="0"/>
              <w:bottom w:val="single" w:color="auto" w:sz="4" w:space="0"/>
              <w:right w:val="single" w:color="auto" w:sz="4" w:space="0"/>
            </w:tcBorders>
            <w:vAlign w:val="center"/>
          </w:tcPr>
          <w:p w14:paraId="6766C366">
            <w:pPr>
              <w:widowControl/>
              <w:jc w:val="left"/>
              <w:rPr>
                <w:rFonts w:hint="eastAsia" w:ascii="宋体" w:hAnsi="宋体"/>
                <w:color w:val="000000" w:themeColor="text1"/>
                <w:szCs w:val="21"/>
                <w:highlight w:val="none"/>
                <w14:textFill>
                  <w14:solidFill>
                    <w14:schemeClr w14:val="tx1"/>
                  </w14:solidFill>
                </w14:textFill>
              </w:rPr>
            </w:pPr>
          </w:p>
        </w:tc>
        <w:tc>
          <w:tcPr>
            <w:tcW w:w="2280" w:type="dxa"/>
            <w:tcBorders>
              <w:top w:val="single" w:color="auto" w:sz="4" w:space="0"/>
              <w:left w:val="single" w:color="auto" w:sz="4" w:space="0"/>
              <w:bottom w:val="single" w:color="auto" w:sz="4" w:space="0"/>
              <w:right w:val="single" w:color="auto" w:sz="4" w:space="0"/>
            </w:tcBorders>
            <w:vAlign w:val="center"/>
          </w:tcPr>
          <w:p w14:paraId="6C630DD2">
            <w:pPr>
              <w:spacing w:line="380" w:lineRule="exact"/>
              <w:rPr>
                <w:rFonts w:hint="eastAsia" w:ascii="宋体" w:hAnsi="宋体"/>
                <w:color w:val="000000" w:themeColor="text1"/>
                <w:szCs w:val="2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代理服务费收款账户信息</w:t>
            </w:r>
          </w:p>
        </w:tc>
        <w:tc>
          <w:tcPr>
            <w:tcW w:w="6412" w:type="dxa"/>
            <w:tcBorders>
              <w:top w:val="single" w:color="auto" w:sz="4" w:space="0"/>
              <w:left w:val="single" w:color="auto" w:sz="4" w:space="0"/>
              <w:bottom w:val="single" w:color="auto" w:sz="4" w:space="0"/>
              <w:right w:val="single" w:color="auto" w:sz="4" w:space="0"/>
            </w:tcBorders>
            <w:vAlign w:val="center"/>
          </w:tcPr>
          <w:p w14:paraId="2F163577">
            <w:pPr>
              <w:pStyle w:val="19"/>
              <w:snapToGrid w:val="0"/>
              <w:spacing w:line="380" w:lineRule="exact"/>
              <w:rPr>
                <w:rFonts w:hint="eastAsia" w:hAnsi="宋体" w:eastAsia="宋体" w:cs="宋体"/>
                <w:color w:val="000000" w:themeColor="text1"/>
                <w:highlight w:val="none"/>
                <w:lang w:eastAsia="zh-CN"/>
                <w14:textFill>
                  <w14:solidFill>
                    <w14:schemeClr w14:val="tx1"/>
                  </w14:solidFill>
                </w14:textFill>
              </w:rPr>
            </w:pPr>
            <w:r>
              <w:rPr>
                <w:rFonts w:hint="eastAsia" w:hAnsi="宋体" w:cs="宋体"/>
                <w:color w:val="000000" w:themeColor="text1"/>
                <w:highlight w:val="none"/>
                <w14:textFill>
                  <w14:solidFill>
                    <w14:schemeClr w14:val="tx1"/>
                  </w14:solidFill>
                </w14:textFill>
              </w:rPr>
              <w:t>账户名称：</w:t>
            </w:r>
            <w:r>
              <w:rPr>
                <w:rFonts w:hint="eastAsia" w:hAnsi="宋体" w:cs="宋体"/>
                <w:color w:val="000000" w:themeColor="text1"/>
                <w:szCs w:val="21"/>
                <w:highlight w:val="none"/>
                <w:lang w:eastAsia="zh-CN"/>
                <w14:textFill>
                  <w14:solidFill>
                    <w14:schemeClr w14:val="tx1"/>
                  </w14:solidFill>
                </w14:textFill>
              </w:rPr>
              <w:t>广西建通工程咨询有限责任公司南宁分公司</w:t>
            </w:r>
          </w:p>
          <w:p w14:paraId="020DD998">
            <w:pPr>
              <w:pStyle w:val="19"/>
              <w:snapToGrid w:val="0"/>
              <w:spacing w:line="380" w:lineRule="exact"/>
              <w:rPr>
                <w:rFonts w:hint="eastAsia" w:hAnsi="宋体" w:eastAsia="宋体" w:cs="宋体"/>
                <w:color w:val="000000" w:themeColor="text1"/>
                <w:highlight w:val="none"/>
                <w:lang w:eastAsia="zh-CN"/>
                <w14:textFill>
                  <w14:solidFill>
                    <w14:schemeClr w14:val="tx1"/>
                  </w14:solidFill>
                </w14:textFill>
              </w:rPr>
            </w:pPr>
            <w:r>
              <w:rPr>
                <w:rFonts w:hint="eastAsia" w:hAnsi="宋体" w:cs="宋体"/>
                <w:color w:val="000000" w:themeColor="text1"/>
                <w:highlight w:val="none"/>
                <w14:textFill>
                  <w14:solidFill>
                    <w14:schemeClr w14:val="tx1"/>
                  </w14:solidFill>
                </w14:textFill>
              </w:rPr>
              <w:t>开户银行：</w:t>
            </w:r>
            <w:r>
              <w:rPr>
                <w:rFonts w:hint="eastAsia" w:hAnsi="宋体" w:cs="宋体"/>
                <w:color w:val="000000" w:themeColor="text1"/>
                <w:szCs w:val="21"/>
                <w:highlight w:val="none"/>
                <w:lang w:eastAsia="zh-CN"/>
                <w14:textFill>
                  <w14:solidFill>
                    <w14:schemeClr w14:val="tx1"/>
                  </w14:solidFill>
                </w14:textFill>
              </w:rPr>
              <w:t>中国农业银行股份有限公司南宁古城支行</w:t>
            </w:r>
          </w:p>
          <w:p w14:paraId="68615B02">
            <w:pPr>
              <w:pStyle w:val="19"/>
              <w:snapToGrid w:val="0"/>
              <w:spacing w:line="380" w:lineRule="exact"/>
              <w:rPr>
                <w:rFonts w:hint="eastAsia" w:hAnsi="宋体" w:eastAsia="宋体" w:cs="宋体"/>
                <w:color w:val="000000" w:themeColor="text1"/>
                <w:highlight w:val="none"/>
                <w:lang w:eastAsia="zh-CN"/>
                <w14:textFill>
                  <w14:solidFill>
                    <w14:schemeClr w14:val="tx1"/>
                  </w14:solidFill>
                </w14:textFill>
              </w:rPr>
            </w:pPr>
            <w:r>
              <w:rPr>
                <w:rFonts w:hint="eastAsia" w:hAnsi="宋体" w:cs="宋体"/>
                <w:color w:val="000000" w:themeColor="text1"/>
                <w:highlight w:val="none"/>
                <w14:textFill>
                  <w14:solidFill>
                    <w14:schemeClr w14:val="tx1"/>
                  </w14:solidFill>
                </w14:textFill>
              </w:rPr>
              <w:t>银行账号：</w:t>
            </w:r>
            <w:r>
              <w:rPr>
                <w:rFonts w:hint="eastAsia" w:hAnsi="宋体" w:cs="宋体"/>
                <w:color w:val="000000" w:themeColor="text1"/>
                <w:szCs w:val="21"/>
                <w:highlight w:val="none"/>
                <w:lang w:eastAsia="zh-CN"/>
                <w14:textFill>
                  <w14:solidFill>
                    <w14:schemeClr w14:val="tx1"/>
                  </w14:solidFill>
                </w14:textFill>
              </w:rPr>
              <w:t>20009101040029750</w:t>
            </w:r>
          </w:p>
        </w:tc>
      </w:tr>
      <w:tr w14:paraId="327251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1" w:type="dxa"/>
            <w:tcBorders>
              <w:top w:val="single" w:color="auto" w:sz="4" w:space="0"/>
              <w:left w:val="single" w:color="auto" w:sz="4" w:space="0"/>
              <w:bottom w:val="single" w:color="auto" w:sz="4" w:space="0"/>
              <w:right w:val="single" w:color="auto" w:sz="4" w:space="0"/>
            </w:tcBorders>
            <w:vAlign w:val="center"/>
          </w:tcPr>
          <w:p w14:paraId="1D691621">
            <w:pPr>
              <w:snapToGrid w:val="0"/>
              <w:spacing w:line="380" w:lineRule="exact"/>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41.1</w:t>
            </w:r>
          </w:p>
        </w:tc>
        <w:tc>
          <w:tcPr>
            <w:tcW w:w="2280" w:type="dxa"/>
            <w:tcBorders>
              <w:top w:val="single" w:color="auto" w:sz="4" w:space="0"/>
              <w:left w:val="single" w:color="auto" w:sz="4" w:space="0"/>
              <w:bottom w:val="single" w:color="auto" w:sz="4" w:space="0"/>
              <w:right w:val="single" w:color="auto" w:sz="4" w:space="0"/>
            </w:tcBorders>
            <w:vAlign w:val="center"/>
          </w:tcPr>
          <w:p w14:paraId="6382A111">
            <w:pPr>
              <w:snapToGrid w:val="0"/>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解释</w:t>
            </w:r>
          </w:p>
        </w:tc>
        <w:tc>
          <w:tcPr>
            <w:tcW w:w="6412" w:type="dxa"/>
            <w:tcBorders>
              <w:top w:val="single" w:color="auto" w:sz="4" w:space="0"/>
              <w:left w:val="single" w:color="auto" w:sz="4" w:space="0"/>
              <w:bottom w:val="single" w:color="auto" w:sz="4" w:space="0"/>
              <w:right w:val="single" w:color="auto" w:sz="4" w:space="0"/>
            </w:tcBorders>
            <w:vAlign w:val="center"/>
          </w:tcPr>
          <w:p w14:paraId="2569E20B">
            <w:pPr>
              <w:snapToGrid w:val="0"/>
              <w:spacing w:line="380" w:lineRule="exact"/>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解释权：</w:t>
            </w:r>
            <w:r>
              <w:rPr>
                <w:rFonts w:hint="eastAsia" w:ascii="宋体" w:hAnsi="宋体"/>
                <w:color w:val="000000" w:themeColor="text1"/>
                <w:szCs w:val="21"/>
                <w:highlight w:val="none"/>
                <w14:textFill>
                  <w14:solidFill>
                    <w14:schemeClr w14:val="tx1"/>
                  </w14:solidFill>
                </w14:textFill>
              </w:rPr>
              <w:t>构成本招标文件的各个组成文件应互为解释，互为说明；除招标文件中有特别规定外，仅适用于招标投标阶段的规定，按更正公告（澄清公告）、招标公告、采购需求、投标人须知、评标方法及评标标准、拟签订的合同文本、投标文件格式的先后顺序解释；同一组成文件中就同一事项的规定或者约定不一致的，以编排顺序在后者为准；同一组成文件不同版本之间有不一致的，以形成时间在后者为准；更正公告（澄清公告）与同步更新的招标文件不一致时以更正公告（澄清公告）为准。按本款前述规定仍不能形成结论的</w:t>
            </w:r>
            <w:r>
              <w:rPr>
                <w:rFonts w:hint="eastAsia" w:ascii="宋体" w:hAnsi="宋体"/>
                <w:b/>
                <w:color w:val="000000" w:themeColor="text1"/>
                <w:szCs w:val="21"/>
                <w:highlight w:val="none"/>
                <w14:textFill>
                  <w14:solidFill>
                    <w14:schemeClr w14:val="tx1"/>
                  </w14:solidFill>
                </w14:textFill>
              </w:rPr>
              <w:t>，由采购人或者采购代理机构负责解释。</w:t>
            </w:r>
          </w:p>
          <w:p w14:paraId="6A1183CE">
            <w:pPr>
              <w:snapToGrid w:val="0"/>
              <w:spacing w:line="380" w:lineRule="exact"/>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法律责任：</w:t>
            </w:r>
          </w:p>
          <w:p w14:paraId="3CFA5E70">
            <w:pPr>
              <w:snapToGrid w:val="0"/>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本采购文件根据《中华人民共和国政府采购法》、《中华人民共和国民法典》；《中华人民共和国政府采购法实施条例》、《政府采购货物和服务招标投标管理办法》等有关法律、法规编制，参与本项目的各政府采购当事人依法享有上述法律法规所赋予的权利与义务。</w:t>
            </w:r>
          </w:p>
          <w:p w14:paraId="6C05B80A">
            <w:pPr>
              <w:spacing w:line="380" w:lineRule="exact"/>
              <w:rPr>
                <w:color w:val="000000" w:themeColor="text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2.本项目采购代理机构应严格按照广西政府采购云平台项目采购全流程电子化电子开评标规程执行项目采购活动，代理机构在广西政府采购云平台的“项目管理”—“采购文件管理”内开评标规则设置作为本采购文件的组成部分，截标之后不可更改，因代理机构开评标规则设置错误导致采购活动无法开展下去的情况，由代理机构负责解释并承担其后果。</w:t>
            </w:r>
          </w:p>
        </w:tc>
      </w:tr>
      <w:tr w14:paraId="219351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1" w:type="dxa"/>
            <w:tcBorders>
              <w:top w:val="single" w:color="auto" w:sz="4" w:space="0"/>
              <w:left w:val="single" w:color="auto" w:sz="4" w:space="0"/>
              <w:bottom w:val="single" w:color="auto" w:sz="4" w:space="0"/>
              <w:right w:val="single" w:color="auto" w:sz="4" w:space="0"/>
            </w:tcBorders>
            <w:vAlign w:val="center"/>
          </w:tcPr>
          <w:p w14:paraId="66A0AA12">
            <w:pPr>
              <w:snapToGrid w:val="0"/>
              <w:spacing w:line="380" w:lineRule="exact"/>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41.2</w:t>
            </w:r>
          </w:p>
        </w:tc>
        <w:tc>
          <w:tcPr>
            <w:tcW w:w="2280" w:type="dxa"/>
            <w:tcBorders>
              <w:top w:val="single" w:color="auto" w:sz="4" w:space="0"/>
              <w:left w:val="single" w:color="auto" w:sz="4" w:space="0"/>
              <w:bottom w:val="single" w:color="auto" w:sz="4" w:space="0"/>
              <w:right w:val="single" w:color="auto" w:sz="4" w:space="0"/>
            </w:tcBorders>
            <w:vAlign w:val="center"/>
          </w:tcPr>
          <w:p w14:paraId="3CA9715F">
            <w:pPr>
              <w:snapToGrid w:val="0"/>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其他释义</w:t>
            </w:r>
          </w:p>
        </w:tc>
        <w:tc>
          <w:tcPr>
            <w:tcW w:w="6412" w:type="dxa"/>
            <w:tcBorders>
              <w:top w:val="single" w:color="auto" w:sz="4" w:space="0"/>
              <w:left w:val="single" w:color="auto" w:sz="4" w:space="0"/>
              <w:bottom w:val="single" w:color="auto" w:sz="4" w:space="0"/>
              <w:right w:val="single" w:color="auto" w:sz="4" w:space="0"/>
            </w:tcBorders>
            <w:vAlign w:val="center"/>
          </w:tcPr>
          <w:p w14:paraId="4B6F1484">
            <w:pPr>
              <w:pStyle w:val="19"/>
              <w:snapToGrid w:val="0"/>
              <w:spacing w:line="380" w:lineRule="exact"/>
              <w:rPr>
                <w:rFonts w:hint="eastAsia" w:hAnsi="宋体" w:cs="宋体"/>
                <w:b/>
                <w:bCs/>
                <w:color w:val="000000" w:themeColor="text1"/>
                <w:highlight w:val="none"/>
                <w14:textFill>
                  <w14:solidFill>
                    <w14:schemeClr w14:val="tx1"/>
                  </w14:solidFill>
                </w14:textFill>
              </w:rPr>
            </w:pPr>
            <w:r>
              <w:rPr>
                <w:rFonts w:hint="eastAsia" w:hAnsi="宋体" w:cs="宋体"/>
                <w:b/>
                <w:bCs/>
                <w:color w:val="000000" w:themeColor="text1"/>
                <w:highlight w:val="none"/>
                <w14:textFill>
                  <w14:solidFill>
                    <w14:schemeClr w14:val="tx1"/>
                  </w14:solidFill>
                </w14:textFill>
              </w:rPr>
              <w:t>1.本招标文件中描述投标人的“公章”是指根据我国对公章的管理规定，用投标人法定主体行为名称制作的印章（含投标人通过指定电子化政府采购平台办理数字证书（CA认证）获得的以法定主体行为名称制作的电子印章），除本招标文件有特殊规定外，投标人的财务章、部门章、分公司章、工会章、合同章、投标专用章、业务专用章及银行的转账章、现金收讫章、现金付讫章等其他形式印章均不能代替公章。</w:t>
            </w:r>
          </w:p>
          <w:p w14:paraId="7F72DEF8">
            <w:pPr>
              <w:pStyle w:val="19"/>
              <w:snapToGrid w:val="0"/>
              <w:spacing w:line="380" w:lineRule="exact"/>
              <w:rPr>
                <w:rFonts w:hint="eastAsia" w:hAnsi="宋体" w:cs="宋体"/>
                <w:b/>
                <w:bCs/>
                <w:color w:val="000000" w:themeColor="text1"/>
                <w:highlight w:val="none"/>
                <w14:textFill>
                  <w14:solidFill>
                    <w14:schemeClr w14:val="tx1"/>
                  </w14:solidFill>
                </w14:textFill>
              </w:rPr>
            </w:pPr>
            <w:r>
              <w:rPr>
                <w:rFonts w:hint="eastAsia" w:hAnsi="宋体" w:cs="宋体"/>
                <w:b/>
                <w:bCs/>
                <w:color w:val="000000" w:themeColor="text1"/>
                <w:highlight w:val="none"/>
                <w14:textFill>
                  <w14:solidFill>
                    <w14:schemeClr w14:val="tx1"/>
                  </w14:solidFill>
                </w14:textFill>
              </w:rPr>
              <w:t>2.投标人为其他组织或者自然人时，本招标文件规定的法定代表人指负责人或者自然人。本招标文件所称负责人是指参加投标的其他组织营业执照上的负责人，本招标文件所称自然人指参与投标的自然人本人。</w:t>
            </w:r>
          </w:p>
          <w:p w14:paraId="74E0DA2F">
            <w:pPr>
              <w:pStyle w:val="19"/>
              <w:snapToGrid w:val="0"/>
              <w:spacing w:line="380" w:lineRule="exact"/>
              <w:rPr>
                <w:rFonts w:hint="eastAsia" w:hAnsi="宋体" w:cs="宋体"/>
                <w:b/>
                <w:bCs/>
                <w:color w:val="000000" w:themeColor="text1"/>
                <w:highlight w:val="none"/>
                <w14:textFill>
                  <w14:solidFill>
                    <w14:schemeClr w14:val="tx1"/>
                  </w14:solidFill>
                </w14:textFill>
              </w:rPr>
            </w:pPr>
            <w:r>
              <w:rPr>
                <w:rFonts w:hint="eastAsia" w:hAnsi="宋体" w:cs="宋体"/>
                <w:b/>
                <w:bCs/>
                <w:color w:val="000000" w:themeColor="text1"/>
                <w:highlight w:val="none"/>
                <w14:textFill>
                  <w14:solidFill>
                    <w14:schemeClr w14:val="tx1"/>
                  </w14:solidFill>
                </w14:textFill>
              </w:rPr>
              <w:t>3.本招标文件中描述投标人的“签字”是指投标人的法定代表人或者委托代理人亲自在文件规定签署处亲笔写上个人的名字的行为（含投标人通过指定电子化政府采购平台办理数字证书（CA认证）获得的以投标人法定代表人或者委托代理人姓名制作的电子印章或手写签字），私章、签字章、印鉴、影印等其他形式均不能代替亲笔签字。</w:t>
            </w:r>
          </w:p>
          <w:p w14:paraId="711F3448">
            <w:pPr>
              <w:pStyle w:val="19"/>
              <w:snapToGrid w:val="0"/>
              <w:spacing w:line="380" w:lineRule="exact"/>
              <w:rPr>
                <w:rFonts w:hint="eastAsia" w:hAnsi="宋体" w:cs="宋体"/>
                <w:b/>
                <w:bCs/>
                <w:color w:val="000000" w:themeColor="text1"/>
                <w:highlight w:val="none"/>
                <w14:textFill>
                  <w14:solidFill>
                    <w14:schemeClr w14:val="tx1"/>
                  </w14:solidFill>
                </w14:textFill>
              </w:rPr>
            </w:pPr>
            <w:r>
              <w:rPr>
                <w:rFonts w:hint="eastAsia" w:hAnsi="宋体" w:cs="宋体"/>
                <w:b/>
                <w:bCs/>
                <w:color w:val="000000" w:themeColor="text1"/>
                <w:highlight w:val="none"/>
                <w14:textFill>
                  <w14:solidFill>
                    <w14:schemeClr w14:val="tx1"/>
                  </w14:solidFill>
                </w14:textFill>
              </w:rPr>
              <w:t>4.自然人投标的，招标文件规定盖公章处由自然人摁手指指印。</w:t>
            </w:r>
          </w:p>
          <w:p w14:paraId="5525AE0F">
            <w:pPr>
              <w:spacing w:line="380" w:lineRule="exact"/>
              <w:jc w:val="left"/>
              <w:rPr>
                <w:rFonts w:hint="eastAsia" w:ascii="宋体" w:hAnsi="宋体"/>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5.本招标文件所称的“以上”“以下”“以内”“届满”，包括本数；所称的“不满”“超过”“以外”，不包括本数。</w:t>
            </w:r>
          </w:p>
        </w:tc>
      </w:tr>
    </w:tbl>
    <w:p w14:paraId="2BB1976B">
      <w:pPr>
        <w:widowControl/>
        <w:spacing w:line="412" w:lineRule="auto"/>
        <w:jc w:val="left"/>
        <w:rPr>
          <w:rFonts w:ascii="Arial" w:hAnsi="Arial" w:eastAsia="黑体"/>
          <w:b/>
          <w:bCs/>
          <w:color w:val="000000" w:themeColor="text1"/>
          <w:sz w:val="32"/>
          <w:szCs w:val="32"/>
          <w:highlight w:val="none"/>
          <w14:textFill>
            <w14:solidFill>
              <w14:schemeClr w14:val="tx1"/>
            </w14:solidFill>
          </w14:textFill>
        </w:rPr>
        <w:sectPr>
          <w:pgSz w:w="11906" w:h="16838"/>
          <w:pgMar w:top="1134" w:right="1134" w:bottom="1134" w:left="1134" w:header="720" w:footer="720" w:gutter="0"/>
          <w:cols w:space="720" w:num="1"/>
          <w:docGrid w:type="lines" w:linePitch="331" w:charSpace="0"/>
        </w:sectPr>
      </w:pPr>
    </w:p>
    <w:p w14:paraId="570AAC7A">
      <w:pPr>
        <w:rPr>
          <w:color w:val="000000" w:themeColor="text1"/>
          <w:highlight w:val="none"/>
          <w14:textFill>
            <w14:solidFill>
              <w14:schemeClr w14:val="tx1"/>
            </w14:solidFill>
          </w14:textFill>
        </w:rPr>
      </w:pPr>
    </w:p>
    <w:p w14:paraId="4F879E89">
      <w:pPr>
        <w:pStyle w:val="5"/>
        <w:jc w:val="center"/>
        <w:rPr>
          <w:color w:val="000000" w:themeColor="text1"/>
          <w:highlight w:val="none"/>
          <w14:textFill>
            <w14:solidFill>
              <w14:schemeClr w14:val="tx1"/>
            </w14:solidFill>
          </w14:textFill>
        </w:rPr>
      </w:pPr>
      <w:bookmarkStart w:id="73" w:name="_Toc16901"/>
      <w:r>
        <w:rPr>
          <w:rFonts w:hint="eastAsia"/>
          <w:color w:val="000000" w:themeColor="text1"/>
          <w:highlight w:val="none"/>
          <w14:textFill>
            <w14:solidFill>
              <w14:schemeClr w14:val="tx1"/>
            </w14:solidFill>
          </w14:textFill>
        </w:rPr>
        <w:t>第二节</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投标人须知正文</w:t>
      </w:r>
      <w:bookmarkEnd w:id="73"/>
    </w:p>
    <w:p w14:paraId="20D9BBEC">
      <w:pPr>
        <w:pStyle w:val="6"/>
        <w:keepNext w:val="0"/>
        <w:keepLines w:val="0"/>
        <w:spacing w:line="400" w:lineRule="exact"/>
        <w:jc w:val="center"/>
        <w:rPr>
          <w:color w:val="000000" w:themeColor="text1"/>
          <w:highlight w:val="none"/>
          <w14:textFill>
            <w14:solidFill>
              <w14:schemeClr w14:val="tx1"/>
            </w14:solidFill>
          </w14:textFill>
        </w:rPr>
      </w:pPr>
      <w:bookmarkStart w:id="74" w:name="_Toc2082"/>
      <w:r>
        <w:rPr>
          <w:rFonts w:hint="eastAsia"/>
          <w:color w:val="000000" w:themeColor="text1"/>
          <w:highlight w:val="none"/>
          <w14:textFill>
            <w14:solidFill>
              <w14:schemeClr w14:val="tx1"/>
            </w14:solidFill>
          </w14:textFill>
        </w:rPr>
        <w:t>一、总</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则</w:t>
      </w:r>
      <w:bookmarkEnd w:id="74"/>
    </w:p>
    <w:p w14:paraId="5C0B1184">
      <w:pPr>
        <w:spacing w:line="360" w:lineRule="auto"/>
        <w:ind w:firstLine="480" w:firstLineChars="200"/>
        <w:rPr>
          <w:rFonts w:hint="eastAsia" w:ascii="黑体" w:hAnsi="黑体" w:eastAsia="黑体"/>
          <w:color w:val="000000" w:themeColor="text1"/>
          <w:sz w:val="24"/>
          <w:highlight w:val="none"/>
          <w14:textFill>
            <w14:solidFill>
              <w14:schemeClr w14:val="tx1"/>
            </w14:solidFill>
          </w14:textFill>
        </w:rPr>
      </w:pPr>
      <w:bookmarkStart w:id="75" w:name="_Toc254970668"/>
      <w:bookmarkStart w:id="76" w:name="_Toc254970527"/>
      <w:r>
        <w:rPr>
          <w:rFonts w:hint="eastAsia" w:ascii="黑体" w:hAnsi="黑体" w:eastAsia="黑体"/>
          <w:color w:val="000000" w:themeColor="text1"/>
          <w:sz w:val="24"/>
          <w:highlight w:val="none"/>
          <w14:textFill>
            <w14:solidFill>
              <w14:schemeClr w14:val="tx1"/>
            </w14:solidFill>
          </w14:textFill>
        </w:rPr>
        <w:t>1.适用范围</w:t>
      </w:r>
      <w:bookmarkEnd w:id="75"/>
      <w:bookmarkEnd w:id="76"/>
    </w:p>
    <w:p w14:paraId="2FABEB6B">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适用法律：本项目采购人、采购代理机构、投标人、评标委员会的相关行为均受《中华人民共和国政府采购法》、《中华人民共和国政府采购法实施条例》、《政府采购货物和货物招标投标管理办法》及本项目本级和上级财政部门政府采购有关规定的约束和保护。</w:t>
      </w:r>
    </w:p>
    <w:p w14:paraId="71732203">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1.2本招标文件</w:t>
      </w:r>
      <w:r>
        <w:rPr>
          <w:rFonts w:hint="eastAsia" w:ascii="宋体" w:hAnsi="宋体" w:cs="宋体"/>
          <w:color w:val="000000" w:themeColor="text1"/>
          <w:spacing w:val="-6"/>
          <w:szCs w:val="21"/>
          <w:highlight w:val="none"/>
          <w14:textFill>
            <w14:solidFill>
              <w14:schemeClr w14:val="tx1"/>
            </w14:solidFill>
          </w14:textFill>
        </w:rPr>
        <w:t>适用于本项目的所有采购程序和环节（法律、法规另有规定的，从其规定）。</w:t>
      </w:r>
    </w:p>
    <w:p w14:paraId="68ECCB7E">
      <w:pPr>
        <w:spacing w:line="360" w:lineRule="auto"/>
        <w:ind w:firstLine="480" w:firstLineChars="200"/>
        <w:rPr>
          <w:rFonts w:hint="eastAsia" w:ascii="黑体" w:hAnsi="黑体" w:eastAsia="黑体"/>
          <w:color w:val="000000" w:themeColor="text1"/>
          <w:sz w:val="24"/>
          <w:highlight w:val="none"/>
          <w14:textFill>
            <w14:solidFill>
              <w14:schemeClr w14:val="tx1"/>
            </w14:solidFill>
          </w14:textFill>
        </w:rPr>
      </w:pPr>
      <w:bookmarkStart w:id="77" w:name="_Toc254970528"/>
      <w:bookmarkStart w:id="78" w:name="_Toc254970669"/>
      <w:r>
        <w:rPr>
          <w:rFonts w:hint="eastAsia" w:ascii="黑体" w:hAnsi="黑体" w:eastAsia="黑体"/>
          <w:color w:val="000000" w:themeColor="text1"/>
          <w:sz w:val="24"/>
          <w:highlight w:val="none"/>
          <w14:textFill>
            <w14:solidFill>
              <w14:schemeClr w14:val="tx1"/>
            </w14:solidFill>
          </w14:textFill>
        </w:rPr>
        <w:t>2.定义</w:t>
      </w:r>
      <w:bookmarkEnd w:id="77"/>
      <w:bookmarkEnd w:id="78"/>
    </w:p>
    <w:p w14:paraId="5F478B18">
      <w:pPr>
        <w:spacing w:line="360" w:lineRule="auto"/>
        <w:ind w:firstLine="422" w:firstLineChars="200"/>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2.1“采购人”是指依法进行政府采购的国家机关、事业单位、团体组织。</w:t>
      </w:r>
    </w:p>
    <w:p w14:paraId="56B00E41">
      <w:pPr>
        <w:spacing w:line="360" w:lineRule="auto"/>
        <w:ind w:firstLine="422" w:firstLineChars="200"/>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2.2“采购代理机构” 指政府采购集中采购机构和集中采购机构以外的采购代理机构。</w:t>
      </w:r>
    </w:p>
    <w:p w14:paraId="3B1FBB17">
      <w:pPr>
        <w:spacing w:line="360" w:lineRule="auto"/>
        <w:ind w:firstLine="422" w:firstLineChars="200"/>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2.3“供应商”是指向采购人提供货物、工程或者服务的法人、其他组织或者自然人。</w:t>
      </w:r>
    </w:p>
    <w:p w14:paraId="4B593546">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2.4“投标人”是指响应招标、参加投标竞争的法人、非法人组织或者自然人。</w:t>
      </w:r>
    </w:p>
    <w:p w14:paraId="385DA90E">
      <w:pPr>
        <w:spacing w:line="360" w:lineRule="auto"/>
        <w:ind w:firstLine="422" w:firstLineChars="200"/>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2.5“货物”是指各种形态和种类的物品，包括原材料、燃料、设备、产品等。</w:t>
      </w:r>
    </w:p>
    <w:p w14:paraId="7C2B43C4">
      <w:pPr>
        <w:pStyle w:val="8"/>
        <w:keepNext w:val="0"/>
        <w:keepLines w:val="0"/>
        <w:spacing w:before="0" w:after="0" w:line="360" w:lineRule="auto"/>
        <w:ind w:firstLine="420" w:firstLineChars="200"/>
        <w:rPr>
          <w:rFonts w:hint="eastAsia"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2.6“售后服务” 是指商品出售以后所提供的各种服务，包含但不限于投标人须承担的备品备件、包装、运输、装卸、保险、货到就位以及安装、调试、培训、保修以及其他各种服务。</w:t>
      </w:r>
    </w:p>
    <w:p w14:paraId="22D3B38F">
      <w:pPr>
        <w:pStyle w:val="8"/>
        <w:keepNext w:val="0"/>
        <w:keepLines w:val="0"/>
        <w:spacing w:before="0" w:after="0" w:line="360" w:lineRule="auto"/>
        <w:rPr>
          <w:rFonts w:hint="eastAsia"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 xml:space="preserve">    2.7“书面形式”是指合同书、信件和数据电文（包括电报、电传、传真、电子数据交换和电子邮件）等可以有形地表现所载内容的形式。</w:t>
      </w:r>
    </w:p>
    <w:p w14:paraId="2E9C4A72">
      <w:pPr>
        <w:pStyle w:val="8"/>
        <w:keepNext w:val="0"/>
        <w:keepLines w:val="0"/>
        <w:spacing w:before="0" w:after="0" w:line="360" w:lineRule="auto"/>
        <w:ind w:firstLine="420" w:firstLineChars="200"/>
        <w:rPr>
          <w:rFonts w:hint="eastAsia"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2.8“实质性要求”是指招标文件中已经指明不满足则投标无效的条款，或者不能负偏离的条款，或者采购需求中带“▲”的条款。</w:t>
      </w:r>
    </w:p>
    <w:p w14:paraId="3CE0B48E">
      <w:pPr>
        <w:snapToGrid w:val="0"/>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2.9 </w:t>
      </w:r>
      <w:r>
        <w:rPr>
          <w:rFonts w:hint="eastAsia" w:ascii="宋体" w:hAnsi="宋体" w:cs="宋体"/>
          <w:color w:val="000000" w:themeColor="text1"/>
          <w:szCs w:val="21"/>
          <w:highlight w:val="none"/>
          <w14:textFill>
            <w14:solidFill>
              <w14:schemeClr w14:val="tx1"/>
            </w14:solidFill>
          </w14:textFill>
        </w:rPr>
        <w:t>“正偏离”，是指投标文件对招标文件“采购需求”中有关条款作出的响应优于条款要求并有利于采购人的情形。</w:t>
      </w:r>
    </w:p>
    <w:p w14:paraId="137B8DD2">
      <w:pPr>
        <w:snapToGrid w:val="0"/>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2.10“负偏离”，是指投标文件对招标文件“采购需求”中有关条款作出的响应不满足条款要求，导致采购人要求不能得到满足的情形。</w:t>
      </w:r>
    </w:p>
    <w:p w14:paraId="05FC69CA">
      <w:pPr>
        <w:snapToGrid w:val="0"/>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2.11</w:t>
      </w:r>
      <w:r>
        <w:rPr>
          <w:rFonts w:hint="eastAsia" w:ascii="宋体" w:hAnsi="宋体" w:cs="宋体"/>
          <w:color w:val="000000" w:themeColor="text1"/>
          <w:szCs w:val="21"/>
          <w:highlight w:val="none"/>
          <w14:textFill>
            <w14:solidFill>
              <w14:schemeClr w14:val="tx1"/>
            </w14:solidFill>
          </w14:textFill>
        </w:rPr>
        <w:t>“允许负偏离的条款”是指采购需求中的不属于“实质性要求”的条款。</w:t>
      </w:r>
    </w:p>
    <w:p w14:paraId="3F731C36">
      <w:pPr>
        <w:spacing w:line="360" w:lineRule="auto"/>
        <w:ind w:firstLine="480" w:firstLineChars="200"/>
        <w:rPr>
          <w:rFonts w:hint="eastAsia" w:ascii="黑体" w:hAnsi="黑体" w:eastAsia="黑体"/>
          <w:color w:val="000000" w:themeColor="text1"/>
          <w:sz w:val="24"/>
          <w:highlight w:val="none"/>
          <w14:textFill>
            <w14:solidFill>
              <w14:schemeClr w14:val="tx1"/>
            </w14:solidFill>
          </w14:textFill>
        </w:rPr>
      </w:pPr>
      <w:bookmarkStart w:id="79" w:name="_Toc254970529"/>
      <w:bookmarkStart w:id="80" w:name="_Toc254970670"/>
      <w:r>
        <w:rPr>
          <w:rFonts w:hint="eastAsia" w:ascii="黑体" w:hAnsi="黑体" w:eastAsia="黑体"/>
          <w:color w:val="000000" w:themeColor="text1"/>
          <w:sz w:val="24"/>
          <w:highlight w:val="none"/>
          <w14:textFill>
            <w14:solidFill>
              <w14:schemeClr w14:val="tx1"/>
            </w14:solidFill>
          </w14:textFill>
        </w:rPr>
        <w:t>3.</w:t>
      </w:r>
      <w:bookmarkEnd w:id="79"/>
      <w:bookmarkEnd w:id="80"/>
      <w:r>
        <w:rPr>
          <w:rFonts w:hint="eastAsia" w:ascii="黑体" w:hAnsi="黑体" w:eastAsia="黑体"/>
          <w:color w:val="000000" w:themeColor="text1"/>
          <w:sz w:val="24"/>
          <w:highlight w:val="none"/>
          <w14:textFill>
            <w14:solidFill>
              <w14:schemeClr w14:val="tx1"/>
            </w14:solidFill>
          </w14:textFill>
        </w:rPr>
        <w:t>投标人的资格要求</w:t>
      </w:r>
    </w:p>
    <w:p w14:paraId="3E0E1570">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投标人的资格要求详见“招标公告”。</w:t>
      </w:r>
    </w:p>
    <w:p w14:paraId="3D595104">
      <w:pPr>
        <w:spacing w:line="360" w:lineRule="auto"/>
        <w:ind w:firstLine="480" w:firstLineChars="200"/>
        <w:rPr>
          <w:rFonts w:hint="eastAsia" w:ascii="黑体" w:hAnsi="黑体" w:eastAsia="黑体"/>
          <w:color w:val="000000" w:themeColor="text1"/>
          <w:sz w:val="24"/>
          <w:highlight w:val="none"/>
          <w14:textFill>
            <w14:solidFill>
              <w14:schemeClr w14:val="tx1"/>
            </w14:solidFill>
          </w14:textFill>
        </w:rPr>
      </w:pPr>
      <w:bookmarkStart w:id="81" w:name="_Toc254970530"/>
      <w:bookmarkStart w:id="82" w:name="_Toc254970671"/>
      <w:r>
        <w:rPr>
          <w:rFonts w:hint="eastAsia" w:ascii="黑体" w:hAnsi="黑体" w:eastAsia="黑体"/>
          <w:color w:val="000000" w:themeColor="text1"/>
          <w:sz w:val="24"/>
          <w:highlight w:val="none"/>
          <w14:textFill>
            <w14:solidFill>
              <w14:schemeClr w14:val="tx1"/>
            </w14:solidFill>
          </w14:textFill>
        </w:rPr>
        <w:t>4.投标委托</w:t>
      </w:r>
      <w:bookmarkEnd w:id="81"/>
      <w:bookmarkEnd w:id="82"/>
    </w:p>
    <w:p w14:paraId="2685CC70">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投标人代表参加投标活动过程中必须携带个人有效身份证件。如投标人代表不是法定代表人，须持有法定代表人授权委托书（正本用原件，副本用复印件，按第六章要求格式填写）。</w:t>
      </w:r>
    </w:p>
    <w:p w14:paraId="7600B130">
      <w:pPr>
        <w:spacing w:line="360" w:lineRule="auto"/>
        <w:ind w:firstLine="480" w:firstLineChars="200"/>
        <w:rPr>
          <w:rFonts w:hint="eastAsia" w:ascii="黑体" w:hAnsi="黑体" w:eastAsia="黑体"/>
          <w:color w:val="000000" w:themeColor="text1"/>
          <w:sz w:val="24"/>
          <w:highlight w:val="none"/>
          <w14:textFill>
            <w14:solidFill>
              <w14:schemeClr w14:val="tx1"/>
            </w14:solidFill>
          </w14:textFill>
        </w:rPr>
      </w:pPr>
      <w:bookmarkStart w:id="83" w:name="_5.投标费用"/>
      <w:bookmarkEnd w:id="83"/>
      <w:bookmarkStart w:id="84" w:name="_Toc254970672"/>
      <w:bookmarkStart w:id="85" w:name="_Toc254970531"/>
      <w:r>
        <w:rPr>
          <w:rFonts w:hint="eastAsia" w:ascii="黑体" w:hAnsi="黑体" w:eastAsia="黑体"/>
          <w:color w:val="000000" w:themeColor="text1"/>
          <w:sz w:val="24"/>
          <w:highlight w:val="none"/>
          <w14:textFill>
            <w14:solidFill>
              <w14:schemeClr w14:val="tx1"/>
            </w14:solidFill>
          </w14:textFill>
        </w:rPr>
        <w:t>5.投标费用</w:t>
      </w:r>
      <w:bookmarkEnd w:id="84"/>
      <w:bookmarkEnd w:id="85"/>
    </w:p>
    <w:p w14:paraId="139A69BD">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投标费用：投标人应承担参与本次采购活动有关的所有费用，包括但不限于勘查现场、编制投标文件、参加澄清说明、签订合同等，不论投标结果如何，均应自行承担。</w:t>
      </w:r>
    </w:p>
    <w:p w14:paraId="25D72F55">
      <w:pPr>
        <w:spacing w:line="360" w:lineRule="auto"/>
        <w:ind w:firstLine="480" w:firstLineChars="200"/>
        <w:rPr>
          <w:rFonts w:hint="eastAsia"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6.联合体投标</w:t>
      </w:r>
    </w:p>
    <w:p w14:paraId="4B3FA825">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6.1本项目是否接受联合体投标，详见“投标人须知前附表”。</w:t>
      </w:r>
    </w:p>
    <w:p w14:paraId="64226C3B">
      <w:pPr>
        <w:spacing w:line="360" w:lineRule="auto"/>
        <w:ind w:firstLine="420" w:firstLineChars="200"/>
        <w:rPr>
          <w:rFonts w:hint="eastAsia"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6.2如接受联合体投标，联合体投标要求详见“投标人须知前附表”。</w:t>
      </w:r>
    </w:p>
    <w:p w14:paraId="179EF6A4">
      <w:pPr>
        <w:spacing w:line="360" w:lineRule="auto"/>
        <w:ind w:firstLine="420" w:firstLineChars="200"/>
        <w:rPr>
          <w:rFonts w:hint="eastAsia" w:ascii="宋体" w:hAnsi="宋体"/>
          <w:bCs/>
          <w:color w:val="000000" w:themeColor="text1"/>
          <w:sz w:val="24"/>
          <w:szCs w:val="21"/>
          <w:highlight w:val="none"/>
          <w:shd w:val="clear" w:color="auto" w:fill="FFFFFF"/>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6.3根据《政府采购促进中小企业发展管理办法》（财库〔2020〕46号）第九条、《广西壮族自治区财政厅关于持续优化政府采购营商环境推动高质量发展的通知》（桂财采〔2024〕55号）、及《广西壮族自治区财政厅 广西壮族自治区工业和信息化厅转发财政部 工业和信息化部政府采购促进中小企业发展管理办法的通知》（桂财采〔2021〕70号）规定，接受大中型企业与小微企业组成联合体的采购项目，对于联合协议约定小微企业的合同份额占到合同总金额 30%以上的，采购人、采购代理机构应当对联合体的报价给予4%-6%（工程项目为 1%—2%）的扣除，用扣除后的价格参加评审。组成联合体的小微企业与联合体内其他企业、分包企业之间存在直接控股、管理关系的，不享受价格扣除优惠政策。</w:t>
      </w:r>
    </w:p>
    <w:p w14:paraId="4868B7F0">
      <w:pPr>
        <w:spacing w:line="360" w:lineRule="auto"/>
        <w:ind w:firstLine="480" w:firstLineChars="200"/>
        <w:rPr>
          <w:rFonts w:hint="eastAsia"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 xml:space="preserve">7.转包与分包             </w:t>
      </w:r>
    </w:p>
    <w:p w14:paraId="74653B2A">
      <w:pPr>
        <w:spacing w:line="360" w:lineRule="auto"/>
        <w:ind w:firstLine="422" w:firstLineChars="200"/>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7.1本项目是否允许分包详见“投标人须知前附表”，本项目不允许违法分包。投标人根据招标文件的规定和采购项目的实际情况，拟在中标后将中标项目的非主体、非关键性工作分包的，应当在投标文件中载明分包承担主体，分包承担主体应当具备相应资质条件且不得再次分包。</w:t>
      </w:r>
    </w:p>
    <w:p w14:paraId="6A9BB750">
      <w:pPr>
        <w:spacing w:line="360" w:lineRule="auto"/>
        <w:ind w:firstLine="420" w:firstLineChars="200"/>
        <w:rPr>
          <w:rFonts w:hint="eastAsia"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7.2根据《政府采购促进中小企业发展管理办法》（财库〔2020〕46号）第九条及《广西壮族自治区财政厅关于持续优化政府采购营商环境推动高质量发展的通知》（桂财采〔2024〕55号）、</w:t>
      </w:r>
      <w:r>
        <w:rPr>
          <w:rFonts w:hint="eastAsia"/>
          <w:color w:val="000000" w:themeColor="text1"/>
          <w:highlight w:val="none"/>
          <w14:textFill>
            <w14:solidFill>
              <w14:schemeClr w14:val="tx1"/>
            </w14:solidFill>
          </w14:textFill>
        </w:rPr>
        <w:t>《广西壮族自治区财政厅关于贯彻落实政府采购支持中小企业发展政策的通知》（桂财采〔2022〕31号）</w:t>
      </w:r>
      <w:r>
        <w:rPr>
          <w:rFonts w:hint="eastAsia" w:ascii="宋体" w:hAnsi="宋体"/>
          <w:bCs/>
          <w:color w:val="000000" w:themeColor="text1"/>
          <w:szCs w:val="21"/>
          <w:highlight w:val="none"/>
          <w14:textFill>
            <w14:solidFill>
              <w14:schemeClr w14:val="tx1"/>
            </w14:solidFill>
          </w14:textFill>
        </w:rPr>
        <w:t>规定，允许大中型企业向一家或者多家小微企业分包的采购项目，对于分包意向协议约定小微企业的合同份额占到合同总金额 30%以上的，采购人、采购代理机构应当对大中型企业的报价给予 4%-6%的扣除，用扣除后的价格参加评审。接受分包的小微企业与分包企业之间存在直接控股、管理关系的，不享受价格扣除优惠政策。</w:t>
      </w:r>
    </w:p>
    <w:p w14:paraId="72D4580B">
      <w:pPr>
        <w:spacing w:line="360" w:lineRule="auto"/>
        <w:ind w:firstLine="480" w:firstLineChars="200"/>
        <w:rPr>
          <w:rFonts w:hint="eastAsia" w:ascii="黑体" w:hAnsi="黑体" w:eastAsia="黑体"/>
          <w:color w:val="000000" w:themeColor="text1"/>
          <w:sz w:val="24"/>
          <w:highlight w:val="none"/>
          <w14:textFill>
            <w14:solidFill>
              <w14:schemeClr w14:val="tx1"/>
            </w14:solidFill>
          </w14:textFill>
        </w:rPr>
      </w:pPr>
      <w:bookmarkStart w:id="86" w:name="_Toc254970532"/>
      <w:bookmarkStart w:id="87" w:name="_Toc254970673"/>
      <w:r>
        <w:rPr>
          <w:rFonts w:hint="eastAsia" w:ascii="黑体" w:hAnsi="黑体" w:eastAsia="黑体"/>
          <w:color w:val="000000" w:themeColor="text1"/>
          <w:sz w:val="24"/>
          <w:highlight w:val="none"/>
          <w14:textFill>
            <w14:solidFill>
              <w14:schemeClr w14:val="tx1"/>
            </w14:solidFill>
          </w14:textFill>
        </w:rPr>
        <w:t>8.特别说明：</w:t>
      </w:r>
      <w:bookmarkEnd w:id="86"/>
      <w:bookmarkEnd w:id="87"/>
      <w:bookmarkStart w:id="88" w:name="_8.1提供相同品牌产品且通过资格审查、符合性审查的不同投标人参加同一合"/>
      <w:bookmarkEnd w:id="88"/>
    </w:p>
    <w:p w14:paraId="574291FC">
      <w:pPr>
        <w:spacing w:line="360" w:lineRule="auto"/>
        <w:ind w:firstLine="422" w:firstLineChars="200"/>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8.1如果本招标文件要求投标人提供资格、信誉、荣誉、业绩与企业认证等材料的，则投标人所提供的以上材料必须为投标人所拥有。</w:t>
      </w:r>
    </w:p>
    <w:p w14:paraId="2FE75148">
      <w:pPr>
        <w:spacing w:line="360" w:lineRule="auto"/>
        <w:ind w:firstLine="422" w:firstLineChars="200"/>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8.2投标人应仔细阅读招标文件的所有内容，按照招标文件的要求提交投标文件，并对所提供的全部资料的真实性承担法律责任。</w:t>
      </w:r>
    </w:p>
    <w:p w14:paraId="5825FDBD">
      <w:pPr>
        <w:spacing w:line="360" w:lineRule="auto"/>
        <w:ind w:firstLine="422" w:firstLineChars="200"/>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8.3投标人在投标活动中提供任何虚假材料，将报监管部门查处；中标后发现的，中标人须依照《中华人民共和国消费者权益保护法》规定赔偿采购人，且民事赔偿并不免除违法投标人的行政与刑事责任。</w:t>
      </w:r>
    </w:p>
    <w:p w14:paraId="4484198C">
      <w:pPr>
        <w:pStyle w:val="11"/>
        <w:spacing w:line="360" w:lineRule="auto"/>
        <w:rPr>
          <w:b/>
          <w:bCs/>
          <w:color w:val="000000" w:themeColor="text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8.4</w:t>
      </w:r>
      <w:r>
        <w:rPr>
          <w:rFonts w:hint="eastAsia"/>
          <w:b/>
          <w:bCs/>
          <w:color w:val="000000" w:themeColor="text1"/>
          <w:highlight w:val="none"/>
          <w14:textFill>
            <w14:solidFill>
              <w14:schemeClr w14:val="tx1"/>
            </w14:solidFill>
          </w14:textFill>
        </w:rPr>
        <w:t>根据《国务院办公厅关于在政府采购中实施本国产品标准及相关政策的通知》（国办发〔2025〕34号）的规定，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1AD4DA31">
      <w:pPr>
        <w:pStyle w:val="11"/>
        <w:spacing w:line="360" w:lineRule="auto"/>
        <w:rPr>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产品在中国境内生产的组件成本占比应当达到规定比例，计算公式为：</w:t>
      </w:r>
    </w:p>
    <w:p w14:paraId="72C34478">
      <w:pPr>
        <w:widowControl/>
        <w:shd w:val="clear" w:color="auto" w:fill="FFFFFF"/>
        <w:spacing w:before="30" w:after="30" w:line="360" w:lineRule="auto"/>
        <w:jc w:val="center"/>
        <w:rPr>
          <w:rFonts w:hint="eastAsia" w:ascii="宋体" w:hAnsi="宋体" w:cs="宋体"/>
          <w:b/>
          <w:bCs/>
          <w:color w:val="000000" w:themeColor="text1"/>
          <w:kern w:val="0"/>
          <w:sz w:val="24"/>
          <w:highlight w:val="none"/>
          <w14:textFill>
            <w14:solidFill>
              <w14:schemeClr w14:val="tx1"/>
            </w14:solidFill>
          </w14:textFill>
        </w:rPr>
      </w:pPr>
      <w:r>
        <w:rPr>
          <w:rFonts w:ascii="宋体" w:hAnsi="宋体" w:cs="宋体"/>
          <w:b/>
          <w:bCs/>
          <w:color w:val="000000" w:themeColor="text1"/>
          <w:kern w:val="0"/>
          <w:sz w:val="24"/>
          <w:highlight w:val="none"/>
          <w14:textFill>
            <w14:solidFill>
              <w14:schemeClr w14:val="tx1"/>
            </w14:solidFill>
          </w14:textFill>
        </w:rPr>
        <w:drawing>
          <wp:inline distT="0" distB="0" distL="114300" distR="114300">
            <wp:extent cx="4827905" cy="762635"/>
            <wp:effectExtent l="0" t="0" r="10795" b="184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2"/>
                    <a:stretch>
                      <a:fillRect/>
                    </a:stretch>
                  </pic:blipFill>
                  <pic:spPr>
                    <a:xfrm>
                      <a:off x="0" y="0"/>
                      <a:ext cx="4827905" cy="762635"/>
                    </a:xfrm>
                    <a:prstGeom prst="rect">
                      <a:avLst/>
                    </a:prstGeom>
                    <a:noFill/>
                    <a:ln>
                      <a:noFill/>
                    </a:ln>
                  </pic:spPr>
                </pic:pic>
              </a:graphicData>
            </a:graphic>
          </wp:inline>
        </w:drawing>
      </w:r>
    </w:p>
    <w:p w14:paraId="4826920D">
      <w:pPr>
        <w:pStyle w:val="11"/>
        <w:spacing w:line="360" w:lineRule="auto"/>
        <w:rPr>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财政部会同有关行业主管部门，分产品确定在中国境内生产的组件成本占比应当达到的规定比例。在分产品的中国境内生产的组件成本占比相关要求实施前，符合《国务院办公厅关于在政府采购中实施本国产品标准及相关政策的通知》第一条第（一）项条件的产品在政府采购活动中视同本国产品。</w:t>
      </w:r>
    </w:p>
    <w:p w14:paraId="0ABDCA47">
      <w:pPr>
        <w:pStyle w:val="11"/>
        <w:spacing w:line="360" w:lineRule="auto"/>
        <w:rPr>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政府采购活动中既有本国产品又有非本国产品参与竞争的，依法对本国产品给予价格评审优惠，对本国产品的报价给予20%的价格扣除，用扣除后的价格参与评审。</w:t>
      </w:r>
    </w:p>
    <w:p w14:paraId="2E05B932">
      <w:pPr>
        <w:pStyle w:val="11"/>
        <w:spacing w:line="360" w:lineRule="auto"/>
        <w:rPr>
          <w:rFonts w:hint="eastAsia" w:ascii="宋体" w:hAnsi="宋体"/>
          <w:b/>
          <w:color w:val="000000" w:themeColor="text1"/>
          <w:szCs w:val="21"/>
          <w:highlight w:val="none"/>
          <w14:textFill>
            <w14:solidFill>
              <w14:schemeClr w14:val="tx1"/>
            </w14:solidFill>
          </w14:textFill>
        </w:rPr>
      </w:pPr>
      <w:r>
        <w:rPr>
          <w:rFonts w:hint="eastAsia"/>
          <w:b/>
          <w:bCs/>
          <w:color w:val="000000" w:themeColor="text1"/>
          <w:highlight w:val="none"/>
          <w14:textFill>
            <w14:solidFill>
              <w14:schemeClr w14:val="tx1"/>
            </w14:solidFill>
          </w14:textFill>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2C9E7DDE">
      <w:pPr>
        <w:spacing w:line="360" w:lineRule="auto"/>
        <w:ind w:firstLine="480" w:firstLineChars="200"/>
        <w:rPr>
          <w:rFonts w:hint="eastAsia"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9.回避与串通投标</w:t>
      </w:r>
    </w:p>
    <w:p w14:paraId="574F8B28">
      <w:pPr>
        <w:spacing w:line="360" w:lineRule="auto"/>
        <w:ind w:firstLine="422" w:firstLineChars="200"/>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9.1在政府采购活动中，采购人员及相关人员与供应商有下列利害关系之一的，应当回避：</w:t>
      </w:r>
    </w:p>
    <w:p w14:paraId="219A71BF">
      <w:pPr>
        <w:spacing w:line="360" w:lineRule="auto"/>
        <w:ind w:firstLine="420" w:firstLineChars="20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1</w:t>
      </w:r>
      <w:r>
        <w:rPr>
          <w:rFonts w:hint="eastAsia" w:hAnsi="宋体"/>
          <w:color w:val="000000" w:themeColor="text1"/>
          <w:highlight w:val="none"/>
          <w14:textFill>
            <w14:solidFill>
              <w14:schemeClr w14:val="tx1"/>
            </w14:solidFill>
          </w14:textFill>
        </w:rPr>
        <w:t>）参加采购活动前</w:t>
      </w:r>
      <w:r>
        <w:rPr>
          <w:rFonts w:hAnsi="宋体"/>
          <w:color w:val="000000" w:themeColor="text1"/>
          <w:highlight w:val="none"/>
          <w14:textFill>
            <w14:solidFill>
              <w14:schemeClr w14:val="tx1"/>
            </w14:solidFill>
          </w14:textFill>
        </w:rPr>
        <w:t>3</w:t>
      </w:r>
      <w:r>
        <w:rPr>
          <w:rFonts w:hint="eastAsia" w:hAnsi="宋体"/>
          <w:color w:val="000000" w:themeColor="text1"/>
          <w:highlight w:val="none"/>
          <w14:textFill>
            <w14:solidFill>
              <w14:schemeClr w14:val="tx1"/>
            </w14:solidFill>
          </w14:textFill>
        </w:rPr>
        <w:t>年内与供应商存在劳动关系；</w:t>
      </w:r>
    </w:p>
    <w:p w14:paraId="3D0A7BA9">
      <w:pPr>
        <w:spacing w:line="360" w:lineRule="auto"/>
        <w:ind w:firstLine="420" w:firstLineChars="20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2</w:t>
      </w:r>
      <w:r>
        <w:rPr>
          <w:rFonts w:hint="eastAsia" w:hAnsi="宋体"/>
          <w:color w:val="000000" w:themeColor="text1"/>
          <w:highlight w:val="none"/>
          <w14:textFill>
            <w14:solidFill>
              <w14:schemeClr w14:val="tx1"/>
            </w14:solidFill>
          </w14:textFill>
        </w:rPr>
        <w:t>）参加采购活动前</w:t>
      </w:r>
      <w:r>
        <w:rPr>
          <w:rFonts w:hAnsi="宋体"/>
          <w:color w:val="000000" w:themeColor="text1"/>
          <w:highlight w:val="none"/>
          <w14:textFill>
            <w14:solidFill>
              <w14:schemeClr w14:val="tx1"/>
            </w14:solidFill>
          </w14:textFill>
        </w:rPr>
        <w:t>3</w:t>
      </w:r>
      <w:r>
        <w:rPr>
          <w:rFonts w:hint="eastAsia" w:hAnsi="宋体"/>
          <w:color w:val="000000" w:themeColor="text1"/>
          <w:highlight w:val="none"/>
          <w14:textFill>
            <w14:solidFill>
              <w14:schemeClr w14:val="tx1"/>
            </w14:solidFill>
          </w14:textFill>
        </w:rPr>
        <w:t>年内担任供应商的董事、监事；</w:t>
      </w:r>
    </w:p>
    <w:p w14:paraId="5636E2FA">
      <w:pPr>
        <w:spacing w:line="360" w:lineRule="auto"/>
        <w:ind w:firstLine="420" w:firstLineChars="20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3</w:t>
      </w:r>
      <w:r>
        <w:rPr>
          <w:rFonts w:hint="eastAsia" w:hAnsi="宋体"/>
          <w:color w:val="000000" w:themeColor="text1"/>
          <w:highlight w:val="none"/>
          <w14:textFill>
            <w14:solidFill>
              <w14:schemeClr w14:val="tx1"/>
            </w14:solidFill>
          </w14:textFill>
        </w:rPr>
        <w:t>）参加采购活动前</w:t>
      </w:r>
      <w:r>
        <w:rPr>
          <w:rFonts w:hAnsi="宋体"/>
          <w:color w:val="000000" w:themeColor="text1"/>
          <w:highlight w:val="none"/>
          <w14:textFill>
            <w14:solidFill>
              <w14:schemeClr w14:val="tx1"/>
            </w14:solidFill>
          </w14:textFill>
        </w:rPr>
        <w:t>3</w:t>
      </w:r>
      <w:r>
        <w:rPr>
          <w:rFonts w:hint="eastAsia" w:hAnsi="宋体"/>
          <w:color w:val="000000" w:themeColor="text1"/>
          <w:highlight w:val="none"/>
          <w14:textFill>
            <w14:solidFill>
              <w14:schemeClr w14:val="tx1"/>
            </w14:solidFill>
          </w14:textFill>
        </w:rPr>
        <w:t>年内是供应商的控股股东或者实际控制人；</w:t>
      </w:r>
    </w:p>
    <w:p w14:paraId="12AE6FD5">
      <w:pPr>
        <w:spacing w:line="360" w:lineRule="auto"/>
        <w:ind w:firstLine="420" w:firstLineChars="20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4</w:t>
      </w:r>
      <w:r>
        <w:rPr>
          <w:rFonts w:hint="eastAsia" w:hAnsi="宋体"/>
          <w:color w:val="000000" w:themeColor="text1"/>
          <w:highlight w:val="none"/>
          <w14:textFill>
            <w14:solidFill>
              <w14:schemeClr w14:val="tx1"/>
            </w14:solidFill>
          </w14:textFill>
        </w:rPr>
        <w:t>）与供应商的法定代表人或者负责人有夫妻、直系血亲、三代以内旁系血亲或者近姻亲关系；</w:t>
      </w:r>
    </w:p>
    <w:p w14:paraId="4904FE25">
      <w:pPr>
        <w:spacing w:line="360" w:lineRule="auto"/>
        <w:ind w:firstLine="420" w:firstLineChars="20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5</w:t>
      </w:r>
      <w:r>
        <w:rPr>
          <w:rFonts w:hint="eastAsia" w:hAnsi="宋体"/>
          <w:color w:val="000000" w:themeColor="text1"/>
          <w:highlight w:val="none"/>
          <w14:textFill>
            <w14:solidFill>
              <w14:schemeClr w14:val="tx1"/>
            </w14:solidFill>
          </w14:textFill>
        </w:rPr>
        <w:t>）与供应商有其他可能影响政府采购活动公平、公正进行的关系。</w:t>
      </w:r>
    </w:p>
    <w:p w14:paraId="5F969B05">
      <w:pPr>
        <w:spacing w:line="360" w:lineRule="auto"/>
        <w:ind w:firstLine="420" w:firstLineChars="20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2FC5F6E5">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9.2有下列情形之一的视为投标人相互串通投标，投标文件将被视为无效：</w:t>
      </w:r>
    </w:p>
    <w:p w14:paraId="589D6E21">
      <w:pPr>
        <w:spacing w:line="360" w:lineRule="auto"/>
        <w:ind w:firstLine="422" w:firstLineChars="200"/>
        <w:rPr>
          <w:rFonts w:hint="eastAsia" w:hAnsi="宋体"/>
          <w:b/>
          <w:color w:val="000000" w:themeColor="text1"/>
          <w:highlight w:val="none"/>
          <w14:textFill>
            <w14:solidFill>
              <w14:schemeClr w14:val="tx1"/>
            </w14:solidFill>
          </w14:textFill>
        </w:rPr>
      </w:pPr>
      <w:r>
        <w:rPr>
          <w:rFonts w:hint="eastAsia" w:hAnsi="宋体"/>
          <w:b/>
          <w:color w:val="000000" w:themeColor="text1"/>
          <w:highlight w:val="none"/>
          <w14:textFill>
            <w14:solidFill>
              <w14:schemeClr w14:val="tx1"/>
            </w14:solidFill>
          </w14:textFill>
        </w:rPr>
        <w:t>（</w:t>
      </w:r>
      <w:r>
        <w:rPr>
          <w:rFonts w:hAnsi="宋体"/>
          <w:b/>
          <w:color w:val="000000" w:themeColor="text1"/>
          <w:highlight w:val="none"/>
          <w14:textFill>
            <w14:solidFill>
              <w14:schemeClr w14:val="tx1"/>
            </w14:solidFill>
          </w14:textFill>
        </w:rPr>
        <w:t>1</w:t>
      </w:r>
      <w:r>
        <w:rPr>
          <w:rFonts w:hint="eastAsia" w:hAnsi="宋体"/>
          <w:b/>
          <w:color w:val="000000" w:themeColor="text1"/>
          <w:highlight w:val="none"/>
          <w14:textFill>
            <w14:solidFill>
              <w14:schemeClr w14:val="tx1"/>
            </w14:solidFill>
          </w14:textFill>
        </w:rPr>
        <w:t>）不同投标人的投标文件由同一单位或者个人编制；或者不同投标人报名的</w:t>
      </w:r>
      <w:r>
        <w:rPr>
          <w:rFonts w:hAnsi="宋体"/>
          <w:b/>
          <w:color w:val="000000" w:themeColor="text1"/>
          <w:highlight w:val="none"/>
          <w14:textFill>
            <w14:solidFill>
              <w14:schemeClr w14:val="tx1"/>
            </w14:solidFill>
          </w14:textFill>
        </w:rPr>
        <w:t>IP</w:t>
      </w:r>
      <w:r>
        <w:rPr>
          <w:rFonts w:hint="eastAsia" w:hAnsi="宋体"/>
          <w:b/>
          <w:color w:val="000000" w:themeColor="text1"/>
          <w:highlight w:val="none"/>
          <w14:textFill>
            <w14:solidFill>
              <w14:schemeClr w14:val="tx1"/>
            </w14:solidFill>
          </w14:textFill>
        </w:rPr>
        <w:t>地址一致的；或者编制标书硬件设备</w:t>
      </w:r>
      <w:r>
        <w:rPr>
          <w:rFonts w:hAnsi="宋体"/>
          <w:b/>
          <w:color w:val="000000" w:themeColor="text1"/>
          <w:highlight w:val="none"/>
          <w14:textFill>
            <w14:solidFill>
              <w14:schemeClr w14:val="tx1"/>
            </w14:solidFill>
          </w14:textFill>
        </w:rPr>
        <w:t>CPU</w:t>
      </w:r>
      <w:r>
        <w:rPr>
          <w:rFonts w:hint="eastAsia" w:hAnsi="宋体"/>
          <w:b/>
          <w:color w:val="000000" w:themeColor="text1"/>
          <w:highlight w:val="none"/>
          <w14:textFill>
            <w14:solidFill>
              <w14:schemeClr w14:val="tx1"/>
            </w14:solidFill>
          </w14:textFill>
        </w:rPr>
        <w:t>编号、硬盘编号、网卡地址一致的情况。（供应商IP地址、硬件设备CPU编号、硬盘编号、网卡地址等数据相似异常以广西政府采购云平台解密文件后信息提示为准）</w:t>
      </w:r>
    </w:p>
    <w:p w14:paraId="2A96D802">
      <w:pPr>
        <w:spacing w:line="360" w:lineRule="auto"/>
        <w:ind w:firstLine="422" w:firstLineChars="200"/>
        <w:rPr>
          <w:rFonts w:hint="eastAsia" w:hAnsi="宋体"/>
          <w:b/>
          <w:color w:val="000000" w:themeColor="text1"/>
          <w:highlight w:val="none"/>
          <w14:textFill>
            <w14:solidFill>
              <w14:schemeClr w14:val="tx1"/>
            </w14:solidFill>
          </w14:textFill>
        </w:rPr>
      </w:pPr>
      <w:r>
        <w:rPr>
          <w:rFonts w:hint="eastAsia" w:hAnsi="宋体"/>
          <w:b/>
          <w:color w:val="000000" w:themeColor="text1"/>
          <w:highlight w:val="none"/>
          <w14:textFill>
            <w14:solidFill>
              <w14:schemeClr w14:val="tx1"/>
            </w14:solidFill>
          </w14:textFill>
        </w:rPr>
        <w:t>（</w:t>
      </w:r>
      <w:r>
        <w:rPr>
          <w:rFonts w:hAnsi="宋体"/>
          <w:b/>
          <w:color w:val="000000" w:themeColor="text1"/>
          <w:highlight w:val="none"/>
          <w14:textFill>
            <w14:solidFill>
              <w14:schemeClr w14:val="tx1"/>
            </w14:solidFill>
          </w14:textFill>
        </w:rPr>
        <w:t>2</w:t>
      </w:r>
      <w:r>
        <w:rPr>
          <w:rFonts w:hint="eastAsia" w:hAnsi="宋体"/>
          <w:b/>
          <w:color w:val="000000" w:themeColor="text1"/>
          <w:highlight w:val="none"/>
          <w14:textFill>
            <w14:solidFill>
              <w14:schemeClr w14:val="tx1"/>
            </w14:solidFill>
          </w14:textFill>
        </w:rPr>
        <w:t>）不同投标人委托同一单位或者个人办理投标事宜；</w:t>
      </w:r>
    </w:p>
    <w:p w14:paraId="77E98D67">
      <w:pPr>
        <w:spacing w:line="360" w:lineRule="auto"/>
        <w:ind w:firstLine="422" w:firstLineChars="200"/>
        <w:rPr>
          <w:rFonts w:hint="eastAsia" w:hAnsi="宋体"/>
          <w:b/>
          <w:color w:val="000000" w:themeColor="text1"/>
          <w:highlight w:val="none"/>
          <w14:textFill>
            <w14:solidFill>
              <w14:schemeClr w14:val="tx1"/>
            </w14:solidFill>
          </w14:textFill>
        </w:rPr>
      </w:pPr>
      <w:r>
        <w:rPr>
          <w:rFonts w:hint="eastAsia" w:hAnsi="宋体"/>
          <w:b/>
          <w:color w:val="000000" w:themeColor="text1"/>
          <w:highlight w:val="none"/>
          <w14:textFill>
            <w14:solidFill>
              <w14:schemeClr w14:val="tx1"/>
            </w14:solidFill>
          </w14:textFill>
        </w:rPr>
        <w:t>（</w:t>
      </w:r>
      <w:r>
        <w:rPr>
          <w:rFonts w:hAnsi="宋体"/>
          <w:b/>
          <w:color w:val="000000" w:themeColor="text1"/>
          <w:highlight w:val="none"/>
          <w14:textFill>
            <w14:solidFill>
              <w14:schemeClr w14:val="tx1"/>
            </w14:solidFill>
          </w14:textFill>
        </w:rPr>
        <w:t>3</w:t>
      </w:r>
      <w:r>
        <w:rPr>
          <w:rFonts w:hint="eastAsia" w:hAnsi="宋体"/>
          <w:b/>
          <w:color w:val="000000" w:themeColor="text1"/>
          <w:highlight w:val="none"/>
          <w14:textFill>
            <w14:solidFill>
              <w14:schemeClr w14:val="tx1"/>
            </w14:solidFill>
          </w14:textFill>
        </w:rPr>
        <w:t>）不同的投标人的投标文件载明的项目管理员为同一个人；</w:t>
      </w:r>
    </w:p>
    <w:p w14:paraId="55E2AFF6">
      <w:pPr>
        <w:spacing w:line="360" w:lineRule="auto"/>
        <w:ind w:firstLine="422" w:firstLineChars="200"/>
        <w:rPr>
          <w:rFonts w:hint="eastAsia" w:hAnsi="宋体"/>
          <w:b/>
          <w:color w:val="000000" w:themeColor="text1"/>
          <w:highlight w:val="none"/>
          <w14:textFill>
            <w14:solidFill>
              <w14:schemeClr w14:val="tx1"/>
            </w14:solidFill>
          </w14:textFill>
        </w:rPr>
      </w:pPr>
      <w:r>
        <w:rPr>
          <w:rFonts w:hint="eastAsia" w:hAnsi="宋体"/>
          <w:b/>
          <w:color w:val="000000" w:themeColor="text1"/>
          <w:highlight w:val="none"/>
          <w14:textFill>
            <w14:solidFill>
              <w14:schemeClr w14:val="tx1"/>
            </w14:solidFill>
          </w14:textFill>
        </w:rPr>
        <w:t>（</w:t>
      </w:r>
      <w:r>
        <w:rPr>
          <w:rFonts w:hAnsi="宋体"/>
          <w:b/>
          <w:color w:val="000000" w:themeColor="text1"/>
          <w:highlight w:val="none"/>
          <w14:textFill>
            <w14:solidFill>
              <w14:schemeClr w14:val="tx1"/>
            </w14:solidFill>
          </w14:textFill>
        </w:rPr>
        <w:t>4</w:t>
      </w:r>
      <w:r>
        <w:rPr>
          <w:rFonts w:hint="eastAsia" w:hAnsi="宋体"/>
          <w:b/>
          <w:color w:val="000000" w:themeColor="text1"/>
          <w:highlight w:val="none"/>
          <w14:textFill>
            <w14:solidFill>
              <w14:schemeClr w14:val="tx1"/>
            </w14:solidFill>
          </w14:textFill>
        </w:rPr>
        <w:t>）不同投标人的电子或纸质投标文件异常一致或者投标报价呈规律性差异；</w:t>
      </w:r>
    </w:p>
    <w:p w14:paraId="748560D5">
      <w:pPr>
        <w:spacing w:line="360" w:lineRule="auto"/>
        <w:ind w:firstLine="422" w:firstLineChars="200"/>
        <w:rPr>
          <w:rFonts w:hint="eastAsia" w:hAnsi="宋体"/>
          <w:b/>
          <w:color w:val="000000" w:themeColor="text1"/>
          <w:highlight w:val="none"/>
          <w14:textFill>
            <w14:solidFill>
              <w14:schemeClr w14:val="tx1"/>
            </w14:solidFill>
          </w14:textFill>
        </w:rPr>
      </w:pPr>
      <w:r>
        <w:rPr>
          <w:rFonts w:hint="eastAsia" w:hAnsi="宋体"/>
          <w:b/>
          <w:color w:val="000000" w:themeColor="text1"/>
          <w:highlight w:val="none"/>
          <w14:textFill>
            <w14:solidFill>
              <w14:schemeClr w14:val="tx1"/>
            </w14:solidFill>
          </w14:textFill>
        </w:rPr>
        <w:t>（</w:t>
      </w:r>
      <w:r>
        <w:rPr>
          <w:rFonts w:hAnsi="宋体"/>
          <w:b/>
          <w:color w:val="000000" w:themeColor="text1"/>
          <w:highlight w:val="none"/>
          <w14:textFill>
            <w14:solidFill>
              <w14:schemeClr w14:val="tx1"/>
            </w14:solidFill>
          </w14:textFill>
        </w:rPr>
        <w:t>5</w:t>
      </w:r>
      <w:r>
        <w:rPr>
          <w:rFonts w:hint="eastAsia" w:hAnsi="宋体"/>
          <w:b/>
          <w:color w:val="000000" w:themeColor="text1"/>
          <w:highlight w:val="none"/>
          <w14:textFill>
            <w14:solidFill>
              <w14:schemeClr w14:val="tx1"/>
            </w14:solidFill>
          </w14:textFill>
        </w:rPr>
        <w:t>）不同投标人的纸质投标文件相互混装；</w:t>
      </w:r>
    </w:p>
    <w:p w14:paraId="3BE0BDDF">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9.3供应商有下列情形之一的，属于恶意串通行为，将报同级监督管理部门：</w:t>
      </w:r>
    </w:p>
    <w:p w14:paraId="37E0DC78">
      <w:pPr>
        <w:spacing w:line="360" w:lineRule="auto"/>
        <w:ind w:firstLine="420" w:firstLineChars="20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1</w:t>
      </w:r>
      <w:r>
        <w:rPr>
          <w:rFonts w:hint="eastAsia" w:hAnsi="宋体"/>
          <w:color w:val="000000" w:themeColor="text1"/>
          <w:highlight w:val="none"/>
          <w14:textFill>
            <w14:solidFill>
              <w14:schemeClr w14:val="tx1"/>
            </w14:solidFill>
          </w14:textFill>
        </w:rPr>
        <w:t>）供应商直接或者间接从采购人或者采购代理机构处获得其他供应商的相关信息并修改其投标文件或者投标文件；</w:t>
      </w:r>
    </w:p>
    <w:p w14:paraId="4876B3DF">
      <w:pPr>
        <w:spacing w:line="360" w:lineRule="auto"/>
        <w:ind w:firstLine="420" w:firstLineChars="20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2</w:t>
      </w:r>
      <w:r>
        <w:rPr>
          <w:rFonts w:hint="eastAsia" w:hAnsi="宋体"/>
          <w:color w:val="000000" w:themeColor="text1"/>
          <w:highlight w:val="none"/>
          <w14:textFill>
            <w14:solidFill>
              <w14:schemeClr w14:val="tx1"/>
            </w14:solidFill>
          </w14:textFill>
        </w:rPr>
        <w:t>）供应商按照采购人或者采购代理机构的授意撤换、修改投标文件或者投标文件；</w:t>
      </w:r>
    </w:p>
    <w:p w14:paraId="0CDF4868">
      <w:pPr>
        <w:spacing w:line="360" w:lineRule="auto"/>
        <w:ind w:firstLine="420" w:firstLineChars="20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3</w:t>
      </w:r>
      <w:r>
        <w:rPr>
          <w:rFonts w:hint="eastAsia" w:hAnsi="宋体"/>
          <w:color w:val="000000" w:themeColor="text1"/>
          <w:highlight w:val="none"/>
          <w14:textFill>
            <w14:solidFill>
              <w14:schemeClr w14:val="tx1"/>
            </w14:solidFill>
          </w14:textFill>
        </w:rPr>
        <w:t>）供应商之间协商报价、技术方案等投标文件或者投标文件的实质性内容；</w:t>
      </w:r>
    </w:p>
    <w:p w14:paraId="6CE981D0">
      <w:pPr>
        <w:spacing w:line="360" w:lineRule="auto"/>
        <w:ind w:firstLine="420" w:firstLineChars="20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4</w:t>
      </w:r>
      <w:r>
        <w:rPr>
          <w:rFonts w:hint="eastAsia" w:hAnsi="宋体"/>
          <w:color w:val="000000" w:themeColor="text1"/>
          <w:highlight w:val="none"/>
          <w14:textFill>
            <w14:solidFill>
              <w14:schemeClr w14:val="tx1"/>
            </w14:solidFill>
          </w14:textFill>
        </w:rPr>
        <w:t>）属于同一集团、协会、商会等组织成员的供应商按照该组织要求协同参加政府采购活动；</w:t>
      </w:r>
    </w:p>
    <w:p w14:paraId="55260611">
      <w:pPr>
        <w:spacing w:line="360" w:lineRule="auto"/>
        <w:ind w:firstLine="420" w:firstLineChars="20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5</w:t>
      </w:r>
      <w:r>
        <w:rPr>
          <w:rFonts w:hint="eastAsia" w:hAnsi="宋体"/>
          <w:color w:val="000000" w:themeColor="text1"/>
          <w:highlight w:val="none"/>
          <w14:textFill>
            <w14:solidFill>
              <w14:schemeClr w14:val="tx1"/>
            </w14:solidFill>
          </w14:textFill>
        </w:rPr>
        <w:t>）供应商之间事先约定一致抬高或者压低投标报价，或者在招标项目中事先约定轮流以高价位或者低价位中标，或者事先约定由某一特定供应商中标，然后再参加投标；</w:t>
      </w:r>
    </w:p>
    <w:p w14:paraId="2EC39D9B">
      <w:pPr>
        <w:spacing w:line="360" w:lineRule="auto"/>
        <w:ind w:firstLine="420" w:firstLineChars="20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6</w:t>
      </w:r>
      <w:r>
        <w:rPr>
          <w:rFonts w:hint="eastAsia" w:hAnsi="宋体"/>
          <w:color w:val="000000" w:themeColor="text1"/>
          <w:highlight w:val="none"/>
          <w14:textFill>
            <w14:solidFill>
              <w14:schemeClr w14:val="tx1"/>
            </w14:solidFill>
          </w14:textFill>
        </w:rPr>
        <w:t>）供应商之间商定部分供应商放弃参加政府采购活动或者放弃中标；</w:t>
      </w:r>
    </w:p>
    <w:p w14:paraId="21821E93">
      <w:pPr>
        <w:spacing w:line="360" w:lineRule="auto"/>
        <w:ind w:firstLine="420" w:firstLineChars="20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7</w:t>
      </w:r>
      <w:r>
        <w:rPr>
          <w:rFonts w:hint="eastAsia" w:hAnsi="宋体"/>
          <w:color w:val="000000" w:themeColor="text1"/>
          <w:highlight w:val="none"/>
          <w14:textFill>
            <w14:solidFill>
              <w14:schemeClr w14:val="tx1"/>
            </w14:solidFill>
          </w14:textFill>
        </w:rPr>
        <w:t>）供应商与采购人或者采购代理机构之间、供应商相互之间，为谋求特定供应商中标或者排斥其他供应商的其他串通行为。</w:t>
      </w:r>
    </w:p>
    <w:p w14:paraId="17DBAA06">
      <w:pPr>
        <w:pStyle w:val="19"/>
        <w:snapToGrid w:val="0"/>
        <w:spacing w:line="360" w:lineRule="auto"/>
        <w:ind w:left="2" w:leftChars="1" w:firstLine="422" w:firstLineChars="200"/>
        <w:rPr>
          <w:rFonts w:hint="eastAsia" w:hAnsi="宋体"/>
          <w:b/>
          <w:color w:val="000000" w:themeColor="text1"/>
          <w:highlight w:val="none"/>
          <w14:textFill>
            <w14:solidFill>
              <w14:schemeClr w14:val="tx1"/>
            </w14:solidFill>
          </w14:textFill>
        </w:rPr>
      </w:pPr>
    </w:p>
    <w:p w14:paraId="611659A1">
      <w:pPr>
        <w:pStyle w:val="6"/>
        <w:keepNext w:val="0"/>
        <w:keepLines w:val="0"/>
        <w:spacing w:line="400" w:lineRule="exact"/>
        <w:jc w:val="center"/>
        <w:rPr>
          <w:color w:val="000000" w:themeColor="text1"/>
          <w:highlight w:val="none"/>
          <w14:textFill>
            <w14:solidFill>
              <w14:schemeClr w14:val="tx1"/>
            </w14:solidFill>
          </w14:textFill>
        </w:rPr>
      </w:pPr>
      <w:bookmarkStart w:id="89" w:name="_Toc254970675"/>
      <w:bookmarkStart w:id="90" w:name="_Toc80"/>
      <w:bookmarkStart w:id="91" w:name="_Toc254970534"/>
      <w:r>
        <w:rPr>
          <w:rFonts w:hint="eastAsia"/>
          <w:color w:val="000000" w:themeColor="text1"/>
          <w:highlight w:val="none"/>
          <w14:textFill>
            <w14:solidFill>
              <w14:schemeClr w14:val="tx1"/>
            </w14:solidFill>
          </w14:textFill>
        </w:rPr>
        <w:t>二、招标文件</w:t>
      </w:r>
      <w:bookmarkEnd w:id="89"/>
      <w:bookmarkEnd w:id="90"/>
      <w:bookmarkEnd w:id="91"/>
    </w:p>
    <w:p w14:paraId="31797132">
      <w:pPr>
        <w:spacing w:line="360" w:lineRule="auto"/>
        <w:ind w:firstLine="480" w:firstLineChars="200"/>
        <w:rPr>
          <w:rFonts w:hint="eastAsia"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10.招标文件的组成</w:t>
      </w:r>
    </w:p>
    <w:p w14:paraId="1AF860BC">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第一章 招标公告；</w:t>
      </w:r>
    </w:p>
    <w:p w14:paraId="45A3D068">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第二章 采购需求； </w:t>
      </w:r>
    </w:p>
    <w:p w14:paraId="387F03E4">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第三章 投标人须知；</w:t>
      </w:r>
    </w:p>
    <w:p w14:paraId="7BC5210F">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第四章 评标方法及评标标准；</w:t>
      </w:r>
    </w:p>
    <w:p w14:paraId="5492377B">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第五章 拟签订的合同文本；</w:t>
      </w:r>
    </w:p>
    <w:p w14:paraId="08674D6B">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第六章 投标文件格式；</w:t>
      </w:r>
    </w:p>
    <w:p w14:paraId="7E11AC47">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第七章 质疑、投诉材料格式</w:t>
      </w:r>
    </w:p>
    <w:p w14:paraId="070B18A8">
      <w:pPr>
        <w:spacing w:line="360" w:lineRule="auto"/>
        <w:ind w:firstLine="420" w:firstLineChars="20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根据本章第</w:t>
      </w:r>
      <w:r>
        <w:rPr>
          <w:rFonts w:hAnsi="宋体"/>
          <w:color w:val="000000" w:themeColor="text1"/>
          <w:highlight w:val="none"/>
          <w14:textFill>
            <w14:solidFill>
              <w14:schemeClr w14:val="tx1"/>
            </w14:solidFill>
          </w14:textFill>
        </w:rPr>
        <w:t>11.1</w:t>
      </w:r>
      <w:r>
        <w:rPr>
          <w:rFonts w:hint="eastAsia" w:hAnsi="宋体"/>
          <w:color w:val="000000" w:themeColor="text1"/>
          <w:highlight w:val="none"/>
          <w14:textFill>
            <w14:solidFill>
              <w14:schemeClr w14:val="tx1"/>
            </w14:solidFill>
          </w14:textFill>
        </w:rPr>
        <w:t>项的规定对公开招标文件所做的澄清、修改，构成招标文件的组成部分。当公开招标文件与招标文件的澄清和修改就同一内容的表述不一致时，</w:t>
      </w:r>
      <w:r>
        <w:rPr>
          <w:rFonts w:hint="eastAsia"/>
          <w:color w:val="000000" w:themeColor="text1"/>
          <w:highlight w:val="none"/>
          <w14:textFill>
            <w14:solidFill>
              <w14:schemeClr w14:val="tx1"/>
            </w14:solidFill>
          </w14:textFill>
        </w:rPr>
        <w:t>以最后澄清或修改公告为准。</w:t>
      </w:r>
    </w:p>
    <w:p w14:paraId="4FBD980F">
      <w:pPr>
        <w:spacing w:line="360" w:lineRule="auto"/>
        <w:ind w:firstLine="480" w:firstLineChars="200"/>
        <w:rPr>
          <w:rFonts w:hint="eastAsia"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11.招标文件的澄清、修改 、现场考察和答疑会</w:t>
      </w:r>
    </w:p>
    <w:p w14:paraId="377F45AD">
      <w:pPr>
        <w:spacing w:line="360" w:lineRule="auto"/>
        <w:ind w:firstLine="422" w:firstLineChars="200"/>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 xml:space="preserve"> 11.1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14:paraId="28A0C99A">
      <w:pPr>
        <w:spacing w:line="360" w:lineRule="auto"/>
        <w:ind w:firstLine="420" w:firstLineChars="200"/>
        <w:rPr>
          <w:rFonts w:hint="eastAsia"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 xml:space="preserve">11.2 </w:t>
      </w:r>
      <w:r>
        <w:rPr>
          <w:rFonts w:hint="eastAsia" w:hAnsi="宋体"/>
          <w:color w:val="000000" w:themeColor="text1"/>
          <w:highlight w:val="none"/>
          <w14:textFill>
            <w14:solidFill>
              <w14:schemeClr w14:val="tx1"/>
            </w14:solidFill>
          </w14:textFill>
        </w:rPr>
        <w:t>投标人应认真审阅本公开招标文件，如有疑问，或发现其中有误或有要求不合理的，应在投标人须知前附表规定的</w:t>
      </w:r>
      <w:r>
        <w:rPr>
          <w:rFonts w:hint="eastAsia" w:cs="宋体"/>
          <w:color w:val="000000" w:themeColor="text1"/>
          <w:kern w:val="0"/>
          <w:szCs w:val="21"/>
          <w:highlight w:val="none"/>
          <w14:textFill>
            <w14:solidFill>
              <w14:schemeClr w14:val="tx1"/>
            </w14:solidFill>
          </w14:textFill>
        </w:rPr>
        <w:t>投标截止时间</w:t>
      </w:r>
      <w:r>
        <w:rPr>
          <w:rFonts w:hint="eastAsia" w:hAnsi="宋体"/>
          <w:color w:val="000000" w:themeColor="text1"/>
          <w:highlight w:val="none"/>
          <w14:textFill>
            <w14:solidFill>
              <w14:schemeClr w14:val="tx1"/>
            </w14:solidFill>
          </w14:textFill>
        </w:rPr>
        <w:t>前以书面形式要求采购人或采购代理机构对招标文件予以澄清；否则，由此产生的后果由投标人自行负责。</w:t>
      </w:r>
    </w:p>
    <w:p w14:paraId="3B62E4EC">
      <w:pPr>
        <w:spacing w:line="360" w:lineRule="auto"/>
        <w:ind w:firstLine="420" w:firstLineChars="200"/>
        <w:rPr>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 xml:space="preserve">11.3 </w:t>
      </w:r>
      <w:r>
        <w:rPr>
          <w:rFonts w:hint="eastAsia" w:hAnsi="宋体"/>
          <w:color w:val="000000" w:themeColor="text1"/>
          <w:highlight w:val="none"/>
          <w14:textFill>
            <w14:solidFill>
              <w14:schemeClr w14:val="tx1"/>
            </w14:solidFill>
          </w14:textFill>
        </w:rPr>
        <w:t>采购人或者采购代理机构可以对已发出的招标文件进行必要的澄清或者修改。澄清或者修改的内容可能影响投标文件编制的，采购人或者采购代理机构应当在投标截止时间至少</w:t>
      </w:r>
      <w:r>
        <w:rPr>
          <w:rFonts w:hAnsi="宋体"/>
          <w:color w:val="000000" w:themeColor="text1"/>
          <w:highlight w:val="none"/>
          <w14:textFill>
            <w14:solidFill>
              <w14:schemeClr w14:val="tx1"/>
            </w14:solidFill>
          </w14:textFill>
        </w:rPr>
        <w:t>15</w:t>
      </w:r>
      <w:r>
        <w:rPr>
          <w:rFonts w:hint="eastAsia" w:hAnsi="宋体"/>
          <w:color w:val="000000" w:themeColor="text1"/>
          <w:highlight w:val="none"/>
          <w14:textFill>
            <w14:solidFill>
              <w14:schemeClr w14:val="tx1"/>
            </w14:solidFill>
          </w14:textFill>
        </w:rPr>
        <w:t>日前，以书面形式通知</w:t>
      </w:r>
      <w:r>
        <w:rPr>
          <w:rFonts w:hAnsi="宋体"/>
          <w:color w:val="000000" w:themeColor="text1"/>
          <w:highlight w:val="none"/>
          <w14:textFill>
            <w14:solidFill>
              <w14:schemeClr w14:val="tx1"/>
            </w14:solidFill>
          </w14:textFill>
        </w:rPr>
        <w:t>(</w:t>
      </w:r>
      <w:r>
        <w:rPr>
          <w:rFonts w:hint="eastAsia" w:hAnsi="宋体"/>
          <w:color w:val="000000" w:themeColor="text1"/>
          <w:highlight w:val="none"/>
          <w14:textFill>
            <w14:solidFill>
              <w14:schemeClr w14:val="tx1"/>
            </w14:solidFill>
          </w14:textFill>
        </w:rPr>
        <w:t>在“</w:t>
      </w:r>
      <w:r>
        <w:rPr>
          <w:rFonts w:hint="eastAsia" w:hAnsi="宋体"/>
          <w:color w:val="000000" w:themeColor="text1"/>
          <w:szCs w:val="21"/>
          <w:highlight w:val="none"/>
          <w14:textFill>
            <w14:solidFill>
              <w14:schemeClr w14:val="tx1"/>
            </w14:solidFill>
          </w14:textFill>
        </w:rPr>
        <w:t>投标人须知前附表”</w:t>
      </w:r>
      <w:r>
        <w:rPr>
          <w:rFonts w:hint="eastAsia" w:hAnsi="宋体"/>
          <w:color w:val="000000" w:themeColor="text1"/>
          <w:highlight w:val="none"/>
          <w14:textFill>
            <w14:solidFill>
              <w14:schemeClr w14:val="tx1"/>
            </w14:solidFill>
          </w14:textFill>
        </w:rPr>
        <w:t>规定的政府采购信息发布媒体上发布更正公告及平台短信通知</w:t>
      </w:r>
      <w:r>
        <w:rPr>
          <w:rFonts w:hAnsi="宋体"/>
          <w:color w:val="000000" w:themeColor="text1"/>
          <w:highlight w:val="none"/>
          <w14:textFill>
            <w14:solidFill>
              <w14:schemeClr w14:val="tx1"/>
            </w14:solidFill>
          </w14:textFill>
        </w:rPr>
        <w:t>)</w:t>
      </w:r>
      <w:r>
        <w:rPr>
          <w:rFonts w:hint="eastAsia" w:hAnsi="宋体"/>
          <w:color w:val="000000" w:themeColor="text1"/>
          <w:highlight w:val="none"/>
          <w14:textFill>
            <w14:solidFill>
              <w14:schemeClr w14:val="tx1"/>
            </w14:solidFill>
          </w14:textFill>
        </w:rPr>
        <w:t>所有获取招标文件的潜在投标人；不足</w:t>
      </w:r>
      <w:r>
        <w:rPr>
          <w:rFonts w:hAnsi="宋体"/>
          <w:color w:val="000000" w:themeColor="text1"/>
          <w:highlight w:val="none"/>
          <w14:textFill>
            <w14:solidFill>
              <w14:schemeClr w14:val="tx1"/>
            </w14:solidFill>
          </w14:textFill>
        </w:rPr>
        <w:t>15</w:t>
      </w:r>
      <w:r>
        <w:rPr>
          <w:rFonts w:hint="eastAsia" w:hAnsi="宋体"/>
          <w:color w:val="000000" w:themeColor="text1"/>
          <w:highlight w:val="none"/>
          <w14:textFill>
            <w14:solidFill>
              <w14:schemeClr w14:val="tx1"/>
            </w14:solidFill>
          </w14:textFill>
        </w:rPr>
        <w:t>日的，采购人或者采购代理机构应当顺延提交投标文件的截止时间。发出的澄清或者修改不影响投标文件编制的也应在截标前</w:t>
      </w:r>
      <w:r>
        <w:rPr>
          <w:rFonts w:hAnsi="宋体"/>
          <w:color w:val="000000" w:themeColor="text1"/>
          <w:highlight w:val="none"/>
          <w14:textFill>
            <w14:solidFill>
              <w14:schemeClr w14:val="tx1"/>
            </w14:solidFill>
          </w14:textFill>
        </w:rPr>
        <w:t>3</w:t>
      </w:r>
      <w:r>
        <w:rPr>
          <w:rFonts w:hint="eastAsia" w:hAnsi="宋体"/>
          <w:color w:val="000000" w:themeColor="text1"/>
          <w:highlight w:val="none"/>
          <w14:textFill>
            <w14:solidFill>
              <w14:schemeClr w14:val="tx1"/>
            </w14:solidFill>
          </w14:textFill>
        </w:rPr>
        <w:t>日发出。</w:t>
      </w:r>
    </w:p>
    <w:p w14:paraId="5BF5129E">
      <w:pPr>
        <w:spacing w:line="360" w:lineRule="auto"/>
        <w:ind w:firstLine="420" w:firstLineChars="200"/>
        <w:rPr>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 xml:space="preserve">11.4 </w:t>
      </w:r>
      <w:r>
        <w:rPr>
          <w:rFonts w:hint="eastAsia"/>
          <w:color w:val="000000" w:themeColor="text1"/>
          <w:highlight w:val="none"/>
          <w14:textFill>
            <w14:solidFill>
              <w14:schemeClr w14:val="tx1"/>
            </w14:solidFill>
          </w14:textFill>
        </w:rPr>
        <w:t>采购人和采购代理机构可以视采购具体情况，变更投标截止时间和开标时间，将变更时间将在</w:t>
      </w:r>
      <w:r>
        <w:rPr>
          <w:rFonts w:hint="eastAsia" w:hAnsi="宋体"/>
          <w:color w:val="000000" w:themeColor="text1"/>
          <w:highlight w:val="none"/>
          <w14:textFill>
            <w14:solidFill>
              <w14:schemeClr w14:val="tx1"/>
            </w14:solidFill>
          </w14:textFill>
        </w:rPr>
        <w:t>“</w:t>
      </w:r>
      <w:r>
        <w:rPr>
          <w:rFonts w:hint="eastAsia" w:hAnsi="宋体"/>
          <w:color w:val="000000" w:themeColor="text1"/>
          <w:szCs w:val="21"/>
          <w:highlight w:val="none"/>
          <w14:textFill>
            <w14:solidFill>
              <w14:schemeClr w14:val="tx1"/>
            </w14:solidFill>
          </w14:textFill>
        </w:rPr>
        <w:t>投标人须知前附表”</w:t>
      </w:r>
      <w:r>
        <w:rPr>
          <w:rFonts w:hint="eastAsia" w:cs="宋体"/>
          <w:color w:val="000000" w:themeColor="text1"/>
          <w:kern w:val="0"/>
          <w:szCs w:val="21"/>
          <w:highlight w:val="none"/>
          <w14:textFill>
            <w14:solidFill>
              <w14:schemeClr w14:val="tx1"/>
            </w14:solidFill>
          </w14:textFill>
        </w:rPr>
        <w:t>规定的政府采购信息发布媒体上</w:t>
      </w:r>
      <w:r>
        <w:rPr>
          <w:rFonts w:hint="eastAsia"/>
          <w:color w:val="000000" w:themeColor="text1"/>
          <w:highlight w:val="none"/>
          <w14:textFill>
            <w14:solidFill>
              <w14:schemeClr w14:val="tx1"/>
            </w14:solidFill>
          </w14:textFill>
        </w:rPr>
        <w:t>发布更正公告。</w:t>
      </w:r>
    </w:p>
    <w:p w14:paraId="63D80BEA">
      <w:pPr>
        <w:spacing w:line="360" w:lineRule="auto"/>
        <w:ind w:firstLine="420" w:firstLineChars="200"/>
        <w:rPr>
          <w:rFonts w:hint="eastAsia"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11.</w:t>
      </w:r>
      <w:bookmarkStart w:id="92" w:name="_Hlk53134511"/>
      <w:r>
        <w:rPr>
          <w:rFonts w:hAnsi="宋体"/>
          <w:color w:val="000000" w:themeColor="text1"/>
          <w:highlight w:val="none"/>
          <w14:textFill>
            <w14:solidFill>
              <w14:schemeClr w14:val="tx1"/>
            </w14:solidFill>
          </w14:textFill>
        </w:rPr>
        <w:t>5</w:t>
      </w:r>
      <w:r>
        <w:rPr>
          <w:rFonts w:hint="eastAsia" w:hAnsi="宋体"/>
          <w:color w:val="000000" w:themeColor="text1"/>
          <w:highlight w:val="none"/>
          <w14:textFill>
            <w14:solidFill>
              <w14:schemeClr w14:val="tx1"/>
            </w14:solidFill>
          </w14:textFill>
        </w:rPr>
        <w:t>采购人或者采购代理机构可以在招标文件提供期限截止后，组织已获取招标文件的潜在投标人现场考察或者召开开标前答疑会，具体详见“投标人须知前附表”。</w:t>
      </w:r>
    </w:p>
    <w:bookmarkEnd w:id="92"/>
    <w:p w14:paraId="724E0C03">
      <w:pPr>
        <w:pStyle w:val="6"/>
        <w:keepNext w:val="0"/>
        <w:keepLines w:val="0"/>
        <w:spacing w:line="400" w:lineRule="exact"/>
        <w:jc w:val="center"/>
        <w:rPr>
          <w:color w:val="000000" w:themeColor="text1"/>
          <w:highlight w:val="none"/>
          <w14:textFill>
            <w14:solidFill>
              <w14:schemeClr w14:val="tx1"/>
            </w14:solidFill>
          </w14:textFill>
        </w:rPr>
      </w:pPr>
      <w:bookmarkStart w:id="93" w:name="_Toc254970535"/>
      <w:bookmarkStart w:id="94" w:name="_Toc4456"/>
      <w:bookmarkStart w:id="95" w:name="_Toc254970676"/>
      <w:r>
        <w:rPr>
          <w:rFonts w:hint="eastAsia"/>
          <w:color w:val="000000" w:themeColor="text1"/>
          <w:highlight w:val="none"/>
          <w14:textFill>
            <w14:solidFill>
              <w14:schemeClr w14:val="tx1"/>
            </w14:solidFill>
          </w14:textFill>
        </w:rPr>
        <w:t>三、投标文件的编制</w:t>
      </w:r>
      <w:bookmarkEnd w:id="93"/>
      <w:bookmarkEnd w:id="94"/>
      <w:bookmarkEnd w:id="95"/>
    </w:p>
    <w:p w14:paraId="372FC088">
      <w:pPr>
        <w:spacing w:line="360" w:lineRule="auto"/>
        <w:ind w:firstLine="480" w:firstLineChars="200"/>
        <w:rPr>
          <w:rFonts w:hint="eastAsia" w:ascii="黑体" w:hAnsi="黑体" w:eastAsia="黑体"/>
          <w:color w:val="000000" w:themeColor="text1"/>
          <w:sz w:val="24"/>
          <w:highlight w:val="none"/>
          <w14:textFill>
            <w14:solidFill>
              <w14:schemeClr w14:val="tx1"/>
            </w14:solidFill>
          </w14:textFill>
        </w:rPr>
      </w:pPr>
      <w:bookmarkStart w:id="96" w:name="_Toc254970677"/>
      <w:bookmarkStart w:id="97" w:name="_Toc254970536"/>
      <w:r>
        <w:rPr>
          <w:rFonts w:hint="eastAsia" w:ascii="黑体" w:hAnsi="黑体" w:eastAsia="黑体"/>
          <w:color w:val="000000" w:themeColor="text1"/>
          <w:sz w:val="24"/>
          <w:highlight w:val="none"/>
          <w14:textFill>
            <w14:solidFill>
              <w14:schemeClr w14:val="tx1"/>
            </w14:solidFill>
          </w14:textFill>
        </w:rPr>
        <w:t>12.投标文件的编制原则</w:t>
      </w:r>
    </w:p>
    <w:p w14:paraId="3DF9FB8C">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12.1投标人必须按照招标文件的要求编制投标文件。投标文件必须对招标文件提出的要求和条件作出明确响应。</w:t>
      </w:r>
    </w:p>
    <w:p w14:paraId="3A33F10B">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12.2投标人应根据自身实际情况如实响应招标文件，不得仅将招标文件内容简单复制粘贴作为投标响应，还应当提供相关证明材料，否则将作无效响应处理（定制采购项目不适用本条款）。对于重要技术条款或技术参数应当在投标文件中提供技术支持资料，技术支持资料以招标文件中规定的形式为准，否则将视为无效技术支持资料。</w:t>
      </w:r>
    </w:p>
    <w:p w14:paraId="75B2FBE6">
      <w:pPr>
        <w:spacing w:line="360" w:lineRule="auto"/>
        <w:ind w:firstLine="480" w:firstLineChars="200"/>
        <w:rPr>
          <w:rFonts w:hint="eastAsia"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13.投标文件的组成</w:t>
      </w:r>
      <w:bookmarkEnd w:id="96"/>
      <w:bookmarkEnd w:id="97"/>
    </w:p>
    <w:p w14:paraId="6E769CA4">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13.1投标文件由报价文件、资格证明文件、商务文件、技术文件四部分组成。</w:t>
      </w:r>
    </w:p>
    <w:p w14:paraId="5764239B">
      <w:pPr>
        <w:spacing w:line="360" w:lineRule="auto"/>
        <w:ind w:firstLine="420" w:firstLineChars="200"/>
        <w:rPr>
          <w:rFonts w:hint="eastAsia" w:ascii="宋体" w:hAnsi="宋体"/>
          <w:bCs/>
          <w:color w:val="000000" w:themeColor="text1"/>
          <w:szCs w:val="21"/>
          <w:highlight w:val="none"/>
          <w14:textFill>
            <w14:solidFill>
              <w14:schemeClr w14:val="tx1"/>
            </w14:solidFill>
          </w14:textFill>
        </w:rPr>
      </w:pPr>
      <w:bookmarkStart w:id="98" w:name="_13.2资格证明文件：具体材料见“投标人须知前附表”。"/>
      <w:bookmarkEnd w:id="98"/>
      <w:bookmarkStart w:id="99" w:name="_13.1报价文件:_具体材料见“投标人须知前附表”。"/>
      <w:bookmarkEnd w:id="99"/>
      <w:r>
        <w:rPr>
          <w:rFonts w:hint="eastAsia" w:ascii="宋体" w:hAnsi="宋体"/>
          <w:bCs/>
          <w:color w:val="000000" w:themeColor="text1"/>
          <w:szCs w:val="21"/>
          <w:highlight w:val="none"/>
          <w14:textFill>
            <w14:solidFill>
              <w14:schemeClr w14:val="tx1"/>
            </w14:solidFill>
          </w14:textFill>
        </w:rPr>
        <w:t>（1）资格证明文件：具体材料见“投标人须知前附表”。</w:t>
      </w:r>
    </w:p>
    <w:p w14:paraId="37B6DE08">
      <w:pPr>
        <w:spacing w:line="360" w:lineRule="auto"/>
        <w:ind w:firstLine="420" w:firstLineChars="200"/>
        <w:rPr>
          <w:rFonts w:hint="eastAsia" w:ascii="宋体" w:hAnsi="宋体"/>
          <w:bCs/>
          <w:color w:val="000000" w:themeColor="text1"/>
          <w:szCs w:val="21"/>
          <w:highlight w:val="none"/>
          <w14:textFill>
            <w14:solidFill>
              <w14:schemeClr w14:val="tx1"/>
            </w14:solidFill>
          </w14:textFill>
        </w:rPr>
      </w:pPr>
      <w:bookmarkStart w:id="100" w:name="_13.3商务文件:_具体材料见“投标人须知前附表”。"/>
      <w:bookmarkEnd w:id="100"/>
      <w:r>
        <w:rPr>
          <w:rFonts w:hint="eastAsia" w:ascii="宋体" w:hAnsi="宋体"/>
          <w:bCs/>
          <w:color w:val="000000" w:themeColor="text1"/>
          <w:szCs w:val="21"/>
          <w:highlight w:val="none"/>
          <w14:textFill>
            <w14:solidFill>
              <w14:schemeClr w14:val="tx1"/>
            </w14:solidFill>
          </w14:textFill>
        </w:rPr>
        <w:t>（2）商务文件：具体材料见“投标人须知前附表”。</w:t>
      </w:r>
    </w:p>
    <w:p w14:paraId="7D70A1E2">
      <w:pPr>
        <w:spacing w:line="360" w:lineRule="auto"/>
        <w:ind w:firstLine="420" w:firstLineChars="200"/>
        <w:rPr>
          <w:rFonts w:hint="eastAsia" w:ascii="宋体" w:hAnsi="宋体"/>
          <w:bCs/>
          <w:color w:val="000000" w:themeColor="text1"/>
          <w:szCs w:val="21"/>
          <w:highlight w:val="none"/>
          <w14:textFill>
            <w14:solidFill>
              <w14:schemeClr w14:val="tx1"/>
            </w14:solidFill>
          </w14:textFill>
        </w:rPr>
      </w:pPr>
      <w:bookmarkStart w:id="101" w:name="_13.4技术文件：具体材料见“投标人须知前附表”。"/>
      <w:bookmarkEnd w:id="101"/>
      <w:r>
        <w:rPr>
          <w:rFonts w:hint="eastAsia" w:ascii="宋体" w:hAnsi="宋体"/>
          <w:bCs/>
          <w:color w:val="000000" w:themeColor="text1"/>
          <w:szCs w:val="21"/>
          <w:highlight w:val="none"/>
          <w14:textFill>
            <w14:solidFill>
              <w14:schemeClr w14:val="tx1"/>
            </w14:solidFill>
          </w14:textFill>
        </w:rPr>
        <w:t xml:space="preserve">（3）技术文件：具体材料见“投标人须知前附表”。 </w:t>
      </w:r>
    </w:p>
    <w:p w14:paraId="64FF5828">
      <w:pPr>
        <w:spacing w:line="360" w:lineRule="auto"/>
        <w:ind w:firstLine="420" w:firstLineChars="200"/>
        <w:rPr>
          <w:rFonts w:hint="eastAsia"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（4）报价文件： 具体材料见“投标人须知前附表”。</w:t>
      </w:r>
    </w:p>
    <w:p w14:paraId="32E5D684">
      <w:pPr>
        <w:spacing w:line="360" w:lineRule="auto"/>
        <w:ind w:firstLine="420" w:firstLineChars="200"/>
        <w:rPr>
          <w:rFonts w:hint="eastAsia" w:ascii="宋体" w:hAnsi="宋体"/>
          <w:bCs/>
          <w:color w:val="000000" w:themeColor="text1"/>
          <w:szCs w:val="21"/>
          <w:highlight w:val="none"/>
          <w14:textFill>
            <w14:solidFill>
              <w14:schemeClr w14:val="tx1"/>
            </w14:solidFill>
          </w14:textFill>
        </w:rPr>
      </w:pPr>
      <w:bookmarkStart w:id="102" w:name="_13.5投标文件电子版：具体材料见“投标人须知前附表”。"/>
      <w:bookmarkEnd w:id="102"/>
      <w:r>
        <w:rPr>
          <w:rFonts w:hint="eastAsia" w:ascii="宋体" w:hAnsi="宋体"/>
          <w:bCs/>
          <w:color w:val="000000" w:themeColor="text1"/>
          <w:szCs w:val="21"/>
          <w:highlight w:val="none"/>
          <w14:textFill>
            <w14:solidFill>
              <w14:schemeClr w14:val="tx1"/>
            </w14:solidFill>
          </w14:textFill>
        </w:rPr>
        <w:t>13.2投标文件电子版：具体要求见本节19.投标文件编制。</w:t>
      </w:r>
    </w:p>
    <w:p w14:paraId="36635394">
      <w:pPr>
        <w:spacing w:line="360" w:lineRule="auto"/>
        <w:ind w:firstLine="480" w:firstLineChars="200"/>
        <w:rPr>
          <w:rFonts w:hint="eastAsia" w:ascii="黑体" w:hAnsi="黑体" w:eastAsia="黑体"/>
          <w:color w:val="000000" w:themeColor="text1"/>
          <w:sz w:val="24"/>
          <w:highlight w:val="none"/>
          <w14:textFill>
            <w14:solidFill>
              <w14:schemeClr w14:val="tx1"/>
            </w14:solidFill>
          </w14:textFill>
        </w:rPr>
      </w:pPr>
      <w:bookmarkStart w:id="103" w:name="_Toc254970537"/>
      <w:bookmarkStart w:id="104" w:name="_Toc254970678"/>
      <w:r>
        <w:rPr>
          <w:rFonts w:hint="eastAsia" w:ascii="黑体" w:hAnsi="黑体" w:eastAsia="黑体"/>
          <w:color w:val="000000" w:themeColor="text1"/>
          <w:sz w:val="24"/>
          <w:highlight w:val="none"/>
          <w14:textFill>
            <w14:solidFill>
              <w14:schemeClr w14:val="tx1"/>
            </w14:solidFill>
          </w14:textFill>
        </w:rPr>
        <w:t>14.投标文件的语言及计量</w:t>
      </w:r>
      <w:bookmarkEnd w:id="103"/>
      <w:bookmarkEnd w:id="104"/>
    </w:p>
    <w:p w14:paraId="1B8A3580">
      <w:pPr>
        <w:spacing w:line="360" w:lineRule="auto"/>
        <w:ind w:firstLine="420" w:firstLineChars="200"/>
        <w:rPr>
          <w:rFonts w:hint="eastAsia"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14.1语言文字</w:t>
      </w:r>
    </w:p>
    <w:p w14:paraId="20333616">
      <w:pPr>
        <w:spacing w:line="360" w:lineRule="auto"/>
        <w:ind w:firstLine="420" w:firstLineChars="200"/>
        <w:rPr>
          <w:rFonts w:hint="eastAsia"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67AEA183">
      <w:pPr>
        <w:spacing w:line="360" w:lineRule="auto"/>
        <w:ind w:firstLine="420" w:firstLineChars="200"/>
        <w:rPr>
          <w:rFonts w:hint="eastAsia"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14.2投标计量单位</w:t>
      </w:r>
    </w:p>
    <w:p w14:paraId="31770F49">
      <w:pPr>
        <w:spacing w:line="360" w:lineRule="auto"/>
        <w:ind w:firstLine="420" w:firstLineChars="200"/>
        <w:rPr>
          <w:rFonts w:hint="eastAsia"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招标文件已有明确规定的，使用招标文件规定的计量单位；招标文件没有规定的，应采用中华人民共和国法定计量单位，货币种类为人民币，否则视同未响应。</w:t>
      </w:r>
    </w:p>
    <w:p w14:paraId="3F921E30">
      <w:pPr>
        <w:spacing w:line="360" w:lineRule="auto"/>
        <w:ind w:firstLine="480" w:firstLineChars="200"/>
        <w:rPr>
          <w:rFonts w:hint="eastAsia"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15.投标文件提交的风险</w:t>
      </w:r>
    </w:p>
    <w:p w14:paraId="639CF9E4">
      <w:pPr>
        <w:spacing w:line="360" w:lineRule="auto"/>
        <w:ind w:firstLine="420" w:firstLineChars="200"/>
        <w:rPr>
          <w:rFonts w:hint="eastAsia" w:hAnsi="宋体"/>
          <w:b/>
          <w:bCs/>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投标文件分为资格文件、商务文件、技术文件、报价文件四部分（其中：商务文件与技术文件合并编辑成一个电子文档）。各投标人在编制投标文件时请按照招标文件规定的编排格式进行，不按要求提交齐全的文件、混乱的编排导致投标文件被误读或评标委员会查找不到有效文件是造成投标人投标文件无效的风险。</w:t>
      </w:r>
    </w:p>
    <w:p w14:paraId="182B9398">
      <w:pPr>
        <w:spacing w:line="360" w:lineRule="auto"/>
        <w:ind w:firstLine="480" w:firstLineChars="200"/>
        <w:rPr>
          <w:rFonts w:hint="eastAsia" w:ascii="黑体" w:hAnsi="黑体" w:eastAsia="黑体"/>
          <w:color w:val="000000" w:themeColor="text1"/>
          <w:sz w:val="24"/>
          <w:highlight w:val="none"/>
          <w14:textFill>
            <w14:solidFill>
              <w14:schemeClr w14:val="tx1"/>
            </w14:solidFill>
          </w14:textFill>
        </w:rPr>
      </w:pPr>
      <w:bookmarkStart w:id="105" w:name="_Toc254970679"/>
      <w:bookmarkStart w:id="106" w:name="_Toc254970538"/>
      <w:r>
        <w:rPr>
          <w:rFonts w:hint="eastAsia" w:ascii="黑体" w:hAnsi="黑体" w:eastAsia="黑体"/>
          <w:color w:val="000000" w:themeColor="text1"/>
          <w:sz w:val="24"/>
          <w:highlight w:val="none"/>
          <w14:textFill>
            <w14:solidFill>
              <w14:schemeClr w14:val="tx1"/>
            </w14:solidFill>
          </w14:textFill>
        </w:rPr>
        <w:t>16.投标报价</w:t>
      </w:r>
      <w:bookmarkEnd w:id="105"/>
      <w:bookmarkEnd w:id="106"/>
    </w:p>
    <w:p w14:paraId="5AC9FA0B">
      <w:pPr>
        <w:spacing w:line="360" w:lineRule="auto"/>
        <w:ind w:firstLine="420" w:firstLineChars="200"/>
        <w:rPr>
          <w:rFonts w:hint="eastAsia"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16.1投标报价应</w:t>
      </w:r>
      <w:r>
        <w:rPr>
          <w:rFonts w:hint="eastAsia" w:ascii="宋体" w:hAnsi="宋体"/>
          <w:bCs/>
          <w:color w:val="000000" w:themeColor="text1"/>
          <w:szCs w:val="20"/>
          <w:highlight w:val="none"/>
          <w14:textFill>
            <w14:solidFill>
              <w14:schemeClr w14:val="tx1"/>
            </w14:solidFill>
          </w14:textFill>
        </w:rPr>
        <w:t>按“第六章　投标文件格式”中“开标一览表”格式填写。</w:t>
      </w:r>
    </w:p>
    <w:p w14:paraId="118A714F">
      <w:pPr>
        <w:spacing w:line="360" w:lineRule="auto"/>
        <w:ind w:firstLine="420" w:firstLineChars="200"/>
        <w:rPr>
          <w:rFonts w:hint="eastAsia" w:ascii="宋体" w:hAnsi="宋体"/>
          <w:bCs/>
          <w:color w:val="000000" w:themeColor="text1"/>
          <w:szCs w:val="21"/>
          <w:highlight w:val="none"/>
          <w14:textFill>
            <w14:solidFill>
              <w14:schemeClr w14:val="tx1"/>
            </w14:solidFill>
          </w14:textFill>
        </w:rPr>
      </w:pPr>
      <w:bookmarkStart w:id="107" w:name="_16.2投标报价具体定义见投标人须知前附表。"/>
      <w:bookmarkEnd w:id="107"/>
      <w:r>
        <w:rPr>
          <w:rFonts w:hint="eastAsia" w:ascii="宋体" w:hAnsi="宋体"/>
          <w:bCs/>
          <w:color w:val="000000" w:themeColor="text1"/>
          <w:szCs w:val="21"/>
          <w:highlight w:val="none"/>
          <w14:textFill>
            <w14:solidFill>
              <w14:schemeClr w14:val="tx1"/>
            </w14:solidFill>
          </w14:textFill>
        </w:rPr>
        <w:t>16.2投标报价具体包括内容详见“投标人须知前附表”。</w:t>
      </w:r>
    </w:p>
    <w:p w14:paraId="07299A1A">
      <w:pPr>
        <w:spacing w:line="360" w:lineRule="auto"/>
        <w:ind w:firstLine="420" w:firstLineChars="200"/>
        <w:rPr>
          <w:rFonts w:hint="eastAsia"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16.3投标人必须就所投每个分标的全部内容分别作完整唯一总价报价，不得存在漏项报价；投标人必须就所投分标的单项内容作唯一报价。</w:t>
      </w:r>
    </w:p>
    <w:p w14:paraId="620985F9">
      <w:pPr>
        <w:spacing w:line="360" w:lineRule="auto"/>
        <w:ind w:firstLine="480" w:firstLineChars="200"/>
        <w:rPr>
          <w:rFonts w:hint="eastAsia"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17.投标有效期</w:t>
      </w:r>
    </w:p>
    <w:p w14:paraId="226599F2">
      <w:pPr>
        <w:spacing w:line="360" w:lineRule="auto"/>
        <w:ind w:firstLine="420" w:firstLineChars="200"/>
        <w:rPr>
          <w:rFonts w:hint="eastAsia" w:ascii="宋体" w:hAnsi="宋体"/>
          <w:bCs/>
          <w:color w:val="000000" w:themeColor="text1"/>
          <w:szCs w:val="21"/>
          <w:highlight w:val="none"/>
          <w14:textFill>
            <w14:solidFill>
              <w14:schemeClr w14:val="tx1"/>
            </w14:solidFill>
          </w14:textFill>
        </w:rPr>
      </w:pPr>
      <w:bookmarkStart w:id="108" w:name="_17.1投标有效期应按“投标人须知中的前附表”规定的期限。"/>
      <w:bookmarkEnd w:id="108"/>
      <w:r>
        <w:rPr>
          <w:rFonts w:hint="eastAsia" w:ascii="宋体" w:hAnsi="宋体"/>
          <w:bCs/>
          <w:color w:val="000000" w:themeColor="text1"/>
          <w:szCs w:val="21"/>
          <w:highlight w:val="none"/>
          <w14:textFill>
            <w14:solidFill>
              <w14:schemeClr w14:val="tx1"/>
            </w14:solidFill>
          </w14:textFill>
        </w:rPr>
        <w:t>17.1投标有效期是指为保证采购人有足够的时间在开标后完成评标、定标、合同签订等工作而要求投标人提交的投标文件在一定时间内保持有效的期限。</w:t>
      </w:r>
    </w:p>
    <w:p w14:paraId="2ECF8F63">
      <w:pPr>
        <w:spacing w:line="360" w:lineRule="auto"/>
        <w:ind w:firstLine="420" w:firstLineChars="200"/>
        <w:rPr>
          <w:rFonts w:hint="eastAsia"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17.2</w:t>
      </w:r>
      <w:bookmarkStart w:id="109" w:name="_Toc254970681"/>
      <w:bookmarkStart w:id="110" w:name="_Toc254970540"/>
      <w:r>
        <w:rPr>
          <w:rFonts w:hint="eastAsia" w:ascii="宋体" w:hAnsi="宋体"/>
          <w:bCs/>
          <w:color w:val="000000" w:themeColor="text1"/>
          <w:szCs w:val="21"/>
          <w:highlight w:val="none"/>
          <w14:textFill>
            <w14:solidFill>
              <w14:schemeClr w14:val="tx1"/>
            </w14:solidFill>
          </w14:textFill>
        </w:rPr>
        <w:t xml:space="preserve"> 投标有效期应按规定的期限作出承诺，具体详见“投标人须知前附表”。</w:t>
      </w:r>
    </w:p>
    <w:p w14:paraId="6BBCA4D3">
      <w:pPr>
        <w:spacing w:line="360" w:lineRule="auto"/>
        <w:ind w:firstLine="420" w:firstLineChars="200"/>
        <w:rPr>
          <w:rFonts w:hint="eastAsia"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17.3投标人的投标文件在投标有效期内均保持有效。</w:t>
      </w:r>
      <w:bookmarkEnd w:id="109"/>
      <w:bookmarkEnd w:id="110"/>
    </w:p>
    <w:p w14:paraId="3F0C2704">
      <w:pPr>
        <w:spacing w:line="360" w:lineRule="auto"/>
        <w:ind w:firstLine="480" w:firstLineChars="200"/>
        <w:rPr>
          <w:rFonts w:hint="eastAsia" w:ascii="黑体" w:hAnsi="黑体" w:eastAsia="黑体"/>
          <w:color w:val="000000" w:themeColor="text1"/>
          <w:sz w:val="24"/>
          <w:highlight w:val="none"/>
          <w14:textFill>
            <w14:solidFill>
              <w14:schemeClr w14:val="tx1"/>
            </w14:solidFill>
          </w14:textFill>
        </w:rPr>
      </w:pPr>
      <w:bookmarkStart w:id="111" w:name="_18.投标保证金"/>
      <w:bookmarkEnd w:id="111"/>
      <w:bookmarkStart w:id="112" w:name="_Toc254970682"/>
      <w:bookmarkStart w:id="113" w:name="_Toc254970541"/>
      <w:r>
        <w:rPr>
          <w:rFonts w:hint="eastAsia" w:ascii="黑体" w:hAnsi="黑体" w:eastAsia="黑体"/>
          <w:color w:val="000000" w:themeColor="text1"/>
          <w:sz w:val="24"/>
          <w:highlight w:val="none"/>
          <w14:textFill>
            <w14:solidFill>
              <w14:schemeClr w14:val="tx1"/>
            </w14:solidFill>
          </w14:textFill>
        </w:rPr>
        <w:t>18.投标保证金</w:t>
      </w:r>
      <w:bookmarkEnd w:id="112"/>
      <w:bookmarkEnd w:id="113"/>
    </w:p>
    <w:p w14:paraId="5041A1BD">
      <w:pPr>
        <w:spacing w:line="360" w:lineRule="auto"/>
        <w:ind w:firstLine="420" w:firstLineChars="200"/>
        <w:rPr>
          <w:rFonts w:hint="eastAsia" w:ascii="宋体" w:hAnsi="宋体"/>
          <w:bCs/>
          <w:color w:val="000000" w:themeColor="text1"/>
          <w:szCs w:val="21"/>
          <w:highlight w:val="none"/>
          <w14:textFill>
            <w14:solidFill>
              <w14:schemeClr w14:val="tx1"/>
            </w14:solidFill>
          </w14:textFill>
        </w:rPr>
      </w:pPr>
      <w:bookmarkStart w:id="114" w:name="_Toc254970542"/>
      <w:bookmarkStart w:id="115" w:name="_Toc254970683"/>
      <w:r>
        <w:rPr>
          <w:rFonts w:hint="eastAsia" w:ascii="宋体" w:hAnsi="宋体"/>
          <w:bCs/>
          <w:color w:val="000000" w:themeColor="text1"/>
          <w:szCs w:val="21"/>
          <w:highlight w:val="none"/>
          <w14:textFill>
            <w14:solidFill>
              <w14:schemeClr w14:val="tx1"/>
            </w14:solidFill>
          </w14:textFill>
        </w:rPr>
        <w:t>见“投标人须知前附表”。</w:t>
      </w:r>
    </w:p>
    <w:p w14:paraId="00E6AEF9">
      <w:pPr>
        <w:spacing w:line="360" w:lineRule="auto"/>
        <w:ind w:firstLine="480" w:firstLineChars="200"/>
        <w:rPr>
          <w:rFonts w:hint="eastAsia"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19.投标文件的</w:t>
      </w:r>
      <w:bookmarkEnd w:id="114"/>
      <w:bookmarkEnd w:id="115"/>
      <w:r>
        <w:rPr>
          <w:rFonts w:hint="eastAsia" w:ascii="黑体" w:hAnsi="黑体" w:eastAsia="黑体"/>
          <w:color w:val="000000" w:themeColor="text1"/>
          <w:sz w:val="24"/>
          <w:highlight w:val="none"/>
          <w14:textFill>
            <w14:solidFill>
              <w14:schemeClr w14:val="tx1"/>
            </w14:solidFill>
          </w14:textFill>
        </w:rPr>
        <w:t>编制</w:t>
      </w:r>
    </w:p>
    <w:p w14:paraId="2CD33BBC">
      <w:pPr>
        <w:spacing w:line="360" w:lineRule="auto"/>
        <w:ind w:firstLine="422" w:firstLineChars="200"/>
        <w:rPr>
          <w:rFonts w:hint="eastAsia" w:hAnsi="宋体"/>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 xml:space="preserve"> </w:t>
      </w:r>
      <w:r>
        <w:rPr>
          <w:rFonts w:hAnsi="宋体"/>
          <w:color w:val="000000" w:themeColor="text1"/>
          <w:szCs w:val="21"/>
          <w:highlight w:val="none"/>
          <w14:textFill>
            <w14:solidFill>
              <w14:schemeClr w14:val="tx1"/>
            </w14:solidFill>
          </w14:textFill>
        </w:rPr>
        <w:t>19.1</w:t>
      </w:r>
      <w:r>
        <w:rPr>
          <w:rFonts w:hint="eastAsia" w:hAnsi="宋体"/>
          <w:color w:val="000000" w:themeColor="text1"/>
          <w:szCs w:val="21"/>
          <w:highlight w:val="none"/>
          <w14:textFill>
            <w14:solidFill>
              <w14:schemeClr w14:val="tx1"/>
            </w14:solidFill>
          </w14:textFill>
        </w:rPr>
        <w:t>投标文件编制要求详见“投标人须知前附表”。投标人应按本招标文件规定的格式和顺序编制、装订投标文件并标注页码，投标文件内容不完整、编排混乱导致投标文件被误读、漏读或者查找不到相关内容的，由此引发的后果由投标人承担。</w:t>
      </w:r>
      <w:bookmarkStart w:id="116" w:name="_19.2投标文件应按报价文件、资格证明文件、商务文件、技术文件分别编制"/>
      <w:bookmarkEnd w:id="116"/>
      <w:r>
        <w:rPr>
          <w:rFonts w:hAnsi="宋体"/>
          <w:color w:val="000000" w:themeColor="text1"/>
          <w:szCs w:val="21"/>
          <w:highlight w:val="none"/>
          <w14:textFill>
            <w14:solidFill>
              <w14:schemeClr w14:val="tx1"/>
            </w14:solidFill>
          </w14:textFill>
        </w:rPr>
        <w:t xml:space="preserve"> </w:t>
      </w:r>
    </w:p>
    <w:p w14:paraId="3EA75465">
      <w:pPr>
        <w:pStyle w:val="93"/>
        <w:snapToGrid w:val="0"/>
        <w:spacing w:before="0"/>
        <w:ind w:firstLine="420"/>
        <w:rPr>
          <w:rFonts w:hint="eastAsia" w:hAnsi="宋体"/>
          <w:color w:val="000000" w:themeColor="text1"/>
          <w:sz w:val="21"/>
          <w:szCs w:val="21"/>
          <w:highlight w:val="none"/>
          <w14:textFill>
            <w14:solidFill>
              <w14:schemeClr w14:val="tx1"/>
            </w14:solidFill>
          </w14:textFill>
        </w:rPr>
      </w:pPr>
      <w:r>
        <w:rPr>
          <w:rFonts w:hAnsi="宋体"/>
          <w:color w:val="000000" w:themeColor="text1"/>
          <w:sz w:val="21"/>
          <w:szCs w:val="21"/>
          <w:highlight w:val="none"/>
          <w14:textFill>
            <w14:solidFill>
              <w14:schemeClr w14:val="tx1"/>
            </w14:solidFill>
          </w14:textFill>
        </w:rPr>
        <w:t>19.2</w:t>
      </w:r>
      <w:r>
        <w:rPr>
          <w:rFonts w:hint="eastAsia" w:hAnsi="宋体"/>
          <w:color w:val="000000" w:themeColor="text1"/>
          <w:sz w:val="21"/>
          <w:szCs w:val="21"/>
          <w:highlight w:val="none"/>
          <w14:textFill>
            <w14:solidFill>
              <w14:schemeClr w14:val="tx1"/>
            </w14:solidFill>
          </w14:textFill>
        </w:rPr>
        <w:t>投标文件按照招标文件第六章格式要求在规定位置进行签署、盖章。投标人的投标文件未按照招标文件要求签署、盖章的，</w:t>
      </w:r>
      <w:r>
        <w:rPr>
          <w:rFonts w:hint="eastAsia" w:hAnsi="宋体"/>
          <w:b/>
          <w:color w:val="000000" w:themeColor="text1"/>
          <w:sz w:val="21"/>
          <w:szCs w:val="21"/>
          <w:highlight w:val="none"/>
          <w14:textFill>
            <w14:solidFill>
              <w14:schemeClr w14:val="tx1"/>
            </w14:solidFill>
          </w14:textFill>
        </w:rPr>
        <w:t>其投标无效。</w:t>
      </w:r>
      <w:r>
        <w:rPr>
          <w:rFonts w:hint="eastAsia" w:hAnsi="宋体"/>
          <w:color w:val="000000" w:themeColor="text1"/>
          <w:sz w:val="21"/>
          <w:szCs w:val="21"/>
          <w:highlight w:val="none"/>
          <w14:textFill>
            <w14:solidFill>
              <w14:schemeClr w14:val="tx1"/>
            </w14:solidFill>
          </w14:textFill>
        </w:rPr>
        <w:t>骑缝盖公章不视为在规定位置盖章。</w:t>
      </w:r>
    </w:p>
    <w:p w14:paraId="345D7568">
      <w:pPr>
        <w:pStyle w:val="93"/>
        <w:snapToGrid w:val="0"/>
        <w:spacing w:before="0"/>
        <w:ind w:firstLine="420"/>
        <w:rPr>
          <w:rFonts w:hint="eastAsia" w:hAnsi="宋体"/>
          <w:color w:val="000000" w:themeColor="text1"/>
          <w:sz w:val="21"/>
          <w:szCs w:val="21"/>
          <w:highlight w:val="none"/>
          <w14:textFill>
            <w14:solidFill>
              <w14:schemeClr w14:val="tx1"/>
            </w14:solidFill>
          </w14:textFill>
        </w:rPr>
      </w:pPr>
      <w:r>
        <w:rPr>
          <w:rFonts w:hAnsi="宋体"/>
          <w:color w:val="000000" w:themeColor="text1"/>
          <w:sz w:val="21"/>
          <w:szCs w:val="21"/>
          <w:highlight w:val="none"/>
          <w14:textFill>
            <w14:solidFill>
              <w14:schemeClr w14:val="tx1"/>
            </w14:solidFill>
          </w14:textFill>
        </w:rPr>
        <w:t>19.3</w:t>
      </w:r>
      <w:r>
        <w:rPr>
          <w:rFonts w:hint="eastAsia" w:hAnsi="宋体"/>
          <w:color w:val="000000" w:themeColor="text1"/>
          <w:sz w:val="21"/>
          <w:szCs w:val="21"/>
          <w:highlight w:val="none"/>
          <w14:textFill>
            <w14:solidFill>
              <w14:schemeClr w14:val="tx1"/>
            </w14:solidFill>
          </w14:textFill>
        </w:rPr>
        <w:t>为确保网上操作合法、有效和安全，投标人应当在投标截止时间前完成在广西政府采购云平台的身份认证，确保在电子投标过程中能够对相关数据电文进行加密和使用电子签名。</w:t>
      </w:r>
    </w:p>
    <w:p w14:paraId="006DD653">
      <w:pPr>
        <w:spacing w:line="360" w:lineRule="auto"/>
        <w:ind w:firstLine="422" w:firstLineChars="200"/>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19.4投标文件中标注的投标人名称应与主体资格证明（如营业执照、事业单位法人证书、执业许可证、自然人身份证等）及公章一致，</w:t>
      </w:r>
      <w:r>
        <w:rPr>
          <w:rFonts w:hint="eastAsia" w:ascii="宋体" w:hAnsi="宋体"/>
          <w:color w:val="000000" w:themeColor="text1"/>
          <w:szCs w:val="21"/>
          <w:highlight w:val="none"/>
          <w14:textFill>
            <w14:solidFill>
              <w14:schemeClr w14:val="tx1"/>
            </w14:solidFill>
          </w14:textFill>
        </w:rPr>
        <w:t>否则作无效投标处理</w:t>
      </w:r>
      <w:r>
        <w:rPr>
          <w:rFonts w:hint="eastAsia" w:ascii="宋体" w:hAnsi="宋体"/>
          <w:b/>
          <w:color w:val="000000" w:themeColor="text1"/>
          <w:szCs w:val="21"/>
          <w:highlight w:val="none"/>
          <w14:textFill>
            <w14:solidFill>
              <w14:schemeClr w14:val="tx1"/>
            </w14:solidFill>
          </w14:textFill>
        </w:rPr>
        <w:t>。</w:t>
      </w:r>
    </w:p>
    <w:p w14:paraId="10C3E2D5">
      <w:pPr>
        <w:spacing w:line="360" w:lineRule="auto"/>
        <w:ind w:firstLine="420" w:firstLineChars="200"/>
        <w:rPr>
          <w:rFonts w:hint="eastAsia" w:ascii="宋体" w:hAnsi="宋体" w:cs="宋体"/>
          <w:b/>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 xml:space="preserve"> 19.5</w:t>
      </w:r>
      <w:r>
        <w:rPr>
          <w:rFonts w:hint="eastAsia" w:hAnsi="宋体"/>
          <w:color w:val="000000" w:themeColor="text1"/>
          <w:szCs w:val="21"/>
          <w:highlight w:val="none"/>
          <w14:textFill>
            <w14:solidFill>
              <w14:schemeClr w14:val="tx1"/>
            </w14:solidFill>
          </w14:textFill>
        </w:rPr>
        <w:t>投标文件应避免涂改、行间插字或者删除，</w:t>
      </w:r>
      <w:r>
        <w:rPr>
          <w:rFonts w:hint="eastAsia" w:ascii="宋体" w:hAnsi="宋体" w:cs="宋体"/>
          <w:b/>
          <w:color w:val="000000" w:themeColor="text1"/>
          <w:szCs w:val="21"/>
          <w:highlight w:val="none"/>
          <w14:textFill>
            <w14:solidFill>
              <w14:schemeClr w14:val="tx1"/>
            </w14:solidFill>
          </w14:textFill>
        </w:rPr>
        <w:t>否则其投标无效。</w:t>
      </w:r>
    </w:p>
    <w:p w14:paraId="45E1AD18">
      <w:pPr>
        <w:spacing w:line="360" w:lineRule="auto"/>
        <w:ind w:firstLine="520" w:firstLineChars="248"/>
        <w:rPr>
          <w:rFonts w:hint="eastAsia"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 xml:space="preserve">19.6 </w:t>
      </w:r>
      <w:r>
        <w:rPr>
          <w:rFonts w:hint="eastAsia" w:hAnsi="宋体"/>
          <w:color w:val="000000" w:themeColor="text1"/>
          <w:highlight w:val="none"/>
          <w14:textFill>
            <w14:solidFill>
              <w14:schemeClr w14:val="tx1"/>
            </w14:solidFill>
          </w14:textFill>
        </w:rPr>
        <w:t>对招标文件的实质性要求和条件作出响应是指投标人必须对招标文件中标注为实质性要求和条件的</w:t>
      </w:r>
      <w:r>
        <w:rPr>
          <w:rFonts w:hint="eastAsia"/>
          <w:color w:val="000000" w:themeColor="text1"/>
          <w:szCs w:val="21"/>
          <w:highlight w:val="none"/>
          <w14:textFill>
            <w14:solidFill>
              <w14:schemeClr w14:val="tx1"/>
            </w14:solidFill>
          </w14:textFill>
        </w:rPr>
        <w:t>货物内容及要求</w:t>
      </w:r>
      <w:r>
        <w:rPr>
          <w:rFonts w:hint="eastAsia" w:hAnsi="宋体"/>
          <w:color w:val="000000" w:themeColor="text1"/>
          <w:highlight w:val="none"/>
          <w14:textFill>
            <w14:solidFill>
              <w14:schemeClr w14:val="tx1"/>
            </w14:solidFill>
          </w14:textFill>
        </w:rPr>
        <w:t>、商务条款及其它内容</w:t>
      </w:r>
      <w:r>
        <w:rPr>
          <w:rFonts w:hint="eastAsia"/>
          <w:b/>
          <w:color w:val="000000" w:themeColor="text1"/>
          <w:highlight w:val="none"/>
          <w14:textFill>
            <w14:solidFill>
              <w14:schemeClr w14:val="tx1"/>
            </w14:solidFill>
          </w14:textFill>
        </w:rPr>
        <w:t>作出满足或者优于原要求和条件的承诺</w:t>
      </w:r>
      <w:r>
        <w:rPr>
          <w:rFonts w:hint="eastAsia"/>
          <w:color w:val="000000" w:themeColor="text1"/>
          <w:highlight w:val="none"/>
          <w14:textFill>
            <w14:solidFill>
              <w14:schemeClr w14:val="tx1"/>
            </w14:solidFill>
          </w14:textFill>
        </w:rPr>
        <w:t>。</w:t>
      </w:r>
    </w:p>
    <w:p w14:paraId="7DBA3B08">
      <w:pPr>
        <w:spacing w:line="360" w:lineRule="auto"/>
        <w:ind w:firstLine="422" w:firstLineChars="200"/>
        <w:rPr>
          <w:rFonts w:hint="eastAsia" w:ascii="宋体" w:hAnsi="宋体"/>
          <w:b/>
          <w:color w:val="000000" w:themeColor="text1"/>
          <w:szCs w:val="21"/>
          <w:highlight w:val="none"/>
          <w:u w:val="single"/>
          <w14:textFill>
            <w14:solidFill>
              <w14:schemeClr w14:val="tx1"/>
            </w14:solidFill>
          </w14:textFill>
        </w:rPr>
      </w:pPr>
      <w:r>
        <w:rPr>
          <w:rFonts w:hint="eastAsia" w:ascii="宋体" w:hAnsi="宋体"/>
          <w:b/>
          <w:color w:val="000000" w:themeColor="text1"/>
          <w:szCs w:val="21"/>
          <w:highlight w:val="none"/>
          <w:u w:val="single"/>
          <w14:textFill>
            <w14:solidFill>
              <w14:schemeClr w14:val="tx1"/>
            </w14:solidFill>
          </w14:textFill>
        </w:rPr>
        <w:t>19.7本项目为南宁市全流程电子化项目，异常情况见“第二节 投标人须知正文”中“四、24.2开标程序。</w:t>
      </w:r>
    </w:p>
    <w:p w14:paraId="6C77AB2C">
      <w:pPr>
        <w:spacing w:line="360" w:lineRule="auto"/>
        <w:ind w:firstLine="480" w:firstLineChars="200"/>
        <w:rPr>
          <w:rFonts w:hint="eastAsia"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20.备份投标文件</w:t>
      </w:r>
    </w:p>
    <w:p w14:paraId="45EEAE32">
      <w:pPr>
        <w:spacing w:line="360" w:lineRule="auto"/>
        <w:ind w:firstLine="420" w:firstLineChars="200"/>
        <w:rPr>
          <w:rFonts w:hint="eastAsia" w:ascii="黑体" w:hAnsi="黑体" w:eastAsia="黑体"/>
          <w:color w:val="000000" w:themeColor="text1"/>
          <w:sz w:val="24"/>
          <w:highlight w:val="none"/>
          <w14:textFill>
            <w14:solidFill>
              <w14:schemeClr w14:val="tx1"/>
            </w14:solidFill>
          </w14:textFill>
        </w:rPr>
      </w:pPr>
      <w:r>
        <w:rPr>
          <w:rFonts w:hint="eastAsia" w:hAnsi="宋体"/>
          <w:bCs/>
          <w:color w:val="000000" w:themeColor="text1"/>
          <w:szCs w:val="21"/>
          <w:highlight w:val="none"/>
          <w14:textFill>
            <w14:solidFill>
              <w14:schemeClr w14:val="tx1"/>
            </w14:solidFill>
          </w14:textFill>
        </w:rPr>
        <w:t>详见在“投标人须知前附表”。</w:t>
      </w:r>
    </w:p>
    <w:p w14:paraId="709D8DB3">
      <w:pPr>
        <w:spacing w:line="360" w:lineRule="auto"/>
        <w:ind w:firstLine="480" w:firstLineChars="200"/>
        <w:rPr>
          <w:rFonts w:hint="eastAsia"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21.投标文件的提交</w:t>
      </w:r>
    </w:p>
    <w:p w14:paraId="67520E8D">
      <w:pPr>
        <w:spacing w:line="360" w:lineRule="auto"/>
        <w:ind w:firstLine="420" w:firstLineChars="200"/>
        <w:rPr>
          <w:rFonts w:hint="eastAsia" w:hAnsi="宋体"/>
          <w:b/>
          <w:color w:val="000000" w:themeColor="text1"/>
          <w:highlight w:val="none"/>
          <w14:textFill>
            <w14:solidFill>
              <w14:schemeClr w14:val="tx1"/>
            </w14:solidFill>
          </w14:textFill>
        </w:rPr>
      </w:pPr>
      <w:bookmarkStart w:id="117" w:name="_21.1投标人必须在“投标人须知中的前附表”规定的投标文件接收时间和投"/>
      <w:bookmarkEnd w:id="117"/>
      <w:r>
        <w:rPr>
          <w:rFonts w:hAnsi="宋体"/>
          <w:bCs/>
          <w:color w:val="000000" w:themeColor="text1"/>
          <w:szCs w:val="21"/>
          <w:highlight w:val="none"/>
          <w14:textFill>
            <w14:solidFill>
              <w14:schemeClr w14:val="tx1"/>
            </w14:solidFill>
          </w14:textFill>
        </w:rPr>
        <w:t>21.1</w:t>
      </w:r>
      <w:r>
        <w:rPr>
          <w:rFonts w:hint="eastAsia" w:hAnsi="宋体"/>
          <w:bCs/>
          <w:color w:val="000000" w:themeColor="text1"/>
          <w:szCs w:val="21"/>
          <w:highlight w:val="none"/>
          <w14:textFill>
            <w14:solidFill>
              <w14:schemeClr w14:val="tx1"/>
            </w14:solidFill>
          </w14:textFill>
        </w:rPr>
        <w:t>投标人必须在“投标人须知前附表”规定的投标文件接收时间和投标地点提交电子版投标文件。电子投标文件应在制作完成后，在投标截止时间前通过有效数字证书（</w:t>
      </w:r>
      <w:r>
        <w:rPr>
          <w:rFonts w:hAnsi="宋体"/>
          <w:bCs/>
          <w:color w:val="000000" w:themeColor="text1"/>
          <w:szCs w:val="21"/>
          <w:highlight w:val="none"/>
          <w14:textFill>
            <w14:solidFill>
              <w14:schemeClr w14:val="tx1"/>
            </w14:solidFill>
          </w14:textFill>
        </w:rPr>
        <w:t>CA</w:t>
      </w:r>
      <w:r>
        <w:rPr>
          <w:rFonts w:hint="eastAsia" w:hAnsi="宋体"/>
          <w:bCs/>
          <w:color w:val="000000" w:themeColor="text1"/>
          <w:szCs w:val="21"/>
          <w:highlight w:val="none"/>
          <w14:textFill>
            <w14:solidFill>
              <w14:schemeClr w14:val="tx1"/>
            </w14:solidFill>
          </w14:textFill>
        </w:rPr>
        <w:t>认证锁）进行电子签章、加密，然后通过网络将加密的电子投标文件递交至“广西政府采购云平台”。</w:t>
      </w:r>
      <w:r>
        <w:rPr>
          <w:rFonts w:hAnsi="宋体"/>
          <w:bCs/>
          <w:color w:val="000000" w:themeColor="text1"/>
          <w:szCs w:val="21"/>
          <w:highlight w:val="none"/>
          <w14:textFill>
            <w14:solidFill>
              <w14:schemeClr w14:val="tx1"/>
            </w14:solidFill>
          </w14:textFill>
        </w:rPr>
        <w:t xml:space="preserve"> </w:t>
      </w:r>
      <w:r>
        <w:rPr>
          <w:rFonts w:hAnsi="宋体"/>
          <w:b/>
          <w:color w:val="000000" w:themeColor="text1"/>
          <w:highlight w:val="none"/>
          <w14:textFill>
            <w14:solidFill>
              <w14:schemeClr w14:val="tx1"/>
            </w14:solidFill>
          </w14:textFill>
        </w:rPr>
        <w:t xml:space="preserve"> </w:t>
      </w:r>
    </w:p>
    <w:p w14:paraId="5205213F">
      <w:pPr>
        <w:spacing w:line="360" w:lineRule="auto"/>
        <w:ind w:firstLine="422" w:firstLineChars="200"/>
        <w:rPr>
          <w:rFonts w:hint="eastAsia" w:ascii="宋体" w:hAnsi="宋体"/>
          <w:b/>
          <w:color w:val="000000" w:themeColor="text1"/>
          <w:szCs w:val="20"/>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21.2未在规定时间内提交或者未按照招标文件要求密封或者标记的电子投标文件，广西政府采购云平台将拒收。</w:t>
      </w:r>
    </w:p>
    <w:p w14:paraId="29D9488D">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21.3电子版投标文件提交方式见“招标公告”中“四、提交投标文件截止时间、开标时间和地点”</w:t>
      </w:r>
      <w:r>
        <w:rPr>
          <w:rFonts w:hint="eastAsia" w:ascii="宋体" w:hAnsi="宋体"/>
          <w:b/>
          <w:color w:val="000000" w:themeColor="text1"/>
          <w:szCs w:val="21"/>
          <w:highlight w:val="none"/>
          <w14:textFill>
            <w14:solidFill>
              <w14:schemeClr w14:val="tx1"/>
            </w14:solidFill>
          </w14:textFill>
        </w:rPr>
        <w:t xml:space="preserve"> 。</w:t>
      </w:r>
    </w:p>
    <w:p w14:paraId="0FC11AD3">
      <w:pPr>
        <w:spacing w:line="360" w:lineRule="auto"/>
        <w:ind w:firstLine="480" w:firstLineChars="200"/>
        <w:rPr>
          <w:rFonts w:hint="eastAsia"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22. 投标文件的补充、修改、撤回与退回</w:t>
      </w:r>
      <w:bookmarkStart w:id="118" w:name="_Toc254970543"/>
      <w:bookmarkStart w:id="119" w:name="_Toc254970684"/>
    </w:p>
    <w:p w14:paraId="7E2EBCB5">
      <w:pPr>
        <w:spacing w:line="360" w:lineRule="auto"/>
        <w:ind w:firstLine="420" w:firstLineChars="200"/>
        <w:rPr>
          <w:rFonts w:hint="eastAsia" w:ascii="黑体" w:hAnsi="黑体" w:eastAsia="黑体"/>
          <w:color w:val="000000" w:themeColor="text1"/>
          <w:sz w:val="24"/>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22.1 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广西政府采购云平台将拒收。（补充、修改或者撤回方式见公告附件“电子投标文件制作与投送教程”）</w:t>
      </w:r>
    </w:p>
    <w:p w14:paraId="620A6476">
      <w:pPr>
        <w:pStyle w:val="93"/>
        <w:spacing w:before="0"/>
        <w:ind w:firstLine="420"/>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22.2广西政府采购云平台收到投标文件，将妥善保存并即时向供应商发出确认回执通知。在投标截止时间前，除供应商补充、修改或者撤回投标文件外，任何单位和个人不得解密或提取投标文件。</w:t>
      </w:r>
    </w:p>
    <w:bookmarkEnd w:id="118"/>
    <w:bookmarkEnd w:id="119"/>
    <w:p w14:paraId="43BCF4AF">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22.3在投标截止时间止提交电子版投标文件的投标人不足3家时，电子版投标文件由代理机构在广西政府采购云平台操作退回，除此之外采购人和采购代理机构对已提交的投标文件概不退回。</w:t>
      </w:r>
    </w:p>
    <w:p w14:paraId="4303B40B">
      <w:pPr>
        <w:pStyle w:val="3"/>
        <w:snapToGrid w:val="0"/>
        <w:spacing w:line="400" w:lineRule="exact"/>
        <w:ind w:firstLine="739"/>
        <w:rPr>
          <w:rFonts w:hint="eastAsia" w:hAnsi="宋体"/>
          <w:snapToGrid w:val="0"/>
          <w:color w:val="000000" w:themeColor="text1"/>
          <w:sz w:val="21"/>
          <w:szCs w:val="21"/>
          <w:highlight w:val="none"/>
          <w14:textFill>
            <w14:solidFill>
              <w14:schemeClr w14:val="tx1"/>
            </w14:solidFill>
          </w14:textFill>
        </w:rPr>
      </w:pPr>
    </w:p>
    <w:p w14:paraId="001ED501">
      <w:pPr>
        <w:pStyle w:val="6"/>
        <w:keepNext w:val="0"/>
        <w:keepLines w:val="0"/>
        <w:spacing w:line="400" w:lineRule="exact"/>
        <w:jc w:val="center"/>
        <w:rPr>
          <w:color w:val="000000" w:themeColor="text1"/>
          <w:highlight w:val="none"/>
          <w14:textFill>
            <w14:solidFill>
              <w14:schemeClr w14:val="tx1"/>
            </w14:solidFill>
          </w14:textFill>
        </w:rPr>
      </w:pPr>
      <w:bookmarkStart w:id="120" w:name="_Toc254970544"/>
      <w:bookmarkStart w:id="121" w:name="_Toc254970685"/>
      <w:bookmarkStart w:id="122" w:name="_Toc9640"/>
      <w:r>
        <w:rPr>
          <w:rFonts w:hint="eastAsia"/>
          <w:color w:val="000000" w:themeColor="text1"/>
          <w:highlight w:val="none"/>
          <w14:textFill>
            <w14:solidFill>
              <w14:schemeClr w14:val="tx1"/>
            </w14:solidFill>
          </w14:textFill>
        </w:rPr>
        <w:t>四、开</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标</w:t>
      </w:r>
      <w:bookmarkEnd w:id="120"/>
      <w:bookmarkEnd w:id="121"/>
      <w:bookmarkEnd w:id="122"/>
    </w:p>
    <w:p w14:paraId="39DE3405">
      <w:pPr>
        <w:spacing w:line="360" w:lineRule="auto"/>
        <w:ind w:firstLine="480" w:firstLineChars="200"/>
        <w:rPr>
          <w:rFonts w:hint="eastAsia" w:ascii="黑体" w:hAnsi="黑体" w:eastAsia="黑体"/>
          <w:color w:val="000000" w:themeColor="text1"/>
          <w:sz w:val="24"/>
          <w:highlight w:val="none"/>
          <w14:textFill>
            <w14:solidFill>
              <w14:schemeClr w14:val="tx1"/>
            </w14:solidFill>
          </w14:textFill>
        </w:rPr>
      </w:pPr>
      <w:bookmarkStart w:id="123" w:name="_23.开标时间和地点"/>
      <w:bookmarkEnd w:id="123"/>
      <w:r>
        <w:rPr>
          <w:rFonts w:hint="eastAsia" w:ascii="黑体" w:hAnsi="黑体" w:eastAsia="黑体"/>
          <w:color w:val="000000" w:themeColor="text1"/>
          <w:sz w:val="24"/>
          <w:highlight w:val="none"/>
          <w14:textFill>
            <w14:solidFill>
              <w14:schemeClr w14:val="tx1"/>
            </w14:solidFill>
          </w14:textFill>
        </w:rPr>
        <w:t>23.开标时间和地点</w:t>
      </w:r>
    </w:p>
    <w:p w14:paraId="1C7E878D">
      <w:pPr>
        <w:spacing w:line="360" w:lineRule="auto"/>
        <w:ind w:firstLine="420" w:firstLineChars="200"/>
        <w:rPr>
          <w:rFonts w:hint="eastAsia" w:hAnsi="宋体"/>
          <w:bCs/>
          <w:color w:val="000000" w:themeColor="text1"/>
          <w:highlight w:val="none"/>
          <w14:textFill>
            <w14:solidFill>
              <w14:schemeClr w14:val="tx1"/>
            </w14:solidFill>
          </w14:textFill>
        </w:rPr>
      </w:pPr>
      <w:r>
        <w:rPr>
          <w:rFonts w:hAnsi="宋体"/>
          <w:bCs/>
          <w:color w:val="000000" w:themeColor="text1"/>
          <w:highlight w:val="none"/>
          <w14:textFill>
            <w14:solidFill>
              <w14:schemeClr w14:val="tx1"/>
            </w14:solidFill>
          </w14:textFill>
        </w:rPr>
        <w:t>23.1</w:t>
      </w:r>
      <w:r>
        <w:rPr>
          <w:rFonts w:hint="eastAsia" w:hAnsi="宋体"/>
          <w:bCs/>
          <w:color w:val="000000" w:themeColor="text1"/>
          <w:highlight w:val="none"/>
          <w14:textFill>
            <w14:solidFill>
              <w14:schemeClr w14:val="tx1"/>
            </w14:solidFill>
          </w14:textFill>
        </w:rPr>
        <w:t>开标时间及地点详见“投标人须知前附表”</w:t>
      </w:r>
    </w:p>
    <w:p w14:paraId="3D22E505">
      <w:pPr>
        <w:spacing w:line="360" w:lineRule="auto"/>
        <w:ind w:firstLine="420" w:firstLineChars="200"/>
        <w:rPr>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23.2</w:t>
      </w:r>
      <w:r>
        <w:rPr>
          <w:rFonts w:hint="eastAsia" w:hAnsi="宋体"/>
          <w:color w:val="000000" w:themeColor="text1"/>
          <w:highlight w:val="none"/>
          <w14:textFill>
            <w14:solidFill>
              <w14:schemeClr w14:val="tx1"/>
            </w14:solidFill>
          </w14:textFill>
        </w:rPr>
        <w:t>如</w:t>
      </w:r>
      <w:r>
        <w:rPr>
          <w:rFonts w:hint="eastAsia" w:hAnsi="宋体"/>
          <w:bCs/>
          <w:color w:val="000000" w:themeColor="text1"/>
          <w:highlight w:val="none"/>
          <w14:textFill>
            <w14:solidFill>
              <w14:schemeClr w14:val="tx1"/>
            </w14:solidFill>
          </w14:textFill>
        </w:rPr>
        <w:t>投标人成功解密投标文件，但未在“广西政府采购云平台”电子开标大厅参加开标的，视同认可开标过程和结果，</w:t>
      </w:r>
      <w:r>
        <w:rPr>
          <w:rFonts w:hint="eastAsia" w:hAnsi="宋体"/>
          <w:color w:val="000000" w:themeColor="text1"/>
          <w:highlight w:val="none"/>
          <w14:textFill>
            <w14:solidFill>
              <w14:schemeClr w14:val="tx1"/>
            </w14:solidFill>
          </w14:textFill>
        </w:rPr>
        <w:t>由此产生的后果由投标人自行负责。</w:t>
      </w:r>
      <w:r>
        <w:rPr>
          <w:rFonts w:hAnsi="宋体"/>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投标人不足</w:t>
      </w:r>
      <w:r>
        <w:rPr>
          <w:color w:val="000000" w:themeColor="text1"/>
          <w:highlight w:val="none"/>
          <w14:textFill>
            <w14:solidFill>
              <w14:schemeClr w14:val="tx1"/>
            </w14:solidFill>
          </w14:textFill>
        </w:rPr>
        <w:t>3</w:t>
      </w:r>
      <w:r>
        <w:rPr>
          <w:rFonts w:hint="eastAsia"/>
          <w:color w:val="000000" w:themeColor="text1"/>
          <w:highlight w:val="none"/>
          <w14:textFill>
            <w14:solidFill>
              <w14:schemeClr w14:val="tx1"/>
            </w14:solidFill>
          </w14:textFill>
        </w:rPr>
        <w:t>家的，不得开标。</w:t>
      </w:r>
    </w:p>
    <w:p w14:paraId="7EB8BE83">
      <w:pPr>
        <w:spacing w:line="360" w:lineRule="auto"/>
        <w:ind w:firstLine="480" w:firstLineChars="200"/>
        <w:rPr>
          <w:rFonts w:hint="eastAsia"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24.开标程序</w:t>
      </w:r>
    </w:p>
    <w:p w14:paraId="1071B5A8">
      <w:pPr>
        <w:autoSpaceDE w:val="0"/>
        <w:autoSpaceDN w:val="0"/>
        <w:adjustRightInd w:val="0"/>
        <w:spacing w:line="440" w:lineRule="exact"/>
        <w:ind w:firstLine="420" w:firstLineChars="200"/>
        <w:rPr>
          <w:rFonts w:hint="eastAsia" w:ascii="宋体" w:hAnsi="宋体"/>
          <w:color w:val="000000" w:themeColor="text1"/>
          <w:kern w:val="0"/>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24.1</w:t>
      </w:r>
      <w:r>
        <w:rPr>
          <w:rFonts w:hint="eastAsia" w:ascii="宋体" w:hAnsi="宋体"/>
          <w:color w:val="000000" w:themeColor="text1"/>
          <w:kern w:val="0"/>
          <w:szCs w:val="21"/>
          <w:highlight w:val="none"/>
          <w14:textFill>
            <w14:solidFill>
              <w14:schemeClr w14:val="tx1"/>
            </w14:solidFill>
          </w14:textFill>
        </w:rPr>
        <w:t>开标形式：</w:t>
      </w:r>
    </w:p>
    <w:p w14:paraId="7552B07D">
      <w:pPr>
        <w:autoSpaceDE w:val="0"/>
        <w:autoSpaceDN w:val="0"/>
        <w:adjustRightInd w:val="0"/>
        <w:spacing w:line="440" w:lineRule="exact"/>
        <w:ind w:firstLine="420" w:firstLineChars="200"/>
        <w:rPr>
          <w:rFonts w:hint="eastAsia" w:ascii="宋体" w:hAnsi="宋体"/>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w:t>
      </w:r>
      <w:r>
        <w:rPr>
          <w:rFonts w:hint="eastAsia" w:ascii="宋体" w:hAnsi="宋体"/>
          <w:bCs/>
          <w:color w:val="000000" w:themeColor="text1"/>
          <w:szCs w:val="21"/>
          <w:highlight w:val="none"/>
          <w14:textFill>
            <w14:solidFill>
              <w14:schemeClr w14:val="tx1"/>
            </w14:solidFill>
          </w14:textFill>
        </w:rPr>
        <w:t>开标的准备工作由采购代理机构负责落实，采购代理机构必须基于广西政府采购云平台选取评审专家，如采购代理机构未按规定选取专家的，视为本次开评标无效，应当重新采购；</w:t>
      </w:r>
    </w:p>
    <w:p w14:paraId="0049B00A">
      <w:pPr>
        <w:autoSpaceDE w:val="0"/>
        <w:autoSpaceDN w:val="0"/>
        <w:adjustRightInd w:val="0"/>
        <w:spacing w:line="440" w:lineRule="exact"/>
        <w:ind w:firstLine="420" w:firstLineChars="200"/>
        <w:rPr>
          <w:rFonts w:hint="eastAsia"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2）采购代理机构将按照招标文件规定的时间通过广西政府采购云平台组织线上开标活动、开启投标文件，所有供应商均应当准时在线参加。投标人如不参加开标大会的，视同认可开标结果，事后不得对采购相关人员、开标过程和开标结果提出异议，同时投标人因未在线参加开标而导致投标文件无法按时解密等一切后果由投标人自己承担。</w:t>
      </w:r>
    </w:p>
    <w:p w14:paraId="25F3103B">
      <w:pPr>
        <w:autoSpaceDE w:val="0"/>
        <w:autoSpaceDN w:val="0"/>
        <w:adjustRightInd w:val="0"/>
        <w:spacing w:line="440" w:lineRule="exact"/>
        <w:ind w:firstLine="420" w:firstLineChars="200"/>
        <w:rPr>
          <w:rFonts w:hint="eastAsia"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24.2开标程序：</w:t>
      </w:r>
    </w:p>
    <w:p w14:paraId="78C25B6F">
      <w:pPr>
        <w:pStyle w:val="19"/>
        <w:snapToGrid w:val="0"/>
        <w:spacing w:line="440" w:lineRule="exact"/>
        <w:ind w:firstLine="422" w:firstLineChars="200"/>
        <w:rPr>
          <w:rFonts w:hint="eastAsia" w:hAnsi="宋体"/>
          <w:color w:val="000000" w:themeColor="text1"/>
          <w:szCs w:val="21"/>
          <w:highlight w:val="none"/>
          <w14:textFill>
            <w14:solidFill>
              <w14:schemeClr w14:val="tx1"/>
            </w14:solidFill>
          </w14:textFill>
        </w:rPr>
      </w:pPr>
      <w:r>
        <w:rPr>
          <w:rFonts w:hint="eastAsia" w:hAnsi="宋体"/>
          <w:b/>
          <w:color w:val="000000" w:themeColor="text1"/>
          <w:szCs w:val="21"/>
          <w:highlight w:val="none"/>
          <w14:textFill>
            <w14:solidFill>
              <w14:schemeClr w14:val="tx1"/>
            </w14:solidFill>
          </w14:textFill>
        </w:rPr>
        <w:t>（1）解密电子投标文件。</w:t>
      </w:r>
      <w:r>
        <w:rPr>
          <w:rFonts w:hint="eastAsia" w:hAnsi="宋体" w:cs="仿宋_GB2312"/>
          <w:b/>
          <w:color w:val="000000" w:themeColor="text1"/>
          <w:szCs w:val="21"/>
          <w:highlight w:val="none"/>
          <w14:textFill>
            <w14:solidFill>
              <w14:schemeClr w14:val="tx1"/>
            </w14:solidFill>
          </w14:textFill>
        </w:rPr>
        <w:t>广西政府采购云平台</w:t>
      </w:r>
      <w:r>
        <w:rPr>
          <w:rFonts w:hint="eastAsia" w:hAnsi="宋体" w:cs="仿宋_GB2312"/>
          <w:color w:val="000000" w:themeColor="text1"/>
          <w:szCs w:val="21"/>
          <w:highlight w:val="none"/>
          <w14:textFill>
            <w14:solidFill>
              <w14:schemeClr w14:val="tx1"/>
            </w14:solidFill>
          </w14:textFill>
        </w:rPr>
        <w:t>按开标时间自动提取所有投标文件。采购代理机构依托广西政府采购云平台</w:t>
      </w:r>
      <w:r>
        <w:rPr>
          <w:rFonts w:hint="eastAsia" w:hAnsi="宋体"/>
          <w:color w:val="000000" w:themeColor="text1"/>
          <w:szCs w:val="21"/>
          <w:highlight w:val="none"/>
          <w14:textFill>
            <w14:solidFill>
              <w14:schemeClr w14:val="tx1"/>
            </w14:solidFill>
          </w14:textFill>
        </w:rPr>
        <w:t>向各投标人发出电子加密投标文件【开始解密】通知，由投标人按招标文件规定的时间内自行进行投标文件解密。投标人的法定代表人或其委托代理人</w:t>
      </w:r>
      <w:r>
        <w:rPr>
          <w:rFonts w:hint="eastAsia" w:hAnsi="宋体"/>
          <w:b/>
          <w:color w:val="000000" w:themeColor="text1"/>
          <w:szCs w:val="21"/>
          <w:highlight w:val="none"/>
          <w14:textFill>
            <w14:solidFill>
              <w14:schemeClr w14:val="tx1"/>
            </w14:solidFill>
          </w14:textFill>
        </w:rPr>
        <w:t>须携带加密时所用的CA锁准时登录到广西政府采购云平台电子开标大厅签到并对电子投标文件解密</w:t>
      </w:r>
      <w:r>
        <w:rPr>
          <w:rFonts w:hint="eastAsia" w:hAnsi="宋体"/>
          <w:color w:val="000000" w:themeColor="text1"/>
          <w:szCs w:val="21"/>
          <w:highlight w:val="none"/>
          <w14:textFill>
            <w14:solidFill>
              <w14:schemeClr w14:val="tx1"/>
            </w14:solidFill>
          </w14:textFill>
        </w:rPr>
        <w:t>。开标后5分钟投标人还未进行解密的，代理机构要通知投标人。通知后，</w:t>
      </w:r>
      <w:r>
        <w:rPr>
          <w:rFonts w:hint="eastAsia" w:hAnsi="宋体" w:cs="仿宋_GB2312"/>
          <w:color w:val="000000" w:themeColor="text1"/>
          <w:szCs w:val="21"/>
          <w:highlight w:val="none"/>
          <w14:textFill>
            <w14:solidFill>
              <w14:schemeClr w14:val="tx1"/>
            </w14:solidFill>
          </w14:textFill>
        </w:rPr>
        <w:t>投标文件仍未按时解密，</w:t>
      </w:r>
      <w:r>
        <w:rPr>
          <w:rFonts w:hint="eastAsia" w:hAnsi="宋体"/>
          <w:color w:val="000000" w:themeColor="text1"/>
          <w:szCs w:val="21"/>
          <w:highlight w:val="none"/>
          <w14:textFill>
            <w14:solidFill>
              <w14:schemeClr w14:val="tx1"/>
            </w14:solidFill>
          </w14:textFill>
        </w:rPr>
        <w:t>或者投标人没预留联系方式或预留联系方式无效，导致代理机构无法联系到投标人进行解密的，</w:t>
      </w:r>
      <w:r>
        <w:rPr>
          <w:rFonts w:hint="eastAsia" w:hAnsi="宋体"/>
          <w:b/>
          <w:color w:val="000000" w:themeColor="text1"/>
          <w:szCs w:val="21"/>
          <w:highlight w:val="none"/>
          <w14:textFill>
            <w14:solidFill>
              <w14:schemeClr w14:val="tx1"/>
            </w14:solidFill>
          </w14:textFill>
        </w:rPr>
        <w:t>均视为无效投标。</w:t>
      </w:r>
    </w:p>
    <w:p w14:paraId="533A9BCC">
      <w:pPr>
        <w:pStyle w:val="19"/>
        <w:snapToGrid w:val="0"/>
        <w:spacing w:line="440" w:lineRule="exact"/>
        <w:ind w:firstLine="420" w:firstLineChars="200"/>
        <w:rPr>
          <w:rFonts w:hint="eastAsia" w:hAnsi="宋体"/>
          <w:color w:val="000000" w:themeColor="text1"/>
          <w:szCs w:val="21"/>
          <w:highlight w:val="none"/>
          <w14:textFill>
            <w14:solidFill>
              <w14:schemeClr w14:val="tx1"/>
            </w14:solidFill>
          </w14:textFill>
        </w:rPr>
      </w:pPr>
      <w:r>
        <w:rPr>
          <w:rFonts w:hint="eastAsia" w:hAnsi="宋体"/>
          <w:color w:val="000000" w:themeColor="text1"/>
          <w:szCs w:val="21"/>
          <w:highlight w:val="none"/>
          <w14:textFill>
            <w14:solidFill>
              <w14:schemeClr w14:val="tx1"/>
            </w14:solidFill>
          </w14:textFill>
        </w:rPr>
        <w:t>（解密</w:t>
      </w:r>
      <w:r>
        <w:rPr>
          <w:rFonts w:hint="eastAsia" w:hAnsi="宋体"/>
          <w:bCs/>
          <w:color w:val="000000" w:themeColor="text1"/>
          <w:szCs w:val="21"/>
          <w:highlight w:val="none"/>
          <w14:textFill>
            <w14:solidFill>
              <w14:schemeClr w14:val="tx1"/>
            </w14:solidFill>
          </w14:textFill>
        </w:rPr>
        <w:t>异常情况处理：详见本章</w:t>
      </w:r>
      <w:r>
        <w:rPr>
          <w:rFonts w:hint="eastAsia" w:hAnsi="宋体"/>
          <w:color w:val="000000" w:themeColor="text1"/>
          <w:highlight w:val="none"/>
          <w14:textFill>
            <w14:solidFill>
              <w14:schemeClr w14:val="tx1"/>
            </w14:solidFill>
          </w14:textFill>
        </w:rPr>
        <w:t>29.3 电子交易活动的中止。</w:t>
      </w:r>
      <w:r>
        <w:rPr>
          <w:rFonts w:hint="eastAsia" w:hAnsi="宋体"/>
          <w:color w:val="000000" w:themeColor="text1"/>
          <w:szCs w:val="21"/>
          <w:highlight w:val="none"/>
          <w14:textFill>
            <w14:solidFill>
              <w14:schemeClr w14:val="tx1"/>
            </w14:solidFill>
          </w14:textFill>
        </w:rPr>
        <w:t>）</w:t>
      </w:r>
    </w:p>
    <w:p w14:paraId="0A77BF4C">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w:t>
      </w:r>
      <w:r>
        <w:rPr>
          <w:rFonts w:hint="eastAsia" w:ascii="宋体" w:hAnsi="宋体"/>
          <w:b/>
          <w:color w:val="000000" w:themeColor="text1"/>
          <w:szCs w:val="21"/>
          <w:highlight w:val="none"/>
          <w14:textFill>
            <w14:solidFill>
              <w14:schemeClr w14:val="tx1"/>
            </w14:solidFill>
          </w14:textFill>
        </w:rPr>
        <w:t>电子唱标。</w:t>
      </w:r>
      <w:r>
        <w:rPr>
          <w:rFonts w:hint="eastAsia" w:ascii="宋体" w:hAnsi="宋体"/>
          <w:color w:val="000000" w:themeColor="text1"/>
          <w:szCs w:val="21"/>
          <w:highlight w:val="none"/>
          <w14:textFill>
            <w14:solidFill>
              <w14:schemeClr w14:val="tx1"/>
            </w14:solidFill>
          </w14:textFill>
        </w:rPr>
        <w:t>投标文件解密结束，各投标供应商报价均在广西政府采购云平台远程不见面开标大厅展示；</w:t>
      </w:r>
    </w:p>
    <w:p w14:paraId="2EF28673">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w:t>
      </w:r>
      <w:r>
        <w:rPr>
          <w:rFonts w:hint="eastAsia" w:ascii="宋体" w:hAnsi="宋体"/>
          <w:b/>
          <w:color w:val="000000" w:themeColor="text1"/>
          <w:szCs w:val="21"/>
          <w:highlight w:val="none"/>
          <w14:textFill>
            <w14:solidFill>
              <w14:schemeClr w14:val="tx1"/>
            </w14:solidFill>
          </w14:textFill>
        </w:rPr>
        <w:t>签署电子《政府采购活动现场确认声明书》。</w:t>
      </w:r>
      <w:r>
        <w:rPr>
          <w:rFonts w:hint="eastAsia" w:ascii="宋体" w:hAnsi="宋体"/>
          <w:color w:val="000000" w:themeColor="text1"/>
          <w:szCs w:val="21"/>
          <w:highlight w:val="none"/>
          <w14:textFill>
            <w14:solidFill>
              <w14:schemeClr w14:val="tx1"/>
            </w14:solidFill>
          </w14:textFill>
        </w:rPr>
        <w:t>通过邮件形式在远程不见面开标大厅发送各投标人签署电子《政府采购活动现场确认声明书》。</w:t>
      </w:r>
    </w:p>
    <w:p w14:paraId="291CBA54">
      <w:pPr>
        <w:spacing w:line="360" w:lineRule="auto"/>
        <w:ind w:firstLine="420" w:firstLineChars="200"/>
        <w:rPr>
          <w:rFonts w:hint="eastAsia"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（4）开标过程由采购代理机构如实记录，并电子留痕，由参加电子开标的各投标人代表对电子开标记录在开标记录公布后15分钟内进行当场校核及勘误，并线上确认，未确认的视同认可开标结果。</w:t>
      </w:r>
    </w:p>
    <w:p w14:paraId="4E24E61B">
      <w:pPr>
        <w:spacing w:line="360" w:lineRule="auto"/>
        <w:ind w:firstLine="420" w:firstLineChars="200"/>
        <w:rPr>
          <w:rFonts w:hint="eastAsia"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5）投标人代表对开标过程和开标记录有疑义，以及认为采购人、采购代理机构相关工作人员有需要回避的情形的，应当场提出在线询问或者回避申请。采购人、采购代理机构对投标人代表提出的询问或者回避申请应当及时处理。</w:t>
      </w:r>
    </w:p>
    <w:p w14:paraId="789C7F7C">
      <w:pPr>
        <w:spacing w:line="360" w:lineRule="auto"/>
        <w:ind w:firstLine="420" w:firstLineChars="200"/>
        <w:rPr>
          <w:rFonts w:hint="eastAsia"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（6）开标结束。</w:t>
      </w:r>
    </w:p>
    <w:p w14:paraId="26D3A48B">
      <w:pPr>
        <w:pStyle w:val="19"/>
        <w:snapToGrid w:val="0"/>
        <w:spacing w:line="440" w:lineRule="exact"/>
        <w:ind w:firstLine="422" w:firstLineChars="200"/>
        <w:rPr>
          <w:rFonts w:hint="eastAsia" w:hAnsi="宋体"/>
          <w:color w:val="000000" w:themeColor="text1"/>
          <w:szCs w:val="21"/>
          <w:highlight w:val="none"/>
          <w14:textFill>
            <w14:solidFill>
              <w14:schemeClr w14:val="tx1"/>
            </w14:solidFill>
          </w14:textFill>
        </w:rPr>
      </w:pPr>
      <w:r>
        <w:rPr>
          <w:rFonts w:hint="eastAsia" w:hAnsi="宋体"/>
          <w:b/>
          <w:bCs/>
          <w:color w:val="000000" w:themeColor="text1"/>
          <w:szCs w:val="21"/>
          <w:highlight w:val="none"/>
          <w14:textFill>
            <w14:solidFill>
              <w14:schemeClr w14:val="tx1"/>
            </w14:solidFill>
          </w14:textFill>
        </w:rPr>
        <w:t>特别说明：</w:t>
      </w:r>
      <w:r>
        <w:rPr>
          <w:rFonts w:hint="eastAsia" w:hAnsi="宋体"/>
          <w:color w:val="000000" w:themeColor="text1"/>
          <w:szCs w:val="21"/>
          <w:highlight w:val="none"/>
          <w14:textFill>
            <w14:solidFill>
              <w14:schemeClr w14:val="tx1"/>
            </w14:solidFill>
          </w14:textFill>
        </w:rPr>
        <w:t>如遇广西政府采购云平台电子化开标或评审程序调整的，按调整后执行。</w:t>
      </w:r>
    </w:p>
    <w:p w14:paraId="205C42F0">
      <w:pPr>
        <w:pStyle w:val="19"/>
        <w:snapToGrid w:val="0"/>
        <w:spacing w:line="400" w:lineRule="exact"/>
        <w:ind w:left="689" w:leftChars="228" w:hanging="210" w:hangingChars="100"/>
        <w:rPr>
          <w:rFonts w:hint="eastAsia" w:hAnsi="宋体"/>
          <w:color w:val="000000" w:themeColor="text1"/>
          <w:highlight w:val="none"/>
          <w14:textFill>
            <w14:solidFill>
              <w14:schemeClr w14:val="tx1"/>
            </w14:solidFill>
          </w14:textFill>
        </w:rPr>
      </w:pPr>
    </w:p>
    <w:p w14:paraId="0E80ADE2">
      <w:pPr>
        <w:pStyle w:val="6"/>
        <w:keepNext w:val="0"/>
        <w:keepLines w:val="0"/>
        <w:spacing w:line="400" w:lineRule="exact"/>
        <w:jc w:val="center"/>
        <w:rPr>
          <w:color w:val="000000" w:themeColor="text1"/>
          <w:highlight w:val="none"/>
          <w14:textFill>
            <w14:solidFill>
              <w14:schemeClr w14:val="tx1"/>
            </w14:solidFill>
          </w14:textFill>
        </w:rPr>
      </w:pPr>
      <w:bookmarkStart w:id="124" w:name="_Toc13567"/>
      <w:r>
        <w:rPr>
          <w:rFonts w:hint="eastAsia"/>
          <w:color w:val="000000" w:themeColor="text1"/>
          <w:highlight w:val="none"/>
          <w14:textFill>
            <w14:solidFill>
              <w14:schemeClr w14:val="tx1"/>
            </w14:solidFill>
          </w14:textFill>
        </w:rPr>
        <w:t>五、资格审查</w:t>
      </w:r>
      <w:bookmarkEnd w:id="124"/>
    </w:p>
    <w:p w14:paraId="799B6F85">
      <w:pPr>
        <w:pStyle w:val="8"/>
        <w:keepNext w:val="0"/>
        <w:keepLines w:val="0"/>
        <w:spacing w:before="0" w:after="0" w:line="360" w:lineRule="auto"/>
        <w:ind w:firstLine="482" w:firstLineChars="200"/>
        <w:rPr>
          <w:rFonts w:hint="eastAsia"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25.资格审查</w:t>
      </w:r>
    </w:p>
    <w:p w14:paraId="5B1238E7">
      <w:pPr>
        <w:spacing w:line="360" w:lineRule="auto"/>
        <w:ind w:firstLine="422" w:firstLineChars="200"/>
        <w:rPr>
          <w:rFonts w:hint="eastAsia" w:ascii="宋体" w:hAnsi="宋体"/>
          <w:b/>
          <w:bCs/>
          <w:color w:val="000000" w:themeColor="text1"/>
          <w:szCs w:val="20"/>
          <w:highlight w:val="none"/>
          <w14:textFill>
            <w14:solidFill>
              <w14:schemeClr w14:val="tx1"/>
            </w14:solidFill>
          </w14:textFill>
        </w:rPr>
      </w:pPr>
      <w:r>
        <w:rPr>
          <w:rFonts w:hint="eastAsia" w:ascii="宋体" w:hAnsi="宋体"/>
          <w:b/>
          <w:bCs/>
          <w:color w:val="000000" w:themeColor="text1"/>
          <w:szCs w:val="20"/>
          <w:highlight w:val="none"/>
          <w14:textFill>
            <w14:solidFill>
              <w14:schemeClr w14:val="tx1"/>
            </w14:solidFill>
          </w14:textFill>
        </w:rPr>
        <w:t xml:space="preserve"> 25.1开标结束后，采购人或采购机构依法通过电子投标文件对投标人的资格进行线上审查。</w:t>
      </w:r>
    </w:p>
    <w:p w14:paraId="651DCBDC">
      <w:pPr>
        <w:spacing w:line="360" w:lineRule="auto"/>
        <w:ind w:firstLine="422" w:firstLineChars="200"/>
        <w:rPr>
          <w:rFonts w:hint="eastAsia" w:ascii="宋体" w:hAnsi="宋体"/>
          <w:b/>
          <w:bCs/>
          <w:color w:val="000000" w:themeColor="text1"/>
          <w:szCs w:val="20"/>
          <w:highlight w:val="none"/>
          <w14:textFill>
            <w14:solidFill>
              <w14:schemeClr w14:val="tx1"/>
            </w14:solidFill>
          </w14:textFill>
        </w:rPr>
      </w:pPr>
      <w:r>
        <w:rPr>
          <w:rFonts w:hint="eastAsia" w:ascii="宋体" w:hAnsi="宋体"/>
          <w:b/>
          <w:bCs/>
          <w:color w:val="000000" w:themeColor="text1"/>
          <w:szCs w:val="20"/>
          <w:highlight w:val="none"/>
          <w14:textFill>
            <w14:solidFill>
              <w14:schemeClr w14:val="tx1"/>
            </w14:solidFill>
          </w14:textFill>
        </w:rPr>
        <w:t xml:space="preserve"> 25.2采购人或采购机构依据法律法规和招标文件的规定，对投标人的基本资格条件、特定资格条件进行审查。</w:t>
      </w:r>
    </w:p>
    <w:p w14:paraId="43229DE0">
      <w:pPr>
        <w:spacing w:line="360" w:lineRule="auto"/>
        <w:ind w:firstLine="420" w:firstLineChars="200"/>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25.3资格审查标准为本“招标文件”中“投标人须知前附表”13.1点载明对投标人资格要求的条件。本项目资格审查采用合格制，凡符合招标文件规定的投标人资格要求的投标人均通过资格审查。</w:t>
      </w:r>
    </w:p>
    <w:p w14:paraId="220F63E2">
      <w:pPr>
        <w:spacing w:line="360" w:lineRule="auto"/>
        <w:ind w:firstLine="422" w:firstLineChars="200"/>
        <w:rPr>
          <w:rFonts w:hint="eastAsia" w:ascii="宋体" w:hAnsi="宋体"/>
          <w:b/>
          <w:bCs/>
          <w:color w:val="000000" w:themeColor="text1"/>
          <w:szCs w:val="20"/>
          <w:highlight w:val="none"/>
          <w14:textFill>
            <w14:solidFill>
              <w14:schemeClr w14:val="tx1"/>
            </w14:solidFill>
          </w14:textFill>
        </w:rPr>
      </w:pPr>
      <w:bookmarkStart w:id="125" w:name="_25.3_投标人有下列情形之一的，资格审查不通过而导致其投标无效："/>
      <w:bookmarkEnd w:id="125"/>
      <w:r>
        <w:rPr>
          <w:rFonts w:hint="eastAsia" w:ascii="宋体" w:hAnsi="宋体"/>
          <w:b/>
          <w:bCs/>
          <w:color w:val="000000" w:themeColor="text1"/>
          <w:szCs w:val="20"/>
          <w:highlight w:val="none"/>
          <w14:textFill>
            <w14:solidFill>
              <w14:schemeClr w14:val="tx1"/>
            </w14:solidFill>
          </w14:textFill>
        </w:rPr>
        <w:t>25.4投标人有下列情形之一的，资格审查不通过，作无效投标处理：</w:t>
      </w:r>
    </w:p>
    <w:p w14:paraId="43778FD8">
      <w:pPr>
        <w:spacing w:line="360" w:lineRule="auto"/>
        <w:ind w:firstLine="420" w:firstLineChars="20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1</w:t>
      </w:r>
      <w:r>
        <w:rPr>
          <w:rFonts w:hint="eastAsia" w:hAnsi="宋体"/>
          <w:color w:val="000000" w:themeColor="text1"/>
          <w:highlight w:val="none"/>
          <w14:textFill>
            <w14:solidFill>
              <w14:schemeClr w14:val="tx1"/>
            </w14:solidFill>
          </w14:textFill>
        </w:rPr>
        <w:t>）不具备招标文件中规定的资格要求的；（注：其中信用查询规则见“投标人须知前附表”，广西政府采购云平台已与“信用中国”平台做接口，审查专家可直接在线查询）</w:t>
      </w:r>
    </w:p>
    <w:p w14:paraId="5CD63AE4">
      <w:pPr>
        <w:spacing w:line="360" w:lineRule="auto"/>
        <w:ind w:firstLine="420" w:firstLineChars="20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2</w:t>
      </w:r>
      <w:r>
        <w:rPr>
          <w:rFonts w:hint="eastAsia" w:hAnsi="宋体"/>
          <w:color w:val="000000" w:themeColor="text1"/>
          <w:highlight w:val="none"/>
          <w14:textFill>
            <w14:solidFill>
              <w14:schemeClr w14:val="tx1"/>
            </w14:solidFill>
          </w14:textFill>
        </w:rPr>
        <w:t>）投标文件未提供任一项“投标人须知前附表”资格证明文件规定的“必须提供”的文件资料的；</w:t>
      </w:r>
    </w:p>
    <w:p w14:paraId="219E2C79">
      <w:pPr>
        <w:spacing w:line="360" w:lineRule="auto"/>
        <w:ind w:firstLine="420" w:firstLineChars="20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3</w:t>
      </w:r>
      <w:r>
        <w:rPr>
          <w:rFonts w:hint="eastAsia" w:hAnsi="宋体"/>
          <w:color w:val="000000" w:themeColor="text1"/>
          <w:highlight w:val="none"/>
          <w14:textFill>
            <w14:solidFill>
              <w14:schemeClr w14:val="tx1"/>
            </w14:solidFill>
          </w14:textFill>
        </w:rPr>
        <w:t>）投标文件提供的资格证明文件出现任一项不符合“投标人须知前附表”资格证明文件规定的“必须提供”的文件资料要求或者无效的。</w:t>
      </w:r>
    </w:p>
    <w:p w14:paraId="4C1CEA29">
      <w:pPr>
        <w:pStyle w:val="8"/>
        <w:keepNext w:val="0"/>
        <w:keepLines w:val="0"/>
        <w:spacing w:before="0" w:after="0" w:line="360" w:lineRule="auto"/>
        <w:ind w:firstLine="420" w:firstLineChars="200"/>
        <w:rPr>
          <w:rFonts w:hint="eastAsia" w:ascii="宋体" w:hAnsi="宋体"/>
          <w:b w:val="0"/>
          <w:bCs w:val="0"/>
          <w:color w:val="000000" w:themeColor="text1"/>
          <w:sz w:val="21"/>
          <w:szCs w:val="20"/>
          <w:highlight w:val="none"/>
          <w14:textFill>
            <w14:solidFill>
              <w14:schemeClr w14:val="tx1"/>
            </w14:solidFill>
          </w14:textFill>
        </w:rPr>
      </w:pPr>
      <w:r>
        <w:rPr>
          <w:rFonts w:hint="eastAsia" w:ascii="宋体" w:hAnsi="宋体"/>
          <w:b w:val="0"/>
          <w:bCs w:val="0"/>
          <w:color w:val="000000" w:themeColor="text1"/>
          <w:sz w:val="21"/>
          <w:szCs w:val="20"/>
          <w:highlight w:val="none"/>
          <w14:textFill>
            <w14:solidFill>
              <w14:schemeClr w14:val="tx1"/>
            </w14:solidFill>
          </w14:textFill>
        </w:rPr>
        <w:t>25.5资格审查的合格投标人不足3家的，不得评标。</w:t>
      </w:r>
    </w:p>
    <w:p w14:paraId="0C4FF652">
      <w:pPr>
        <w:pStyle w:val="6"/>
        <w:keepNext w:val="0"/>
        <w:keepLines w:val="0"/>
        <w:spacing w:line="360" w:lineRule="auto"/>
        <w:jc w:val="center"/>
        <w:rPr>
          <w:color w:val="000000" w:themeColor="text1"/>
          <w:highlight w:val="none"/>
          <w14:textFill>
            <w14:solidFill>
              <w14:schemeClr w14:val="tx1"/>
            </w14:solidFill>
          </w14:textFill>
        </w:rPr>
      </w:pPr>
      <w:bookmarkStart w:id="126" w:name="_Toc31400"/>
      <w:r>
        <w:rPr>
          <w:rFonts w:hint="eastAsia"/>
          <w:color w:val="000000" w:themeColor="text1"/>
          <w:highlight w:val="none"/>
          <w14:textFill>
            <w14:solidFill>
              <w14:schemeClr w14:val="tx1"/>
            </w14:solidFill>
          </w14:textFill>
        </w:rPr>
        <w:t>六、评</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标</w:t>
      </w:r>
      <w:bookmarkEnd w:id="126"/>
    </w:p>
    <w:p w14:paraId="72A96FF1">
      <w:pPr>
        <w:spacing w:line="360" w:lineRule="auto"/>
        <w:ind w:firstLine="480" w:firstLineChars="200"/>
        <w:rPr>
          <w:rFonts w:hint="eastAsia" w:ascii="黑体" w:hAnsi="黑体" w:eastAsia="黑体"/>
          <w:color w:val="000000" w:themeColor="text1"/>
          <w:sz w:val="24"/>
          <w:highlight w:val="none"/>
          <w14:textFill>
            <w14:solidFill>
              <w14:schemeClr w14:val="tx1"/>
            </w14:solidFill>
          </w14:textFill>
        </w:rPr>
      </w:pPr>
      <w:bookmarkStart w:id="127" w:name="_26.组建评标委员会"/>
      <w:bookmarkEnd w:id="127"/>
      <w:r>
        <w:rPr>
          <w:rFonts w:hint="eastAsia" w:ascii="黑体" w:hAnsi="黑体" w:eastAsia="黑体"/>
          <w:color w:val="000000" w:themeColor="text1"/>
          <w:sz w:val="24"/>
          <w:highlight w:val="none"/>
          <w14:textFill>
            <w14:solidFill>
              <w14:schemeClr w14:val="tx1"/>
            </w14:solidFill>
          </w14:textFill>
        </w:rPr>
        <w:t>26.组建评标委员会</w:t>
      </w:r>
    </w:p>
    <w:p w14:paraId="69386DAE">
      <w:pPr>
        <w:spacing w:line="360" w:lineRule="auto"/>
        <w:ind w:firstLine="420" w:firstLineChars="20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评标委员会由采购人代表和评审专家组成，人数为</w:t>
      </w:r>
      <w:r>
        <w:rPr>
          <w:rFonts w:hAnsi="宋体"/>
          <w:color w:val="000000" w:themeColor="text1"/>
          <w:highlight w:val="none"/>
          <w14:textFill>
            <w14:solidFill>
              <w14:schemeClr w14:val="tx1"/>
            </w14:solidFill>
          </w14:textFill>
        </w:rPr>
        <w:t>5</w:t>
      </w:r>
      <w:r>
        <w:rPr>
          <w:rFonts w:hint="eastAsia" w:hAnsi="宋体"/>
          <w:color w:val="000000" w:themeColor="text1"/>
          <w:highlight w:val="none"/>
          <w14:textFill>
            <w14:solidFill>
              <w14:schemeClr w14:val="tx1"/>
            </w14:solidFill>
          </w14:textFill>
        </w:rPr>
        <w:t>人以上单数，其中评审专家不得少于成员总数的三分之二。</w:t>
      </w:r>
    </w:p>
    <w:p w14:paraId="34D4933D">
      <w:pPr>
        <w:spacing w:line="360" w:lineRule="auto"/>
        <w:ind w:firstLine="420" w:firstLineChars="20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参加过采购项目前期咨询论证的专家，不得参加该采购项目的评审活动。</w:t>
      </w:r>
    </w:p>
    <w:p w14:paraId="5A215BA2">
      <w:pPr>
        <w:spacing w:line="360" w:lineRule="auto"/>
        <w:ind w:firstLine="480" w:firstLineChars="200"/>
        <w:rPr>
          <w:rFonts w:hint="eastAsia"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27.评标的依据</w:t>
      </w:r>
    </w:p>
    <w:p w14:paraId="4CC532D6">
      <w:pPr>
        <w:spacing w:line="360" w:lineRule="auto"/>
        <w:ind w:firstLine="420" w:firstLineChars="20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评标委员会以招标文件为依据对投标文件进行评审，</w:t>
      </w:r>
      <w:r>
        <w:rPr>
          <w:rFonts w:hint="eastAsia" w:hAnsi="宋体" w:cs="宋体"/>
          <w:color w:val="000000" w:themeColor="text1"/>
          <w:highlight w:val="none"/>
          <w14:textFill>
            <w14:solidFill>
              <w14:schemeClr w14:val="tx1"/>
            </w14:solidFill>
          </w14:textFill>
        </w:rPr>
        <w:t>“第四章</w:t>
      </w:r>
      <w:r>
        <w:rPr>
          <w:rFonts w:hAnsi="宋体" w:cs="宋体"/>
          <w:color w:val="000000" w:themeColor="text1"/>
          <w:highlight w:val="none"/>
          <w14:textFill>
            <w14:solidFill>
              <w14:schemeClr w14:val="tx1"/>
            </w14:solidFill>
          </w14:textFill>
        </w:rPr>
        <w:t xml:space="preserve"> </w:t>
      </w:r>
      <w:r>
        <w:rPr>
          <w:rFonts w:hint="eastAsia" w:hAnsi="宋体" w:cs="宋体"/>
          <w:color w:val="000000" w:themeColor="text1"/>
          <w:highlight w:val="none"/>
          <w14:textFill>
            <w14:solidFill>
              <w14:schemeClr w14:val="tx1"/>
            </w14:solidFill>
          </w14:textFill>
        </w:rPr>
        <w:t>评标方法和评标标准”</w:t>
      </w:r>
      <w:r>
        <w:rPr>
          <w:rFonts w:hint="eastAsia" w:hAnsi="宋体"/>
          <w:color w:val="000000" w:themeColor="text1"/>
          <w:highlight w:val="none"/>
          <w14:textFill>
            <w14:solidFill>
              <w14:schemeClr w14:val="tx1"/>
            </w14:solidFill>
          </w14:textFill>
        </w:rPr>
        <w:t>没有规定的方法、评审因素和标准，不作为评标依据。</w:t>
      </w:r>
    </w:p>
    <w:p w14:paraId="443C258A">
      <w:pPr>
        <w:spacing w:line="360" w:lineRule="auto"/>
        <w:ind w:firstLine="480" w:firstLineChars="200"/>
        <w:rPr>
          <w:rFonts w:hint="eastAsia"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28.评标原则</w:t>
      </w:r>
    </w:p>
    <w:p w14:paraId="52790B41">
      <w:pPr>
        <w:spacing w:line="360" w:lineRule="auto"/>
        <w:ind w:firstLine="420" w:firstLineChars="200"/>
        <w:rPr>
          <w:rFonts w:hint="eastAsia"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28.1</w:t>
      </w:r>
      <w:r>
        <w:rPr>
          <w:rFonts w:hint="eastAsia" w:hAnsi="宋体"/>
          <w:color w:val="000000" w:themeColor="text1"/>
          <w:highlight w:val="none"/>
          <w14:textFill>
            <w14:solidFill>
              <w14:schemeClr w14:val="tx1"/>
            </w14:solidFill>
          </w14:textFill>
        </w:rPr>
        <w:t>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08B19A94">
      <w:pPr>
        <w:spacing w:line="360" w:lineRule="auto"/>
        <w:ind w:firstLine="420" w:firstLineChars="200"/>
        <w:rPr>
          <w:rFonts w:hint="eastAsia"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28.2</w:t>
      </w:r>
      <w:r>
        <w:rPr>
          <w:rFonts w:hint="eastAsia" w:hAnsi="宋体"/>
          <w:color w:val="000000" w:themeColor="text1"/>
          <w:highlight w:val="none"/>
          <w14:textFill>
            <w14:solidFill>
              <w14:schemeClr w14:val="tx1"/>
            </w14:solidFill>
          </w14:textFill>
        </w:rPr>
        <w:t>评委表决。在评标过程中出现法律法规和招标文件均没有明确规定的情形时，由评标委员会现场协商解决，协商不一致的，由全体评委投票表决，以得票率二分之一以上专家的意见为准并由采购代理机构作记录。</w:t>
      </w:r>
      <w:bookmarkStart w:id="128" w:name="_28.3评标方法。本项目将按须知前附表规定的评标办法进行评标，具体评标"/>
      <w:bookmarkEnd w:id="128"/>
    </w:p>
    <w:p w14:paraId="2083CAB4">
      <w:pPr>
        <w:spacing w:line="360" w:lineRule="auto"/>
        <w:ind w:firstLine="420" w:firstLineChars="200"/>
        <w:rPr>
          <w:rFonts w:hint="eastAsia"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28.3</w:t>
      </w:r>
      <w:r>
        <w:rPr>
          <w:rFonts w:hint="eastAsia" w:hAnsi="宋体"/>
          <w:color w:val="000000" w:themeColor="text1"/>
          <w:highlight w:val="none"/>
          <w14:textFill>
            <w14:solidFill>
              <w14:schemeClr w14:val="tx1"/>
            </w14:solidFill>
          </w14:textFill>
        </w:rPr>
        <w:t>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7B0411EF">
      <w:pPr>
        <w:spacing w:line="360" w:lineRule="auto"/>
        <w:ind w:firstLine="420" w:firstLineChars="200"/>
        <w:rPr>
          <w:rFonts w:hint="eastAsia"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28.4</w:t>
      </w:r>
      <w:r>
        <w:rPr>
          <w:rFonts w:hint="eastAsia" w:hAnsi="宋体"/>
          <w:color w:val="000000" w:themeColor="text1"/>
          <w:highlight w:val="none"/>
          <w14:textFill>
            <w14:solidFill>
              <w14:schemeClr w14:val="tx1"/>
            </w14:solidFill>
          </w14:textFill>
        </w:rPr>
        <w:t>评标过程的监控。本项目电子评标过程实行网上留痕、全程录音、录像监控，投标人在评标过程中所进行的试图影响评标结果的不公正活动，可能导致其投标按无效处理。</w:t>
      </w:r>
    </w:p>
    <w:p w14:paraId="66310704">
      <w:pPr>
        <w:widowControl/>
        <w:spacing w:line="560" w:lineRule="exact"/>
        <w:ind w:firstLine="420" w:firstLineChars="200"/>
        <w:jc w:val="left"/>
        <w:textAlignment w:val="baseline"/>
        <w:rPr>
          <w:rFonts w:hint="eastAsia"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28.5</w:t>
      </w:r>
      <w:r>
        <w:rPr>
          <w:rFonts w:hint="eastAsia" w:hAnsi="宋体"/>
          <w:color w:val="000000" w:themeColor="text1"/>
          <w:highlight w:val="none"/>
          <w14:textFill>
            <w14:solidFill>
              <w14:schemeClr w14:val="tx1"/>
            </w14:solidFill>
          </w14:textFill>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01E714C6">
      <w:pPr>
        <w:widowControl/>
        <w:spacing w:line="560" w:lineRule="exact"/>
        <w:ind w:firstLine="420" w:firstLineChars="200"/>
        <w:jc w:val="left"/>
        <w:textAlignment w:val="baseline"/>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28.6  在招标采购中，符合专业条件的供应商或者对招标文件作实质响应的供应商不足3家的，应予以废标。</w:t>
      </w:r>
    </w:p>
    <w:p w14:paraId="1914AE1F">
      <w:pPr>
        <w:spacing w:line="360" w:lineRule="auto"/>
        <w:ind w:firstLine="480" w:firstLineChars="200"/>
        <w:rPr>
          <w:rFonts w:hint="eastAsia"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29.评标方法及评标标准</w:t>
      </w:r>
    </w:p>
    <w:p w14:paraId="4968ABF6">
      <w:pPr>
        <w:spacing w:line="360" w:lineRule="auto"/>
        <w:ind w:firstLine="420" w:firstLineChars="200"/>
        <w:rPr>
          <w:rFonts w:hint="eastAsia"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29.1</w:t>
      </w:r>
      <w:r>
        <w:rPr>
          <w:rFonts w:hint="eastAsia" w:hAnsi="宋体"/>
          <w:color w:val="000000" w:themeColor="text1"/>
          <w:highlight w:val="none"/>
          <w14:textFill>
            <w14:solidFill>
              <w14:schemeClr w14:val="tx1"/>
            </w14:solidFill>
          </w14:textFill>
        </w:rPr>
        <w:t>本项目的评标方法详见“投标人须知前附表”。</w:t>
      </w:r>
    </w:p>
    <w:p w14:paraId="4F99DEE6">
      <w:pPr>
        <w:spacing w:line="360" w:lineRule="auto"/>
        <w:ind w:firstLine="420" w:firstLineChars="200"/>
        <w:rPr>
          <w:rFonts w:hint="eastAsia"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29.2</w:t>
      </w:r>
      <w:r>
        <w:rPr>
          <w:rFonts w:hAnsi="宋体" w:cs="宋体"/>
          <w:color w:val="000000" w:themeColor="text1"/>
          <w:highlight w:val="none"/>
          <w14:textFill>
            <w14:solidFill>
              <w14:schemeClr w14:val="tx1"/>
            </w14:solidFill>
          </w14:textFill>
        </w:rPr>
        <w:t xml:space="preserve"> </w:t>
      </w:r>
      <w:r>
        <w:rPr>
          <w:rFonts w:hint="eastAsia" w:hAnsi="宋体"/>
          <w:color w:val="000000" w:themeColor="text1"/>
          <w:highlight w:val="none"/>
          <w14:textFill>
            <w14:solidFill>
              <w14:schemeClr w14:val="tx1"/>
            </w14:solidFill>
          </w14:textFill>
        </w:rPr>
        <w:t>评标委员会按照</w:t>
      </w:r>
      <w:r>
        <w:rPr>
          <w:rFonts w:hint="eastAsia" w:hAnsi="宋体" w:cs="宋体"/>
          <w:b/>
          <w:color w:val="000000" w:themeColor="text1"/>
          <w:highlight w:val="none"/>
          <w14:textFill>
            <w14:solidFill>
              <w14:schemeClr w14:val="tx1"/>
            </w14:solidFill>
          </w14:textFill>
        </w:rPr>
        <w:t>“第四章</w:t>
      </w:r>
      <w:r>
        <w:rPr>
          <w:rFonts w:hAnsi="宋体" w:cs="宋体"/>
          <w:b/>
          <w:color w:val="000000" w:themeColor="text1"/>
          <w:highlight w:val="none"/>
          <w14:textFill>
            <w14:solidFill>
              <w14:schemeClr w14:val="tx1"/>
            </w14:solidFill>
          </w14:textFill>
        </w:rPr>
        <w:t xml:space="preserve"> </w:t>
      </w:r>
      <w:r>
        <w:rPr>
          <w:rFonts w:hint="eastAsia" w:hAnsi="宋体" w:cs="宋体"/>
          <w:b/>
          <w:color w:val="000000" w:themeColor="text1"/>
          <w:highlight w:val="none"/>
          <w14:textFill>
            <w14:solidFill>
              <w14:schemeClr w14:val="tx1"/>
            </w14:solidFill>
          </w14:textFill>
        </w:rPr>
        <w:t>评标方法和评标标准”</w:t>
      </w:r>
      <w:r>
        <w:rPr>
          <w:rFonts w:hint="eastAsia" w:hAnsi="宋体"/>
          <w:color w:val="000000" w:themeColor="text1"/>
          <w:highlight w:val="none"/>
          <w14:textFill>
            <w14:solidFill>
              <w14:schemeClr w14:val="tx1"/>
            </w14:solidFill>
          </w14:textFill>
        </w:rPr>
        <w:t>规定的方法、评审因素、标准和程序对投标文件进行评审。</w:t>
      </w:r>
    </w:p>
    <w:p w14:paraId="5D08F1EC">
      <w:pPr>
        <w:spacing w:line="360" w:lineRule="auto"/>
        <w:ind w:firstLine="420" w:firstLineChars="200"/>
        <w:rPr>
          <w:rFonts w:hint="eastAsia"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 xml:space="preserve">29.3 </w:t>
      </w:r>
      <w:r>
        <w:rPr>
          <w:rFonts w:hint="eastAsia" w:hAnsi="宋体"/>
          <w:color w:val="000000" w:themeColor="text1"/>
          <w:highlight w:val="none"/>
          <w14:textFill>
            <w14:solidFill>
              <w14:schemeClr w14:val="tx1"/>
            </w14:solidFill>
          </w14:textFill>
        </w:rPr>
        <w:t>电子交易活动的中止。采购过程中出现以下情形，导致电子交易平台无法正常运行，或者无法保证电子交易的公平、公正和安全时，采购机构可中止电子交易活动：</w:t>
      </w:r>
    </w:p>
    <w:p w14:paraId="3B35D8CE">
      <w:pPr>
        <w:spacing w:line="360" w:lineRule="auto"/>
        <w:ind w:firstLine="420" w:firstLineChars="20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1</w:t>
      </w:r>
      <w:r>
        <w:rPr>
          <w:rFonts w:hint="eastAsia" w:hAnsi="宋体"/>
          <w:color w:val="000000" w:themeColor="text1"/>
          <w:highlight w:val="none"/>
          <w14:textFill>
            <w14:solidFill>
              <w14:schemeClr w14:val="tx1"/>
            </w14:solidFill>
          </w14:textFill>
        </w:rPr>
        <w:t>）电子交易平台发生故障而无法登录访问的；</w:t>
      </w:r>
      <w:r>
        <w:rPr>
          <w:rFonts w:hAnsi="宋体"/>
          <w:color w:val="000000" w:themeColor="text1"/>
          <w:highlight w:val="none"/>
          <w14:textFill>
            <w14:solidFill>
              <w14:schemeClr w14:val="tx1"/>
            </w14:solidFill>
          </w14:textFill>
        </w:rPr>
        <w:t xml:space="preserve"> </w:t>
      </w:r>
    </w:p>
    <w:p w14:paraId="1BCB2A29">
      <w:pPr>
        <w:spacing w:line="360" w:lineRule="auto"/>
        <w:ind w:firstLine="420" w:firstLineChars="20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2</w:t>
      </w:r>
      <w:r>
        <w:rPr>
          <w:rFonts w:hint="eastAsia" w:hAnsi="宋体"/>
          <w:color w:val="000000" w:themeColor="text1"/>
          <w:highlight w:val="none"/>
          <w14:textFill>
            <w14:solidFill>
              <w14:schemeClr w14:val="tx1"/>
            </w14:solidFill>
          </w14:textFill>
        </w:rPr>
        <w:t>）电子交易平台应用或数据库出现错误，不能进行正常操作的；</w:t>
      </w:r>
    </w:p>
    <w:p w14:paraId="5C1D19C5">
      <w:pPr>
        <w:spacing w:line="360" w:lineRule="auto"/>
        <w:ind w:firstLine="420" w:firstLineChars="20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3</w:t>
      </w:r>
      <w:r>
        <w:rPr>
          <w:rFonts w:hint="eastAsia" w:hAnsi="宋体"/>
          <w:color w:val="000000" w:themeColor="text1"/>
          <w:highlight w:val="none"/>
          <w14:textFill>
            <w14:solidFill>
              <w14:schemeClr w14:val="tx1"/>
            </w14:solidFill>
          </w14:textFill>
        </w:rPr>
        <w:t>）电子交易平台发现严重安全漏洞，有潜在泄密危险的；</w:t>
      </w:r>
    </w:p>
    <w:p w14:paraId="63728137">
      <w:pPr>
        <w:spacing w:line="360" w:lineRule="auto"/>
        <w:ind w:firstLine="420" w:firstLineChars="20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4</w:t>
      </w:r>
      <w:r>
        <w:rPr>
          <w:rFonts w:hint="eastAsia" w:hAnsi="宋体"/>
          <w:color w:val="000000" w:themeColor="text1"/>
          <w:highlight w:val="none"/>
          <w14:textFill>
            <w14:solidFill>
              <w14:schemeClr w14:val="tx1"/>
            </w14:solidFill>
          </w14:textFill>
        </w:rPr>
        <w:t>）病毒发作导致不能进行正常操作的；</w:t>
      </w:r>
      <w:r>
        <w:rPr>
          <w:rFonts w:hAnsi="宋体"/>
          <w:color w:val="000000" w:themeColor="text1"/>
          <w:highlight w:val="none"/>
          <w14:textFill>
            <w14:solidFill>
              <w14:schemeClr w14:val="tx1"/>
            </w14:solidFill>
          </w14:textFill>
        </w:rPr>
        <w:t xml:space="preserve"> </w:t>
      </w:r>
    </w:p>
    <w:p w14:paraId="3AD41557">
      <w:pPr>
        <w:spacing w:line="360" w:lineRule="auto"/>
        <w:ind w:firstLine="420" w:firstLineChars="20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（5）其他无法保证电子交易的公平、公正和安全的情况。</w:t>
      </w:r>
    </w:p>
    <w:p w14:paraId="754375D5">
      <w:pPr>
        <w:spacing w:line="360" w:lineRule="auto"/>
        <w:ind w:firstLine="420" w:firstLineChars="200"/>
        <w:rPr>
          <w:rFonts w:hint="eastAsia"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29.4</w:t>
      </w:r>
      <w:r>
        <w:rPr>
          <w:rFonts w:hint="eastAsia" w:hAnsi="宋体"/>
          <w:color w:val="000000" w:themeColor="text1"/>
          <w:highlight w:val="none"/>
          <w14:textFill>
            <w14:solidFill>
              <w14:schemeClr w14:val="tx1"/>
            </w14:solidFill>
          </w14:textFill>
        </w:rPr>
        <w:t>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380C544E">
      <w:pPr>
        <w:pStyle w:val="19"/>
        <w:snapToGrid w:val="0"/>
        <w:spacing w:line="400" w:lineRule="exact"/>
        <w:ind w:firstLine="420" w:firstLineChars="200"/>
        <w:rPr>
          <w:rFonts w:hint="eastAsia" w:hAnsi="宋体"/>
          <w:color w:val="000000" w:themeColor="text1"/>
          <w:highlight w:val="none"/>
          <w14:textFill>
            <w14:solidFill>
              <w14:schemeClr w14:val="tx1"/>
            </w14:solidFill>
          </w14:textFill>
        </w:rPr>
      </w:pPr>
    </w:p>
    <w:p w14:paraId="4C0B0BC7">
      <w:pPr>
        <w:pStyle w:val="6"/>
        <w:keepNext w:val="0"/>
        <w:keepLines w:val="0"/>
        <w:spacing w:line="400" w:lineRule="exact"/>
        <w:jc w:val="center"/>
        <w:rPr>
          <w:color w:val="000000" w:themeColor="text1"/>
          <w:highlight w:val="none"/>
          <w14:textFill>
            <w14:solidFill>
              <w14:schemeClr w14:val="tx1"/>
            </w14:solidFill>
          </w14:textFill>
        </w:rPr>
      </w:pPr>
      <w:bookmarkStart w:id="129" w:name="_Toc254970687"/>
      <w:bookmarkStart w:id="130" w:name="_Toc254970546"/>
      <w:bookmarkStart w:id="131" w:name="_Toc1740"/>
      <w:r>
        <w:rPr>
          <w:rFonts w:hint="eastAsia"/>
          <w:color w:val="000000" w:themeColor="text1"/>
          <w:highlight w:val="none"/>
          <w14:textFill>
            <w14:solidFill>
              <w14:schemeClr w14:val="tx1"/>
            </w14:solidFill>
          </w14:textFill>
        </w:rPr>
        <w:t>七、</w:t>
      </w:r>
      <w:bookmarkEnd w:id="129"/>
      <w:bookmarkEnd w:id="130"/>
      <w:r>
        <w:rPr>
          <w:rFonts w:hint="eastAsia"/>
          <w:color w:val="000000" w:themeColor="text1"/>
          <w:highlight w:val="none"/>
          <w14:textFill>
            <w14:solidFill>
              <w14:schemeClr w14:val="tx1"/>
            </w14:solidFill>
          </w14:textFill>
        </w:rPr>
        <w:t>中标和合同</w:t>
      </w:r>
      <w:bookmarkEnd w:id="131"/>
    </w:p>
    <w:p w14:paraId="5ECFAA28">
      <w:pPr>
        <w:spacing w:line="360" w:lineRule="auto"/>
        <w:ind w:firstLine="480" w:firstLineChars="200"/>
        <w:rPr>
          <w:rFonts w:hint="eastAsia"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30.确定中标人</w:t>
      </w:r>
    </w:p>
    <w:p w14:paraId="5FBFAAB4">
      <w:pPr>
        <w:spacing w:line="360" w:lineRule="auto"/>
        <w:ind w:firstLine="422" w:firstLineChars="200"/>
        <w:rPr>
          <w:rFonts w:hint="eastAsia" w:ascii="宋体" w:hAnsi="宋体" w:cs="Courier New"/>
          <w:b/>
          <w:bCs/>
          <w:color w:val="000000" w:themeColor="text1"/>
          <w:szCs w:val="21"/>
          <w:highlight w:val="none"/>
          <w14:textFill>
            <w14:solidFill>
              <w14:schemeClr w14:val="tx1"/>
            </w14:solidFill>
          </w14:textFill>
        </w:rPr>
      </w:pPr>
      <w:r>
        <w:rPr>
          <w:rFonts w:hint="eastAsia" w:ascii="宋体" w:hAnsi="宋体" w:cs="Courier New"/>
          <w:b/>
          <w:bCs/>
          <w:color w:val="000000" w:themeColor="text1"/>
          <w:szCs w:val="21"/>
          <w:highlight w:val="none"/>
          <w14:textFill>
            <w14:solidFill>
              <w14:schemeClr w14:val="tx1"/>
            </w14:solidFill>
          </w14:textFill>
        </w:rPr>
        <w:t>30.1本项目授权评标委员会按第四章“评标方法及标准”的规定排列各分标中标候选人顺序，并依照次序推荐各分标中标候选人，由采购人根据评标委员会推荐顺序确定各分标中标人。</w:t>
      </w:r>
    </w:p>
    <w:p w14:paraId="5704A3FD">
      <w:pPr>
        <w:spacing w:line="360" w:lineRule="auto"/>
        <w:ind w:firstLine="422" w:firstLineChars="200"/>
        <w:rPr>
          <w:rFonts w:hint="eastAsia" w:ascii="宋体" w:hAnsi="宋体" w:cs="Courier New"/>
          <w:b/>
          <w:bCs/>
          <w:color w:val="000000" w:themeColor="text1"/>
          <w:szCs w:val="21"/>
          <w:highlight w:val="none"/>
          <w14:textFill>
            <w14:solidFill>
              <w14:schemeClr w14:val="tx1"/>
            </w14:solidFill>
          </w14:textFill>
        </w:rPr>
      </w:pPr>
      <w:r>
        <w:rPr>
          <w:rFonts w:hint="eastAsia" w:ascii="宋体" w:hAnsi="宋体" w:cs="Courier New"/>
          <w:b/>
          <w:bCs/>
          <w:color w:val="000000" w:themeColor="text1"/>
          <w:szCs w:val="21"/>
          <w:highlight w:val="none"/>
          <w14:textFill>
            <w14:solidFill>
              <w14:schemeClr w14:val="tx1"/>
            </w14:solidFill>
          </w14:textFill>
        </w:rPr>
        <w:t>30.2提供相同品牌产品且通过资格审查、符合性审查的不同投标人参加同一合同项下投标的，按一家投标人计算，采用最低评标价法则以报价最低者参与评标，采用综合评分法则以评审得分最高者获得中标人推荐资格，采用最低评标价法报价相同的或者采用综合评分法评审得分相同的，按“投标人须知前附表”规定方式确定，确定后其他同品牌投标人投标无效或不作为中标候选人。</w:t>
      </w:r>
    </w:p>
    <w:p w14:paraId="681410A0">
      <w:pPr>
        <w:spacing w:line="360" w:lineRule="auto"/>
        <w:ind w:firstLine="420" w:firstLineChars="200"/>
        <w:rPr>
          <w:rFonts w:hint="eastAsia" w:ascii="宋体" w:hAnsi="宋体" w:cs="Courier New"/>
          <w:color w:val="000000" w:themeColor="text1"/>
          <w:szCs w:val="21"/>
          <w:highlight w:val="none"/>
          <w14:textFill>
            <w14:solidFill>
              <w14:schemeClr w14:val="tx1"/>
            </w14:solidFill>
          </w14:textFill>
        </w:rPr>
      </w:pPr>
      <w:r>
        <w:rPr>
          <w:rFonts w:hint="eastAsia" w:ascii="宋体" w:hAnsi="宋体" w:cs="Courier New"/>
          <w:color w:val="000000" w:themeColor="text1"/>
          <w:szCs w:val="21"/>
          <w:highlight w:val="none"/>
          <w14:textFill>
            <w14:solidFill>
              <w14:schemeClr w14:val="tx1"/>
            </w14:solidFill>
          </w14:textFill>
        </w:rPr>
        <w:t>30.3采购人、采购代理机构认为供应商对采购过程、中标结果提出的质疑成立且影响或者可能影响中标结果的，合格供应商符合法定数量时，可以从合格的中标候选人中另行确定中标人的，应当依法另行确定中标人；否则应当重新开展采购活动。</w:t>
      </w:r>
    </w:p>
    <w:p w14:paraId="64CEC3A8">
      <w:pPr>
        <w:spacing w:line="360" w:lineRule="auto"/>
        <w:ind w:firstLine="420" w:firstLineChars="200"/>
        <w:rPr>
          <w:rFonts w:hint="eastAsia" w:ascii="宋体" w:hAnsi="宋体" w:cs="Courier New"/>
          <w:color w:val="000000" w:themeColor="text1"/>
          <w:szCs w:val="21"/>
          <w:highlight w:val="none"/>
          <w14:textFill>
            <w14:solidFill>
              <w14:schemeClr w14:val="tx1"/>
            </w14:solidFill>
          </w14:textFill>
        </w:rPr>
      </w:pPr>
      <w:r>
        <w:rPr>
          <w:rFonts w:hint="eastAsia" w:ascii="宋体" w:hAnsi="宋体" w:cs="Courier New"/>
          <w:color w:val="000000" w:themeColor="text1"/>
          <w:szCs w:val="21"/>
          <w:highlight w:val="none"/>
          <w14:textFill>
            <w14:solidFill>
              <w14:schemeClr w14:val="tx1"/>
            </w14:solidFill>
          </w14:textFill>
        </w:rPr>
        <w:t>30.4中标人无正当理由拒签合同的，根据《中华人民共和国政府采购法》第七十七条第一款规定处理。</w:t>
      </w:r>
    </w:p>
    <w:p w14:paraId="6B34F5B2">
      <w:pPr>
        <w:spacing w:line="360" w:lineRule="auto"/>
        <w:ind w:firstLine="420" w:firstLineChars="200"/>
        <w:rPr>
          <w:rFonts w:hint="eastAsia" w:ascii="宋体" w:hAnsi="宋体" w:cs="Courier New"/>
          <w:color w:val="000000" w:themeColor="text1"/>
          <w:szCs w:val="21"/>
          <w:highlight w:val="none"/>
          <w14:textFill>
            <w14:solidFill>
              <w14:schemeClr w14:val="tx1"/>
            </w14:solidFill>
          </w14:textFill>
        </w:rPr>
      </w:pPr>
      <w:r>
        <w:rPr>
          <w:rFonts w:hint="eastAsia" w:ascii="宋体" w:hAnsi="宋体" w:cs="Courier New"/>
          <w:color w:val="000000" w:themeColor="text1"/>
          <w:szCs w:val="21"/>
          <w:highlight w:val="none"/>
          <w14:textFill>
            <w14:solidFill>
              <w14:schemeClr w14:val="tx1"/>
            </w14:solidFill>
          </w14:textFill>
        </w:rPr>
        <w:t>30.5根据《中华人民共和国民法典》</w:t>
      </w:r>
      <w:r>
        <w:rPr>
          <w:rFonts w:hint="eastAsia"/>
          <w:color w:val="000000" w:themeColor="text1"/>
          <w:sz w:val="19"/>
          <w:szCs w:val="19"/>
          <w:highlight w:val="none"/>
          <w14:textFill>
            <w14:solidFill>
              <w14:schemeClr w14:val="tx1"/>
            </w14:solidFill>
          </w14:textFill>
        </w:rPr>
        <w:t>第五百六十三条</w:t>
      </w:r>
      <w:r>
        <w:rPr>
          <w:rFonts w:hint="eastAsia" w:ascii="宋体" w:hAnsi="宋体" w:cs="Courier New"/>
          <w:color w:val="000000" w:themeColor="text1"/>
          <w:szCs w:val="21"/>
          <w:highlight w:val="none"/>
          <w14:textFill>
            <w14:solidFill>
              <w14:schemeClr w14:val="tx1"/>
            </w14:solidFill>
          </w14:textFill>
        </w:rPr>
        <w:t>，因不可抗力致使不能实现合同目的的，当事人可以解除合同。</w:t>
      </w:r>
    </w:p>
    <w:p w14:paraId="69C29C8E">
      <w:pPr>
        <w:spacing w:line="360" w:lineRule="auto"/>
        <w:ind w:firstLine="480" w:firstLineChars="200"/>
        <w:rPr>
          <w:rFonts w:hint="eastAsia"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31. 结果公告</w:t>
      </w:r>
    </w:p>
    <w:p w14:paraId="69FCED31">
      <w:pPr>
        <w:spacing w:line="360" w:lineRule="auto"/>
        <w:ind w:firstLine="420" w:firstLineChars="200"/>
        <w:rPr>
          <w:rFonts w:hint="eastAsia" w:hAnsi="宋体" w:cs="宋体"/>
          <w:color w:val="000000" w:themeColor="text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31.1</w:t>
      </w:r>
      <w:r>
        <w:rPr>
          <w:rFonts w:hint="eastAsia" w:hAnsi="宋体" w:cs="宋体"/>
          <w:color w:val="000000" w:themeColor="text1"/>
          <w:highlight w:val="none"/>
          <w14:textFill>
            <w14:solidFill>
              <w14:schemeClr w14:val="tx1"/>
            </w14:solidFill>
          </w14:textFill>
        </w:rPr>
        <w:t>在中标人</w:t>
      </w:r>
      <w:r>
        <w:rPr>
          <w:rFonts w:hint="eastAsia" w:hAnsi="宋体" w:cs="Arial"/>
          <w:color w:val="000000" w:themeColor="text1"/>
          <w:highlight w:val="none"/>
          <w14:textFill>
            <w14:solidFill>
              <w14:schemeClr w14:val="tx1"/>
            </w14:solidFill>
          </w14:textFill>
        </w:rPr>
        <w:t>确定之日起</w:t>
      </w:r>
      <w:r>
        <w:rPr>
          <w:rFonts w:hAnsi="宋体" w:cs="宋体"/>
          <w:color w:val="000000" w:themeColor="text1"/>
          <w:highlight w:val="none"/>
          <w14:textFill>
            <w14:solidFill>
              <w14:schemeClr w14:val="tx1"/>
            </w14:solidFill>
          </w14:textFill>
        </w:rPr>
        <w:t>2</w:t>
      </w:r>
      <w:r>
        <w:rPr>
          <w:rFonts w:hint="eastAsia" w:hAnsi="宋体" w:cs="宋体"/>
          <w:color w:val="000000" w:themeColor="text1"/>
          <w:highlight w:val="none"/>
          <w14:textFill>
            <w14:solidFill>
              <w14:schemeClr w14:val="tx1"/>
            </w14:solidFill>
          </w14:textFill>
        </w:rPr>
        <w:t>个工作日内，由采购代理机构</w:t>
      </w:r>
      <w:r>
        <w:rPr>
          <w:rFonts w:hint="eastAsia" w:hAnsi="宋体"/>
          <w:b/>
          <w:color w:val="000000" w:themeColor="text1"/>
          <w:szCs w:val="21"/>
          <w:highlight w:val="none"/>
          <w14:textFill>
            <w14:solidFill>
              <w14:schemeClr w14:val="tx1"/>
            </w14:solidFill>
          </w14:textFill>
        </w:rPr>
        <w:t>在招标公告发布媒体上</w:t>
      </w:r>
      <w:r>
        <w:rPr>
          <w:rFonts w:hint="eastAsia" w:hAnsi="宋体" w:cs="宋体"/>
          <w:color w:val="000000" w:themeColor="text1"/>
          <w:highlight w:val="none"/>
          <w14:textFill>
            <w14:solidFill>
              <w14:schemeClr w14:val="tx1"/>
            </w14:solidFill>
          </w14:textFill>
        </w:rPr>
        <w:t>发布中标结果公告，中标结果公告期限为</w:t>
      </w:r>
      <w:r>
        <w:rPr>
          <w:rFonts w:hAnsi="宋体" w:cs="宋体"/>
          <w:color w:val="000000" w:themeColor="text1"/>
          <w:highlight w:val="none"/>
          <w14:textFill>
            <w14:solidFill>
              <w14:schemeClr w14:val="tx1"/>
            </w14:solidFill>
          </w14:textFill>
        </w:rPr>
        <w:t>1</w:t>
      </w:r>
      <w:r>
        <w:rPr>
          <w:rFonts w:hint="eastAsia" w:hAnsi="宋体" w:cs="宋体"/>
          <w:color w:val="000000" w:themeColor="text1"/>
          <w:highlight w:val="none"/>
          <w14:textFill>
            <w14:solidFill>
              <w14:schemeClr w14:val="tx1"/>
            </w14:solidFill>
          </w14:textFill>
        </w:rPr>
        <w:t>个工作日，发布中标结果公告的同时向中标人发出中标通知书。</w:t>
      </w:r>
      <w:r>
        <w:rPr>
          <w:rFonts w:hint="eastAsia" w:hAnsi="宋体"/>
          <w:b/>
          <w:color w:val="000000" w:themeColor="text1"/>
          <w:szCs w:val="21"/>
          <w:highlight w:val="none"/>
          <w14:textFill>
            <w14:solidFill>
              <w14:schemeClr w14:val="tx1"/>
            </w14:solidFill>
          </w14:textFill>
        </w:rPr>
        <w:t>采购代理机构发出中标通知书前，应当对中标人信用进行核实，对列入失信被执行人、重大税收违法案件当事人名单、政府采购严重违法失信行为记录名单及其他不符合《中华人民共和国政府采购法》第二十二条规定条件的投标人，取消其中标资格，并确定排名第二的中标候选人为中标人。</w:t>
      </w:r>
      <w:r>
        <w:rPr>
          <w:rFonts w:hint="eastAsia" w:hAnsi="宋体"/>
          <w:color w:val="000000" w:themeColor="text1"/>
          <w:szCs w:val="21"/>
          <w:highlight w:val="none"/>
          <w14:textFill>
            <w14:solidFill>
              <w14:schemeClr w14:val="tx1"/>
            </w14:solidFill>
          </w14:textFill>
        </w:rPr>
        <w:t>排名第二的中标候选人因前款规定的同样原因被取消中标资格的，</w:t>
      </w:r>
      <w:r>
        <w:rPr>
          <w:rFonts w:hint="eastAsia" w:hAnsi="宋体" w:cs="Courier New"/>
          <w:color w:val="000000" w:themeColor="text1"/>
          <w:szCs w:val="21"/>
          <w:highlight w:val="none"/>
          <w14:textFill>
            <w14:solidFill>
              <w14:schemeClr w14:val="tx1"/>
            </w14:solidFill>
          </w14:textFill>
        </w:rPr>
        <w:t>授权的评标委员会</w:t>
      </w:r>
      <w:r>
        <w:rPr>
          <w:rFonts w:hint="eastAsia" w:hAnsi="宋体"/>
          <w:color w:val="000000" w:themeColor="text1"/>
          <w:szCs w:val="21"/>
          <w:highlight w:val="none"/>
          <w14:textFill>
            <w14:solidFill>
              <w14:schemeClr w14:val="tx1"/>
            </w14:solidFill>
          </w14:textFill>
        </w:rPr>
        <w:t>可以确定排名第三的中标候选人为中标人，以此类推。</w:t>
      </w:r>
    </w:p>
    <w:p w14:paraId="27246970">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以上信息查询记录及相关证据与采购文件一并保存。</w:t>
      </w:r>
    </w:p>
    <w:p w14:paraId="3AEDB219">
      <w:pPr>
        <w:spacing w:line="360" w:lineRule="auto"/>
        <w:ind w:firstLine="420" w:firstLineChars="200"/>
        <w:rPr>
          <w:rFonts w:hint="eastAsia" w:ascii="宋体" w:hAnsi="宋体" w:cs="Courier New"/>
          <w:color w:val="000000" w:themeColor="text1"/>
          <w:szCs w:val="21"/>
          <w:highlight w:val="none"/>
          <w14:textFill>
            <w14:solidFill>
              <w14:schemeClr w14:val="tx1"/>
            </w14:solidFill>
          </w14:textFill>
        </w:rPr>
      </w:pPr>
      <w:r>
        <w:rPr>
          <w:rFonts w:hint="eastAsia" w:ascii="宋体" w:hAnsi="宋体" w:cs="Courier New"/>
          <w:color w:val="000000" w:themeColor="text1"/>
          <w:szCs w:val="21"/>
          <w:highlight w:val="none"/>
          <w14:textFill>
            <w14:solidFill>
              <w14:schemeClr w14:val="tx1"/>
            </w14:solidFill>
          </w14:textFill>
        </w:rPr>
        <w:t>31.2中小企业在政府采购活动过程中，请根据企业的真实情况出具《中小企业声明函》。依法享受中小企业优惠政策的，采购人或者采购代理机构在公告中标结果时，同时公告其《中小企业声明函》，接受社会监督。</w:t>
      </w:r>
    </w:p>
    <w:p w14:paraId="4BD63CB4">
      <w:pPr>
        <w:spacing w:line="360" w:lineRule="auto"/>
        <w:ind w:firstLine="480" w:firstLineChars="200"/>
        <w:rPr>
          <w:rFonts w:hint="eastAsia"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32.发出中标通知书</w:t>
      </w:r>
    </w:p>
    <w:p w14:paraId="74E39423">
      <w:pPr>
        <w:spacing w:line="360" w:lineRule="auto"/>
        <w:ind w:firstLine="422" w:firstLineChars="200"/>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32.1在发布中标公告的同时，采购代理机构向中标人通过广西政府采购云平台发出电子中标通知书。</w:t>
      </w:r>
    </w:p>
    <w:p w14:paraId="59B6FF3F">
      <w:pPr>
        <w:spacing w:line="360" w:lineRule="auto"/>
        <w:ind w:firstLine="422" w:firstLineChars="200"/>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32.2对未通过资格审查的投标人，采购人或采购机构应当告知其未通过的原因；采用综合评分办法评审的，采购人或采购机构还应当告知未中标人本人的评审得分与排序。</w:t>
      </w:r>
    </w:p>
    <w:p w14:paraId="5C6AE987">
      <w:pPr>
        <w:spacing w:line="360" w:lineRule="auto"/>
        <w:ind w:firstLine="480" w:firstLineChars="200"/>
        <w:rPr>
          <w:rFonts w:hint="eastAsia"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33. 无义务解释未中标原因</w:t>
      </w:r>
    </w:p>
    <w:p w14:paraId="0C8DD17D">
      <w:pPr>
        <w:spacing w:line="360" w:lineRule="auto"/>
        <w:ind w:firstLine="422" w:firstLineChars="200"/>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采购代理机构无义务向未中标的投标人解释未中标原因和退还投标文件。</w:t>
      </w:r>
    </w:p>
    <w:p w14:paraId="37AA5C09">
      <w:pPr>
        <w:spacing w:line="360" w:lineRule="auto"/>
        <w:ind w:firstLine="480" w:firstLineChars="200"/>
        <w:rPr>
          <w:rFonts w:hint="eastAsia"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34.合同授予标准</w:t>
      </w:r>
    </w:p>
    <w:p w14:paraId="1D99A4E1">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s="Courier New"/>
          <w:color w:val="000000" w:themeColor="text1"/>
          <w:szCs w:val="21"/>
          <w:highlight w:val="none"/>
          <w14:textFill>
            <w14:solidFill>
              <w14:schemeClr w14:val="tx1"/>
            </w14:solidFill>
          </w14:textFill>
        </w:rPr>
        <w:t>合同将授予被确定实质上响应招标文件要求，具备履行合同能力的中标人（招标文件另有约定多名中标人的除外）。</w:t>
      </w:r>
    </w:p>
    <w:p w14:paraId="2A571CE3">
      <w:pPr>
        <w:spacing w:line="360" w:lineRule="auto"/>
        <w:ind w:firstLine="480" w:firstLineChars="200"/>
        <w:rPr>
          <w:rFonts w:hint="eastAsia"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35.履约保证金</w:t>
      </w:r>
    </w:p>
    <w:p w14:paraId="6AFBFF70">
      <w:pPr>
        <w:pStyle w:val="93"/>
        <w:snapToGrid w:val="0"/>
        <w:spacing w:before="0"/>
        <w:ind w:firstLine="420"/>
        <w:rPr>
          <w:rFonts w:hint="eastAsia" w:ascii="宋体" w:hAnsi="宋体"/>
          <w:color w:val="000000" w:themeColor="text1"/>
          <w:kern w:val="0"/>
          <w:sz w:val="21"/>
          <w:szCs w:val="21"/>
          <w:highlight w:val="none"/>
          <w:lang w:val="zh-CN"/>
          <w14:textFill>
            <w14:solidFill>
              <w14:schemeClr w14:val="tx1"/>
            </w14:solidFill>
          </w14:textFill>
        </w:rPr>
      </w:pPr>
      <w:bookmarkStart w:id="132" w:name="_39.1中标人须于签订合同前按本须知前附表规定的金额转账或电汇到指定账"/>
      <w:bookmarkEnd w:id="132"/>
      <w:r>
        <w:rPr>
          <w:rFonts w:hint="eastAsia" w:ascii="宋体" w:hAnsi="宋体"/>
          <w:color w:val="000000" w:themeColor="text1"/>
          <w:kern w:val="0"/>
          <w:sz w:val="21"/>
          <w:szCs w:val="21"/>
          <w:highlight w:val="none"/>
          <w:lang w:val="zh-CN"/>
          <w14:textFill>
            <w14:solidFill>
              <w14:schemeClr w14:val="tx1"/>
            </w14:solidFill>
          </w14:textFill>
        </w:rPr>
        <w:t>见“投标人须知前附表”。</w:t>
      </w:r>
    </w:p>
    <w:p w14:paraId="608356C2">
      <w:pPr>
        <w:spacing w:line="360" w:lineRule="auto"/>
        <w:ind w:firstLine="480" w:firstLineChars="200"/>
        <w:rPr>
          <w:rFonts w:hint="eastAsia"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36.签订合同</w:t>
      </w:r>
    </w:p>
    <w:p w14:paraId="29A4400C">
      <w:pPr>
        <w:pStyle w:val="93"/>
        <w:snapToGrid w:val="0"/>
        <w:spacing w:before="0"/>
        <w:ind w:firstLine="422"/>
        <w:rPr>
          <w:rFonts w:hint="eastAsia" w:ascii="宋体" w:hAnsi="宋体"/>
          <w:color w:val="000000" w:themeColor="text1"/>
          <w:kern w:val="0"/>
          <w:sz w:val="21"/>
          <w:szCs w:val="21"/>
          <w:highlight w:val="none"/>
          <w:lang w:val="zh-CN"/>
          <w14:textFill>
            <w14:solidFill>
              <w14:schemeClr w14:val="tx1"/>
            </w14:solidFill>
          </w14:textFill>
        </w:rPr>
      </w:pPr>
      <w:bookmarkStart w:id="133" w:name="_40.1投标人接到中标通知书后，按须知前附表规定向采购人出示相关资格证"/>
      <w:bookmarkEnd w:id="133"/>
      <w:r>
        <w:rPr>
          <w:rFonts w:hint="eastAsia" w:ascii="宋体" w:hAnsi="宋体"/>
          <w:b/>
          <w:color w:val="000000" w:themeColor="text1"/>
          <w:sz w:val="21"/>
          <w:szCs w:val="21"/>
          <w:highlight w:val="none"/>
          <w14:textFill>
            <w14:solidFill>
              <w14:schemeClr w14:val="tx1"/>
            </w14:solidFill>
          </w14:textFill>
        </w:rPr>
        <w:t>36.1中标人领取电子中标通知书后，</w:t>
      </w:r>
      <w:r>
        <w:rPr>
          <w:rFonts w:hint="eastAsia" w:ascii="宋体" w:hAnsi="宋体"/>
          <w:color w:val="000000" w:themeColor="text1"/>
          <w:kern w:val="0"/>
          <w:sz w:val="21"/>
          <w:szCs w:val="21"/>
          <w:highlight w:val="none"/>
          <w:lang w:val="zh-CN"/>
          <w14:textFill>
            <w14:solidFill>
              <w14:schemeClr w14:val="tx1"/>
            </w14:solidFill>
          </w14:textFill>
        </w:rPr>
        <w:t>按规定的日期、时间、地点，由法定代表人或其授权代表与采购人代表签订电子采购合同。如中标人为联合体的，由联合体成员各方法定代表人或其授权代表与采购人代表签订合同，签订携带资料详见“投标人须知前附表”。</w:t>
      </w:r>
    </w:p>
    <w:p w14:paraId="1D39D198">
      <w:pPr>
        <w:pStyle w:val="93"/>
        <w:snapToGrid w:val="0"/>
        <w:spacing w:before="0"/>
        <w:ind w:firstLine="420"/>
        <w:rPr>
          <w:rFonts w:hint="eastAsia" w:ascii="宋体" w:hAnsi="宋体"/>
          <w:color w:val="000000" w:themeColor="text1"/>
          <w:kern w:val="0"/>
          <w:sz w:val="21"/>
          <w:szCs w:val="21"/>
          <w:highlight w:val="none"/>
          <w:lang w:val="zh-CN"/>
          <w14:textFill>
            <w14:solidFill>
              <w14:schemeClr w14:val="tx1"/>
            </w14:solidFill>
          </w14:textFill>
        </w:rPr>
      </w:pPr>
      <w:r>
        <w:rPr>
          <w:rFonts w:hint="eastAsia" w:ascii="宋体" w:hAnsi="宋体"/>
          <w:color w:val="000000" w:themeColor="text1"/>
          <w:kern w:val="0"/>
          <w:sz w:val="21"/>
          <w:szCs w:val="21"/>
          <w:highlight w:val="none"/>
          <w:lang w:val="zh-CN"/>
          <w14:textFill>
            <w14:solidFill>
              <w14:schemeClr w14:val="tx1"/>
            </w14:solidFill>
          </w14:textFill>
        </w:rPr>
        <w:t>36.2</w:t>
      </w:r>
      <w:r>
        <w:rPr>
          <w:rFonts w:hint="eastAsia" w:ascii="宋体" w:hAnsi="宋体" w:cs="仿宋_GB2312"/>
          <w:color w:val="000000" w:themeColor="text1"/>
          <w:sz w:val="21"/>
          <w:szCs w:val="21"/>
          <w:highlight w:val="none"/>
          <w14:textFill>
            <w14:solidFill>
              <w14:schemeClr w14:val="tx1"/>
            </w14:solidFill>
          </w14:textFill>
        </w:rPr>
        <w:t>采购合同由采购人与中标人根据招标文件、投标文件等内容通过政府采购电子交易平台在线签订，自动备案。</w:t>
      </w:r>
    </w:p>
    <w:p w14:paraId="4E2A87C3">
      <w:pPr>
        <w:pStyle w:val="93"/>
        <w:snapToGrid w:val="0"/>
        <w:spacing w:before="0"/>
        <w:ind w:firstLine="420"/>
        <w:rPr>
          <w:rFonts w:hint="eastAsia" w:ascii="宋体" w:hAnsi="宋体" w:cs="仿宋_GB2312"/>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36.3签订合同时间：按中标通知书规定的时间与采购人签订合同（最长不能超过25日）。</w:t>
      </w:r>
    </w:p>
    <w:p w14:paraId="50A731FC">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36.4中标人拒绝与采购人签订合同的，采购人可以按照评审报告推荐的中标候选人名单排序，确定下一候选人为中标人，也可以重新开展政府采购活动。如采购人无正当理由拒签合同的，给中标人造成损失的，中标人可追究采购人承担相应的法律责任。</w:t>
      </w:r>
    </w:p>
    <w:p w14:paraId="39356AD6">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36.5政府采购合同是政府采购项目验收的依据，中标人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515068DC">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36.6采购人或中标人不得单方面向合同另一方提出任何招标文件没有约定的条件或不合理的要求，作为签订合同的条件；也不得协商另行订立背离招标文件和合同实质性内容的协议。</w:t>
      </w:r>
    </w:p>
    <w:p w14:paraId="14D3A6F4">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36.7</w:t>
      </w:r>
      <w:r>
        <w:rPr>
          <w:rFonts w:hint="eastAsia" w:ascii="宋体" w:hAnsi="宋体" w:cs="仿宋_GB2312"/>
          <w:color w:val="000000" w:themeColor="text1"/>
          <w:szCs w:val="21"/>
          <w:highlight w:val="none"/>
          <w14:textFill>
            <w14:solidFill>
              <w14:schemeClr w14:val="tx1"/>
            </w14:solidFill>
          </w14:textFill>
        </w:rPr>
        <w:t>如签订合同并生效后，供应商无故拒绝或延期，除按照合同条款处理外，将承担相应的法律责任。</w:t>
      </w:r>
    </w:p>
    <w:p w14:paraId="16B888C1">
      <w:pPr>
        <w:spacing w:line="360" w:lineRule="auto"/>
        <w:ind w:firstLine="422" w:firstLineChars="200"/>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36.8采购人需追加与合同标的相同的服务或者货物的，在不改变原合同条款且已报财政部门批准落实资金的前提下，可从原中标人处添购，所签订的补充添置合同的采购资金总额不超过原采购合同金额的10%。</w:t>
      </w:r>
    </w:p>
    <w:p w14:paraId="40630ABC">
      <w:pPr>
        <w:spacing w:line="360" w:lineRule="auto"/>
        <w:ind w:firstLine="480" w:firstLineChars="200"/>
        <w:rPr>
          <w:rFonts w:hint="eastAsia" w:ascii="黑体" w:hAnsi="黑体" w:eastAsia="黑体"/>
          <w:color w:val="000000" w:themeColor="text1"/>
          <w:sz w:val="24"/>
          <w:highlight w:val="none"/>
          <w14:textFill>
            <w14:solidFill>
              <w14:schemeClr w14:val="tx1"/>
            </w14:solidFill>
          </w14:textFill>
        </w:rPr>
      </w:pPr>
      <w:bookmarkStart w:id="134" w:name="_41.政府采购合同公告"/>
      <w:bookmarkEnd w:id="134"/>
      <w:r>
        <w:rPr>
          <w:rFonts w:hint="eastAsia" w:ascii="黑体" w:hAnsi="黑体" w:eastAsia="黑体"/>
          <w:color w:val="000000" w:themeColor="text1"/>
          <w:sz w:val="24"/>
          <w:highlight w:val="none"/>
          <w14:textFill>
            <w14:solidFill>
              <w14:schemeClr w14:val="tx1"/>
            </w14:solidFill>
          </w14:textFill>
        </w:rPr>
        <w:t>37.政府采购合同公告</w:t>
      </w:r>
    </w:p>
    <w:p w14:paraId="329FB819">
      <w:pPr>
        <w:spacing w:line="360" w:lineRule="auto"/>
        <w:ind w:firstLine="420" w:firstLineChars="20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采购人或者受托采购代理机构应当自政府采购合同签订之日起</w:t>
      </w:r>
      <w:r>
        <w:rPr>
          <w:rFonts w:hAnsi="宋体"/>
          <w:color w:val="000000" w:themeColor="text1"/>
          <w:highlight w:val="none"/>
          <w14:textFill>
            <w14:solidFill>
              <w14:schemeClr w14:val="tx1"/>
            </w14:solidFill>
          </w14:textFill>
        </w:rPr>
        <w:t>2</w:t>
      </w:r>
      <w:r>
        <w:rPr>
          <w:rFonts w:hint="eastAsia" w:hAnsi="宋体"/>
          <w:color w:val="000000" w:themeColor="text1"/>
          <w:highlight w:val="none"/>
          <w14:textFill>
            <w14:solidFill>
              <w14:schemeClr w14:val="tx1"/>
            </w14:solidFill>
          </w14:textFill>
        </w:rPr>
        <w:t>个工作日内，将政府采购合同</w:t>
      </w:r>
      <w:r>
        <w:rPr>
          <w:rFonts w:hint="eastAsia" w:ascii="宋体" w:hAnsi="宋体"/>
          <w:bCs/>
          <w:color w:val="000000" w:themeColor="text1"/>
          <w:highlight w:val="none"/>
          <w14:textFill>
            <w14:solidFill>
              <w14:schemeClr w14:val="tx1"/>
            </w14:solidFill>
          </w14:textFill>
        </w:rPr>
        <w:t>在以下媒体上发布</w:t>
      </w:r>
      <w:r>
        <w:rPr>
          <w:rFonts w:hint="eastAsia" w:ascii="宋体" w:hAnsi="宋体" w:cs="宋体"/>
          <w:color w:val="000000" w:themeColor="text1"/>
          <w:kern w:val="0"/>
          <w:szCs w:val="21"/>
          <w:highlight w:val="none"/>
          <w14:textFill>
            <w14:solidFill>
              <w14:schemeClr w14:val="tx1"/>
            </w14:solidFill>
          </w14:textFill>
        </w:rPr>
        <w:t xml:space="preserve"> “广西政府采购网”（http://zfcg.gxzf.gov.cn）</w:t>
      </w:r>
      <w:r>
        <w:rPr>
          <w:rFonts w:hint="eastAsia" w:hAnsi="宋体"/>
          <w:color w:val="000000" w:themeColor="text1"/>
          <w:highlight w:val="none"/>
          <w14:textFill>
            <w14:solidFill>
              <w14:schemeClr w14:val="tx1"/>
            </w14:solidFill>
          </w14:textFill>
        </w:rPr>
        <w:t>上公告，但政府采购合同中涉及国家秘密、商业秘密的内容除外。</w:t>
      </w:r>
    </w:p>
    <w:p w14:paraId="34665CD7">
      <w:pPr>
        <w:spacing w:line="360" w:lineRule="auto"/>
        <w:ind w:firstLine="480" w:firstLineChars="200"/>
        <w:rPr>
          <w:rFonts w:hint="eastAsia"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38.询问、质疑和投诉</w:t>
      </w:r>
    </w:p>
    <w:p w14:paraId="56048211">
      <w:pPr>
        <w:spacing w:line="360" w:lineRule="auto"/>
        <w:ind w:firstLine="422" w:firstLineChars="200"/>
        <w:rPr>
          <w:rFonts w:hint="eastAsia" w:hAnsi="宋体"/>
          <w:b/>
          <w:color w:val="000000" w:themeColor="text1"/>
          <w:szCs w:val="21"/>
          <w:highlight w:val="none"/>
          <w14:textFill>
            <w14:solidFill>
              <w14:schemeClr w14:val="tx1"/>
            </w14:solidFill>
          </w14:textFill>
        </w:rPr>
      </w:pPr>
      <w:r>
        <w:rPr>
          <w:rFonts w:hAnsi="宋体"/>
          <w:b/>
          <w:color w:val="000000" w:themeColor="text1"/>
          <w:szCs w:val="21"/>
          <w:highlight w:val="none"/>
          <w14:textFill>
            <w14:solidFill>
              <w14:schemeClr w14:val="tx1"/>
            </w14:solidFill>
          </w14:textFill>
        </w:rPr>
        <w:t>38.1</w:t>
      </w:r>
      <w:r>
        <w:rPr>
          <w:rFonts w:hint="eastAsia" w:hAnsi="宋体"/>
          <w:b/>
          <w:color w:val="000000" w:themeColor="text1"/>
          <w:szCs w:val="21"/>
          <w:highlight w:val="none"/>
          <w14:textFill>
            <w14:solidFill>
              <w14:schemeClr w14:val="tx1"/>
            </w14:solidFill>
          </w14:textFill>
        </w:rPr>
        <w:t>询问</w:t>
      </w:r>
    </w:p>
    <w:p w14:paraId="05FE977A">
      <w:pPr>
        <w:spacing w:line="360" w:lineRule="auto"/>
        <w:ind w:firstLine="420" w:firstLineChars="200"/>
        <w:rPr>
          <w:rFonts w:hint="eastAsia" w:hAnsi="宋体"/>
          <w:bCs/>
          <w:color w:val="000000" w:themeColor="text1"/>
          <w:szCs w:val="21"/>
          <w:highlight w:val="none"/>
          <w14:textFill>
            <w14:solidFill>
              <w14:schemeClr w14:val="tx1"/>
            </w14:solidFill>
          </w14:textFill>
        </w:rPr>
      </w:pPr>
      <w:r>
        <w:rPr>
          <w:rFonts w:hAnsi="宋体"/>
          <w:bCs/>
          <w:color w:val="000000" w:themeColor="text1"/>
          <w:szCs w:val="21"/>
          <w:highlight w:val="none"/>
          <w14:textFill>
            <w14:solidFill>
              <w14:schemeClr w14:val="tx1"/>
            </w14:solidFill>
          </w14:textFill>
        </w:rPr>
        <w:t>38.1.1</w:t>
      </w:r>
      <w:r>
        <w:rPr>
          <w:rFonts w:hint="eastAsia" w:hAnsi="宋体"/>
          <w:bCs/>
          <w:color w:val="000000" w:themeColor="text1"/>
          <w:szCs w:val="21"/>
          <w:highlight w:val="none"/>
          <w14:textFill>
            <w14:solidFill>
              <w14:schemeClr w14:val="tx1"/>
            </w14:solidFill>
          </w14:textFill>
        </w:rPr>
        <w:t>供应商在开标前对政府采购活动事项有疑问的，可以向采购人或采购代理机构项目负责人提出询问。</w:t>
      </w:r>
    </w:p>
    <w:p w14:paraId="1305D9DF">
      <w:pPr>
        <w:spacing w:line="360" w:lineRule="auto"/>
        <w:ind w:firstLine="420" w:firstLineChars="200"/>
        <w:rPr>
          <w:rFonts w:hint="eastAsia" w:hAnsi="宋体"/>
          <w:bCs/>
          <w:color w:val="000000" w:themeColor="text1"/>
          <w:szCs w:val="21"/>
          <w:highlight w:val="none"/>
          <w14:textFill>
            <w14:solidFill>
              <w14:schemeClr w14:val="tx1"/>
            </w14:solidFill>
          </w14:textFill>
        </w:rPr>
      </w:pPr>
      <w:r>
        <w:rPr>
          <w:rFonts w:hAnsi="宋体"/>
          <w:bCs/>
          <w:color w:val="000000" w:themeColor="text1"/>
          <w:szCs w:val="21"/>
          <w:highlight w:val="none"/>
          <w14:textFill>
            <w14:solidFill>
              <w14:schemeClr w14:val="tx1"/>
            </w14:solidFill>
          </w14:textFill>
        </w:rPr>
        <w:t>38.1.2</w:t>
      </w:r>
      <w:r>
        <w:rPr>
          <w:rFonts w:hint="eastAsia" w:hAnsi="宋体"/>
          <w:bCs/>
          <w:color w:val="000000" w:themeColor="text1"/>
          <w:szCs w:val="21"/>
          <w:highlight w:val="none"/>
          <w14:textFill>
            <w14:solidFill>
              <w14:schemeClr w14:val="tx1"/>
            </w14:solidFill>
          </w14:textFill>
        </w:rPr>
        <w:t>采购人或采购人委托的采购代理机构自受理询问之日起</w:t>
      </w:r>
      <w:r>
        <w:rPr>
          <w:rFonts w:hAnsi="宋体"/>
          <w:bCs/>
          <w:color w:val="000000" w:themeColor="text1"/>
          <w:szCs w:val="21"/>
          <w:highlight w:val="none"/>
          <w14:textFill>
            <w14:solidFill>
              <w14:schemeClr w14:val="tx1"/>
            </w14:solidFill>
          </w14:textFill>
        </w:rPr>
        <w:t>3</w:t>
      </w:r>
      <w:r>
        <w:rPr>
          <w:rFonts w:hint="eastAsia" w:hAnsi="宋体"/>
          <w:bCs/>
          <w:color w:val="000000" w:themeColor="text1"/>
          <w:szCs w:val="21"/>
          <w:highlight w:val="none"/>
          <w14:textFill>
            <w14:solidFill>
              <w14:schemeClr w14:val="tx1"/>
            </w14:solidFill>
          </w14:textFill>
        </w:rPr>
        <w:t>个工作日内对供应商依法提出的询问作出答复，</w:t>
      </w:r>
      <w:r>
        <w:rPr>
          <w:rFonts w:hint="eastAsia"/>
          <w:color w:val="000000" w:themeColor="text1"/>
          <w:highlight w:val="none"/>
          <w14:textFill>
            <w14:solidFill>
              <w14:schemeClr w14:val="tx1"/>
            </w14:solidFill>
          </w14:textFill>
        </w:rPr>
        <w:t>但答复内容不得涉及商业秘密</w:t>
      </w:r>
      <w:r>
        <w:rPr>
          <w:rFonts w:hint="eastAsia" w:hAnsi="宋体"/>
          <w:bCs/>
          <w:color w:val="000000" w:themeColor="text1"/>
          <w:szCs w:val="21"/>
          <w:highlight w:val="none"/>
          <w14:textFill>
            <w14:solidFill>
              <w14:schemeClr w14:val="tx1"/>
            </w14:solidFill>
          </w14:textFill>
        </w:rPr>
        <w:t>。</w:t>
      </w:r>
    </w:p>
    <w:p w14:paraId="6283FC7A">
      <w:pPr>
        <w:spacing w:line="360" w:lineRule="auto"/>
        <w:ind w:firstLine="420" w:firstLineChars="200"/>
        <w:rPr>
          <w:rFonts w:hint="eastAsia" w:hAnsi="宋体"/>
          <w:bCs/>
          <w:color w:val="000000" w:themeColor="text1"/>
          <w:szCs w:val="21"/>
          <w:highlight w:val="none"/>
          <w14:textFill>
            <w14:solidFill>
              <w14:schemeClr w14:val="tx1"/>
            </w14:solidFill>
          </w14:textFill>
        </w:rPr>
      </w:pPr>
      <w:r>
        <w:rPr>
          <w:rFonts w:hAnsi="宋体"/>
          <w:bCs/>
          <w:color w:val="000000" w:themeColor="text1"/>
          <w:szCs w:val="21"/>
          <w:highlight w:val="none"/>
          <w14:textFill>
            <w14:solidFill>
              <w14:schemeClr w14:val="tx1"/>
            </w14:solidFill>
          </w14:textFill>
        </w:rPr>
        <w:t xml:space="preserve">38.1.3 </w:t>
      </w:r>
      <w:r>
        <w:rPr>
          <w:rFonts w:hint="eastAsia" w:hAnsi="宋体"/>
          <w:bCs/>
          <w:color w:val="000000" w:themeColor="text1"/>
          <w:szCs w:val="21"/>
          <w:highlight w:val="none"/>
          <w14:textFill>
            <w14:solidFill>
              <w14:schemeClr w14:val="tx1"/>
            </w14:solidFill>
          </w14:textFill>
        </w:rPr>
        <w:t>询问事项可能影响中标、成交结果的，采购人应当暂停签订合同，已经签订合同的，应当中止履行合同。</w:t>
      </w:r>
    </w:p>
    <w:p w14:paraId="7C79C48F">
      <w:pPr>
        <w:spacing w:line="360" w:lineRule="auto"/>
        <w:ind w:firstLine="422"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38.2质疑</w:t>
      </w:r>
    </w:p>
    <w:p w14:paraId="6676A5E5">
      <w:pPr>
        <w:spacing w:line="360" w:lineRule="auto"/>
        <w:ind w:firstLine="420" w:firstLineChars="200"/>
        <w:rPr>
          <w:rFonts w:hint="eastAsia" w:ascii="宋体" w:hAnsi="宋体"/>
          <w:b/>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38.2.1</w:t>
      </w:r>
      <w:r>
        <w:rPr>
          <w:rFonts w:hint="eastAsia" w:ascii="宋体" w:hAnsi="宋体"/>
          <w:b/>
          <w:color w:val="000000" w:themeColor="text1"/>
          <w:szCs w:val="21"/>
          <w:highlight w:val="none"/>
          <w14:textFill>
            <w14:solidFill>
              <w14:schemeClr w14:val="tx1"/>
            </w14:solidFill>
          </w14:textFill>
        </w:rPr>
        <w:t xml:space="preserve">供应商认为招标文件、采购过程或者中标结果使自己的合法权益受到损害的，必须在知道或者应知其权益受到损害之日起7个工作日内，以书面形式向采购人、采购代理机构提出质疑，质疑有效期结束后，采购人或采购代理机构不再受理该项目质疑。采购人、采购代理机构接收质疑函的方式、联系部门、联系电话和通讯地址等信息详见“投标人须知前附表”。具体质疑起算时间及处理方式如下： </w:t>
      </w:r>
    </w:p>
    <w:p w14:paraId="70C73D72">
      <w:pPr>
        <w:spacing w:line="360" w:lineRule="auto"/>
        <w:ind w:firstLine="420" w:firstLineChars="200"/>
        <w:rPr>
          <w:rFonts w:hint="eastAsia" w:hAnsi="宋体"/>
          <w:bCs/>
          <w:color w:val="000000" w:themeColor="text1"/>
          <w:highlight w:val="none"/>
          <w14:textFill>
            <w14:solidFill>
              <w14:schemeClr w14:val="tx1"/>
            </w14:solidFill>
          </w14:textFill>
        </w:rPr>
      </w:pPr>
      <w:r>
        <w:rPr>
          <w:rFonts w:hint="eastAsia" w:hAnsi="宋体"/>
          <w:bCs/>
          <w:color w:val="000000" w:themeColor="text1"/>
          <w:highlight w:val="none"/>
          <w14:textFill>
            <w14:solidFill>
              <w14:schemeClr w14:val="tx1"/>
            </w14:solidFill>
          </w14:textFill>
        </w:rPr>
        <w:t>（</w:t>
      </w:r>
      <w:r>
        <w:rPr>
          <w:rFonts w:hAnsi="宋体"/>
          <w:bCs/>
          <w:color w:val="000000" w:themeColor="text1"/>
          <w:highlight w:val="none"/>
          <w14:textFill>
            <w14:solidFill>
              <w14:schemeClr w14:val="tx1"/>
            </w14:solidFill>
          </w14:textFill>
        </w:rPr>
        <w:t>1</w:t>
      </w:r>
      <w:r>
        <w:rPr>
          <w:rFonts w:hint="eastAsia" w:hAnsi="宋体"/>
          <w:bCs/>
          <w:color w:val="000000" w:themeColor="text1"/>
          <w:highlight w:val="none"/>
          <w14:textFill>
            <w14:solidFill>
              <w14:schemeClr w14:val="tx1"/>
            </w14:solidFill>
          </w14:textFill>
        </w:rPr>
        <w:t>）潜在供应商依法获取公开招标文件后，认为采购文件使自己的权益受到损害的，应当在公开招标文件公告期限届满之日起</w:t>
      </w:r>
      <w:r>
        <w:rPr>
          <w:rFonts w:hAnsi="宋体"/>
          <w:bCs/>
          <w:color w:val="000000" w:themeColor="text1"/>
          <w:highlight w:val="none"/>
          <w14:textFill>
            <w14:solidFill>
              <w14:schemeClr w14:val="tx1"/>
            </w14:solidFill>
          </w14:textFill>
        </w:rPr>
        <w:t>7</w:t>
      </w:r>
      <w:r>
        <w:rPr>
          <w:rFonts w:hint="eastAsia" w:hAnsi="宋体"/>
          <w:bCs/>
          <w:color w:val="000000" w:themeColor="text1"/>
          <w:highlight w:val="none"/>
          <w14:textFill>
            <w14:solidFill>
              <w14:schemeClr w14:val="tx1"/>
            </w14:solidFill>
          </w14:textFill>
        </w:rPr>
        <w:t>个工作日内提出质疑。</w:t>
      </w:r>
      <w:r>
        <w:rPr>
          <w:rFonts w:hint="eastAsia"/>
          <w:color w:val="000000" w:themeColor="text1"/>
          <w:highlight w:val="none"/>
          <w14:textFill>
            <w14:solidFill>
              <w14:schemeClr w14:val="tx1"/>
            </w14:solidFill>
          </w14:textFill>
        </w:rPr>
        <w:t>委托代理协议无特殊约定的，</w:t>
      </w:r>
      <w:r>
        <w:rPr>
          <w:rFonts w:hint="eastAsia" w:hAnsi="宋体"/>
          <w:bCs/>
          <w:color w:val="000000" w:themeColor="text1"/>
          <w:highlight w:val="none"/>
          <w14:textFill>
            <w14:solidFill>
              <w14:schemeClr w14:val="tx1"/>
            </w14:solidFill>
          </w14:textFill>
        </w:rPr>
        <w:t>对公开招标文件中采购需求（含资格要求、采购预算和评分办法）的质疑由采购人受理并负责答复；对公开招标文件中的采购执行程序的质疑由采购代理机构受理并负责答复。</w:t>
      </w:r>
    </w:p>
    <w:p w14:paraId="268D36E7">
      <w:pPr>
        <w:spacing w:line="360" w:lineRule="auto"/>
        <w:ind w:firstLine="420" w:firstLineChars="200"/>
        <w:rPr>
          <w:rFonts w:hint="eastAsia" w:hAnsi="宋体"/>
          <w:bCs/>
          <w:color w:val="000000" w:themeColor="text1"/>
          <w:highlight w:val="none"/>
          <w14:textFill>
            <w14:solidFill>
              <w14:schemeClr w14:val="tx1"/>
            </w14:solidFill>
          </w14:textFill>
        </w:rPr>
      </w:pPr>
      <w:r>
        <w:rPr>
          <w:rFonts w:hint="eastAsia" w:hAnsi="宋体"/>
          <w:bCs/>
          <w:color w:val="000000" w:themeColor="text1"/>
          <w:highlight w:val="none"/>
          <w14:textFill>
            <w14:solidFill>
              <w14:schemeClr w14:val="tx1"/>
            </w14:solidFill>
          </w14:textFill>
        </w:rPr>
        <w:t>（</w:t>
      </w:r>
      <w:r>
        <w:rPr>
          <w:rFonts w:hAnsi="宋体"/>
          <w:bCs/>
          <w:color w:val="000000" w:themeColor="text1"/>
          <w:highlight w:val="none"/>
          <w14:textFill>
            <w14:solidFill>
              <w14:schemeClr w14:val="tx1"/>
            </w14:solidFill>
          </w14:textFill>
        </w:rPr>
        <w:t>2</w:t>
      </w:r>
      <w:r>
        <w:rPr>
          <w:rFonts w:hint="eastAsia" w:hAnsi="宋体"/>
          <w:bCs/>
          <w:color w:val="000000" w:themeColor="text1"/>
          <w:highlight w:val="none"/>
          <w14:textFill>
            <w14:solidFill>
              <w14:schemeClr w14:val="tx1"/>
            </w14:solidFill>
          </w14:textFill>
        </w:rPr>
        <w:t>）供应商认为采购过程使自己的权益受到损害的，应当在各采购程序环节结束之日起</w:t>
      </w:r>
      <w:r>
        <w:rPr>
          <w:rFonts w:hAnsi="宋体"/>
          <w:bCs/>
          <w:color w:val="000000" w:themeColor="text1"/>
          <w:highlight w:val="none"/>
          <w14:textFill>
            <w14:solidFill>
              <w14:schemeClr w14:val="tx1"/>
            </w14:solidFill>
          </w14:textFill>
        </w:rPr>
        <w:t>7</w:t>
      </w:r>
      <w:r>
        <w:rPr>
          <w:rFonts w:hint="eastAsia" w:hAnsi="宋体"/>
          <w:bCs/>
          <w:color w:val="000000" w:themeColor="text1"/>
          <w:highlight w:val="none"/>
          <w14:textFill>
            <w14:solidFill>
              <w14:schemeClr w14:val="tx1"/>
            </w14:solidFill>
          </w14:textFill>
        </w:rPr>
        <w:t>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14:paraId="127FF265">
      <w:pPr>
        <w:spacing w:line="360" w:lineRule="auto"/>
        <w:ind w:firstLine="420" w:firstLineChars="200"/>
        <w:rPr>
          <w:rFonts w:hint="eastAsia" w:hAnsi="宋体"/>
          <w:bCs/>
          <w:color w:val="000000" w:themeColor="text1"/>
          <w:highlight w:val="none"/>
          <w14:textFill>
            <w14:solidFill>
              <w14:schemeClr w14:val="tx1"/>
            </w14:solidFill>
          </w14:textFill>
        </w:rPr>
      </w:pPr>
      <w:r>
        <w:rPr>
          <w:rFonts w:hint="eastAsia" w:hAnsi="宋体"/>
          <w:bCs/>
          <w:color w:val="000000" w:themeColor="text1"/>
          <w:highlight w:val="none"/>
          <w14:textFill>
            <w14:solidFill>
              <w14:schemeClr w14:val="tx1"/>
            </w14:solidFill>
          </w14:textFill>
        </w:rPr>
        <w:t>（</w:t>
      </w:r>
      <w:r>
        <w:rPr>
          <w:rFonts w:hAnsi="宋体"/>
          <w:bCs/>
          <w:color w:val="000000" w:themeColor="text1"/>
          <w:highlight w:val="none"/>
          <w14:textFill>
            <w14:solidFill>
              <w14:schemeClr w14:val="tx1"/>
            </w14:solidFill>
          </w14:textFill>
        </w:rPr>
        <w:t>3</w:t>
      </w:r>
      <w:r>
        <w:rPr>
          <w:rFonts w:hint="eastAsia" w:hAnsi="宋体"/>
          <w:bCs/>
          <w:color w:val="000000" w:themeColor="text1"/>
          <w:highlight w:val="none"/>
          <w14:textFill>
            <w14:solidFill>
              <w14:schemeClr w14:val="tx1"/>
            </w14:solidFill>
          </w14:textFill>
        </w:rPr>
        <w:t>）供应商认为中标或者成交结果使自己的权益受到损害的，应当在中标或者成交结果公告期限届满之日起</w:t>
      </w:r>
      <w:r>
        <w:rPr>
          <w:rFonts w:hAnsi="宋体"/>
          <w:bCs/>
          <w:color w:val="000000" w:themeColor="text1"/>
          <w:highlight w:val="none"/>
          <w14:textFill>
            <w14:solidFill>
              <w14:schemeClr w14:val="tx1"/>
            </w14:solidFill>
          </w14:textFill>
        </w:rPr>
        <w:t>7</w:t>
      </w:r>
      <w:r>
        <w:rPr>
          <w:rFonts w:hint="eastAsia" w:hAnsi="宋体"/>
          <w:bCs/>
          <w:color w:val="000000" w:themeColor="text1"/>
          <w:highlight w:val="none"/>
          <w14:textFill>
            <w14:solidFill>
              <w14:schemeClr w14:val="tx1"/>
            </w14:solidFill>
          </w14:textFill>
        </w:rPr>
        <w:t>个工作日内提出质疑，由采购人受理并负责答复。</w:t>
      </w:r>
    </w:p>
    <w:p w14:paraId="5182C231">
      <w:pPr>
        <w:spacing w:line="360" w:lineRule="auto"/>
        <w:ind w:firstLine="422" w:firstLineChars="200"/>
        <w:rPr>
          <w:rFonts w:hint="eastAsia" w:hAnsi="宋体"/>
          <w:bCs/>
          <w:color w:val="000000" w:themeColor="text1"/>
          <w:szCs w:val="21"/>
          <w:highlight w:val="none"/>
          <w14:textFill>
            <w14:solidFill>
              <w14:schemeClr w14:val="tx1"/>
            </w14:solidFill>
          </w14:textFill>
        </w:rPr>
      </w:pPr>
      <w:r>
        <w:rPr>
          <w:rFonts w:hAnsi="宋体"/>
          <w:b/>
          <w:bCs/>
          <w:color w:val="000000" w:themeColor="text1"/>
          <w:szCs w:val="21"/>
          <w:highlight w:val="none"/>
          <w14:textFill>
            <w14:solidFill>
              <w14:schemeClr w14:val="tx1"/>
            </w14:solidFill>
          </w14:textFill>
        </w:rPr>
        <w:t>38.2.2</w:t>
      </w:r>
      <w:r>
        <w:rPr>
          <w:rFonts w:hint="eastAsia" w:hAnsi="宋体"/>
          <w:bCs/>
          <w:color w:val="000000" w:themeColor="text1"/>
          <w:szCs w:val="21"/>
          <w:highlight w:val="none"/>
          <w14:textFill>
            <w14:solidFill>
              <w14:schemeClr w14:val="tx1"/>
            </w14:solidFill>
          </w14:textFill>
        </w:rPr>
        <w:t>供应商质疑实行实名制，其质疑应当有具体的质疑事项及事实根据，质疑应当坚持依法依规、诚实信用原则，不得进行虚假、恶意质疑。</w:t>
      </w:r>
    </w:p>
    <w:p w14:paraId="20609FCE">
      <w:pPr>
        <w:spacing w:line="360" w:lineRule="auto"/>
        <w:ind w:firstLine="422" w:firstLineChars="200"/>
        <w:rPr>
          <w:rFonts w:hint="eastAsia" w:hAnsi="宋体"/>
          <w:bCs/>
          <w:color w:val="000000" w:themeColor="text1"/>
          <w:highlight w:val="none"/>
          <w14:textFill>
            <w14:solidFill>
              <w14:schemeClr w14:val="tx1"/>
            </w14:solidFill>
          </w14:textFill>
        </w:rPr>
      </w:pPr>
      <w:r>
        <w:rPr>
          <w:rFonts w:hAnsi="宋体"/>
          <w:b/>
          <w:bCs/>
          <w:color w:val="000000" w:themeColor="text1"/>
          <w:highlight w:val="none"/>
          <w14:textFill>
            <w14:solidFill>
              <w14:schemeClr w14:val="tx1"/>
            </w14:solidFill>
          </w14:textFill>
        </w:rPr>
        <w:t>38.2.3</w:t>
      </w:r>
      <w:r>
        <w:rPr>
          <w:rFonts w:hAnsi="宋体"/>
          <w:bCs/>
          <w:color w:val="000000" w:themeColor="text1"/>
          <w:highlight w:val="none"/>
          <w14:textFill>
            <w14:solidFill>
              <w14:schemeClr w14:val="tx1"/>
            </w14:solidFill>
          </w14:textFill>
        </w:rPr>
        <w:t xml:space="preserve"> </w:t>
      </w:r>
      <w:r>
        <w:rPr>
          <w:rFonts w:hint="eastAsia" w:hAnsi="宋体"/>
          <w:bCs/>
          <w:color w:val="000000" w:themeColor="text1"/>
          <w:highlight w:val="none"/>
          <w14:textFill>
            <w14:solidFill>
              <w14:schemeClr w14:val="tx1"/>
            </w14:solidFill>
          </w14:textFill>
        </w:rPr>
        <w:t>质疑供应商可以委托代理人办理质疑事务。委托代理人应熟悉相关业务情况。代理人办理质疑事务时，除提交质疑书外，还应当提交质疑供应商的授权委托书和委托代理人身份证明复印件</w:t>
      </w:r>
      <w:r>
        <w:rPr>
          <w:rFonts w:hint="eastAsia" w:hAnsi="宋体"/>
          <w:color w:val="000000" w:themeColor="text1"/>
          <w:highlight w:val="none"/>
          <w14:textFill>
            <w14:solidFill>
              <w14:schemeClr w14:val="tx1"/>
            </w14:solidFill>
          </w14:textFill>
        </w:rPr>
        <w:t>。</w:t>
      </w:r>
    </w:p>
    <w:p w14:paraId="35DF58AF">
      <w:pPr>
        <w:spacing w:line="360" w:lineRule="auto"/>
        <w:ind w:firstLine="422" w:firstLineChars="200"/>
        <w:rPr>
          <w:rFonts w:hint="eastAsia" w:hAnsi="宋体"/>
          <w:b/>
          <w:bCs/>
          <w:color w:val="000000" w:themeColor="text1"/>
          <w:highlight w:val="none"/>
          <w14:textFill>
            <w14:solidFill>
              <w14:schemeClr w14:val="tx1"/>
            </w14:solidFill>
          </w14:textFill>
        </w:rPr>
      </w:pPr>
      <w:r>
        <w:rPr>
          <w:rFonts w:hAnsi="宋体"/>
          <w:b/>
          <w:bCs/>
          <w:color w:val="000000" w:themeColor="text1"/>
          <w:highlight w:val="none"/>
          <w14:textFill>
            <w14:solidFill>
              <w14:schemeClr w14:val="tx1"/>
            </w14:solidFill>
          </w14:textFill>
        </w:rPr>
        <w:t xml:space="preserve">38.2.4 </w:t>
      </w:r>
      <w:r>
        <w:rPr>
          <w:rFonts w:hint="eastAsia" w:hAnsi="宋体"/>
          <w:b/>
          <w:bCs/>
          <w:color w:val="000000" w:themeColor="text1"/>
          <w:highlight w:val="none"/>
          <w14:textFill>
            <w14:solidFill>
              <w14:schemeClr w14:val="tx1"/>
            </w14:solidFill>
          </w14:textFill>
        </w:rPr>
        <w:t>质疑供应商提起质疑应当符合下列条件：</w:t>
      </w:r>
    </w:p>
    <w:p w14:paraId="545A09EA">
      <w:pPr>
        <w:spacing w:line="360" w:lineRule="auto"/>
        <w:ind w:firstLine="420" w:firstLineChars="200"/>
        <w:rPr>
          <w:rFonts w:hint="eastAsia" w:hAnsi="宋体"/>
          <w:bCs/>
          <w:color w:val="000000" w:themeColor="text1"/>
          <w:highlight w:val="none"/>
          <w14:textFill>
            <w14:solidFill>
              <w14:schemeClr w14:val="tx1"/>
            </w14:solidFill>
          </w14:textFill>
        </w:rPr>
      </w:pPr>
      <w:r>
        <w:rPr>
          <w:rFonts w:hint="eastAsia" w:hAnsi="宋体"/>
          <w:bCs/>
          <w:color w:val="000000" w:themeColor="text1"/>
          <w:highlight w:val="none"/>
          <w14:textFill>
            <w14:solidFill>
              <w14:schemeClr w14:val="tx1"/>
            </w14:solidFill>
          </w14:textFill>
        </w:rPr>
        <w:t>（</w:t>
      </w:r>
      <w:r>
        <w:rPr>
          <w:rFonts w:hAnsi="宋体"/>
          <w:bCs/>
          <w:color w:val="000000" w:themeColor="text1"/>
          <w:highlight w:val="none"/>
          <w14:textFill>
            <w14:solidFill>
              <w14:schemeClr w14:val="tx1"/>
            </w14:solidFill>
          </w14:textFill>
        </w:rPr>
        <w:t>1</w:t>
      </w:r>
      <w:r>
        <w:rPr>
          <w:rFonts w:hint="eastAsia" w:hAnsi="宋体"/>
          <w:bCs/>
          <w:color w:val="000000" w:themeColor="text1"/>
          <w:highlight w:val="none"/>
          <w14:textFill>
            <w14:solidFill>
              <w14:schemeClr w14:val="tx1"/>
            </w14:solidFill>
          </w14:textFill>
        </w:rPr>
        <w:t>）质疑供应商是参与所质疑</w:t>
      </w:r>
      <w:r>
        <w:rPr>
          <w:rFonts w:hint="eastAsia" w:hAnsi="宋体"/>
          <w:bCs/>
          <w:color w:val="000000" w:themeColor="text1"/>
          <w:szCs w:val="21"/>
          <w:highlight w:val="none"/>
          <w14:textFill>
            <w14:solidFill>
              <w14:schemeClr w14:val="tx1"/>
            </w14:solidFill>
          </w14:textFill>
        </w:rPr>
        <w:t>项目</w:t>
      </w:r>
      <w:r>
        <w:rPr>
          <w:rFonts w:hint="eastAsia" w:hAnsi="宋体"/>
          <w:bCs/>
          <w:color w:val="000000" w:themeColor="text1"/>
          <w:highlight w:val="none"/>
          <w14:textFill>
            <w14:solidFill>
              <w14:schemeClr w14:val="tx1"/>
            </w14:solidFill>
          </w14:textFill>
        </w:rPr>
        <w:t>采购活动的供应商（潜在供应商已依法获取可质疑的采购文件的，可以对该采购文件质疑）；</w:t>
      </w:r>
    </w:p>
    <w:p w14:paraId="1D3B35C5">
      <w:pPr>
        <w:spacing w:line="360" w:lineRule="auto"/>
        <w:ind w:firstLine="420" w:firstLineChars="200"/>
        <w:rPr>
          <w:rFonts w:hint="eastAsia" w:hAnsi="宋体"/>
          <w:bCs/>
          <w:color w:val="000000" w:themeColor="text1"/>
          <w:highlight w:val="none"/>
          <w14:textFill>
            <w14:solidFill>
              <w14:schemeClr w14:val="tx1"/>
            </w14:solidFill>
          </w14:textFill>
        </w:rPr>
      </w:pPr>
      <w:r>
        <w:rPr>
          <w:rFonts w:hint="eastAsia" w:hAnsi="宋体"/>
          <w:bCs/>
          <w:color w:val="000000" w:themeColor="text1"/>
          <w:highlight w:val="none"/>
          <w14:textFill>
            <w14:solidFill>
              <w14:schemeClr w14:val="tx1"/>
            </w14:solidFill>
          </w14:textFill>
        </w:rPr>
        <w:t>（</w:t>
      </w:r>
      <w:r>
        <w:rPr>
          <w:rFonts w:hAnsi="宋体"/>
          <w:bCs/>
          <w:color w:val="000000" w:themeColor="text1"/>
          <w:highlight w:val="none"/>
          <w14:textFill>
            <w14:solidFill>
              <w14:schemeClr w14:val="tx1"/>
            </w14:solidFill>
          </w14:textFill>
        </w:rPr>
        <w:t>2</w:t>
      </w:r>
      <w:r>
        <w:rPr>
          <w:rFonts w:hint="eastAsia" w:hAnsi="宋体"/>
          <w:bCs/>
          <w:color w:val="000000" w:themeColor="text1"/>
          <w:highlight w:val="none"/>
          <w14:textFill>
            <w14:solidFill>
              <w14:schemeClr w14:val="tx1"/>
            </w14:solidFill>
          </w14:textFill>
        </w:rPr>
        <w:t>）质疑函内容符合本章第</w:t>
      </w:r>
      <w:r>
        <w:rPr>
          <w:rFonts w:hAnsi="宋体"/>
          <w:bCs/>
          <w:color w:val="000000" w:themeColor="text1"/>
          <w:highlight w:val="none"/>
          <w14:textFill>
            <w14:solidFill>
              <w14:schemeClr w14:val="tx1"/>
            </w14:solidFill>
          </w14:textFill>
        </w:rPr>
        <w:t>38.2.5</w:t>
      </w:r>
      <w:r>
        <w:rPr>
          <w:rFonts w:hint="eastAsia" w:hAnsi="宋体"/>
          <w:bCs/>
          <w:color w:val="000000" w:themeColor="text1"/>
          <w:highlight w:val="none"/>
          <w14:textFill>
            <w14:solidFill>
              <w14:schemeClr w14:val="tx1"/>
            </w14:solidFill>
          </w14:textFill>
        </w:rPr>
        <w:t>项的规定；</w:t>
      </w:r>
    </w:p>
    <w:p w14:paraId="038A7F4B">
      <w:pPr>
        <w:spacing w:line="360" w:lineRule="auto"/>
        <w:ind w:firstLine="420" w:firstLineChars="200"/>
        <w:rPr>
          <w:rFonts w:hint="eastAsia" w:hAnsi="宋体"/>
          <w:bCs/>
          <w:color w:val="000000" w:themeColor="text1"/>
          <w:highlight w:val="none"/>
          <w14:textFill>
            <w14:solidFill>
              <w14:schemeClr w14:val="tx1"/>
            </w14:solidFill>
          </w14:textFill>
        </w:rPr>
      </w:pPr>
      <w:r>
        <w:rPr>
          <w:rFonts w:hint="eastAsia" w:hAnsi="宋体"/>
          <w:bCs/>
          <w:color w:val="000000" w:themeColor="text1"/>
          <w:highlight w:val="none"/>
          <w14:textFill>
            <w14:solidFill>
              <w14:schemeClr w14:val="tx1"/>
            </w14:solidFill>
          </w14:textFill>
        </w:rPr>
        <w:t>（</w:t>
      </w:r>
      <w:r>
        <w:rPr>
          <w:rFonts w:hAnsi="宋体"/>
          <w:bCs/>
          <w:color w:val="000000" w:themeColor="text1"/>
          <w:highlight w:val="none"/>
          <w14:textFill>
            <w14:solidFill>
              <w14:schemeClr w14:val="tx1"/>
            </w14:solidFill>
          </w14:textFill>
        </w:rPr>
        <w:t>3</w:t>
      </w:r>
      <w:r>
        <w:rPr>
          <w:rFonts w:hint="eastAsia" w:hAnsi="宋体"/>
          <w:bCs/>
          <w:color w:val="000000" w:themeColor="text1"/>
          <w:highlight w:val="none"/>
          <w14:textFill>
            <w14:solidFill>
              <w14:schemeClr w14:val="tx1"/>
            </w14:solidFill>
          </w14:textFill>
        </w:rPr>
        <w:t>）在质疑有效期限内提起质疑；</w:t>
      </w:r>
    </w:p>
    <w:p w14:paraId="7342009D">
      <w:pPr>
        <w:spacing w:line="360" w:lineRule="auto"/>
        <w:ind w:firstLine="420" w:firstLineChars="200"/>
        <w:rPr>
          <w:rFonts w:hint="eastAsia" w:hAnsi="宋体"/>
          <w:bCs/>
          <w:color w:val="000000" w:themeColor="text1"/>
          <w:highlight w:val="none"/>
          <w14:textFill>
            <w14:solidFill>
              <w14:schemeClr w14:val="tx1"/>
            </w14:solidFill>
          </w14:textFill>
        </w:rPr>
      </w:pPr>
      <w:r>
        <w:rPr>
          <w:rFonts w:hint="eastAsia" w:hAnsi="宋体"/>
          <w:bCs/>
          <w:color w:val="000000" w:themeColor="text1"/>
          <w:highlight w:val="none"/>
          <w14:textFill>
            <w14:solidFill>
              <w14:schemeClr w14:val="tx1"/>
            </w14:solidFill>
          </w14:textFill>
        </w:rPr>
        <w:t>（</w:t>
      </w:r>
      <w:r>
        <w:rPr>
          <w:rFonts w:hAnsi="宋体"/>
          <w:bCs/>
          <w:color w:val="000000" w:themeColor="text1"/>
          <w:highlight w:val="none"/>
          <w14:textFill>
            <w14:solidFill>
              <w14:schemeClr w14:val="tx1"/>
            </w14:solidFill>
          </w14:textFill>
        </w:rPr>
        <w:t>4</w:t>
      </w:r>
      <w:r>
        <w:rPr>
          <w:rFonts w:hint="eastAsia" w:hAnsi="宋体"/>
          <w:bCs/>
          <w:color w:val="000000" w:themeColor="text1"/>
          <w:highlight w:val="none"/>
          <w14:textFill>
            <w14:solidFill>
              <w14:schemeClr w14:val="tx1"/>
            </w14:solidFill>
          </w14:textFill>
        </w:rPr>
        <w:t>）属于所质疑的采购人或采购人委托的采购代理机构组织的采购活动；</w:t>
      </w:r>
    </w:p>
    <w:p w14:paraId="461E72DB">
      <w:pPr>
        <w:spacing w:line="360" w:lineRule="auto"/>
        <w:ind w:firstLine="420" w:firstLineChars="200"/>
        <w:rPr>
          <w:rFonts w:hint="eastAsia" w:hAnsi="宋体"/>
          <w:bCs/>
          <w:color w:val="000000" w:themeColor="text1"/>
          <w:highlight w:val="none"/>
          <w14:textFill>
            <w14:solidFill>
              <w14:schemeClr w14:val="tx1"/>
            </w14:solidFill>
          </w14:textFill>
        </w:rPr>
      </w:pPr>
      <w:r>
        <w:rPr>
          <w:rFonts w:hint="eastAsia" w:hAnsi="宋体"/>
          <w:bCs/>
          <w:color w:val="000000" w:themeColor="text1"/>
          <w:highlight w:val="none"/>
          <w14:textFill>
            <w14:solidFill>
              <w14:schemeClr w14:val="tx1"/>
            </w14:solidFill>
          </w14:textFill>
        </w:rPr>
        <w:t>（</w:t>
      </w:r>
      <w:r>
        <w:rPr>
          <w:rFonts w:hAnsi="宋体"/>
          <w:bCs/>
          <w:color w:val="000000" w:themeColor="text1"/>
          <w:highlight w:val="none"/>
          <w14:textFill>
            <w14:solidFill>
              <w14:schemeClr w14:val="tx1"/>
            </w14:solidFill>
          </w14:textFill>
        </w:rPr>
        <w:t>5</w:t>
      </w:r>
      <w:r>
        <w:rPr>
          <w:rFonts w:hint="eastAsia" w:hAnsi="宋体"/>
          <w:bCs/>
          <w:color w:val="000000" w:themeColor="text1"/>
          <w:highlight w:val="none"/>
          <w14:textFill>
            <w14:solidFill>
              <w14:schemeClr w14:val="tx1"/>
            </w14:solidFill>
          </w14:textFill>
        </w:rPr>
        <w:t>）同一质疑事项未经采购人或采购人委托的采购代理机构质疑处理；</w:t>
      </w:r>
      <w:r>
        <w:rPr>
          <w:rFonts w:hAnsi="宋体"/>
          <w:bCs/>
          <w:color w:val="000000" w:themeColor="text1"/>
          <w:highlight w:val="none"/>
          <w14:textFill>
            <w14:solidFill>
              <w14:schemeClr w14:val="tx1"/>
            </w14:solidFill>
          </w14:textFill>
        </w:rPr>
        <w:t xml:space="preserve"> </w:t>
      </w:r>
    </w:p>
    <w:p w14:paraId="19292416">
      <w:pPr>
        <w:spacing w:line="360" w:lineRule="auto"/>
        <w:ind w:firstLine="420" w:firstLineChars="200"/>
        <w:rPr>
          <w:rFonts w:hint="eastAsia" w:hAnsi="宋体"/>
          <w:bCs/>
          <w:color w:val="000000" w:themeColor="text1"/>
          <w:highlight w:val="none"/>
          <w14:textFill>
            <w14:solidFill>
              <w14:schemeClr w14:val="tx1"/>
            </w14:solidFill>
          </w14:textFill>
        </w:rPr>
      </w:pPr>
      <w:r>
        <w:rPr>
          <w:rFonts w:hint="eastAsia" w:hAnsi="宋体"/>
          <w:bCs/>
          <w:color w:val="000000" w:themeColor="text1"/>
          <w:highlight w:val="none"/>
          <w14:textFill>
            <w14:solidFill>
              <w14:schemeClr w14:val="tx1"/>
            </w14:solidFill>
          </w14:textFill>
        </w:rPr>
        <w:t>（</w:t>
      </w:r>
      <w:r>
        <w:rPr>
          <w:rFonts w:hAnsi="宋体"/>
          <w:bCs/>
          <w:color w:val="000000" w:themeColor="text1"/>
          <w:highlight w:val="none"/>
          <w14:textFill>
            <w14:solidFill>
              <w14:schemeClr w14:val="tx1"/>
            </w14:solidFill>
          </w14:textFill>
        </w:rPr>
        <w:t>6</w:t>
      </w:r>
      <w:r>
        <w:rPr>
          <w:rFonts w:hint="eastAsia" w:hAnsi="宋体"/>
          <w:bCs/>
          <w:color w:val="000000" w:themeColor="text1"/>
          <w:highlight w:val="none"/>
          <w14:textFill>
            <w14:solidFill>
              <w14:schemeClr w14:val="tx1"/>
            </w14:solidFill>
          </w14:textFill>
        </w:rPr>
        <w:t>）供应商对同一采购程序环节的质疑应当在质疑有效期内一次性提出；</w:t>
      </w:r>
    </w:p>
    <w:p w14:paraId="5A5A2261">
      <w:pPr>
        <w:spacing w:line="360" w:lineRule="auto"/>
        <w:ind w:firstLine="420" w:firstLineChars="200"/>
        <w:rPr>
          <w:rFonts w:hint="eastAsia" w:hAnsi="宋体"/>
          <w:bCs/>
          <w:color w:val="000000" w:themeColor="text1"/>
          <w:highlight w:val="none"/>
          <w14:textFill>
            <w14:solidFill>
              <w14:schemeClr w14:val="tx1"/>
            </w14:solidFill>
          </w14:textFill>
        </w:rPr>
      </w:pPr>
      <w:r>
        <w:rPr>
          <w:rFonts w:hint="eastAsia" w:hAnsi="宋体"/>
          <w:bCs/>
          <w:color w:val="000000" w:themeColor="text1"/>
          <w:highlight w:val="none"/>
          <w14:textFill>
            <w14:solidFill>
              <w14:schemeClr w14:val="tx1"/>
            </w14:solidFill>
          </w14:textFill>
        </w:rPr>
        <w:t>（</w:t>
      </w:r>
      <w:r>
        <w:rPr>
          <w:rFonts w:hAnsi="宋体"/>
          <w:bCs/>
          <w:color w:val="000000" w:themeColor="text1"/>
          <w:highlight w:val="none"/>
          <w14:textFill>
            <w14:solidFill>
              <w14:schemeClr w14:val="tx1"/>
            </w14:solidFill>
          </w14:textFill>
        </w:rPr>
        <w:t>7</w:t>
      </w:r>
      <w:r>
        <w:rPr>
          <w:rFonts w:hint="eastAsia" w:hAnsi="宋体"/>
          <w:bCs/>
          <w:color w:val="000000" w:themeColor="text1"/>
          <w:highlight w:val="none"/>
          <w14:textFill>
            <w14:solidFill>
              <w14:schemeClr w14:val="tx1"/>
            </w14:solidFill>
          </w14:textFill>
        </w:rPr>
        <w:t>）供应商提交质疑应当提交必要的证明材料，证明材料应以合法手段取得；</w:t>
      </w:r>
    </w:p>
    <w:p w14:paraId="4EE5BA87">
      <w:pPr>
        <w:spacing w:line="360" w:lineRule="auto"/>
        <w:ind w:firstLine="420" w:firstLineChars="200"/>
        <w:rPr>
          <w:color w:val="000000" w:themeColor="text1"/>
          <w:highlight w:val="none"/>
          <w14:textFill>
            <w14:solidFill>
              <w14:schemeClr w14:val="tx1"/>
            </w14:solidFill>
          </w14:textFill>
        </w:rPr>
      </w:pPr>
      <w:r>
        <w:rPr>
          <w:rFonts w:hint="eastAsia" w:hAnsi="宋体"/>
          <w:bCs/>
          <w:color w:val="000000" w:themeColor="text1"/>
          <w:highlight w:val="none"/>
          <w14:textFill>
            <w14:solidFill>
              <w14:schemeClr w14:val="tx1"/>
            </w14:solidFill>
          </w14:textFill>
        </w:rPr>
        <w:t>（</w:t>
      </w:r>
      <w:r>
        <w:rPr>
          <w:rFonts w:hAnsi="宋体"/>
          <w:bCs/>
          <w:color w:val="000000" w:themeColor="text1"/>
          <w:highlight w:val="none"/>
          <w14:textFill>
            <w14:solidFill>
              <w14:schemeClr w14:val="tx1"/>
            </w14:solidFill>
          </w14:textFill>
        </w:rPr>
        <w:t>8</w:t>
      </w:r>
      <w:r>
        <w:rPr>
          <w:rFonts w:hint="eastAsia" w:hAnsi="宋体"/>
          <w:bCs/>
          <w:color w:val="000000" w:themeColor="text1"/>
          <w:highlight w:val="none"/>
          <w14:textFill>
            <w14:solidFill>
              <w14:schemeClr w14:val="tx1"/>
            </w14:solidFill>
          </w14:textFill>
        </w:rPr>
        <w:t>）财政部门规定的其他条件。</w:t>
      </w:r>
    </w:p>
    <w:p w14:paraId="5E31BE55">
      <w:pPr>
        <w:spacing w:line="360" w:lineRule="auto"/>
        <w:ind w:firstLine="420" w:firstLineChars="200"/>
        <w:rPr>
          <w:rFonts w:hint="eastAsia" w:ascii="宋体" w:hAnsi="宋体"/>
          <w:b/>
          <w:color w:val="000000" w:themeColor="text1"/>
          <w:szCs w:val="21"/>
          <w:highlight w:val="none"/>
          <w14:textFill>
            <w14:solidFill>
              <w14:schemeClr w14:val="tx1"/>
            </w14:solidFill>
          </w14:textFill>
        </w:rPr>
      </w:pPr>
      <w:bookmarkStart w:id="135" w:name="_9.2质疑、投诉应当采用书面形式，质疑函、投诉书均应明确阐述招标文件、"/>
      <w:bookmarkEnd w:id="135"/>
      <w:r>
        <w:rPr>
          <w:rFonts w:hint="eastAsia" w:ascii="宋体" w:hAnsi="宋体"/>
          <w:color w:val="000000" w:themeColor="text1"/>
          <w:szCs w:val="21"/>
          <w:highlight w:val="none"/>
          <w14:textFill>
            <w14:solidFill>
              <w14:schemeClr w14:val="tx1"/>
            </w14:solidFill>
          </w14:textFill>
        </w:rPr>
        <w:t xml:space="preserve"> 38.2.5 </w:t>
      </w:r>
      <w:r>
        <w:rPr>
          <w:rFonts w:hint="eastAsia" w:hAnsi="宋体"/>
          <w:bCs/>
          <w:color w:val="000000" w:themeColor="text1"/>
          <w:highlight w:val="none"/>
          <w14:textFill>
            <w14:solidFill>
              <w14:schemeClr w14:val="tx1"/>
            </w14:solidFill>
          </w14:textFill>
        </w:rPr>
        <w:t>供应商提出质疑应当提交质疑函和必要的证明材料，针对同一采购程序环节的质疑必须在法定质疑期内一次性提出。质疑函应当包括下列内容（质疑函格式后附）：</w:t>
      </w:r>
    </w:p>
    <w:p w14:paraId="355FB54C">
      <w:pPr>
        <w:spacing w:line="360" w:lineRule="auto"/>
        <w:ind w:firstLine="420" w:firstLineChars="200"/>
        <w:rPr>
          <w:rFonts w:hint="eastAsia" w:hAnsi="宋体"/>
          <w:bCs/>
          <w:color w:val="000000" w:themeColor="text1"/>
          <w:highlight w:val="none"/>
          <w14:textFill>
            <w14:solidFill>
              <w14:schemeClr w14:val="tx1"/>
            </w14:solidFill>
          </w14:textFill>
        </w:rPr>
      </w:pPr>
      <w:r>
        <w:rPr>
          <w:rFonts w:hint="eastAsia" w:hAnsi="宋体"/>
          <w:bCs/>
          <w:color w:val="000000" w:themeColor="text1"/>
          <w:highlight w:val="none"/>
          <w14:textFill>
            <w14:solidFill>
              <w14:schemeClr w14:val="tx1"/>
            </w14:solidFill>
          </w14:textFill>
        </w:rPr>
        <w:t>（</w:t>
      </w:r>
      <w:r>
        <w:rPr>
          <w:rFonts w:hAnsi="宋体"/>
          <w:bCs/>
          <w:color w:val="000000" w:themeColor="text1"/>
          <w:highlight w:val="none"/>
          <w14:textFill>
            <w14:solidFill>
              <w14:schemeClr w14:val="tx1"/>
            </w14:solidFill>
          </w14:textFill>
        </w:rPr>
        <w:t>1</w:t>
      </w:r>
      <w:r>
        <w:rPr>
          <w:rFonts w:hint="eastAsia" w:hAnsi="宋体"/>
          <w:bCs/>
          <w:color w:val="000000" w:themeColor="text1"/>
          <w:highlight w:val="none"/>
          <w14:textFill>
            <w14:solidFill>
              <w14:schemeClr w14:val="tx1"/>
            </w14:solidFill>
          </w14:textFill>
        </w:rPr>
        <w:t>）供应商的姓名或者名称、地址、邮编、联系人及联系电话；</w:t>
      </w:r>
    </w:p>
    <w:p w14:paraId="33BAE619">
      <w:pPr>
        <w:spacing w:line="360" w:lineRule="auto"/>
        <w:ind w:firstLine="420" w:firstLineChars="200"/>
        <w:rPr>
          <w:rFonts w:hint="eastAsia" w:hAnsi="宋体"/>
          <w:bCs/>
          <w:color w:val="000000" w:themeColor="text1"/>
          <w:highlight w:val="none"/>
          <w14:textFill>
            <w14:solidFill>
              <w14:schemeClr w14:val="tx1"/>
            </w14:solidFill>
          </w14:textFill>
        </w:rPr>
      </w:pPr>
      <w:r>
        <w:rPr>
          <w:rFonts w:hint="eastAsia" w:hAnsi="宋体"/>
          <w:bCs/>
          <w:color w:val="000000" w:themeColor="text1"/>
          <w:highlight w:val="none"/>
          <w14:textFill>
            <w14:solidFill>
              <w14:schemeClr w14:val="tx1"/>
            </w14:solidFill>
          </w14:textFill>
        </w:rPr>
        <w:t>（</w:t>
      </w:r>
      <w:r>
        <w:rPr>
          <w:rFonts w:hAnsi="宋体"/>
          <w:bCs/>
          <w:color w:val="000000" w:themeColor="text1"/>
          <w:highlight w:val="none"/>
          <w14:textFill>
            <w14:solidFill>
              <w14:schemeClr w14:val="tx1"/>
            </w14:solidFill>
          </w14:textFill>
        </w:rPr>
        <w:t>2</w:t>
      </w:r>
      <w:r>
        <w:rPr>
          <w:rFonts w:hint="eastAsia" w:hAnsi="宋体"/>
          <w:bCs/>
          <w:color w:val="000000" w:themeColor="text1"/>
          <w:highlight w:val="none"/>
          <w14:textFill>
            <w14:solidFill>
              <w14:schemeClr w14:val="tx1"/>
            </w14:solidFill>
          </w14:textFill>
        </w:rPr>
        <w:t>）质疑项目的名称、编号；</w:t>
      </w:r>
    </w:p>
    <w:p w14:paraId="241A1D7B">
      <w:pPr>
        <w:spacing w:line="360" w:lineRule="auto"/>
        <w:ind w:firstLine="420" w:firstLineChars="200"/>
        <w:rPr>
          <w:rFonts w:hint="eastAsia" w:hAnsi="宋体"/>
          <w:bCs/>
          <w:color w:val="000000" w:themeColor="text1"/>
          <w:highlight w:val="none"/>
          <w14:textFill>
            <w14:solidFill>
              <w14:schemeClr w14:val="tx1"/>
            </w14:solidFill>
          </w14:textFill>
        </w:rPr>
      </w:pPr>
      <w:r>
        <w:rPr>
          <w:rFonts w:hint="eastAsia" w:hAnsi="宋体"/>
          <w:bCs/>
          <w:color w:val="000000" w:themeColor="text1"/>
          <w:highlight w:val="none"/>
          <w14:textFill>
            <w14:solidFill>
              <w14:schemeClr w14:val="tx1"/>
            </w14:solidFill>
          </w14:textFill>
        </w:rPr>
        <w:t>（</w:t>
      </w:r>
      <w:r>
        <w:rPr>
          <w:rFonts w:hAnsi="宋体"/>
          <w:bCs/>
          <w:color w:val="000000" w:themeColor="text1"/>
          <w:highlight w:val="none"/>
          <w14:textFill>
            <w14:solidFill>
              <w14:schemeClr w14:val="tx1"/>
            </w14:solidFill>
          </w14:textFill>
        </w:rPr>
        <w:t>3</w:t>
      </w:r>
      <w:r>
        <w:rPr>
          <w:rFonts w:hint="eastAsia" w:hAnsi="宋体"/>
          <w:bCs/>
          <w:color w:val="000000" w:themeColor="text1"/>
          <w:highlight w:val="none"/>
          <w14:textFill>
            <w14:solidFill>
              <w14:schemeClr w14:val="tx1"/>
            </w14:solidFill>
          </w14:textFill>
        </w:rPr>
        <w:t>）具体、明确的质疑事项和与质疑事项相关的请求；</w:t>
      </w:r>
    </w:p>
    <w:p w14:paraId="18E9CDB4">
      <w:pPr>
        <w:spacing w:line="360" w:lineRule="auto"/>
        <w:ind w:firstLine="420" w:firstLineChars="200"/>
        <w:rPr>
          <w:rFonts w:hint="eastAsia" w:hAnsi="宋体"/>
          <w:bCs/>
          <w:color w:val="000000" w:themeColor="text1"/>
          <w:highlight w:val="none"/>
          <w14:textFill>
            <w14:solidFill>
              <w14:schemeClr w14:val="tx1"/>
            </w14:solidFill>
          </w14:textFill>
        </w:rPr>
      </w:pPr>
      <w:r>
        <w:rPr>
          <w:rFonts w:hint="eastAsia" w:hAnsi="宋体"/>
          <w:bCs/>
          <w:color w:val="000000" w:themeColor="text1"/>
          <w:highlight w:val="none"/>
          <w14:textFill>
            <w14:solidFill>
              <w14:schemeClr w14:val="tx1"/>
            </w14:solidFill>
          </w14:textFill>
        </w:rPr>
        <w:t>（</w:t>
      </w:r>
      <w:r>
        <w:rPr>
          <w:rFonts w:hAnsi="宋体"/>
          <w:bCs/>
          <w:color w:val="000000" w:themeColor="text1"/>
          <w:highlight w:val="none"/>
          <w14:textFill>
            <w14:solidFill>
              <w14:schemeClr w14:val="tx1"/>
            </w14:solidFill>
          </w14:textFill>
        </w:rPr>
        <w:t>4</w:t>
      </w:r>
      <w:r>
        <w:rPr>
          <w:rFonts w:hint="eastAsia" w:hAnsi="宋体"/>
          <w:bCs/>
          <w:color w:val="000000" w:themeColor="text1"/>
          <w:highlight w:val="none"/>
          <w14:textFill>
            <w14:solidFill>
              <w14:schemeClr w14:val="tx1"/>
            </w14:solidFill>
          </w14:textFill>
        </w:rPr>
        <w:t>）事实依据（列明权益受到损害的事实和理由）；</w:t>
      </w:r>
    </w:p>
    <w:p w14:paraId="5C8539F2">
      <w:pPr>
        <w:spacing w:line="360" w:lineRule="auto"/>
        <w:ind w:firstLine="420" w:firstLineChars="200"/>
        <w:rPr>
          <w:rFonts w:hint="eastAsia" w:hAnsi="宋体"/>
          <w:bCs/>
          <w:color w:val="000000" w:themeColor="text1"/>
          <w:highlight w:val="none"/>
          <w14:textFill>
            <w14:solidFill>
              <w14:schemeClr w14:val="tx1"/>
            </w14:solidFill>
          </w14:textFill>
        </w:rPr>
      </w:pPr>
      <w:r>
        <w:rPr>
          <w:rFonts w:hint="eastAsia" w:hAnsi="宋体"/>
          <w:bCs/>
          <w:color w:val="000000" w:themeColor="text1"/>
          <w:highlight w:val="none"/>
          <w14:textFill>
            <w14:solidFill>
              <w14:schemeClr w14:val="tx1"/>
            </w14:solidFill>
          </w14:textFill>
        </w:rPr>
        <w:t>（</w:t>
      </w:r>
      <w:r>
        <w:rPr>
          <w:rFonts w:hAnsi="宋体"/>
          <w:bCs/>
          <w:color w:val="000000" w:themeColor="text1"/>
          <w:highlight w:val="none"/>
          <w14:textFill>
            <w14:solidFill>
              <w14:schemeClr w14:val="tx1"/>
            </w14:solidFill>
          </w14:textFill>
        </w:rPr>
        <w:t>5</w:t>
      </w:r>
      <w:r>
        <w:rPr>
          <w:rFonts w:hint="eastAsia" w:hAnsi="宋体"/>
          <w:bCs/>
          <w:color w:val="000000" w:themeColor="text1"/>
          <w:highlight w:val="none"/>
          <w14:textFill>
            <w14:solidFill>
              <w14:schemeClr w14:val="tx1"/>
            </w14:solidFill>
          </w14:textFill>
        </w:rPr>
        <w:t>）必要的法律依据；</w:t>
      </w:r>
    </w:p>
    <w:p w14:paraId="7E0CE4A8">
      <w:pPr>
        <w:spacing w:line="360" w:lineRule="auto"/>
        <w:ind w:firstLine="420" w:firstLineChars="200"/>
        <w:rPr>
          <w:rFonts w:hint="eastAsia" w:hAnsi="宋体"/>
          <w:bCs/>
          <w:color w:val="000000" w:themeColor="text1"/>
          <w:highlight w:val="none"/>
          <w14:textFill>
            <w14:solidFill>
              <w14:schemeClr w14:val="tx1"/>
            </w14:solidFill>
          </w14:textFill>
        </w:rPr>
      </w:pPr>
      <w:r>
        <w:rPr>
          <w:rFonts w:hint="eastAsia" w:hAnsi="宋体"/>
          <w:bCs/>
          <w:color w:val="000000" w:themeColor="text1"/>
          <w:highlight w:val="none"/>
          <w14:textFill>
            <w14:solidFill>
              <w14:schemeClr w14:val="tx1"/>
            </w14:solidFill>
          </w14:textFill>
        </w:rPr>
        <w:t>（</w:t>
      </w:r>
      <w:r>
        <w:rPr>
          <w:rFonts w:hAnsi="宋体"/>
          <w:bCs/>
          <w:color w:val="000000" w:themeColor="text1"/>
          <w:highlight w:val="none"/>
          <w14:textFill>
            <w14:solidFill>
              <w14:schemeClr w14:val="tx1"/>
            </w14:solidFill>
          </w14:textFill>
        </w:rPr>
        <w:t>6</w:t>
      </w:r>
      <w:r>
        <w:rPr>
          <w:rFonts w:hint="eastAsia" w:hAnsi="宋体"/>
          <w:bCs/>
          <w:color w:val="000000" w:themeColor="text1"/>
          <w:highlight w:val="none"/>
          <w14:textFill>
            <w14:solidFill>
              <w14:schemeClr w14:val="tx1"/>
            </w14:solidFill>
          </w14:textFill>
        </w:rPr>
        <w:t>）提出质疑的日期。</w:t>
      </w:r>
    </w:p>
    <w:p w14:paraId="4FAD08E0">
      <w:pPr>
        <w:spacing w:line="360" w:lineRule="auto"/>
        <w:ind w:firstLine="420" w:firstLineChars="200"/>
        <w:rPr>
          <w:rFonts w:hint="eastAsia" w:hAnsi="宋体"/>
          <w:bCs/>
          <w:color w:val="000000" w:themeColor="text1"/>
          <w:highlight w:val="none"/>
          <w14:textFill>
            <w14:solidFill>
              <w14:schemeClr w14:val="tx1"/>
            </w14:solidFill>
          </w14:textFill>
        </w:rPr>
      </w:pPr>
      <w:r>
        <w:rPr>
          <w:rFonts w:hint="eastAsia" w:hAnsi="宋体"/>
          <w:bCs/>
          <w:color w:val="000000" w:themeColor="text1"/>
          <w:highlight w:val="none"/>
          <w14:textFill>
            <w14:solidFill>
              <w14:schemeClr w14:val="tx1"/>
            </w14:solidFill>
          </w14:textFill>
        </w:rPr>
        <w:t>供应商为自然人的，应当由本人签字；供应商为法人或者其他组织的，应当由法定代表人、主要负责人，或者其委托代理人签字或者盖章，并加盖公章。</w:t>
      </w:r>
    </w:p>
    <w:p w14:paraId="3C3A5F5A">
      <w:pPr>
        <w:spacing w:line="360" w:lineRule="auto"/>
        <w:ind w:firstLine="422" w:firstLineChars="200"/>
        <w:rPr>
          <w:rFonts w:hint="eastAsia" w:ascii="宋体" w:hAnsi="宋体"/>
          <w:b/>
          <w:color w:val="000000" w:themeColor="text1"/>
          <w:szCs w:val="20"/>
          <w:highlight w:val="none"/>
          <w14:textFill>
            <w14:solidFill>
              <w14:schemeClr w14:val="tx1"/>
            </w14:solidFill>
          </w14:textFill>
        </w:rPr>
      </w:pPr>
      <w:r>
        <w:rPr>
          <w:rFonts w:hint="eastAsia" w:ascii="宋体" w:hAnsi="宋体"/>
          <w:b/>
          <w:color w:val="000000" w:themeColor="text1"/>
          <w:szCs w:val="20"/>
          <w:highlight w:val="none"/>
          <w14:textFill>
            <w14:solidFill>
              <w14:schemeClr w14:val="tx1"/>
            </w14:solidFill>
          </w14:textFill>
        </w:rPr>
        <w:t>38.2.6采购人或采购人委托的采购代理机构在收到质疑函后7个工作日内作出答复，并以书面形式通知质疑供应商及其他有关供应商。对不符合质疑条件的质疑，答复不予受理，并说明理由；对符合质疑条件的质疑，对质疑事项作出答复</w:t>
      </w:r>
    </w:p>
    <w:p w14:paraId="2668E1B4">
      <w:pPr>
        <w:spacing w:line="360" w:lineRule="auto"/>
        <w:ind w:firstLine="420" w:firstLineChars="200"/>
        <w:rPr>
          <w:rFonts w:hint="eastAsia" w:ascii="宋体" w:hAnsi="宋体"/>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w:t>
      </w:r>
      <w:r>
        <w:rPr>
          <w:rFonts w:hint="eastAsia" w:ascii="宋体" w:hAnsi="宋体"/>
          <w:bCs/>
          <w:color w:val="000000" w:themeColor="text1"/>
          <w:szCs w:val="21"/>
          <w:highlight w:val="none"/>
          <w14:textFill>
            <w14:solidFill>
              <w14:schemeClr w14:val="tx1"/>
            </w14:solidFill>
          </w14:textFill>
        </w:rPr>
        <w:t>8.2.7采购人、采购代理机构认为供应商质疑不成立，或者成立但未对中标结果构成影响的，继续开展采购活动；认为供应商质疑成立且影响或者可能影响中标结果的，按照下列情况处理：</w:t>
      </w:r>
    </w:p>
    <w:p w14:paraId="20A78059">
      <w:pPr>
        <w:spacing w:line="360" w:lineRule="auto"/>
        <w:ind w:firstLine="420" w:firstLineChars="200"/>
        <w:rPr>
          <w:rFonts w:hint="eastAsia" w:hAnsi="宋体"/>
          <w:bCs/>
          <w:color w:val="000000" w:themeColor="text1"/>
          <w:highlight w:val="none"/>
          <w14:textFill>
            <w14:solidFill>
              <w14:schemeClr w14:val="tx1"/>
            </w14:solidFill>
          </w14:textFill>
        </w:rPr>
      </w:pPr>
      <w:r>
        <w:rPr>
          <w:rFonts w:hint="eastAsia" w:hAnsi="宋体"/>
          <w:bCs/>
          <w:color w:val="000000" w:themeColor="text1"/>
          <w:highlight w:val="none"/>
          <w14:textFill>
            <w14:solidFill>
              <w14:schemeClr w14:val="tx1"/>
            </w14:solidFill>
          </w14:textFill>
        </w:rPr>
        <w:t>　　（一）对招标文件提出的质疑，依法通过澄清或者修改可以继续开展采购活动的，澄清或者修改招标文件后继续开展采购活动；否则应当修改招标文件后重新开展采购活动。</w:t>
      </w:r>
    </w:p>
    <w:p w14:paraId="54F39486">
      <w:pPr>
        <w:spacing w:line="360" w:lineRule="auto"/>
        <w:ind w:firstLine="420" w:firstLineChars="200"/>
        <w:rPr>
          <w:rFonts w:hint="eastAsia" w:hAnsi="宋体"/>
          <w:bCs/>
          <w:color w:val="000000" w:themeColor="text1"/>
          <w:highlight w:val="none"/>
          <w14:textFill>
            <w14:solidFill>
              <w14:schemeClr w14:val="tx1"/>
            </w14:solidFill>
          </w14:textFill>
        </w:rPr>
      </w:pPr>
      <w:r>
        <w:rPr>
          <w:rFonts w:hint="eastAsia" w:hAnsi="宋体"/>
          <w:bCs/>
          <w:color w:val="000000" w:themeColor="text1"/>
          <w:highlight w:val="none"/>
          <w14:textFill>
            <w14:solidFill>
              <w14:schemeClr w14:val="tx1"/>
            </w14:solidFill>
          </w14:textFill>
        </w:rPr>
        <w:t>　　（二）对采购过程、中标结果提出的质疑，合格供应商符合法定数量时，可以从合格的中标候选人中另行确定中标人的，应当依法另行确定中标人；否则应当重新开展采购活动。</w:t>
      </w:r>
    </w:p>
    <w:p w14:paraId="1F95A961">
      <w:pPr>
        <w:spacing w:line="360" w:lineRule="auto"/>
        <w:ind w:firstLine="420" w:firstLineChars="200"/>
        <w:rPr>
          <w:rFonts w:hint="eastAsia" w:hAnsi="宋体"/>
          <w:bCs/>
          <w:color w:val="000000" w:themeColor="text1"/>
          <w:highlight w:val="none"/>
          <w14:textFill>
            <w14:solidFill>
              <w14:schemeClr w14:val="tx1"/>
            </w14:solidFill>
          </w14:textFill>
        </w:rPr>
      </w:pPr>
      <w:r>
        <w:rPr>
          <w:rFonts w:hint="eastAsia" w:hAnsi="宋体"/>
          <w:bCs/>
          <w:color w:val="000000" w:themeColor="text1"/>
          <w:highlight w:val="none"/>
          <w14:textFill>
            <w14:solidFill>
              <w14:schemeClr w14:val="tx1"/>
            </w14:solidFill>
          </w14:textFill>
        </w:rPr>
        <w:t>质疑答复导致中标结果改变的，采购人或者采购代理机构应当将有关情况书面报告本级财政部门。</w:t>
      </w:r>
    </w:p>
    <w:p w14:paraId="4B8FB9C4">
      <w:pPr>
        <w:spacing w:line="360" w:lineRule="auto"/>
        <w:ind w:firstLine="422" w:firstLineChars="200"/>
        <w:rPr>
          <w:rFonts w:hint="eastAsia" w:hAnsi="宋体"/>
          <w:b/>
          <w:color w:val="000000" w:themeColor="text1"/>
          <w:highlight w:val="none"/>
          <w14:textFill>
            <w14:solidFill>
              <w14:schemeClr w14:val="tx1"/>
            </w14:solidFill>
          </w14:textFill>
        </w:rPr>
      </w:pPr>
      <w:r>
        <w:rPr>
          <w:rFonts w:hAnsi="宋体"/>
          <w:b/>
          <w:color w:val="000000" w:themeColor="text1"/>
          <w:highlight w:val="none"/>
          <w14:textFill>
            <w14:solidFill>
              <w14:schemeClr w14:val="tx1"/>
            </w14:solidFill>
          </w14:textFill>
        </w:rPr>
        <w:t>38.3</w:t>
      </w:r>
      <w:r>
        <w:rPr>
          <w:rFonts w:hint="eastAsia" w:hAnsi="宋体"/>
          <w:b/>
          <w:color w:val="000000" w:themeColor="text1"/>
          <w:highlight w:val="none"/>
          <w14:textFill>
            <w14:solidFill>
              <w14:schemeClr w14:val="tx1"/>
            </w14:solidFill>
          </w14:textFill>
        </w:rPr>
        <w:t>投诉</w:t>
      </w:r>
    </w:p>
    <w:p w14:paraId="63D671A3">
      <w:pPr>
        <w:spacing w:line="360" w:lineRule="auto"/>
        <w:ind w:firstLine="422" w:firstLineChars="200"/>
        <w:rPr>
          <w:rFonts w:hint="eastAsia" w:hAnsi="宋体"/>
          <w:bCs/>
          <w:color w:val="000000" w:themeColor="text1"/>
          <w:highlight w:val="none"/>
          <w14:textFill>
            <w14:solidFill>
              <w14:schemeClr w14:val="tx1"/>
            </w14:solidFill>
          </w14:textFill>
        </w:rPr>
      </w:pPr>
      <w:r>
        <w:rPr>
          <w:rFonts w:hAnsi="宋体"/>
          <w:b/>
          <w:color w:val="000000" w:themeColor="text1"/>
          <w:highlight w:val="none"/>
          <w14:textFill>
            <w14:solidFill>
              <w14:schemeClr w14:val="tx1"/>
            </w14:solidFill>
          </w14:textFill>
        </w:rPr>
        <w:t>38.3</w:t>
      </w:r>
      <w:r>
        <w:rPr>
          <w:rFonts w:hAnsi="宋体"/>
          <w:bCs/>
          <w:color w:val="000000" w:themeColor="text1"/>
          <w:highlight w:val="none"/>
          <w14:textFill>
            <w14:solidFill>
              <w14:schemeClr w14:val="tx1"/>
            </w14:solidFill>
          </w14:textFill>
        </w:rPr>
        <w:t>.</w:t>
      </w:r>
      <w:r>
        <w:rPr>
          <w:rFonts w:hAnsi="宋体"/>
          <w:b/>
          <w:bCs/>
          <w:color w:val="000000" w:themeColor="text1"/>
          <w:highlight w:val="none"/>
          <w14:textFill>
            <w14:solidFill>
              <w14:schemeClr w14:val="tx1"/>
            </w14:solidFill>
          </w14:textFill>
        </w:rPr>
        <w:t xml:space="preserve">1 </w:t>
      </w:r>
      <w:r>
        <w:rPr>
          <w:rFonts w:hAnsi="宋体"/>
          <w:bCs/>
          <w:color w:val="000000" w:themeColor="text1"/>
          <w:highlight w:val="none"/>
          <w14:textFill>
            <w14:solidFill>
              <w14:schemeClr w14:val="tx1"/>
            </w14:solidFill>
          </w14:textFill>
        </w:rPr>
        <w:t xml:space="preserve"> </w:t>
      </w:r>
      <w:r>
        <w:rPr>
          <w:rFonts w:hint="eastAsia" w:hAnsi="宋体"/>
          <w:bCs/>
          <w:color w:val="000000" w:themeColor="text1"/>
          <w:highlight w:val="none"/>
          <w14:textFill>
            <w14:solidFill>
              <w14:schemeClr w14:val="tx1"/>
            </w14:solidFill>
          </w14:textFill>
        </w:rPr>
        <w:t>供应商认为采购文件、采购过程、中标和成交结果使自己的合法权益受到损害的，应当首先依法向采购人或采购人委托的</w:t>
      </w:r>
      <w:r>
        <w:rPr>
          <w:rFonts w:hint="eastAsia" w:hAnsi="宋体"/>
          <w:color w:val="000000" w:themeColor="text1"/>
          <w:highlight w:val="none"/>
          <w14:textFill>
            <w14:solidFill>
              <w14:schemeClr w14:val="tx1"/>
            </w14:solidFill>
          </w14:textFill>
        </w:rPr>
        <w:t>采购代理机构</w:t>
      </w:r>
      <w:r>
        <w:rPr>
          <w:rFonts w:hint="eastAsia" w:hAnsi="宋体"/>
          <w:bCs/>
          <w:color w:val="000000" w:themeColor="text1"/>
          <w:highlight w:val="none"/>
          <w14:textFill>
            <w14:solidFill>
              <w14:schemeClr w14:val="tx1"/>
            </w14:solidFill>
          </w14:textFill>
        </w:rPr>
        <w:t>提出质疑。对采购人、</w:t>
      </w:r>
      <w:r>
        <w:rPr>
          <w:rFonts w:hint="eastAsia" w:hAnsi="宋体"/>
          <w:color w:val="000000" w:themeColor="text1"/>
          <w:highlight w:val="none"/>
          <w14:textFill>
            <w14:solidFill>
              <w14:schemeClr w14:val="tx1"/>
            </w14:solidFill>
          </w14:textFill>
        </w:rPr>
        <w:t>采购代理机构</w:t>
      </w:r>
      <w:r>
        <w:rPr>
          <w:rFonts w:hint="eastAsia" w:hAnsi="宋体"/>
          <w:bCs/>
          <w:color w:val="000000" w:themeColor="text1"/>
          <w:highlight w:val="none"/>
          <w14:textFill>
            <w14:solidFill>
              <w14:schemeClr w14:val="tx1"/>
            </w14:solidFill>
          </w14:textFill>
        </w:rPr>
        <w:t>的答复不满意，或者采购人、</w:t>
      </w:r>
      <w:r>
        <w:rPr>
          <w:rFonts w:hint="eastAsia" w:hAnsi="宋体"/>
          <w:color w:val="000000" w:themeColor="text1"/>
          <w:highlight w:val="none"/>
          <w14:textFill>
            <w14:solidFill>
              <w14:schemeClr w14:val="tx1"/>
            </w14:solidFill>
          </w14:textFill>
        </w:rPr>
        <w:t>采购代理机构</w:t>
      </w:r>
      <w:r>
        <w:rPr>
          <w:rFonts w:hint="eastAsia" w:hAnsi="宋体"/>
          <w:bCs/>
          <w:color w:val="000000" w:themeColor="text1"/>
          <w:highlight w:val="none"/>
          <w14:textFill>
            <w14:solidFill>
              <w14:schemeClr w14:val="tx1"/>
            </w14:solidFill>
          </w14:textFill>
        </w:rPr>
        <w:t>未在规定期限内做出答复的，供应商可以在答复期满后</w:t>
      </w:r>
      <w:r>
        <w:rPr>
          <w:rFonts w:hAnsi="宋体"/>
          <w:bCs/>
          <w:color w:val="000000" w:themeColor="text1"/>
          <w:highlight w:val="none"/>
          <w14:textFill>
            <w14:solidFill>
              <w14:schemeClr w14:val="tx1"/>
            </w14:solidFill>
          </w14:textFill>
        </w:rPr>
        <w:t>15</w:t>
      </w:r>
      <w:r>
        <w:rPr>
          <w:rFonts w:hint="eastAsia" w:hAnsi="宋体"/>
          <w:bCs/>
          <w:color w:val="000000" w:themeColor="text1"/>
          <w:highlight w:val="none"/>
          <w14:textFill>
            <w14:solidFill>
              <w14:schemeClr w14:val="tx1"/>
            </w14:solidFill>
          </w14:textFill>
        </w:rPr>
        <w:t>个工作日内向南宁市政府采购监督管理部门提起投诉，投诉联系方式见“投标人须知前附表”。</w:t>
      </w:r>
    </w:p>
    <w:p w14:paraId="34D26776">
      <w:pPr>
        <w:spacing w:line="360" w:lineRule="auto"/>
        <w:ind w:firstLine="422" w:firstLineChars="200"/>
        <w:rPr>
          <w:rFonts w:hint="eastAsia" w:hAnsi="宋体"/>
          <w:bCs/>
          <w:color w:val="000000" w:themeColor="text1"/>
          <w:highlight w:val="none"/>
          <w14:textFill>
            <w14:solidFill>
              <w14:schemeClr w14:val="tx1"/>
            </w14:solidFill>
          </w14:textFill>
        </w:rPr>
      </w:pPr>
      <w:r>
        <w:rPr>
          <w:rFonts w:hAnsi="宋体"/>
          <w:b/>
          <w:color w:val="000000" w:themeColor="text1"/>
          <w:highlight w:val="none"/>
          <w14:textFill>
            <w14:solidFill>
              <w14:schemeClr w14:val="tx1"/>
            </w14:solidFill>
          </w14:textFill>
        </w:rPr>
        <w:t>38.3</w:t>
      </w:r>
      <w:r>
        <w:rPr>
          <w:b/>
          <w:color w:val="000000" w:themeColor="text1"/>
          <w:highlight w:val="none"/>
          <w14:textFill>
            <w14:solidFill>
              <w14:schemeClr w14:val="tx1"/>
            </w14:solidFill>
          </w14:textFill>
        </w:rPr>
        <w:t xml:space="preserve">.2 </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投诉人投诉时，应当提交投诉书，并按照被投诉采购人、</w:t>
      </w:r>
      <w:r>
        <w:rPr>
          <w:rFonts w:hint="eastAsia" w:hAnsi="宋体"/>
          <w:color w:val="000000" w:themeColor="text1"/>
          <w:highlight w:val="none"/>
          <w14:textFill>
            <w14:solidFill>
              <w14:schemeClr w14:val="tx1"/>
            </w14:solidFill>
          </w14:textFill>
        </w:rPr>
        <w:t>采购代理机构</w:t>
      </w:r>
      <w:r>
        <w:rPr>
          <w:rFonts w:hint="eastAsia"/>
          <w:color w:val="000000" w:themeColor="text1"/>
          <w:highlight w:val="none"/>
          <w14:textFill>
            <w14:solidFill>
              <w14:schemeClr w14:val="tx1"/>
            </w14:solidFill>
          </w14:textFill>
        </w:rPr>
        <w:t>和与投诉事项有关的供应商数量提供投诉书的副本。投诉书</w:t>
      </w:r>
      <w:r>
        <w:rPr>
          <w:rFonts w:hint="eastAsia"/>
          <w:color w:val="000000" w:themeColor="text1"/>
          <w:szCs w:val="21"/>
          <w:highlight w:val="none"/>
          <w14:textFill>
            <w14:solidFill>
              <w14:schemeClr w14:val="tx1"/>
            </w14:solidFill>
          </w14:textFill>
        </w:rPr>
        <w:t>应当包括下列主要内容</w:t>
      </w:r>
      <w:r>
        <w:rPr>
          <w:rFonts w:hint="eastAsia"/>
          <w:color w:val="000000" w:themeColor="text1"/>
          <w:highlight w:val="none"/>
          <w14:textFill>
            <w14:solidFill>
              <w14:schemeClr w14:val="tx1"/>
            </w14:solidFill>
          </w14:textFill>
        </w:rPr>
        <w:t>（如材料中有外文资料应同时附上对应的中文译本）</w:t>
      </w:r>
      <w:r>
        <w:rPr>
          <w:rFonts w:hint="eastAsia" w:hAnsi="宋体"/>
          <w:bCs/>
          <w:color w:val="000000" w:themeColor="text1"/>
          <w:highlight w:val="none"/>
          <w14:textFill>
            <w14:solidFill>
              <w14:schemeClr w14:val="tx1"/>
            </w14:solidFill>
          </w14:textFill>
        </w:rPr>
        <w:t>（投诉书格式后附）</w:t>
      </w:r>
      <w:r>
        <w:rPr>
          <w:rFonts w:hint="eastAsia"/>
          <w:color w:val="000000" w:themeColor="text1"/>
          <w:szCs w:val="21"/>
          <w:highlight w:val="none"/>
          <w14:textFill>
            <w14:solidFill>
              <w14:schemeClr w14:val="tx1"/>
            </w14:solidFill>
          </w14:textFill>
        </w:rPr>
        <w:t>：</w:t>
      </w:r>
    </w:p>
    <w:p w14:paraId="06D7ED44">
      <w:pPr>
        <w:spacing w:line="360" w:lineRule="auto"/>
        <w:ind w:firstLine="420" w:firstLineChars="200"/>
        <w:rPr>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1</w:t>
      </w:r>
      <w:r>
        <w:rPr>
          <w:rFonts w:hint="eastAsia" w:hAnsi="宋体"/>
          <w:color w:val="000000" w:themeColor="text1"/>
          <w:highlight w:val="none"/>
          <w14:textFill>
            <w14:solidFill>
              <w14:schemeClr w14:val="tx1"/>
            </w14:solidFill>
          </w14:textFill>
        </w:rPr>
        <w:t>）投诉人和被投诉人的名称、地址、邮编、联系人及联系电话等；</w:t>
      </w:r>
      <w:r>
        <w:rPr>
          <w:rFonts w:hAnsi="宋体"/>
          <w:color w:val="000000" w:themeColor="text1"/>
          <w:highlight w:val="none"/>
          <w14:textFill>
            <w14:solidFill>
              <w14:schemeClr w14:val="tx1"/>
            </w14:solidFill>
          </w14:textFill>
        </w:rPr>
        <w:t xml:space="preserve"> </w:t>
      </w:r>
    </w:p>
    <w:p w14:paraId="24B6038D">
      <w:pPr>
        <w:spacing w:line="360" w:lineRule="auto"/>
        <w:ind w:firstLine="420" w:firstLineChars="200"/>
        <w:rPr>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2</w:t>
      </w:r>
      <w:r>
        <w:rPr>
          <w:rFonts w:hint="eastAsia" w:hAnsi="宋体"/>
          <w:color w:val="000000" w:themeColor="text1"/>
          <w:highlight w:val="none"/>
          <w14:textFill>
            <w14:solidFill>
              <w14:schemeClr w14:val="tx1"/>
            </w14:solidFill>
          </w14:textFill>
        </w:rPr>
        <w:t>）质疑和质疑答复情况及相关证明材料；</w:t>
      </w:r>
      <w:r>
        <w:rPr>
          <w:color w:val="000000" w:themeColor="text1"/>
          <w:highlight w:val="none"/>
          <w14:textFill>
            <w14:solidFill>
              <w14:schemeClr w14:val="tx1"/>
            </w14:solidFill>
          </w14:textFill>
        </w:rPr>
        <w:t xml:space="preserve"> </w:t>
      </w:r>
    </w:p>
    <w:p w14:paraId="75B2F463">
      <w:pPr>
        <w:spacing w:line="360" w:lineRule="auto"/>
        <w:ind w:firstLine="420" w:firstLineChars="20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3</w:t>
      </w:r>
      <w:r>
        <w:rPr>
          <w:rFonts w:hint="eastAsia" w:hAnsi="宋体"/>
          <w:color w:val="000000" w:themeColor="text1"/>
          <w:highlight w:val="none"/>
          <w14:textFill>
            <w14:solidFill>
              <w14:schemeClr w14:val="tx1"/>
            </w14:solidFill>
          </w14:textFill>
        </w:rPr>
        <w:t>）具体、明确的投诉事项和与投诉事项相关的投诉请求；</w:t>
      </w:r>
    </w:p>
    <w:p w14:paraId="6D5674B2">
      <w:pPr>
        <w:spacing w:line="360" w:lineRule="auto"/>
        <w:ind w:firstLine="420" w:firstLineChars="20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4</w:t>
      </w:r>
      <w:r>
        <w:rPr>
          <w:rFonts w:hint="eastAsia" w:hAnsi="宋体"/>
          <w:color w:val="000000" w:themeColor="text1"/>
          <w:highlight w:val="none"/>
          <w14:textFill>
            <w14:solidFill>
              <w14:schemeClr w14:val="tx1"/>
            </w14:solidFill>
          </w14:textFill>
        </w:rPr>
        <w:t>）事实依据；</w:t>
      </w:r>
    </w:p>
    <w:p w14:paraId="28C7BEE3">
      <w:pPr>
        <w:spacing w:line="360" w:lineRule="auto"/>
        <w:ind w:firstLine="420" w:firstLineChars="200"/>
        <w:rPr>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5</w:t>
      </w:r>
      <w:r>
        <w:rPr>
          <w:rFonts w:hint="eastAsia" w:hAnsi="宋体"/>
          <w:color w:val="000000" w:themeColor="text1"/>
          <w:highlight w:val="none"/>
          <w14:textFill>
            <w14:solidFill>
              <w14:schemeClr w14:val="tx1"/>
            </w14:solidFill>
          </w14:textFill>
        </w:rPr>
        <w:t>）法律依据；</w:t>
      </w:r>
    </w:p>
    <w:p w14:paraId="11F2C570">
      <w:pPr>
        <w:spacing w:line="360" w:lineRule="auto"/>
        <w:ind w:firstLine="420" w:firstLineChars="20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6</w:t>
      </w:r>
      <w:r>
        <w:rPr>
          <w:rFonts w:hint="eastAsia" w:hAnsi="宋体"/>
          <w:color w:val="000000" w:themeColor="text1"/>
          <w:highlight w:val="none"/>
          <w14:textFill>
            <w14:solidFill>
              <w14:schemeClr w14:val="tx1"/>
            </w14:solidFill>
          </w14:textFill>
        </w:rPr>
        <w:t>）提起投诉的日期。</w:t>
      </w:r>
    </w:p>
    <w:p w14:paraId="298D0B4B">
      <w:pPr>
        <w:spacing w:line="360" w:lineRule="auto"/>
        <w:ind w:firstLine="420" w:firstLineChars="20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7</w:t>
      </w:r>
      <w:r>
        <w:rPr>
          <w:rFonts w:hint="eastAsia" w:hAnsi="宋体"/>
          <w:color w:val="000000" w:themeColor="text1"/>
          <w:highlight w:val="none"/>
          <w14:textFill>
            <w14:solidFill>
              <w14:schemeClr w14:val="tx1"/>
            </w14:solidFill>
          </w14:textFill>
        </w:rPr>
        <w:t>）附件材料：营业执照副本内页复印件（要求证件有效并清晰反映企业法人经营范围；近期连续三个月依法缴纳税收和在职职工社会保障资金证明材料（复印件）。</w:t>
      </w:r>
      <w:r>
        <w:rPr>
          <w:rFonts w:hAnsi="宋体"/>
          <w:color w:val="000000" w:themeColor="text1"/>
          <w:highlight w:val="none"/>
          <w14:textFill>
            <w14:solidFill>
              <w14:schemeClr w14:val="tx1"/>
            </w14:solidFill>
          </w14:textFill>
        </w:rPr>
        <w:tab/>
      </w:r>
    </w:p>
    <w:p w14:paraId="22F6F92A">
      <w:pPr>
        <w:spacing w:line="360" w:lineRule="auto"/>
        <w:ind w:firstLine="422" w:firstLineChars="200"/>
        <w:rPr>
          <w:rFonts w:hint="eastAsia" w:hAnsi="宋体"/>
          <w:bCs/>
          <w:color w:val="000000" w:themeColor="text1"/>
          <w:highlight w:val="none"/>
          <w14:textFill>
            <w14:solidFill>
              <w14:schemeClr w14:val="tx1"/>
            </w14:solidFill>
          </w14:textFill>
        </w:rPr>
      </w:pPr>
      <w:r>
        <w:rPr>
          <w:rFonts w:hAnsi="宋体"/>
          <w:b/>
          <w:color w:val="000000" w:themeColor="text1"/>
          <w:highlight w:val="none"/>
          <w14:textFill>
            <w14:solidFill>
              <w14:schemeClr w14:val="tx1"/>
            </w14:solidFill>
          </w14:textFill>
        </w:rPr>
        <w:t>38.3</w:t>
      </w:r>
      <w:r>
        <w:rPr>
          <w:b/>
          <w:color w:val="000000" w:themeColor="text1"/>
          <w:highlight w:val="none"/>
          <w14:textFill>
            <w14:solidFill>
              <w14:schemeClr w14:val="tx1"/>
            </w14:solidFill>
          </w14:textFill>
        </w:rPr>
        <w:t xml:space="preserve">.3  </w:t>
      </w:r>
      <w:r>
        <w:rPr>
          <w:rFonts w:hint="eastAsia"/>
          <w:color w:val="000000" w:themeColor="text1"/>
          <w:highlight w:val="none"/>
          <w14:textFill>
            <w14:solidFill>
              <w14:schemeClr w14:val="tx1"/>
            </w14:solidFill>
          </w14:textFill>
        </w:rPr>
        <w:t>投诉人可以委托代理人办理投诉事务。</w:t>
      </w:r>
      <w:r>
        <w:rPr>
          <w:rFonts w:hint="eastAsia" w:hAnsi="宋体"/>
          <w:bCs/>
          <w:color w:val="000000" w:themeColor="text1"/>
          <w:highlight w:val="none"/>
          <w14:textFill>
            <w14:solidFill>
              <w14:schemeClr w14:val="tx1"/>
            </w14:solidFill>
          </w14:textFill>
        </w:rPr>
        <w:t>委托代理人应熟悉相关业务情况。</w:t>
      </w:r>
      <w:r>
        <w:rPr>
          <w:rFonts w:hint="eastAsia"/>
          <w:color w:val="000000" w:themeColor="text1"/>
          <w:highlight w:val="none"/>
          <w14:textFill>
            <w14:solidFill>
              <w14:schemeClr w14:val="tx1"/>
            </w14:solidFill>
          </w14:textFill>
        </w:rPr>
        <w:t>代理人办理投诉事务时，除提交投诉书外，还应当提交投诉人的授权委托书和</w:t>
      </w:r>
      <w:r>
        <w:rPr>
          <w:rFonts w:hint="eastAsia" w:hAnsi="宋体"/>
          <w:color w:val="000000" w:themeColor="text1"/>
          <w:highlight w:val="none"/>
          <w14:textFill>
            <w14:solidFill>
              <w14:schemeClr w14:val="tx1"/>
            </w14:solidFill>
          </w14:textFill>
        </w:rPr>
        <w:t>委托代理人身份证明复印件。</w:t>
      </w:r>
    </w:p>
    <w:p w14:paraId="77C18D95">
      <w:pPr>
        <w:spacing w:line="360" w:lineRule="auto"/>
        <w:ind w:firstLine="422" w:firstLineChars="200"/>
        <w:rPr>
          <w:rFonts w:hint="eastAsia" w:hAnsi="宋体"/>
          <w:color w:val="000000" w:themeColor="text1"/>
          <w:highlight w:val="none"/>
          <w14:textFill>
            <w14:solidFill>
              <w14:schemeClr w14:val="tx1"/>
            </w14:solidFill>
          </w14:textFill>
        </w:rPr>
      </w:pPr>
      <w:r>
        <w:rPr>
          <w:rFonts w:hAnsi="宋体"/>
          <w:b/>
          <w:color w:val="000000" w:themeColor="text1"/>
          <w:highlight w:val="none"/>
          <w14:textFill>
            <w14:solidFill>
              <w14:schemeClr w14:val="tx1"/>
            </w14:solidFill>
          </w14:textFill>
        </w:rPr>
        <w:t>38.3</w:t>
      </w:r>
      <w:r>
        <w:rPr>
          <w:b/>
          <w:color w:val="000000" w:themeColor="text1"/>
          <w:highlight w:val="none"/>
          <w14:textFill>
            <w14:solidFill>
              <w14:schemeClr w14:val="tx1"/>
            </w14:solidFill>
          </w14:textFill>
        </w:rPr>
        <w:t>.4</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投诉人提起投诉应当符合下列条件：</w:t>
      </w:r>
    </w:p>
    <w:p w14:paraId="5761785A">
      <w:pPr>
        <w:spacing w:line="360" w:lineRule="auto"/>
        <w:ind w:firstLine="420" w:firstLineChars="200"/>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（1）投诉人是参与所投诉政府采购活动的供应商；</w:t>
      </w:r>
    </w:p>
    <w:p w14:paraId="5152EBD6">
      <w:pPr>
        <w:spacing w:line="360" w:lineRule="auto"/>
        <w:ind w:firstLine="420" w:firstLineChars="200"/>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（2）提起投诉前已依法进行质疑；</w:t>
      </w:r>
    </w:p>
    <w:p w14:paraId="752E5418">
      <w:pPr>
        <w:spacing w:line="360" w:lineRule="auto"/>
        <w:ind w:firstLine="420" w:firstLineChars="200"/>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（3）投诉书内容符合本章第38.3.2项的规定；</w:t>
      </w:r>
    </w:p>
    <w:p w14:paraId="0D5D1761">
      <w:pPr>
        <w:spacing w:line="360" w:lineRule="auto"/>
        <w:ind w:firstLine="420" w:firstLineChars="200"/>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（4）在投诉有效期限内提起投诉；</w:t>
      </w:r>
    </w:p>
    <w:p w14:paraId="4756A50D">
      <w:pPr>
        <w:spacing w:line="360" w:lineRule="auto"/>
        <w:ind w:firstLine="420" w:firstLineChars="200"/>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（5）属于南宁市政府采购监督管理部门管辖；</w:t>
      </w:r>
    </w:p>
    <w:p w14:paraId="6206C221">
      <w:pPr>
        <w:spacing w:line="360" w:lineRule="auto"/>
        <w:ind w:firstLine="420" w:firstLineChars="200"/>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（6）同一投诉事项未经</w:t>
      </w:r>
      <w:r>
        <w:rPr>
          <w:rFonts w:hint="eastAsia" w:ascii="宋体" w:hAnsi="宋体"/>
          <w:bCs/>
          <w:color w:val="000000" w:themeColor="text1"/>
          <w:highlight w:val="none"/>
          <w14:textFill>
            <w14:solidFill>
              <w14:schemeClr w14:val="tx1"/>
            </w14:solidFill>
          </w14:textFill>
        </w:rPr>
        <w:t>南宁市政府采购监督管理部门</w:t>
      </w:r>
      <w:r>
        <w:rPr>
          <w:rFonts w:hint="eastAsia" w:ascii="宋体" w:hAnsi="宋体"/>
          <w:color w:val="000000" w:themeColor="text1"/>
          <w:highlight w:val="none"/>
          <w14:textFill>
            <w14:solidFill>
              <w14:schemeClr w14:val="tx1"/>
            </w14:solidFill>
          </w14:textFill>
        </w:rPr>
        <w:t>投诉处理；</w:t>
      </w:r>
    </w:p>
    <w:p w14:paraId="38526719">
      <w:pPr>
        <w:spacing w:line="360" w:lineRule="auto"/>
        <w:ind w:firstLine="420" w:firstLineChars="200"/>
        <w:rPr>
          <w:rFonts w:ascii="宋体"/>
          <w:color w:val="000000" w:themeColor="text1"/>
          <w:highlight w:val="none"/>
          <w14:textFill>
            <w14:solidFill>
              <w14:schemeClr w14:val="tx1"/>
            </w14:solidFill>
          </w14:textFill>
        </w:rPr>
      </w:pPr>
      <w:r>
        <w:rPr>
          <w:rFonts w:hint="eastAsia" w:ascii="宋体"/>
          <w:color w:val="000000" w:themeColor="text1"/>
          <w:highlight w:val="none"/>
          <w14:textFill>
            <w14:solidFill>
              <w14:schemeClr w14:val="tx1"/>
            </w14:solidFill>
          </w14:textFill>
        </w:rPr>
        <w:t>（7）国务院财政部门规定的其他条件。</w:t>
      </w:r>
    </w:p>
    <w:p w14:paraId="4C49EE44">
      <w:pPr>
        <w:spacing w:line="360" w:lineRule="auto"/>
        <w:ind w:firstLine="422" w:firstLineChars="200"/>
        <w:rPr>
          <w:color w:val="000000" w:themeColor="text1"/>
          <w:highlight w:val="none"/>
          <w14:textFill>
            <w14:solidFill>
              <w14:schemeClr w14:val="tx1"/>
            </w14:solidFill>
          </w14:textFill>
        </w:rPr>
      </w:pPr>
      <w:r>
        <w:rPr>
          <w:rFonts w:hAnsi="宋体"/>
          <w:b/>
          <w:color w:val="000000" w:themeColor="text1"/>
          <w:highlight w:val="none"/>
          <w14:textFill>
            <w14:solidFill>
              <w14:schemeClr w14:val="tx1"/>
            </w14:solidFill>
          </w14:textFill>
        </w:rPr>
        <w:t>38.3</w:t>
      </w:r>
      <w:r>
        <w:rPr>
          <w:rFonts w:hint="eastAsia" w:ascii="宋体"/>
          <w:b/>
          <w:color w:val="000000" w:themeColor="text1"/>
          <w:highlight w:val="none"/>
          <w14:textFill>
            <w14:solidFill>
              <w14:schemeClr w14:val="tx1"/>
            </w14:solidFill>
          </w14:textFill>
        </w:rPr>
        <w:t>.5</w:t>
      </w:r>
      <w:r>
        <w:rPr>
          <w:rFonts w:hint="eastAsia" w:ascii="宋体"/>
          <w:color w:val="000000" w:themeColor="text1"/>
          <w:highlight w:val="none"/>
          <w14:textFill>
            <w14:solidFill>
              <w14:schemeClr w14:val="tx1"/>
            </w14:solidFill>
          </w14:textFill>
        </w:rPr>
        <w:t xml:space="preserve">  南宁市政府采购监督管理部门</w:t>
      </w:r>
      <w:r>
        <w:rPr>
          <w:rFonts w:hint="eastAsia"/>
          <w:color w:val="000000" w:themeColor="text1"/>
          <w:highlight w:val="none"/>
          <w14:textFill>
            <w14:solidFill>
              <w14:schemeClr w14:val="tx1"/>
            </w14:solidFill>
          </w14:textFill>
        </w:rPr>
        <w:t>自受理投诉之日起</w:t>
      </w:r>
      <w:r>
        <w:rPr>
          <w:color w:val="000000" w:themeColor="text1"/>
          <w:highlight w:val="none"/>
          <w14:textFill>
            <w14:solidFill>
              <w14:schemeClr w14:val="tx1"/>
            </w14:solidFill>
          </w14:textFill>
        </w:rPr>
        <w:t>30</w:t>
      </w:r>
      <w:r>
        <w:rPr>
          <w:rFonts w:hint="eastAsia"/>
          <w:color w:val="000000" w:themeColor="text1"/>
          <w:highlight w:val="none"/>
          <w14:textFill>
            <w14:solidFill>
              <w14:schemeClr w14:val="tx1"/>
            </w14:solidFill>
          </w14:textFill>
        </w:rPr>
        <w:t>个工作日内，对投诉事项作出处理决定，并以书面形式通知投诉人、被投诉人及其他与投诉处理结果有利害关系的政府采购当</w:t>
      </w:r>
      <w:r>
        <w:rPr>
          <w:rFonts w:hint="eastAsia" w:ascii="宋体"/>
          <w:color w:val="000000" w:themeColor="text1"/>
          <w:highlight w:val="none"/>
          <w14:textFill>
            <w14:solidFill>
              <w14:schemeClr w14:val="tx1"/>
            </w14:solidFill>
          </w14:textFill>
        </w:rPr>
        <w:t>事人</w:t>
      </w:r>
      <w:r>
        <w:rPr>
          <w:rFonts w:hint="eastAsia"/>
          <w:color w:val="000000" w:themeColor="text1"/>
          <w:highlight w:val="none"/>
          <w14:textFill>
            <w14:solidFill>
              <w14:schemeClr w14:val="tx1"/>
            </w14:solidFill>
          </w14:textFill>
        </w:rPr>
        <w:t>。并将投诉结果在</w:t>
      </w:r>
      <w:r>
        <w:rPr>
          <w:color w:val="000000" w:themeColor="text1"/>
          <w:highlight w:val="none"/>
          <w14:textFill>
            <w14:solidFill>
              <w14:schemeClr w14:val="tx1"/>
            </w14:solidFill>
          </w14:textFill>
        </w:rPr>
        <w:t>http://zfcg.gxzf.gov.cn (</w:t>
      </w:r>
      <w:r>
        <w:rPr>
          <w:rFonts w:hint="eastAsia"/>
          <w:color w:val="000000" w:themeColor="text1"/>
          <w:highlight w:val="none"/>
          <w14:textFill>
            <w14:solidFill>
              <w14:schemeClr w14:val="tx1"/>
            </w14:solidFill>
          </w14:textFill>
        </w:rPr>
        <w:t>广西壮族自治区政府采购网</w:t>
      </w:r>
      <w:r>
        <w:rPr>
          <w:color w:val="000000" w:themeColor="text1"/>
          <w:highlight w:val="none"/>
          <w14:textFill>
            <w14:solidFill>
              <w14:schemeClr w14:val="tx1"/>
            </w14:solidFill>
          </w14:textFill>
        </w:rPr>
        <w:t>)</w:t>
      </w:r>
      <w:r>
        <w:rPr>
          <w:rFonts w:hint="eastAsia"/>
          <w:color w:val="000000" w:themeColor="text1"/>
          <w:highlight w:val="none"/>
          <w14:textFill>
            <w14:solidFill>
              <w14:schemeClr w14:val="tx1"/>
            </w14:solidFill>
          </w14:textFill>
        </w:rPr>
        <w:t>发布。</w:t>
      </w:r>
    </w:p>
    <w:p w14:paraId="4B468BC8">
      <w:pPr>
        <w:spacing w:line="360" w:lineRule="auto"/>
        <w:ind w:firstLine="422" w:firstLineChars="200"/>
        <w:rPr>
          <w:rFonts w:ascii="宋体"/>
          <w:color w:val="000000" w:themeColor="text1"/>
          <w:highlight w:val="none"/>
          <w14:textFill>
            <w14:solidFill>
              <w14:schemeClr w14:val="tx1"/>
            </w14:solidFill>
          </w14:textFill>
        </w:rPr>
      </w:pPr>
      <w:r>
        <w:rPr>
          <w:rFonts w:hAnsi="宋体"/>
          <w:b/>
          <w:color w:val="000000" w:themeColor="text1"/>
          <w:highlight w:val="none"/>
          <w14:textFill>
            <w14:solidFill>
              <w14:schemeClr w14:val="tx1"/>
            </w14:solidFill>
          </w14:textFill>
        </w:rPr>
        <w:t>38.3</w:t>
      </w:r>
      <w:r>
        <w:rPr>
          <w:rFonts w:hint="eastAsia" w:ascii="宋体"/>
          <w:b/>
          <w:color w:val="000000" w:themeColor="text1"/>
          <w:highlight w:val="none"/>
          <w14:textFill>
            <w14:solidFill>
              <w14:schemeClr w14:val="tx1"/>
            </w14:solidFill>
          </w14:textFill>
        </w:rPr>
        <w:t>.6</w:t>
      </w:r>
      <w:r>
        <w:rPr>
          <w:rFonts w:hint="eastAsia" w:ascii="宋体"/>
          <w:color w:val="000000" w:themeColor="text1"/>
          <w:highlight w:val="none"/>
          <w14:textFill>
            <w14:solidFill>
              <w14:schemeClr w14:val="tx1"/>
            </w14:solidFill>
          </w14:textFill>
        </w:rPr>
        <w:t xml:space="preserve">  南宁市政府采购监督管理部门在处理投诉事项期间，可以视具体情况暂停采购活动。</w:t>
      </w:r>
    </w:p>
    <w:p w14:paraId="6C6D52C4">
      <w:pPr>
        <w:snapToGrid w:val="0"/>
        <w:spacing w:line="360" w:lineRule="auto"/>
        <w:ind w:left="120" w:leftChars="57" w:firstLine="482" w:firstLineChars="150"/>
        <w:jc w:val="center"/>
        <w:outlineLvl w:val="2"/>
        <w:rPr>
          <w:b/>
          <w:bCs/>
          <w:color w:val="000000" w:themeColor="text1"/>
          <w:sz w:val="32"/>
          <w:szCs w:val="32"/>
          <w:highlight w:val="none"/>
          <w14:textFill>
            <w14:solidFill>
              <w14:schemeClr w14:val="tx1"/>
            </w14:solidFill>
          </w14:textFill>
        </w:rPr>
      </w:pPr>
      <w:bookmarkStart w:id="136" w:name="_Toc25204"/>
      <w:r>
        <w:rPr>
          <w:rFonts w:hint="eastAsia"/>
          <w:b/>
          <w:bCs/>
          <w:color w:val="000000" w:themeColor="text1"/>
          <w:sz w:val="32"/>
          <w:szCs w:val="32"/>
          <w:highlight w:val="none"/>
          <w14:textFill>
            <w14:solidFill>
              <w14:schemeClr w14:val="tx1"/>
            </w14:solidFill>
          </w14:textFill>
        </w:rPr>
        <w:t>八、验收</w:t>
      </w:r>
      <w:bookmarkEnd w:id="136"/>
    </w:p>
    <w:p w14:paraId="390D249C">
      <w:pPr>
        <w:spacing w:line="360" w:lineRule="auto"/>
        <w:ind w:firstLine="422" w:firstLineChars="200"/>
        <w:rPr>
          <w:rFonts w:hint="eastAsia" w:hAnsi="宋体"/>
          <w:b/>
          <w:color w:val="000000" w:themeColor="text1"/>
          <w:highlight w:val="none"/>
          <w14:textFill>
            <w14:solidFill>
              <w14:schemeClr w14:val="tx1"/>
            </w14:solidFill>
          </w14:textFill>
        </w:rPr>
      </w:pPr>
      <w:r>
        <w:rPr>
          <w:rFonts w:hAnsi="宋体"/>
          <w:b/>
          <w:color w:val="000000" w:themeColor="text1"/>
          <w:highlight w:val="none"/>
          <w14:textFill>
            <w14:solidFill>
              <w14:schemeClr w14:val="tx1"/>
            </w14:solidFill>
          </w14:textFill>
        </w:rPr>
        <w:t>39.</w:t>
      </w:r>
      <w:r>
        <w:rPr>
          <w:rFonts w:hint="eastAsia" w:hAnsi="宋体"/>
          <w:b/>
          <w:color w:val="000000" w:themeColor="text1"/>
          <w:highlight w:val="none"/>
          <w14:textFill>
            <w14:solidFill>
              <w14:schemeClr w14:val="tx1"/>
            </w14:solidFill>
          </w14:textFill>
        </w:rPr>
        <w:t>验收</w:t>
      </w:r>
    </w:p>
    <w:p w14:paraId="484254CE">
      <w:pPr>
        <w:tabs>
          <w:tab w:val="left" w:pos="0"/>
        </w:tabs>
        <w:spacing w:line="360" w:lineRule="auto"/>
        <w:ind w:firstLine="480"/>
        <w:rPr>
          <w:rFonts w:hint="eastAsia"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39.1</w:t>
      </w:r>
      <w:r>
        <w:rPr>
          <w:rFonts w:hint="eastAsia" w:hAnsi="宋体"/>
          <w:color w:val="000000" w:themeColor="text1"/>
          <w:highlight w:val="none"/>
          <w14:textFill>
            <w14:solidFill>
              <w14:schemeClr w14:val="tx1"/>
            </w14:solidFill>
          </w14:textFill>
        </w:rPr>
        <w:t>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33BC3E66">
      <w:pPr>
        <w:tabs>
          <w:tab w:val="left" w:pos="0"/>
        </w:tabs>
        <w:spacing w:line="360" w:lineRule="auto"/>
        <w:ind w:firstLine="480"/>
        <w:rPr>
          <w:rFonts w:hint="eastAsia"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39.2</w:t>
      </w:r>
      <w:r>
        <w:rPr>
          <w:rFonts w:hint="eastAsia" w:hAnsi="宋体"/>
          <w:color w:val="000000" w:themeColor="text1"/>
          <w:highlight w:val="none"/>
          <w14:textFill>
            <w14:solidFill>
              <w14:schemeClr w14:val="tx1"/>
            </w14:solidFill>
          </w14:textFill>
        </w:rPr>
        <w:t>采购人可以邀请参加本项目的其他投标人或者第三方机构参与验收。参与验收的投标人或者第三方机构的意见作为验收书的参考资料一并存档。</w:t>
      </w:r>
    </w:p>
    <w:p w14:paraId="57B2A78B">
      <w:pPr>
        <w:tabs>
          <w:tab w:val="left" w:pos="0"/>
        </w:tabs>
        <w:spacing w:line="360" w:lineRule="auto"/>
        <w:ind w:firstLine="480"/>
        <w:rPr>
          <w:rFonts w:hint="eastAsia"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39.3</w:t>
      </w:r>
      <w:r>
        <w:rPr>
          <w:rFonts w:hint="eastAsia" w:hAnsi="宋体"/>
          <w:color w:val="000000" w:themeColor="text1"/>
          <w:highlight w:val="none"/>
          <w14:textFill>
            <w14:solidFill>
              <w14:schemeClr w14:val="tx1"/>
            </w14:solidFill>
          </w14:textFill>
        </w:rPr>
        <w:t>严格按照采购合同开展履约验收。采购人成立验收小组，按照采购合同的约定对供应商履约情况进行验收。验收时，按照采购合同的约定对每一项技术、货物、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7BD26D30">
      <w:pPr>
        <w:tabs>
          <w:tab w:val="left" w:pos="0"/>
        </w:tabs>
        <w:spacing w:line="360" w:lineRule="auto"/>
        <w:ind w:firstLine="480"/>
        <w:rPr>
          <w:rFonts w:hint="eastAsia"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39.4</w:t>
      </w:r>
      <w:r>
        <w:rPr>
          <w:rFonts w:hint="eastAsia" w:hAnsi="宋体"/>
          <w:color w:val="000000" w:themeColor="text1"/>
          <w:highlight w:val="none"/>
          <w14:textFill>
            <w14:solidFill>
              <w14:schemeClr w14:val="tx1"/>
            </w14:solidFill>
          </w14:textFill>
        </w:rPr>
        <w:t>验收合格的项目，采购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52B3C7A4">
      <w:pPr>
        <w:pStyle w:val="19"/>
        <w:snapToGrid w:val="0"/>
        <w:spacing w:line="400" w:lineRule="exact"/>
        <w:rPr>
          <w:rFonts w:hint="eastAsia" w:hAnsi="宋体"/>
          <w:color w:val="000000" w:themeColor="text1"/>
          <w:highlight w:val="none"/>
          <w14:textFill>
            <w14:solidFill>
              <w14:schemeClr w14:val="tx1"/>
            </w14:solidFill>
          </w14:textFill>
        </w:rPr>
      </w:pPr>
    </w:p>
    <w:p w14:paraId="55FECC7F">
      <w:pPr>
        <w:pStyle w:val="6"/>
        <w:keepNext w:val="0"/>
        <w:keepLines w:val="0"/>
        <w:spacing w:line="360" w:lineRule="auto"/>
        <w:jc w:val="center"/>
        <w:rPr>
          <w:color w:val="000000" w:themeColor="text1"/>
          <w:highlight w:val="none"/>
          <w14:textFill>
            <w14:solidFill>
              <w14:schemeClr w14:val="tx1"/>
            </w14:solidFill>
          </w14:textFill>
        </w:rPr>
      </w:pPr>
      <w:bookmarkStart w:id="137" w:name="_八、其他事项"/>
      <w:bookmarkEnd w:id="137"/>
      <w:bookmarkStart w:id="138" w:name="_Toc18677"/>
      <w:r>
        <w:rPr>
          <w:rFonts w:hint="eastAsia"/>
          <w:color w:val="000000" w:themeColor="text1"/>
          <w:highlight w:val="none"/>
          <w14:textFill>
            <w14:solidFill>
              <w14:schemeClr w14:val="tx1"/>
            </w14:solidFill>
          </w14:textFill>
        </w:rPr>
        <w:t>九、其他事项</w:t>
      </w:r>
      <w:bookmarkEnd w:id="138"/>
    </w:p>
    <w:p w14:paraId="2AF80FE3">
      <w:pPr>
        <w:spacing w:line="360" w:lineRule="auto"/>
        <w:ind w:firstLine="480" w:firstLineChars="200"/>
        <w:rPr>
          <w:rFonts w:hint="eastAsia" w:ascii="黑体" w:hAnsi="黑体" w:eastAsia="黑体"/>
          <w:color w:val="000000" w:themeColor="text1"/>
          <w:sz w:val="24"/>
          <w:highlight w:val="none"/>
          <w14:textFill>
            <w14:solidFill>
              <w14:schemeClr w14:val="tx1"/>
            </w14:solidFill>
          </w14:textFill>
        </w:rPr>
      </w:pPr>
      <w:bookmarkStart w:id="139" w:name="_42.代理服务费"/>
      <w:bookmarkEnd w:id="139"/>
      <w:r>
        <w:rPr>
          <w:rFonts w:hint="eastAsia" w:ascii="黑体" w:hAnsi="黑体" w:eastAsia="黑体"/>
          <w:color w:val="000000" w:themeColor="text1"/>
          <w:sz w:val="24"/>
          <w:highlight w:val="none"/>
          <w14:textFill>
            <w14:solidFill>
              <w14:schemeClr w14:val="tx1"/>
            </w14:solidFill>
          </w14:textFill>
        </w:rPr>
        <w:t>40.代理服务费</w:t>
      </w:r>
    </w:p>
    <w:p w14:paraId="09863296">
      <w:pPr>
        <w:spacing w:line="360" w:lineRule="auto"/>
        <w:ind w:firstLine="422" w:firstLineChars="200"/>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代理服务费收费标准及缴费账户详见“投标人须知前附表”，投标人为联合体的，可以由联合体中的一方或者多方共同缴纳代理服务费。</w:t>
      </w:r>
    </w:p>
    <w:p w14:paraId="7C4F6407">
      <w:pPr>
        <w:spacing w:line="360" w:lineRule="auto"/>
        <w:ind w:firstLine="480" w:firstLineChars="200"/>
        <w:rPr>
          <w:rFonts w:hint="eastAsia"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41. 需要补充的其他内容</w:t>
      </w:r>
    </w:p>
    <w:p w14:paraId="0CBD61F3">
      <w:pPr>
        <w:spacing w:line="360" w:lineRule="auto"/>
        <w:ind w:firstLine="420" w:firstLineChars="200"/>
        <w:rPr>
          <w:rFonts w:hint="eastAsia"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41.1</w:t>
      </w:r>
      <w:r>
        <w:rPr>
          <w:rFonts w:hint="eastAsia" w:hAnsi="宋体" w:cs="宋体"/>
          <w:color w:val="000000" w:themeColor="text1"/>
          <w:highlight w:val="none"/>
          <w14:textFill>
            <w14:solidFill>
              <w14:schemeClr w14:val="tx1"/>
            </w14:solidFill>
          </w14:textFill>
        </w:rPr>
        <w:t>本招标文件解释规则详见</w:t>
      </w:r>
      <w:r>
        <w:rPr>
          <w:rFonts w:hint="eastAsia" w:hAnsi="宋体"/>
          <w:color w:val="000000" w:themeColor="text1"/>
          <w:highlight w:val="none"/>
          <w14:textFill>
            <w14:solidFill>
              <w14:schemeClr w14:val="tx1"/>
            </w14:solidFill>
          </w14:textFill>
        </w:rPr>
        <w:t>“投标人须知前附表”。</w:t>
      </w:r>
    </w:p>
    <w:p w14:paraId="58634F10">
      <w:pPr>
        <w:spacing w:line="360" w:lineRule="auto"/>
        <w:ind w:firstLine="420" w:firstLineChars="200"/>
        <w:rPr>
          <w:rFonts w:hint="eastAsia" w:hAnsi="宋体"/>
          <w:color w:val="000000" w:themeColor="text1"/>
          <w:highlight w:val="none"/>
          <w14:textFill>
            <w14:solidFill>
              <w14:schemeClr w14:val="tx1"/>
            </w14:solidFill>
          </w14:textFill>
        </w:rPr>
      </w:pPr>
      <w:r>
        <w:rPr>
          <w:rFonts w:hAnsi="宋体" w:cs="宋体"/>
          <w:color w:val="000000" w:themeColor="text1"/>
          <w:highlight w:val="none"/>
          <w14:textFill>
            <w14:solidFill>
              <w14:schemeClr w14:val="tx1"/>
            </w14:solidFill>
          </w14:textFill>
        </w:rPr>
        <w:t xml:space="preserve">41.2 </w:t>
      </w:r>
      <w:r>
        <w:rPr>
          <w:rFonts w:hint="eastAsia" w:hAnsi="宋体"/>
          <w:color w:val="000000" w:themeColor="text1"/>
          <w:highlight w:val="none"/>
          <w14:textFill>
            <w14:solidFill>
              <w14:schemeClr w14:val="tx1"/>
            </w14:solidFill>
          </w14:textFill>
        </w:rPr>
        <w:t>其他事项详见“投标人须知前附表”。</w:t>
      </w:r>
    </w:p>
    <w:p w14:paraId="74DD03F5">
      <w:pPr>
        <w:pStyle w:val="19"/>
        <w:spacing w:line="360" w:lineRule="auto"/>
        <w:ind w:firstLine="420" w:firstLineChars="20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41.3</w:t>
      </w:r>
      <w:bookmarkStart w:id="140" w:name="_Hlk65857140"/>
      <w:r>
        <w:rPr>
          <w:rFonts w:hint="eastAsia" w:hAnsi="宋体"/>
          <w:color w:val="000000" w:themeColor="text1"/>
          <w:highlight w:val="none"/>
          <w14:textFill>
            <w14:solidFill>
              <w14:schemeClr w14:val="tx1"/>
            </w14:solidFill>
          </w14:textFill>
        </w:rPr>
        <w:t>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由中小企业制造，即货物由中小企业生产且使用该中小企业商号或者注册商标，</w:t>
      </w:r>
      <w:r>
        <w:rPr>
          <w:rFonts w:hint="eastAsia"/>
          <w:color w:val="000000" w:themeColor="text1"/>
          <w:highlight w:val="none"/>
          <w14:textFill>
            <w14:solidFill>
              <w14:schemeClr w14:val="tx1"/>
            </w14:solidFill>
          </w14:textFill>
        </w:rPr>
        <w:t>不对其中涉及的工程承建商和服务的承接商作出要求</w:t>
      </w:r>
      <w:r>
        <w:rPr>
          <w:rFonts w:hint="eastAsia" w:hAnsi="宋体"/>
          <w:color w:val="000000" w:themeColor="text1"/>
          <w:highlight w:val="none"/>
          <w14:textFill>
            <w14:solidFill>
              <w14:schemeClr w14:val="tx1"/>
            </w14:solidFill>
          </w14:textFill>
        </w:rPr>
        <w:t>的，享受本文件规定的中小企业扶持政策。</w:t>
      </w:r>
    </w:p>
    <w:p w14:paraId="5DEDC477">
      <w:pPr>
        <w:pStyle w:val="19"/>
        <w:spacing w:before="120" w:after="120" w:line="360" w:lineRule="auto"/>
        <w:ind w:firstLine="420" w:firstLineChars="200"/>
        <w:contextualSpacing/>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在货物采购项目中，供应商提供的货物既有中小企业制造货物，也有大型企业制造货物的，不享受本文件规定的中小企业扶持政策。以联合体形式参加政府采购活动，联合体各方均为中小企业的，联合体视同中小企业。其中，联合体各方均为小微企业的，联合体视同小微企业。</w:t>
      </w:r>
    </w:p>
    <w:p w14:paraId="0596E9D1">
      <w:pPr>
        <w:pStyle w:val="19"/>
        <w:spacing w:before="120" w:after="120" w:line="360" w:lineRule="auto"/>
        <w:ind w:firstLine="420" w:firstLineChars="200"/>
        <w:contextualSpacing/>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依据本文件规定享受扶持政策获得政府采购合同的，小微企业不得将合同分包给大中型企业，中型企业不得将合同分包给大型企业。</w:t>
      </w:r>
      <w:bookmarkEnd w:id="140"/>
    </w:p>
    <w:p w14:paraId="0994AF93">
      <w:pPr>
        <w:spacing w:line="360" w:lineRule="auto"/>
        <w:ind w:firstLine="480" w:firstLineChars="200"/>
        <w:rPr>
          <w:rFonts w:hint="eastAsia"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42. 政采贷相关说明</w:t>
      </w:r>
    </w:p>
    <w:p w14:paraId="28205A2B">
      <w:pPr>
        <w:spacing w:line="360" w:lineRule="auto"/>
        <w:ind w:firstLine="420" w:firstLineChars="200"/>
        <w:jc w:val="left"/>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为优化政府采购营商环境，缓解供应商资金难题，南宁市政府采购试行政府采购信用融资制度，中标人如有融资需求，可凭政府采购合同通过以下方式申请政府采购信用融资贷款：</w:t>
      </w:r>
    </w:p>
    <w:p w14:paraId="7C2FED33">
      <w:pPr>
        <w:numPr>
          <w:ilvl w:val="0"/>
          <w:numId w:val="1"/>
        </w:numPr>
        <w:spacing w:line="360" w:lineRule="auto"/>
        <w:ind w:firstLine="420" w:firstLineChars="200"/>
        <w:jc w:val="left"/>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线下渠道：在“南宁市公共资源交易中心”官网（网址：</w:t>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"http://www.nnggzy.org.cn）" </w:instrText>
      </w:r>
      <w:r>
        <w:rPr>
          <w:color w:val="000000" w:themeColor="text1"/>
          <w:highlight w:val="none"/>
          <w14:textFill>
            <w14:solidFill>
              <w14:schemeClr w14:val="tx1"/>
            </w14:solidFill>
          </w14:textFill>
        </w:rPr>
        <w:fldChar w:fldCharType="separate"/>
      </w:r>
      <w:r>
        <w:rPr>
          <w:rStyle w:val="42"/>
          <w:rFonts w:hAnsi="宋体"/>
          <w:color w:val="000000" w:themeColor="text1"/>
          <w:highlight w:val="none"/>
          <w14:textFill>
            <w14:solidFill>
              <w14:schemeClr w14:val="tx1"/>
            </w14:solidFill>
          </w14:textFill>
        </w:rPr>
        <w:t>http://www.nnggzy.org.cn</w:t>
      </w:r>
      <w:r>
        <w:rPr>
          <w:rStyle w:val="42"/>
          <w:rFonts w:hint="eastAsia" w:hAnsi="宋体"/>
          <w:color w:val="000000" w:themeColor="text1"/>
          <w:highlight w:val="none"/>
          <w14:textFill>
            <w14:solidFill>
              <w14:schemeClr w14:val="tx1"/>
            </w14:solidFill>
          </w14:textFill>
        </w:rPr>
        <w:t>）“交易信息</w:t>
      </w:r>
      <w:r>
        <w:rPr>
          <w:rStyle w:val="42"/>
          <w:rFonts w:hAnsi="宋体"/>
          <w:color w:val="000000" w:themeColor="text1"/>
          <w:highlight w:val="none"/>
          <w14:textFill>
            <w14:solidFill>
              <w14:schemeClr w14:val="tx1"/>
            </w14:solidFill>
          </w14:textFill>
        </w:rPr>
        <w:t>-</w:t>
      </w:r>
      <w:r>
        <w:rPr>
          <w:rStyle w:val="42"/>
          <w:rFonts w:hint="eastAsia" w:hAnsi="宋体"/>
          <w:color w:val="000000" w:themeColor="text1"/>
          <w:highlight w:val="none"/>
          <w14:textFill>
            <w14:solidFill>
              <w14:schemeClr w14:val="tx1"/>
            </w14:solidFill>
          </w14:textFill>
        </w:rPr>
        <w:t>政府采购</w:t>
      </w:r>
      <w:r>
        <w:rPr>
          <w:rStyle w:val="42"/>
          <w:rFonts w:hAnsi="宋体"/>
          <w:color w:val="000000" w:themeColor="text1"/>
          <w:highlight w:val="none"/>
          <w14:textFill>
            <w14:solidFill>
              <w14:schemeClr w14:val="tx1"/>
            </w14:solidFill>
          </w14:textFill>
        </w:rPr>
        <w:t>-</w:t>
      </w:r>
      <w:r>
        <w:rPr>
          <w:rStyle w:val="42"/>
          <w:rFonts w:hint="eastAsia" w:hAnsi="宋体"/>
          <w:color w:val="000000" w:themeColor="text1"/>
          <w:highlight w:val="none"/>
          <w14:textFill>
            <w14:solidFill>
              <w14:schemeClr w14:val="tx1"/>
            </w14:solidFill>
          </w14:textFill>
        </w:rPr>
        <w:t>政府采购信用融资”中融资银行和南宁市企业融资货物中心专栏信息申请政府采购信用融资。</w:t>
      </w:r>
      <w:r>
        <w:rPr>
          <w:rStyle w:val="42"/>
          <w:rFonts w:hint="eastAsia" w:hAnsi="宋体"/>
          <w:color w:val="000000" w:themeColor="text1"/>
          <w:highlight w:val="none"/>
          <w14:textFill>
            <w14:solidFill>
              <w14:schemeClr w14:val="tx1"/>
            </w14:solidFill>
          </w14:textFill>
        </w:rPr>
        <w:fldChar w:fldCharType="end"/>
      </w:r>
    </w:p>
    <w:p w14:paraId="55ABA59A">
      <w:pPr>
        <w:numPr>
          <w:ilvl w:val="0"/>
          <w:numId w:val="1"/>
        </w:numPr>
        <w:spacing w:line="360" w:lineRule="auto"/>
        <w:ind w:firstLine="420" w:firstLineChars="200"/>
        <w:jc w:val="left"/>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线上渠道：登录中征应收账款融资服务平台（网址：https://www.crcrfsp.com，客服电话：400-009-0001），选择相关金融产品和银行业金融机构金融融资贷款。具体操作方式见《中国人民银行南宁中心支行广西壮族自治区财政厅关于推广线上“政采贷”融资模式的通知》（南宁银发〔2021〕258号）文（文件公开网址详情见：“广西政府采购网”——http://www.ccgp-guangxi.gov.cn/AdministrativeRegulations/AutonomousRegion/9830442.html）</w:t>
      </w:r>
      <w:r>
        <w:rPr>
          <w:rFonts w:hAnsi="宋体"/>
          <w:color w:val="000000" w:themeColor="text1"/>
          <w:highlight w:val="none"/>
          <w14:textFill>
            <w14:solidFill>
              <w14:schemeClr w14:val="tx1"/>
            </w14:solidFill>
          </w14:textFill>
        </w:rPr>
        <w:br w:type="page"/>
      </w:r>
      <w:bookmarkStart w:id="141" w:name="_Toc532545043"/>
    </w:p>
    <w:p w14:paraId="34FCEA53">
      <w:pPr>
        <w:pStyle w:val="19"/>
        <w:jc w:val="center"/>
        <w:outlineLvl w:val="0"/>
        <w:rPr>
          <w:rFonts w:ascii="Times New Roman" w:hAnsi="Times New Roman"/>
          <w:b/>
          <w:color w:val="000000" w:themeColor="text1"/>
          <w:sz w:val="36"/>
          <w:highlight w:val="none"/>
          <w14:textFill>
            <w14:solidFill>
              <w14:schemeClr w14:val="tx1"/>
            </w14:solidFill>
          </w14:textFill>
        </w:rPr>
      </w:pPr>
      <w:bookmarkStart w:id="142" w:name="_Toc31738"/>
      <w:r>
        <w:rPr>
          <w:rFonts w:hint="eastAsia" w:ascii="Times New Roman" w:hAnsi="Times New Roman"/>
          <w:b/>
          <w:color w:val="000000" w:themeColor="text1"/>
          <w:sz w:val="36"/>
          <w:highlight w:val="none"/>
          <w14:textFill>
            <w14:solidFill>
              <w14:schemeClr w14:val="tx1"/>
            </w14:solidFill>
          </w14:textFill>
        </w:rPr>
        <w:t>第四章</w:t>
      </w:r>
      <w:r>
        <w:rPr>
          <w:rFonts w:ascii="Times New Roman" w:hAnsi="Times New Roman"/>
          <w:b/>
          <w:color w:val="000000" w:themeColor="text1"/>
          <w:sz w:val="36"/>
          <w:highlight w:val="none"/>
          <w14:textFill>
            <w14:solidFill>
              <w14:schemeClr w14:val="tx1"/>
            </w14:solidFill>
          </w14:textFill>
        </w:rPr>
        <w:t xml:space="preserve">  </w:t>
      </w:r>
      <w:r>
        <w:rPr>
          <w:rFonts w:hint="eastAsia" w:ascii="Times New Roman" w:hAnsi="Times New Roman"/>
          <w:b/>
          <w:color w:val="000000" w:themeColor="text1"/>
          <w:sz w:val="36"/>
          <w:highlight w:val="none"/>
          <w14:textFill>
            <w14:solidFill>
              <w14:schemeClr w14:val="tx1"/>
            </w14:solidFill>
          </w14:textFill>
        </w:rPr>
        <w:t>评标方法</w:t>
      </w:r>
      <w:bookmarkEnd w:id="141"/>
      <w:r>
        <w:rPr>
          <w:rFonts w:hint="eastAsia" w:ascii="Times New Roman" w:hAnsi="Times New Roman"/>
          <w:b/>
          <w:color w:val="000000" w:themeColor="text1"/>
          <w:sz w:val="36"/>
          <w:highlight w:val="none"/>
          <w14:textFill>
            <w14:solidFill>
              <w14:schemeClr w14:val="tx1"/>
            </w14:solidFill>
          </w14:textFill>
        </w:rPr>
        <w:t>及评分标准</w:t>
      </w:r>
      <w:bookmarkEnd w:id="142"/>
    </w:p>
    <w:p w14:paraId="65B642C6">
      <w:pPr>
        <w:pStyle w:val="19"/>
        <w:jc w:val="center"/>
        <w:outlineLvl w:val="1"/>
        <w:rPr>
          <w:rFonts w:ascii="Times New Roman" w:hAnsi="Times New Roman"/>
          <w:b/>
          <w:bCs/>
          <w:color w:val="000000" w:themeColor="text1"/>
          <w:sz w:val="32"/>
          <w:szCs w:val="32"/>
          <w:highlight w:val="none"/>
          <w14:textFill>
            <w14:solidFill>
              <w14:schemeClr w14:val="tx1"/>
            </w14:solidFill>
          </w14:textFill>
        </w:rPr>
      </w:pPr>
      <w:bookmarkStart w:id="143" w:name="_Toc30339"/>
      <w:r>
        <w:rPr>
          <w:rFonts w:hint="eastAsia" w:ascii="Times New Roman" w:hAnsi="Times New Roman"/>
          <w:b/>
          <w:bCs/>
          <w:color w:val="000000" w:themeColor="text1"/>
          <w:sz w:val="32"/>
          <w:szCs w:val="32"/>
          <w:highlight w:val="none"/>
          <w14:textFill>
            <w14:solidFill>
              <w14:schemeClr w14:val="tx1"/>
            </w14:solidFill>
          </w14:textFill>
        </w:rPr>
        <w:t>第一节</w:t>
      </w:r>
      <w:r>
        <w:rPr>
          <w:rFonts w:ascii="Times New Roman" w:hAnsi="Times New Roman"/>
          <w:b/>
          <w:bCs/>
          <w:color w:val="000000" w:themeColor="text1"/>
          <w:sz w:val="32"/>
          <w:szCs w:val="32"/>
          <w:highlight w:val="none"/>
          <w14:textFill>
            <w14:solidFill>
              <w14:schemeClr w14:val="tx1"/>
            </w14:solidFill>
          </w14:textFill>
        </w:rPr>
        <w:t xml:space="preserve"> </w:t>
      </w:r>
      <w:r>
        <w:rPr>
          <w:rFonts w:hint="eastAsia" w:ascii="Times New Roman" w:hAnsi="Times New Roman"/>
          <w:b/>
          <w:bCs/>
          <w:color w:val="000000" w:themeColor="text1"/>
          <w:sz w:val="32"/>
          <w:szCs w:val="32"/>
          <w:highlight w:val="none"/>
          <w14:textFill>
            <w14:solidFill>
              <w14:schemeClr w14:val="tx1"/>
            </w14:solidFill>
          </w14:textFill>
        </w:rPr>
        <w:t>评标方法</w:t>
      </w:r>
      <w:bookmarkEnd w:id="143"/>
    </w:p>
    <w:p w14:paraId="1C2C90DB">
      <w:pPr>
        <w:pStyle w:val="19"/>
        <w:tabs>
          <w:tab w:val="left" w:pos="2472"/>
        </w:tabs>
        <w:spacing w:line="460" w:lineRule="exact"/>
        <w:ind w:firstLine="420" w:firstLineChars="200"/>
        <w:rPr>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本项目采用</w:t>
      </w:r>
      <w:r>
        <w:rPr>
          <w:rFonts w:hint="eastAsia" w:hAnsi="宋体" w:cs="宋体"/>
          <w:color w:val="000000" w:themeColor="text1"/>
          <w:szCs w:val="21"/>
          <w:highlight w:val="none"/>
          <w:u w:val="single"/>
          <w14:textFill>
            <w14:solidFill>
              <w14:schemeClr w14:val="tx1"/>
            </w14:solidFill>
          </w14:textFill>
        </w:rPr>
        <w:t xml:space="preserve"> 以下勾选的方式</w:t>
      </w:r>
      <w:r>
        <w:rPr>
          <w:rFonts w:hint="eastAsia" w:hAnsi="宋体" w:cs="宋体"/>
          <w:color w:val="000000" w:themeColor="text1"/>
          <w:szCs w:val="21"/>
          <w:highlight w:val="none"/>
          <w14:textFill>
            <w14:solidFill>
              <w14:schemeClr w14:val="tx1"/>
            </w14:solidFill>
          </w14:textFill>
        </w:rPr>
        <w:t>进行评审。</w:t>
      </w:r>
    </w:p>
    <w:p w14:paraId="74BDDCC0">
      <w:pPr>
        <w:pStyle w:val="19"/>
        <w:spacing w:line="360" w:lineRule="auto"/>
        <w:ind w:firstLine="420"/>
        <w:rPr>
          <w:rFonts w:hint="eastAsia" w:hAnsi="宋体"/>
          <w:color w:val="000000" w:themeColor="text1"/>
          <w:highlight w:val="none"/>
          <w14:textFill>
            <w14:solidFill>
              <w14:schemeClr w14:val="tx1"/>
            </w14:solidFill>
          </w14:textFill>
        </w:rPr>
      </w:pPr>
      <w:r>
        <w:rPr>
          <w:rFonts w:hint="eastAsia" w:hAnsi="宋体"/>
          <w:color w:val="000000" w:themeColor="text1"/>
          <w:szCs w:val="21"/>
          <w:highlight w:val="none"/>
          <w14:textFill>
            <w14:solidFill>
              <w14:schemeClr w14:val="tx1"/>
            </w14:solidFill>
          </w14:textFill>
        </w:rPr>
        <w:t>□最低评标价法，是指投标文件满足招标文件</w:t>
      </w:r>
      <w:r>
        <w:rPr>
          <w:rFonts w:hint="eastAsia" w:hAnsi="宋体"/>
          <w:color w:val="000000" w:themeColor="text1"/>
          <w:highlight w:val="none"/>
          <w14:textFill>
            <w14:solidFill>
              <w14:schemeClr w14:val="tx1"/>
            </w14:solidFill>
          </w14:textFill>
        </w:rPr>
        <w:t>全部实质性要求，且投标报价最低的投标人为中标候选人的评标方法。</w:t>
      </w:r>
    </w:p>
    <w:p w14:paraId="32CA9E9F">
      <w:pPr>
        <w:autoSpaceDE w:val="0"/>
        <w:autoSpaceDN w:val="0"/>
        <w:adjustRightInd w:val="0"/>
        <w:spacing w:line="440" w:lineRule="exact"/>
        <w:ind w:firstLine="420" w:firstLineChars="200"/>
        <w:rPr>
          <w:rFonts w:hint="eastAsia" w:ascii="宋体" w:hAnsi="宋体"/>
          <w:color w:val="000000" w:themeColor="text1"/>
          <w:sz w:val="24"/>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sym w:font="Wingdings 2" w:char="0052"/>
      </w:r>
      <w:r>
        <w:rPr>
          <w:rFonts w:hint="eastAsia" w:hAnsi="宋体"/>
          <w:color w:val="000000" w:themeColor="text1"/>
          <w:highlight w:val="none"/>
          <w14:textFill>
            <w14:solidFill>
              <w14:schemeClr w14:val="tx1"/>
            </w14:solidFill>
          </w14:textFill>
        </w:rPr>
        <w:t>综合评分法，</w:t>
      </w:r>
      <w:r>
        <w:rPr>
          <w:rFonts w:hint="eastAsia" w:ascii="宋体" w:hAnsi="宋体"/>
          <w:color w:val="000000" w:themeColor="text1"/>
          <w:szCs w:val="20"/>
          <w:highlight w:val="none"/>
          <w14:textFill>
            <w14:solidFill>
              <w14:schemeClr w14:val="tx1"/>
            </w14:solidFill>
          </w14:textFill>
        </w:rPr>
        <w:t xml:space="preserve">是指投标文件满足招标文件全部实质性要求，且按照评审因素的量化指标评审得分最高的投标人为中标候选人的评标方法。评标委员会将对各投标人的投标报价、技术和货物方案、投标人的企业实力及资质等方面进行综合评审，对实质上响应招标文件的投标人，由各评委独立记名打分。经统计，得出各投标人的综合得分,按综合得分由高到低顺序排列。若综合得分相同的，按投标报价由低到高顺序排列。若综合得分且投标报价相同的，货物类采购项目以技术性能得分较高者为先，技术性能得分也相同的以实力信誉及业绩得分较高者为先。 </w:t>
      </w:r>
    </w:p>
    <w:p w14:paraId="223410C1">
      <w:pPr>
        <w:pStyle w:val="19"/>
        <w:spacing w:line="360" w:lineRule="auto"/>
        <w:ind w:firstLine="420"/>
        <w:rPr>
          <w:rFonts w:hint="eastAsia" w:hAnsi="宋体"/>
          <w:color w:val="000000" w:themeColor="text1"/>
          <w:highlight w:val="none"/>
          <w14:textFill>
            <w14:solidFill>
              <w14:schemeClr w14:val="tx1"/>
            </w14:solidFill>
          </w14:textFill>
        </w:rPr>
      </w:pPr>
    </w:p>
    <w:p w14:paraId="42739188">
      <w:pPr>
        <w:pStyle w:val="19"/>
        <w:tabs>
          <w:tab w:val="left" w:pos="2472"/>
        </w:tabs>
        <w:spacing w:line="460" w:lineRule="exact"/>
        <w:jc w:val="center"/>
        <w:outlineLvl w:val="1"/>
        <w:rPr>
          <w:rFonts w:ascii="Times New Roman" w:hAnsi="Times New Roman"/>
          <w:b/>
          <w:bCs/>
          <w:color w:val="000000" w:themeColor="text1"/>
          <w:sz w:val="32"/>
          <w:szCs w:val="32"/>
          <w:highlight w:val="none"/>
          <w14:textFill>
            <w14:solidFill>
              <w14:schemeClr w14:val="tx1"/>
            </w14:solidFill>
          </w14:textFill>
        </w:rPr>
      </w:pPr>
      <w:bookmarkStart w:id="144" w:name="_Toc13968"/>
      <w:r>
        <w:rPr>
          <w:rFonts w:hint="eastAsia" w:ascii="Times New Roman" w:hAnsi="Times New Roman"/>
          <w:b/>
          <w:bCs/>
          <w:color w:val="000000" w:themeColor="text1"/>
          <w:sz w:val="32"/>
          <w:szCs w:val="32"/>
          <w:highlight w:val="none"/>
          <w14:textFill>
            <w14:solidFill>
              <w14:schemeClr w14:val="tx1"/>
            </w14:solidFill>
          </w14:textFill>
        </w:rPr>
        <w:t>第二节</w:t>
      </w:r>
      <w:r>
        <w:rPr>
          <w:rFonts w:ascii="Times New Roman" w:hAnsi="Times New Roman"/>
          <w:b/>
          <w:bCs/>
          <w:color w:val="000000" w:themeColor="text1"/>
          <w:sz w:val="32"/>
          <w:szCs w:val="32"/>
          <w:highlight w:val="none"/>
          <w14:textFill>
            <w14:solidFill>
              <w14:schemeClr w14:val="tx1"/>
            </w14:solidFill>
          </w14:textFill>
        </w:rPr>
        <w:t xml:space="preserve"> </w:t>
      </w:r>
      <w:r>
        <w:rPr>
          <w:rFonts w:hint="eastAsia" w:ascii="Times New Roman" w:hAnsi="Times New Roman"/>
          <w:b/>
          <w:bCs/>
          <w:color w:val="000000" w:themeColor="text1"/>
          <w:sz w:val="32"/>
          <w:szCs w:val="32"/>
          <w:highlight w:val="none"/>
          <w14:textFill>
            <w14:solidFill>
              <w14:schemeClr w14:val="tx1"/>
            </w14:solidFill>
          </w14:textFill>
        </w:rPr>
        <w:t>评标程序</w:t>
      </w:r>
      <w:bookmarkEnd w:id="144"/>
    </w:p>
    <w:p w14:paraId="66A2EAF1">
      <w:pPr>
        <w:spacing w:line="360" w:lineRule="auto"/>
        <w:ind w:firstLine="422" w:firstLineChars="200"/>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1.符合性审查</w:t>
      </w:r>
    </w:p>
    <w:p w14:paraId="131C05E8">
      <w:pPr>
        <w:spacing w:line="360" w:lineRule="auto"/>
        <w:ind w:firstLine="420" w:firstLineChars="20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评标委员会应当对符合资格的投标人的投标文件进行投标报价、商务、技术等实质性内容符合性审查，以确定其是否满足招标文件的实质性要求。</w:t>
      </w:r>
    </w:p>
    <w:p w14:paraId="351B4D67">
      <w:pPr>
        <w:spacing w:line="360" w:lineRule="auto"/>
        <w:ind w:firstLine="422" w:firstLineChars="200"/>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2.符合性审查不通过而导致投标无效的情形</w:t>
      </w:r>
    </w:p>
    <w:p w14:paraId="73754421">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投标人的投标文件中存在对招标文件的任何实质性要求和条件的负偏离，将被视为投标无效。</w:t>
      </w:r>
    </w:p>
    <w:p w14:paraId="74C38C6A">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2.1在报价评审时，如发现下列情形之一的，将被视为投标无效：</w:t>
      </w:r>
    </w:p>
    <w:p w14:paraId="0CEEA40A">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（1）投标文件未提供“投标人须知前附表”第13.1条规定中“必须提供”的文件资料的;</w:t>
      </w:r>
    </w:p>
    <w:p w14:paraId="3A17CBE8">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（2）未采用人民币报价或者未按照招标文件标明的币种报价的；</w:t>
      </w:r>
    </w:p>
    <w:p w14:paraId="3DF64691">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（3）报价超出招标文件规定最高限价，或者超出采购预算金额（包括分项预算）的；</w:t>
      </w:r>
    </w:p>
    <w:p w14:paraId="2BFE06DD">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投标人未就所投分标进行报价或者存在漏项报价；投标人未就所投分标的单项内容作唯一报价；投标人未就所投分标的全部内容作唯一总价报价；存在有选择、有条件报价的（招标文件允许有备选方案或者其他约定的除外）；</w:t>
      </w:r>
    </w:p>
    <w:p w14:paraId="4B5A0C20">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（5）修正后的报价，投标人不确认的；</w:t>
      </w:r>
    </w:p>
    <w:p w14:paraId="588FF82C">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（6）投标人属于本章第5条第（2）项情形的。</w:t>
      </w:r>
    </w:p>
    <w:p w14:paraId="263093F1">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2.2在商务评审时，如发现下列情形之一的，将被视为投标无效：</w:t>
      </w:r>
    </w:p>
    <w:p w14:paraId="30A843DE">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（1）投标文件未按招标文件要求签署、盖章的；</w:t>
      </w:r>
    </w:p>
    <w:p w14:paraId="424061C8">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（2）委托代理人未能出具有效身份证明或者出具的身份证明与授权委托书中的信息不符的； </w:t>
      </w:r>
    </w:p>
    <w:p w14:paraId="3AF41018">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（3）投标文件未提供“投标人须知前附表”第13.1条规定中“必须提供”或者“委托时必须提供”的文件资料的;</w:t>
      </w:r>
    </w:p>
    <w:p w14:paraId="401A4BC6">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（4）投标有效期、项目完成时间（交货时间、货物完成时间或者货物期等）、质保期、售后服务等招标文件中标“▲”的商务条款发生负偏离的；</w:t>
      </w:r>
    </w:p>
    <w:p w14:paraId="4BD9C9B7">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（5）商务条款评审允许负偏离的条款数超过“投标人须知前附表”规定项数的。</w:t>
      </w:r>
    </w:p>
    <w:p w14:paraId="7D1C42B3">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（6）投标文件的实质性内容未使用中文表述、使用计量单位不符合招标文件要求的；</w:t>
      </w:r>
    </w:p>
    <w:p w14:paraId="4037C955">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（7）投标文件中的文件资料因填写不齐全或者内容虚假或者出现其他情形而导致被评标委员会认定无效的；</w:t>
      </w:r>
    </w:p>
    <w:p w14:paraId="3733A8E8">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（8）投标文件含有采购人不能接受的附加条件的；</w:t>
      </w:r>
    </w:p>
    <w:p w14:paraId="53E39CC1">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（9）未响应招标文件实质性要求的；</w:t>
      </w:r>
    </w:p>
    <w:p w14:paraId="5E017519">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（10）属于投标人须知正文第9.2条情形的；</w:t>
      </w:r>
    </w:p>
    <w:p w14:paraId="78F629E1">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（11）法律、法规和招标文件规定的其他无效情形。</w:t>
      </w:r>
    </w:p>
    <w:p w14:paraId="16B188DD">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2.3在技术评审时，如发现下列情形之一的，将被视为投标无效：</w:t>
      </w:r>
    </w:p>
    <w:p w14:paraId="33DC3DF5">
      <w:pPr>
        <w:spacing w:line="360" w:lineRule="auto"/>
        <w:ind w:firstLine="420" w:firstLineChars="200"/>
        <w:rPr>
          <w:rFonts w:hint="eastAsia" w:hAnsi="宋体"/>
          <w:color w:val="000000" w:themeColor="text1"/>
          <w:szCs w:val="21"/>
          <w:highlight w:val="none"/>
          <w14:textFill>
            <w14:solidFill>
              <w14:schemeClr w14:val="tx1"/>
            </w14:solidFill>
          </w14:textFill>
        </w:rPr>
      </w:pPr>
      <w:r>
        <w:rPr>
          <w:rFonts w:hint="eastAsia" w:hAnsi="宋体"/>
          <w:color w:val="000000" w:themeColor="text1"/>
          <w:szCs w:val="21"/>
          <w:highlight w:val="none"/>
          <w14:textFill>
            <w14:solidFill>
              <w14:schemeClr w14:val="tx1"/>
            </w14:solidFill>
          </w14:textFill>
        </w:rPr>
        <w:t>（</w:t>
      </w:r>
      <w:r>
        <w:rPr>
          <w:rFonts w:hAnsi="宋体"/>
          <w:color w:val="000000" w:themeColor="text1"/>
          <w:szCs w:val="21"/>
          <w:highlight w:val="none"/>
          <w14:textFill>
            <w14:solidFill>
              <w14:schemeClr w14:val="tx1"/>
            </w14:solidFill>
          </w14:textFill>
        </w:rPr>
        <w:t>1</w:t>
      </w:r>
      <w:r>
        <w:rPr>
          <w:rFonts w:hint="eastAsia" w:hAnsi="宋体"/>
          <w:color w:val="000000" w:themeColor="text1"/>
          <w:szCs w:val="21"/>
          <w:highlight w:val="none"/>
          <w14:textFill>
            <w14:solidFill>
              <w14:schemeClr w14:val="tx1"/>
            </w14:solidFill>
          </w14:textFill>
        </w:rPr>
        <w:t>）不满足招标文件要求的货物内容、技术要求、安全、质量标准，或者与招标文件中标“▲”的技术需求发生负偏离的；</w:t>
      </w:r>
    </w:p>
    <w:p w14:paraId="2341B846">
      <w:pPr>
        <w:spacing w:line="360" w:lineRule="auto"/>
        <w:ind w:firstLine="420" w:firstLineChars="200"/>
        <w:rPr>
          <w:rFonts w:hint="eastAsia" w:hAnsi="宋体"/>
          <w:color w:val="000000" w:themeColor="text1"/>
          <w:szCs w:val="21"/>
          <w:highlight w:val="none"/>
          <w14:textFill>
            <w14:solidFill>
              <w14:schemeClr w14:val="tx1"/>
            </w14:solidFill>
          </w14:textFill>
        </w:rPr>
      </w:pPr>
      <w:r>
        <w:rPr>
          <w:rFonts w:hint="eastAsia" w:hAnsi="宋体"/>
          <w:color w:val="000000" w:themeColor="text1"/>
          <w:szCs w:val="21"/>
          <w:highlight w:val="none"/>
          <w14:textFill>
            <w14:solidFill>
              <w14:schemeClr w14:val="tx1"/>
            </w14:solidFill>
          </w14:textFill>
        </w:rPr>
        <w:t>（</w:t>
      </w:r>
      <w:r>
        <w:rPr>
          <w:rFonts w:hAnsi="宋体"/>
          <w:color w:val="000000" w:themeColor="text1"/>
          <w:szCs w:val="21"/>
          <w:highlight w:val="none"/>
          <w14:textFill>
            <w14:solidFill>
              <w14:schemeClr w14:val="tx1"/>
            </w14:solidFill>
          </w14:textFill>
        </w:rPr>
        <w:t>2</w:t>
      </w:r>
      <w:r>
        <w:rPr>
          <w:rFonts w:hint="eastAsia" w:hAnsi="宋体"/>
          <w:color w:val="000000" w:themeColor="text1"/>
          <w:szCs w:val="21"/>
          <w:highlight w:val="none"/>
          <w14:textFill>
            <w14:solidFill>
              <w14:schemeClr w14:val="tx1"/>
            </w14:solidFill>
          </w14:textFill>
        </w:rPr>
        <w:t>）技术需求评审允许负偏离的条款数超过“投标人须知前附表”规定项数的；</w:t>
      </w:r>
    </w:p>
    <w:p w14:paraId="2B4707DC">
      <w:pPr>
        <w:spacing w:line="360" w:lineRule="auto"/>
        <w:ind w:firstLine="420" w:firstLineChars="200"/>
        <w:rPr>
          <w:rFonts w:hint="eastAsia" w:hAnsi="宋体"/>
          <w:color w:val="000000" w:themeColor="text1"/>
          <w:szCs w:val="21"/>
          <w:highlight w:val="none"/>
          <w14:textFill>
            <w14:solidFill>
              <w14:schemeClr w14:val="tx1"/>
            </w14:solidFill>
          </w14:textFill>
        </w:rPr>
      </w:pPr>
      <w:r>
        <w:rPr>
          <w:rFonts w:hint="eastAsia" w:hAnsi="宋体"/>
          <w:color w:val="000000" w:themeColor="text1"/>
          <w:szCs w:val="21"/>
          <w:highlight w:val="none"/>
          <w14:textFill>
            <w14:solidFill>
              <w14:schemeClr w14:val="tx1"/>
            </w14:solidFill>
          </w14:textFill>
        </w:rPr>
        <w:t>（</w:t>
      </w:r>
      <w:r>
        <w:rPr>
          <w:rFonts w:hAnsi="宋体"/>
          <w:color w:val="000000" w:themeColor="text1"/>
          <w:szCs w:val="21"/>
          <w:highlight w:val="none"/>
          <w14:textFill>
            <w14:solidFill>
              <w14:schemeClr w14:val="tx1"/>
            </w14:solidFill>
          </w14:textFill>
        </w:rPr>
        <w:t>3</w:t>
      </w:r>
      <w:r>
        <w:rPr>
          <w:rFonts w:hint="eastAsia" w:hAnsi="宋体"/>
          <w:color w:val="000000" w:themeColor="text1"/>
          <w:szCs w:val="21"/>
          <w:highlight w:val="none"/>
          <w14:textFill>
            <w14:solidFill>
              <w14:schemeClr w14:val="tx1"/>
            </w14:solidFill>
          </w14:textFill>
        </w:rPr>
        <w:t>）投标文件未提供“投标人须知前附表”第</w:t>
      </w:r>
      <w:r>
        <w:rPr>
          <w:rFonts w:hAnsi="宋体"/>
          <w:color w:val="000000" w:themeColor="text1"/>
          <w:szCs w:val="21"/>
          <w:highlight w:val="none"/>
          <w14:textFill>
            <w14:solidFill>
              <w14:schemeClr w14:val="tx1"/>
            </w14:solidFill>
          </w14:textFill>
        </w:rPr>
        <w:t>13.1</w:t>
      </w:r>
      <w:r>
        <w:rPr>
          <w:rFonts w:hint="eastAsia" w:hAnsi="宋体"/>
          <w:color w:val="000000" w:themeColor="text1"/>
          <w:szCs w:val="21"/>
          <w:highlight w:val="none"/>
          <w14:textFill>
            <w14:solidFill>
              <w14:schemeClr w14:val="tx1"/>
            </w14:solidFill>
          </w14:textFill>
        </w:rPr>
        <w:t>条规定中“必须提供”的文件资料的</w:t>
      </w:r>
      <w:r>
        <w:rPr>
          <w:rFonts w:hAnsi="宋体"/>
          <w:color w:val="000000" w:themeColor="text1"/>
          <w:szCs w:val="21"/>
          <w:highlight w:val="none"/>
          <w14:textFill>
            <w14:solidFill>
              <w14:schemeClr w14:val="tx1"/>
            </w14:solidFill>
          </w14:textFill>
        </w:rPr>
        <w:t>;</w:t>
      </w:r>
    </w:p>
    <w:p w14:paraId="5F053FC3">
      <w:pPr>
        <w:spacing w:line="360" w:lineRule="auto"/>
        <w:ind w:firstLine="420" w:firstLineChars="200"/>
        <w:rPr>
          <w:rFonts w:hint="eastAsia" w:hAnsi="宋体"/>
          <w:color w:val="000000" w:themeColor="text1"/>
          <w:szCs w:val="21"/>
          <w:highlight w:val="none"/>
          <w14:textFill>
            <w14:solidFill>
              <w14:schemeClr w14:val="tx1"/>
            </w14:solidFill>
          </w14:textFill>
        </w:rPr>
      </w:pPr>
      <w:r>
        <w:rPr>
          <w:rFonts w:hint="eastAsia" w:hAnsi="宋体"/>
          <w:color w:val="000000" w:themeColor="text1"/>
          <w:szCs w:val="21"/>
          <w:highlight w:val="none"/>
          <w14:textFill>
            <w14:solidFill>
              <w14:schemeClr w14:val="tx1"/>
            </w14:solidFill>
          </w14:textFill>
        </w:rPr>
        <w:t>（</w:t>
      </w:r>
      <w:r>
        <w:rPr>
          <w:rFonts w:hAnsi="宋体"/>
          <w:color w:val="000000" w:themeColor="text1"/>
          <w:szCs w:val="21"/>
          <w:highlight w:val="none"/>
          <w14:textFill>
            <w14:solidFill>
              <w14:schemeClr w14:val="tx1"/>
            </w14:solidFill>
          </w14:textFill>
        </w:rPr>
        <w:t>4</w:t>
      </w:r>
      <w:r>
        <w:rPr>
          <w:rFonts w:hint="eastAsia" w:hAnsi="宋体"/>
          <w:color w:val="000000" w:themeColor="text1"/>
          <w:szCs w:val="21"/>
          <w:highlight w:val="none"/>
          <w14:textFill>
            <w14:solidFill>
              <w14:schemeClr w14:val="tx1"/>
            </w14:solidFill>
          </w14:textFill>
        </w:rPr>
        <w:t>）虚假投标，或者出现其他情形而导致被评标委员会认定无效的；</w:t>
      </w:r>
    </w:p>
    <w:p w14:paraId="676C088F">
      <w:pPr>
        <w:spacing w:line="360" w:lineRule="auto"/>
        <w:ind w:firstLine="420" w:firstLineChars="200"/>
        <w:rPr>
          <w:rFonts w:hint="eastAsia" w:hAnsi="宋体"/>
          <w:color w:val="000000" w:themeColor="text1"/>
          <w:szCs w:val="21"/>
          <w:highlight w:val="none"/>
          <w14:textFill>
            <w14:solidFill>
              <w14:schemeClr w14:val="tx1"/>
            </w14:solidFill>
          </w14:textFill>
        </w:rPr>
      </w:pPr>
      <w:r>
        <w:rPr>
          <w:rFonts w:hint="eastAsia" w:hAnsi="宋体"/>
          <w:color w:val="000000" w:themeColor="text1"/>
          <w:szCs w:val="21"/>
          <w:highlight w:val="none"/>
          <w14:textFill>
            <w14:solidFill>
              <w14:schemeClr w14:val="tx1"/>
            </w14:solidFill>
          </w14:textFill>
        </w:rPr>
        <w:t>（</w:t>
      </w:r>
      <w:r>
        <w:rPr>
          <w:rFonts w:hAnsi="宋体"/>
          <w:color w:val="000000" w:themeColor="text1"/>
          <w:szCs w:val="21"/>
          <w:highlight w:val="none"/>
          <w14:textFill>
            <w14:solidFill>
              <w14:schemeClr w14:val="tx1"/>
            </w14:solidFill>
          </w14:textFill>
        </w:rPr>
        <w:t>5</w:t>
      </w:r>
      <w:r>
        <w:rPr>
          <w:rFonts w:hint="eastAsia" w:hAnsi="宋体"/>
          <w:color w:val="000000" w:themeColor="text1"/>
          <w:szCs w:val="21"/>
          <w:highlight w:val="none"/>
          <w14:textFill>
            <w14:solidFill>
              <w14:schemeClr w14:val="tx1"/>
            </w14:solidFill>
          </w14:textFill>
        </w:rPr>
        <w:t>）招标文件要求提供技术方案的，投标技术方案不明确，招标文件未允许但存在一个或者一个以上备选（替代）投标方案的。</w:t>
      </w:r>
    </w:p>
    <w:p w14:paraId="3691454B">
      <w:pPr>
        <w:spacing w:line="360" w:lineRule="auto"/>
        <w:ind w:firstLine="422" w:firstLineChars="200"/>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3.澄清补正、说明或者补正</w:t>
      </w:r>
    </w:p>
    <w:p w14:paraId="7E1C24EF">
      <w:pPr>
        <w:spacing w:line="360" w:lineRule="auto"/>
        <w:ind w:firstLine="420" w:firstLineChars="200"/>
        <w:rPr>
          <w:rFonts w:hint="eastAsia" w:ascii="宋体" w:hAnsi="宋体" w:cs="Courier New"/>
          <w:color w:val="000000" w:themeColor="text1"/>
          <w:szCs w:val="21"/>
          <w:highlight w:val="none"/>
          <w14:textFill>
            <w14:solidFill>
              <w14:schemeClr w14:val="tx1"/>
            </w14:solidFill>
          </w14:textFill>
        </w:rPr>
      </w:pPr>
      <w:r>
        <w:rPr>
          <w:rFonts w:hint="eastAsia" w:ascii="宋体" w:hAnsi="宋体" w:cs="Courier New"/>
          <w:color w:val="000000" w:themeColor="text1"/>
          <w:szCs w:val="21"/>
          <w:highlight w:val="none"/>
          <w14:textFill>
            <w14:solidFill>
              <w14:schemeClr w14:val="tx1"/>
            </w14:solidFill>
          </w14:textFill>
        </w:rPr>
        <w:t>对投标文件中含义不明确、同类问题表述不一致或者有明显文字和计算错误的内容，评标委员会应在广西政府采购云平台发布电子澄清函，要求投标人在规定时间内作出必要的澄清、说明或者补正。投标人在广西政府采购云平台接收到电子澄清函后根据澄清函内容上传PDF格式回函，电子澄清答复函使用CA证书加盖单位公章后在线上传至评标委员会。投标人的澄清、说明或者补正不得超出投标文件的范围或者改变投标文件的实质性内容。投标人未在规定时间内进行澄清、说明或者补正的，按无效投标处理。</w:t>
      </w:r>
    </w:p>
    <w:p w14:paraId="18C1EB19">
      <w:pPr>
        <w:spacing w:line="360" w:lineRule="auto"/>
        <w:ind w:firstLine="420" w:firstLineChars="200"/>
        <w:rPr>
          <w:rFonts w:hint="eastAsia" w:ascii="宋体" w:hAnsi="宋体" w:cs="Courier New"/>
          <w:color w:val="000000" w:themeColor="text1"/>
          <w:szCs w:val="21"/>
          <w:highlight w:val="none"/>
          <w14:textFill>
            <w14:solidFill>
              <w14:schemeClr w14:val="tx1"/>
            </w14:solidFill>
          </w14:textFill>
        </w:rPr>
      </w:pPr>
      <w:r>
        <w:rPr>
          <w:rFonts w:hint="eastAsia" w:ascii="宋体" w:hAnsi="宋体" w:cs="Courier New"/>
          <w:color w:val="000000" w:themeColor="text1"/>
          <w:szCs w:val="21"/>
          <w:highlight w:val="none"/>
          <w14:textFill>
            <w14:solidFill>
              <w14:schemeClr w14:val="tx1"/>
            </w14:solidFill>
          </w14:textFill>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者其授权的代表签字。</w:t>
      </w:r>
    </w:p>
    <w:p w14:paraId="6264E4BD">
      <w:pPr>
        <w:spacing w:line="360" w:lineRule="auto"/>
        <w:ind w:firstLine="422" w:firstLineChars="200"/>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4.投标文件修正</w:t>
      </w:r>
    </w:p>
    <w:p w14:paraId="53A80B83">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4.1投标文件报价出现前后不一致的，按照下列规定修正： </w:t>
      </w:r>
    </w:p>
    <w:p w14:paraId="70CE8D29">
      <w:pPr>
        <w:spacing w:line="360" w:lineRule="auto"/>
        <w:ind w:firstLine="420" w:firstLineChars="20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1</w:t>
      </w:r>
      <w:r>
        <w:rPr>
          <w:rFonts w:hint="eastAsia" w:hAnsi="宋体"/>
          <w:color w:val="000000" w:themeColor="text1"/>
          <w:highlight w:val="none"/>
          <w14:textFill>
            <w14:solidFill>
              <w14:schemeClr w14:val="tx1"/>
            </w14:solidFill>
          </w14:textFill>
        </w:rPr>
        <w:t>）报价文件中“开标一览表”内容与投标文件中相应内容不一致的，以“开标一览表”为准；</w:t>
      </w:r>
    </w:p>
    <w:p w14:paraId="3F0A3F4D">
      <w:pPr>
        <w:spacing w:line="360" w:lineRule="auto"/>
        <w:ind w:firstLine="420" w:firstLineChars="20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2</w:t>
      </w:r>
      <w:r>
        <w:rPr>
          <w:rFonts w:hint="eastAsia" w:hAnsi="宋体"/>
          <w:color w:val="000000" w:themeColor="text1"/>
          <w:highlight w:val="none"/>
          <w14:textFill>
            <w14:solidFill>
              <w14:schemeClr w14:val="tx1"/>
            </w14:solidFill>
          </w14:textFill>
        </w:rPr>
        <w:t>）大写金额和小写金额不一致的，以大写金额为准；</w:t>
      </w:r>
    </w:p>
    <w:p w14:paraId="072B4BE9">
      <w:pPr>
        <w:spacing w:line="360" w:lineRule="auto"/>
        <w:ind w:firstLine="420" w:firstLineChars="20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3</w:t>
      </w:r>
      <w:r>
        <w:rPr>
          <w:rFonts w:hint="eastAsia" w:hAnsi="宋体"/>
          <w:color w:val="000000" w:themeColor="text1"/>
          <w:highlight w:val="none"/>
          <w14:textFill>
            <w14:solidFill>
              <w14:schemeClr w14:val="tx1"/>
            </w14:solidFill>
          </w14:textFill>
        </w:rPr>
        <w:t>）单价金额小数点或者百分比有明显错位的，以开标一览表的总价为准，并修改单价；</w:t>
      </w:r>
    </w:p>
    <w:p w14:paraId="230BE271">
      <w:pPr>
        <w:spacing w:line="360" w:lineRule="auto"/>
        <w:ind w:firstLine="420" w:firstLineChars="20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4</w:t>
      </w:r>
      <w:r>
        <w:rPr>
          <w:rFonts w:hint="eastAsia" w:hAnsi="宋体"/>
          <w:color w:val="000000" w:themeColor="text1"/>
          <w:highlight w:val="none"/>
          <w14:textFill>
            <w14:solidFill>
              <w14:schemeClr w14:val="tx1"/>
            </w14:solidFill>
          </w14:textFill>
        </w:rPr>
        <w:t>）总价金额与按单价汇总金额不一致的，以单价金额计算结果为准。</w:t>
      </w:r>
    </w:p>
    <w:p w14:paraId="19FAD6C1">
      <w:pPr>
        <w:spacing w:line="360" w:lineRule="auto"/>
        <w:ind w:firstLine="420" w:firstLineChars="20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同时出现两种以上不一致的，按照以上（</w:t>
      </w:r>
      <w:r>
        <w:rPr>
          <w:rFonts w:hAnsi="宋体"/>
          <w:color w:val="000000" w:themeColor="text1"/>
          <w:highlight w:val="none"/>
          <w14:textFill>
            <w14:solidFill>
              <w14:schemeClr w14:val="tx1"/>
            </w14:solidFill>
          </w14:textFill>
        </w:rPr>
        <w:t>1</w:t>
      </w: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w:t>
      </w: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4</w:t>
      </w:r>
      <w:r>
        <w:rPr>
          <w:rFonts w:hint="eastAsia" w:hAnsi="宋体"/>
          <w:color w:val="000000" w:themeColor="text1"/>
          <w:highlight w:val="none"/>
          <w14:textFill>
            <w14:solidFill>
              <w14:schemeClr w14:val="tx1"/>
            </w14:solidFill>
          </w14:textFill>
        </w:rPr>
        <w:t>）规定的顺序修正。修正后的报价经投标人确认后产生约束力，投标人不确认的，其投标无效。</w:t>
      </w:r>
    </w:p>
    <w:p w14:paraId="470D6B73">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4.2经投标人确认修正后的报价若超过采购预算金额或者最高限价，投标人的投标文件作无效投标处理。</w:t>
      </w:r>
    </w:p>
    <w:p w14:paraId="68E0039A">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4.3经投标人确认修正后的报价作为签订合同的依据，并以此报价计算价格分。</w:t>
      </w:r>
    </w:p>
    <w:p w14:paraId="74F70934">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5.比较与评价</w:t>
      </w:r>
    </w:p>
    <w:p w14:paraId="4428FD10">
      <w:pPr>
        <w:spacing w:line="360" w:lineRule="auto"/>
        <w:ind w:firstLine="420" w:firstLineChars="200"/>
        <w:rPr>
          <w:rFonts w:hint="eastAsia"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5.1</w:t>
      </w:r>
      <w:r>
        <w:rPr>
          <w:rFonts w:hint="eastAsia" w:hAnsi="宋体"/>
          <w:color w:val="000000" w:themeColor="text1"/>
          <w:highlight w:val="none"/>
          <w14:textFill>
            <w14:solidFill>
              <w14:schemeClr w14:val="tx1"/>
            </w14:solidFill>
          </w14:textFill>
        </w:rPr>
        <w:t>评标委员会按照招标文件中规定的评标方法和评标标准，对符合性审查合格的投标文件进行商务和技术评估，综合比较与评价。</w:t>
      </w:r>
    </w:p>
    <w:p w14:paraId="73811B50">
      <w:pPr>
        <w:spacing w:line="360" w:lineRule="auto"/>
        <w:ind w:firstLine="420" w:firstLineChars="20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5.2评标委员会独立对每个投标人的投标文件进行评价，并汇总每个投标人的得分。</w:t>
      </w:r>
    </w:p>
    <w:p w14:paraId="3B01B75C">
      <w:pPr>
        <w:spacing w:line="360" w:lineRule="auto"/>
        <w:ind w:firstLine="420" w:firstLineChars="20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评审委员会成员要根据政府采购法律法规和采购文件所载明的评审方法、标准进行评审。对供应商的价格分等客观评分项的评分应当一致，对其他需要借助专业知识评判的主观评分项，应当严格按照评分细则公正评分。</w:t>
      </w:r>
    </w:p>
    <w:p w14:paraId="4BE42275">
      <w:pPr>
        <w:spacing w:line="360" w:lineRule="auto"/>
        <w:ind w:firstLine="420" w:firstLineChars="20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1）评标委员会在评审中发现下列情形之一的，应当启动异常低价投标审查程序：</w:t>
      </w:r>
    </w:p>
    <w:p w14:paraId="0A0ABAC6">
      <w:pPr>
        <w:spacing w:line="360" w:lineRule="auto"/>
        <w:ind w:firstLine="420" w:firstLineChars="20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①投标报价低于全部通过符合性审查供应商投标报价平均值50%的，即投标报价＜全部通过符合性审查供应商投标报价平均值×50%；</w:t>
      </w:r>
    </w:p>
    <w:p w14:paraId="58ABF05B">
      <w:pPr>
        <w:spacing w:line="360" w:lineRule="auto"/>
        <w:ind w:firstLine="420" w:firstLineChars="20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②投标报价低于通过符合性审查的次低报价供应商投标报价50%的，即投标报价＜通过符合性审查的次低报价供应商投标报价×50%；</w:t>
      </w:r>
    </w:p>
    <w:p w14:paraId="5730B643">
      <w:pPr>
        <w:spacing w:line="360" w:lineRule="auto"/>
        <w:ind w:firstLine="420" w:firstLineChars="20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③投标报价低于采购项目最高限价45%的，即投标报价＜采购项目最高限价×45%；</w:t>
      </w:r>
    </w:p>
    <w:p w14:paraId="40EB4099">
      <w:pPr>
        <w:spacing w:line="360" w:lineRule="auto"/>
        <w:ind w:firstLine="420" w:firstLineChars="20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④评标委员会基于专业判断，认为供应商报价过低，有可能影响产品质量或者不能诚信履约的其他情形。</w:t>
      </w:r>
    </w:p>
    <w:p w14:paraId="1C1A119D">
      <w:pPr>
        <w:spacing w:line="360" w:lineRule="auto"/>
        <w:ind w:firstLine="420" w:firstLineChars="20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2）评标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③项情形，供应商已随投标文件一并提交相关书面说明及必要的证明材料的，可不再重复提交。</w:t>
      </w:r>
    </w:p>
    <w:p w14:paraId="2F227A52">
      <w:pPr>
        <w:spacing w:line="360" w:lineRule="auto"/>
        <w:ind w:firstLine="420" w:firstLineChars="200"/>
        <w:rPr>
          <w:rFonts w:hint="eastAsia" w:hAnsi="宋体"/>
          <w:b/>
          <w:bCs/>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评标委员会依据专业经验，参考同类项目中标（成交）价格、类似产品市场价格水平、行业人工费用标准、国家有关部门指导行业协会发布的行业平均成本等情况，对报价合理性进行判断。</w:t>
      </w:r>
      <w:r>
        <w:rPr>
          <w:rFonts w:hint="eastAsia" w:hAnsi="宋体"/>
          <w:b/>
          <w:bCs/>
          <w:color w:val="000000" w:themeColor="text1"/>
          <w:highlight w:val="none"/>
          <w14:textFill>
            <w14:solidFill>
              <w14:schemeClr w14:val="tx1"/>
            </w14:solidFill>
          </w14:textFill>
        </w:rPr>
        <w:t>投标供应商不能提供书面说明、证明材料，或者提供的书面说明、证明材料不能证明其报价合理性的，评标委员会应当将其作为无效投标处理。</w:t>
      </w:r>
    </w:p>
    <w:p w14:paraId="58BB5DCD">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采购人、采购代理机构应当为评标委员会在评审现场及时获取同类项目中标（成交）价格、类似产品市场价格水平、行业人工费用标准、国家有关部门指导行业协会发布的行业平均成本等相关信息资料提供便利。评标委员会借助互联网等渠道查询相关信息的，应当严格遵守评审工作纪律，不得实施影响评审公正的行为。</w:t>
      </w:r>
    </w:p>
    <w:p w14:paraId="270A5C4A">
      <w:pPr>
        <w:spacing w:line="360" w:lineRule="auto"/>
        <w:ind w:firstLine="420" w:firstLineChars="200"/>
        <w:rPr>
          <w:rFonts w:hint="eastAsia" w:hAnsi="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异常低价投标审查的启动原因、审查意见和审查结果应当在评审报告中记录，并随供应商提供的相关书面说明及证明材料；如有，以及评标委员会有关互联网浏览、查询历史一并归档</w:t>
      </w:r>
      <w:r>
        <w:rPr>
          <w:rFonts w:hint="eastAsia" w:hAnsi="宋体"/>
          <w:color w:val="000000" w:themeColor="text1"/>
          <w:highlight w:val="none"/>
          <w14:textFill>
            <w14:solidFill>
              <w14:schemeClr w14:val="tx1"/>
            </w14:solidFill>
          </w14:textFill>
        </w:rPr>
        <w:t>。</w:t>
      </w:r>
    </w:p>
    <w:p w14:paraId="53833C0D">
      <w:pPr>
        <w:spacing w:line="360" w:lineRule="auto"/>
        <w:ind w:firstLine="420" w:firstLineChars="200"/>
        <w:rPr>
          <w:rFonts w:hint="eastAsia"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5.3</w:t>
      </w:r>
      <w:r>
        <w:rPr>
          <w:rFonts w:hint="eastAsia" w:hAnsi="宋体"/>
          <w:color w:val="000000" w:themeColor="text1"/>
          <w:highlight w:val="none"/>
          <w14:textFill>
            <w14:solidFill>
              <w14:schemeClr w14:val="tx1"/>
            </w14:solidFill>
          </w14:textFill>
        </w:rPr>
        <w:t>评标委员会按照招标文件中规定的评标方法和标准计算各投标人的报价得分。在计算过程中，不得去掉最高报价或者最低报价。</w:t>
      </w:r>
    </w:p>
    <w:p w14:paraId="6CA3AF43">
      <w:pPr>
        <w:spacing w:line="360" w:lineRule="auto"/>
        <w:ind w:firstLine="420" w:firstLineChars="200"/>
        <w:rPr>
          <w:rFonts w:hint="eastAsia"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5.4</w:t>
      </w:r>
      <w:r>
        <w:rPr>
          <w:rFonts w:hint="eastAsia" w:hAnsi="宋体"/>
          <w:color w:val="000000" w:themeColor="text1"/>
          <w:highlight w:val="none"/>
          <w14:textFill>
            <w14:solidFill>
              <w14:schemeClr w14:val="tx1"/>
            </w14:solidFill>
          </w14:textFill>
        </w:rPr>
        <w:t>各投标人的得分为所有评委的有效评分的算术平均数。</w:t>
      </w:r>
    </w:p>
    <w:p w14:paraId="5E8796CC">
      <w:pPr>
        <w:spacing w:line="360" w:lineRule="auto"/>
        <w:ind w:firstLine="420" w:firstLineChars="200"/>
        <w:rPr>
          <w:rFonts w:hint="eastAsia"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5.5</w:t>
      </w:r>
      <w:r>
        <w:rPr>
          <w:rFonts w:hint="eastAsia" w:hAnsi="宋体"/>
          <w:color w:val="000000" w:themeColor="text1"/>
          <w:highlight w:val="none"/>
          <w14:textFill>
            <w14:solidFill>
              <w14:schemeClr w14:val="tx1"/>
            </w14:solidFill>
          </w14:textFill>
        </w:rPr>
        <w:t>评标委员会按照招标文件中的规定推荐中标候选人。</w:t>
      </w:r>
    </w:p>
    <w:p w14:paraId="12B0FAE3">
      <w:pPr>
        <w:spacing w:line="360" w:lineRule="auto"/>
        <w:ind w:firstLine="420" w:firstLineChars="200"/>
        <w:rPr>
          <w:rFonts w:hint="eastAsia"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5.6</w:t>
      </w:r>
      <w:r>
        <w:rPr>
          <w:rFonts w:hint="eastAsia" w:hAnsi="宋体"/>
          <w:color w:val="000000" w:themeColor="text1"/>
          <w:highlight w:val="none"/>
          <w14:textFill>
            <w14:solidFill>
              <w14:schemeClr w14:val="tx1"/>
            </w14:solidFill>
          </w14:textFill>
        </w:rPr>
        <w:t>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应当在评标报告上签署不同意见及理由，否则视为同意评标报告。</w:t>
      </w:r>
    </w:p>
    <w:p w14:paraId="2A9583B9">
      <w:pPr>
        <w:spacing w:line="360" w:lineRule="auto"/>
        <w:ind w:firstLine="422" w:firstLineChars="200"/>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6.评审复核</w:t>
      </w:r>
    </w:p>
    <w:p w14:paraId="44EB1EF5">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6.1评标报告签署前，评标委员会要对评审结果进行复核，复核意见要体现在评标报告中。</w:t>
      </w:r>
    </w:p>
    <w:p w14:paraId="0B0F732D">
      <w:pPr>
        <w:widowControl/>
        <w:spacing w:line="560" w:lineRule="exact"/>
        <w:ind w:firstLine="420" w:firstLineChars="200"/>
        <w:jc w:val="left"/>
        <w:textAlignment w:val="baseline"/>
        <w:rPr>
          <w:rFonts w:hint="eastAsia"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6.2</w:t>
      </w:r>
      <w:r>
        <w:rPr>
          <w:rFonts w:hint="eastAsia" w:hAnsi="宋体"/>
          <w:color w:val="000000" w:themeColor="text1"/>
          <w:highlight w:val="none"/>
          <w14:textFill>
            <w14:solidFill>
              <w14:schemeClr w14:val="tx1"/>
            </w14:solidFill>
          </w14:textFill>
        </w:rPr>
        <w:t>评标结果汇总完成后，除下列情形外，任何人不得修改评标结果：</w:t>
      </w:r>
    </w:p>
    <w:p w14:paraId="6AC2347A">
      <w:pPr>
        <w:widowControl/>
        <w:spacing w:line="560" w:lineRule="exact"/>
        <w:jc w:val="left"/>
        <w:textAlignment w:val="baseline"/>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　　（一）分值汇总计算错误的；</w:t>
      </w:r>
    </w:p>
    <w:p w14:paraId="37640FD3">
      <w:pPr>
        <w:widowControl/>
        <w:spacing w:line="560" w:lineRule="exact"/>
        <w:jc w:val="left"/>
        <w:textAlignment w:val="baseline"/>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　　（二）分项评分超出评分标准范围的；</w:t>
      </w:r>
    </w:p>
    <w:p w14:paraId="14BFF3E3">
      <w:pPr>
        <w:widowControl/>
        <w:spacing w:line="560" w:lineRule="exact"/>
        <w:jc w:val="left"/>
        <w:textAlignment w:val="baseline"/>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　　（三）评标委员会成员对客观评审因素评分不一致的；</w:t>
      </w:r>
    </w:p>
    <w:p w14:paraId="22FC03F6">
      <w:pPr>
        <w:widowControl/>
        <w:spacing w:line="560" w:lineRule="exact"/>
        <w:jc w:val="left"/>
        <w:textAlignment w:val="baseline"/>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　　（四）经评标委员会认定评分畸高、畸低的。</w:t>
      </w:r>
    </w:p>
    <w:p w14:paraId="3930CC8F">
      <w:pPr>
        <w:spacing w:line="360" w:lineRule="auto"/>
        <w:ind w:firstLine="420" w:firstLineChars="20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14:paraId="20245BC6">
      <w:pPr>
        <w:pStyle w:val="5"/>
        <w:jc w:val="center"/>
        <w:rPr>
          <w:b w:val="0"/>
          <w:color w:val="000000" w:themeColor="text1"/>
          <w:sz w:val="30"/>
          <w:szCs w:val="30"/>
          <w:highlight w:val="none"/>
          <w14:textFill>
            <w14:solidFill>
              <w14:schemeClr w14:val="tx1"/>
            </w14:solidFill>
          </w14:textFill>
        </w:rPr>
      </w:pPr>
      <w:bookmarkStart w:id="145" w:name="_Toc26655"/>
      <w:r>
        <w:rPr>
          <w:rFonts w:hint="eastAsia"/>
          <w:b w:val="0"/>
          <w:color w:val="000000" w:themeColor="text1"/>
          <w:sz w:val="30"/>
          <w:szCs w:val="30"/>
          <w:highlight w:val="none"/>
          <w14:textFill>
            <w14:solidFill>
              <w14:schemeClr w14:val="tx1"/>
            </w14:solidFill>
          </w14:textFill>
        </w:rPr>
        <w:t>第三节</w:t>
      </w:r>
      <w:r>
        <w:rPr>
          <w:b w:val="0"/>
          <w:color w:val="000000" w:themeColor="text1"/>
          <w:sz w:val="30"/>
          <w:szCs w:val="30"/>
          <w:highlight w:val="none"/>
          <w14:textFill>
            <w14:solidFill>
              <w14:schemeClr w14:val="tx1"/>
            </w14:solidFill>
          </w14:textFill>
        </w:rPr>
        <w:t xml:space="preserve"> </w:t>
      </w:r>
      <w:r>
        <w:rPr>
          <w:rFonts w:hint="eastAsia"/>
          <w:b w:val="0"/>
          <w:color w:val="000000" w:themeColor="text1"/>
          <w:sz w:val="30"/>
          <w:szCs w:val="30"/>
          <w:highlight w:val="none"/>
          <w14:textFill>
            <w14:solidFill>
              <w14:schemeClr w14:val="tx1"/>
            </w14:solidFill>
          </w14:textFill>
        </w:rPr>
        <w:t>评分标准</w:t>
      </w:r>
      <w:bookmarkEnd w:id="145"/>
    </w:p>
    <w:p w14:paraId="2DE17BE5">
      <w:pPr>
        <w:spacing w:line="360" w:lineRule="auto"/>
        <w:ind w:firstLine="602" w:firstLineChars="200"/>
        <w:jc w:val="center"/>
        <w:rPr>
          <w:b/>
          <w:color w:val="000000" w:themeColor="text1"/>
          <w:sz w:val="30"/>
          <w:szCs w:val="30"/>
          <w:highlight w:val="none"/>
          <w14:textFill>
            <w14:solidFill>
              <w14:schemeClr w14:val="tx1"/>
            </w14:solidFill>
          </w14:textFill>
        </w:rPr>
      </w:pPr>
      <w:r>
        <w:rPr>
          <w:rFonts w:hint="eastAsia"/>
          <w:b/>
          <w:color w:val="000000" w:themeColor="text1"/>
          <w:sz w:val="30"/>
          <w:szCs w:val="30"/>
          <w:highlight w:val="none"/>
          <w14:textFill>
            <w14:solidFill>
              <w14:schemeClr w14:val="tx1"/>
            </w14:solidFill>
          </w14:textFill>
        </w:rPr>
        <w:t>一、最低评标价法</w:t>
      </w:r>
    </w:p>
    <w:p w14:paraId="3E5AC62D">
      <w:pPr>
        <w:pStyle w:val="19"/>
        <w:spacing w:line="400" w:lineRule="exact"/>
        <w:ind w:firstLine="420" w:firstLineChars="20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通过资格审查、符合性审查的投标人，评标委员会将按照有效报价从低到高排序并推荐中标候选人。报价相同的，评标委员会推荐方式见本章“第四节中标候选人推荐原则”。</w:t>
      </w:r>
    </w:p>
    <w:p w14:paraId="3B7178DA">
      <w:pPr>
        <w:pStyle w:val="19"/>
        <w:spacing w:line="400" w:lineRule="exact"/>
        <w:ind w:firstLine="420" w:firstLineChars="20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说明：</w:t>
      </w:r>
    </w:p>
    <w:p w14:paraId="0B360822">
      <w:pPr>
        <w:pStyle w:val="19"/>
        <w:spacing w:line="400" w:lineRule="exact"/>
        <w:ind w:firstLine="420" w:firstLineChars="20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（1）对于非专门面向中小企业的项目，投标人在其投标文件中提供《中小企业声明函》，且其货物为小型和微型企业承接的，对其小型和微型企业产品的最后报价给予</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（扣除比例范围：10%-20%）的价格扣除，扣除后的价格为评标价，即评标价＝投标报价×（1-</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扣除比例）；（以投标人按第五章“投标文件格式”要求提供的《投标报价表》和《中小企业声明函》为评审依据）</w:t>
      </w:r>
    </w:p>
    <w:p w14:paraId="32E2B806">
      <w:pPr>
        <w:pStyle w:val="19"/>
        <w:spacing w:line="400" w:lineRule="exact"/>
        <w:ind w:firstLine="420" w:firstLineChars="200"/>
        <w:rPr>
          <w:rFonts w:hint="eastAsia" w:hAnsi="宋体"/>
          <w:bCs/>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接受大中型企业与小微企业组成联合体或者允许大中型企业向一家或者多家小微企业分包的采购项目，联合协议或者分包意向协议约定小微企业的合同份额占到合同总金额30%以上的，对联合体或者大中型企业的报价给予</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（扣除比例范围：4%-6%）的扣除，用扣除后的价格参加评审，扣除后的价格为评标报价，即评标报价=投标报价×（1-</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扣除比例）。（以投标人按第五章“投标文件格式”要求提供的《投标报价表》、《中小企业声明函》和《联合体协议书》为评审依据）</w:t>
      </w:r>
    </w:p>
    <w:p w14:paraId="3EBA9672">
      <w:pPr>
        <w:pStyle w:val="19"/>
        <w:spacing w:line="400" w:lineRule="exact"/>
        <w:ind w:firstLine="420" w:firstLineChars="200"/>
        <w:rPr>
          <w:color w:val="000000" w:themeColor="text1"/>
          <w:highlight w:val="none"/>
          <w14:textFill>
            <w14:solidFill>
              <w14:schemeClr w14:val="tx1"/>
            </w14:solidFill>
          </w14:textFill>
        </w:rPr>
      </w:pPr>
      <w:r>
        <w:rPr>
          <w:rFonts w:hint="eastAsia" w:hAnsi="宋体"/>
          <w:color w:val="000000" w:themeColor="text1"/>
          <w:szCs w:val="21"/>
          <w:highlight w:val="none"/>
          <w14:textFill>
            <w14:solidFill>
              <w14:schemeClr w14:val="tx1"/>
            </w14:solidFill>
          </w14:textFill>
        </w:rPr>
        <w:t>（3）按照</w:t>
      </w:r>
      <w:r>
        <w:rPr>
          <w:rFonts w:hint="eastAsia" w:hAnsi="宋体"/>
          <w:bCs/>
          <w:color w:val="000000" w:themeColor="text1"/>
          <w:szCs w:val="21"/>
          <w:highlight w:val="none"/>
          <w14:textFill>
            <w14:solidFill>
              <w14:schemeClr w14:val="tx1"/>
            </w14:solidFill>
          </w14:textFill>
        </w:rPr>
        <w:t>《关于促进残疾人就业政府采购政策的通知》（财库〔2017〕141号）的规定，残疾人福利性单位视同小型、微型企业，享受预留份额、评审中价格扣除等促进中小企业发展的政府采购政策。</w:t>
      </w:r>
      <w:r>
        <w:rPr>
          <w:rFonts w:hint="eastAsia" w:hAnsi="宋体"/>
          <w:color w:val="000000" w:themeColor="text1"/>
          <w:szCs w:val="21"/>
          <w:highlight w:val="none"/>
          <w14:textFill>
            <w14:solidFill>
              <w14:schemeClr w14:val="tx1"/>
            </w14:solidFill>
          </w14:textFill>
        </w:rPr>
        <w:t>残疾人福利性单位参加政府采购活动时，应当提供《残疾人福利性单位声明函》，并对声明的真实性负责。</w:t>
      </w:r>
      <w:r>
        <w:rPr>
          <w:rFonts w:hint="eastAsia" w:hAnsi="宋体"/>
          <w:bCs/>
          <w:color w:val="000000" w:themeColor="text1"/>
          <w:szCs w:val="21"/>
          <w:highlight w:val="none"/>
          <w14:textFill>
            <w14:solidFill>
              <w14:schemeClr w14:val="tx1"/>
            </w14:solidFill>
          </w14:textFill>
        </w:rPr>
        <w:t>残疾人福利性单位属于小型、微型企业的，不重复享受政策。</w:t>
      </w:r>
      <w:r>
        <w:rPr>
          <w:rFonts w:hint="eastAsia" w:hAnsi="宋体"/>
          <w:bCs/>
          <w:color w:val="000000" w:themeColor="text1"/>
          <w:highlight w:val="none"/>
          <w14:textFill>
            <w14:solidFill>
              <w14:schemeClr w14:val="tx1"/>
            </w14:solidFill>
          </w14:textFill>
        </w:rPr>
        <w:t>（以投标人按第五章“投标文件格式”要求提供的《投标报价表》和《</w:t>
      </w:r>
      <w:r>
        <w:rPr>
          <w:rFonts w:hint="eastAsia" w:hAnsi="宋体"/>
          <w:color w:val="000000" w:themeColor="text1"/>
          <w:szCs w:val="21"/>
          <w:highlight w:val="none"/>
          <w14:textFill>
            <w14:solidFill>
              <w14:schemeClr w14:val="tx1"/>
            </w14:solidFill>
          </w14:textFill>
        </w:rPr>
        <w:t>残疾人福利性单位声明函</w:t>
      </w:r>
      <w:r>
        <w:rPr>
          <w:rFonts w:hint="eastAsia" w:hAnsi="宋体"/>
          <w:bCs/>
          <w:color w:val="000000" w:themeColor="text1"/>
          <w:highlight w:val="none"/>
          <w14:textFill>
            <w14:solidFill>
              <w14:schemeClr w14:val="tx1"/>
            </w14:solidFill>
          </w14:textFill>
        </w:rPr>
        <w:t>》为评审依据）</w:t>
      </w:r>
    </w:p>
    <w:p w14:paraId="172A6C35">
      <w:pPr>
        <w:pStyle w:val="19"/>
        <w:spacing w:line="400" w:lineRule="exact"/>
        <w:ind w:firstLine="420" w:firstLineChars="200"/>
        <w:rPr>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（4）除上述情况外，评标价＝投标报价；</w:t>
      </w:r>
    </w:p>
    <w:p w14:paraId="5185EA18">
      <w:pPr>
        <w:pStyle w:val="19"/>
        <w:ind w:firstLine="602" w:firstLineChars="200"/>
        <w:jc w:val="center"/>
        <w:rPr>
          <w:rFonts w:ascii="Times New Roman" w:hAnsi="Times New Roman"/>
          <w:b/>
          <w:color w:val="000000" w:themeColor="text1"/>
          <w:sz w:val="30"/>
          <w:szCs w:val="30"/>
          <w:highlight w:val="none"/>
          <w14:textFill>
            <w14:solidFill>
              <w14:schemeClr w14:val="tx1"/>
            </w14:solidFill>
          </w14:textFill>
        </w:rPr>
      </w:pPr>
      <w:r>
        <w:rPr>
          <w:rFonts w:hint="eastAsia" w:ascii="Times New Roman" w:hAnsi="Times New Roman"/>
          <w:b/>
          <w:color w:val="000000" w:themeColor="text1"/>
          <w:sz w:val="30"/>
          <w:szCs w:val="30"/>
          <w:highlight w:val="none"/>
          <w14:textFill>
            <w14:solidFill>
              <w14:schemeClr w14:val="tx1"/>
            </w14:solidFill>
          </w14:textFill>
        </w:rPr>
        <w:t>二、综合评分法</w:t>
      </w:r>
      <w:bookmarkStart w:id="146" w:name="PO_TDCUS_ITEM_SM_TITLE_1_0"/>
    </w:p>
    <w:bookmarkEnd w:id="146"/>
    <w:p w14:paraId="19728771">
      <w:pPr>
        <w:pStyle w:val="19"/>
        <w:spacing w:line="360" w:lineRule="auto"/>
        <w:ind w:firstLine="420"/>
        <w:rPr>
          <w:rFonts w:hint="eastAsia" w:hAnsi="宋体"/>
          <w:bCs/>
          <w:color w:val="000000" w:themeColor="text1"/>
          <w:highlight w:val="none"/>
          <w14:textFill>
            <w14:solidFill>
              <w14:schemeClr w14:val="tx1"/>
            </w14:solidFill>
          </w14:textFill>
        </w:rPr>
      </w:pPr>
      <w:r>
        <w:rPr>
          <w:rFonts w:hint="eastAsia" w:hAnsi="宋体"/>
          <w:bCs/>
          <w:color w:val="000000" w:themeColor="text1"/>
          <w:highlight w:val="none"/>
          <w14:textFill>
            <w14:solidFill>
              <w14:schemeClr w14:val="tx1"/>
            </w14:solidFill>
          </w14:textFill>
        </w:rPr>
        <w:t>注：</w:t>
      </w:r>
    </w:p>
    <w:p w14:paraId="59C2C308">
      <w:pPr>
        <w:pStyle w:val="19"/>
        <w:spacing w:line="360" w:lineRule="auto"/>
        <w:ind w:firstLine="420"/>
        <w:rPr>
          <w:rFonts w:hint="eastAsia" w:hAnsi="宋体"/>
          <w:bCs/>
          <w:color w:val="000000" w:themeColor="text1"/>
          <w:highlight w:val="none"/>
          <w14:textFill>
            <w14:solidFill>
              <w14:schemeClr w14:val="tx1"/>
            </w14:solidFill>
          </w14:textFill>
        </w:rPr>
      </w:pPr>
      <w:r>
        <w:rPr>
          <w:rFonts w:hint="eastAsia" w:hAnsi="宋体"/>
          <w:bCs/>
          <w:color w:val="000000" w:themeColor="text1"/>
          <w:highlight w:val="none"/>
          <w14:textFill>
            <w14:solidFill>
              <w14:schemeClr w14:val="tx1"/>
            </w14:solidFill>
          </w14:textFill>
        </w:rPr>
        <w:t>1.计分方法按四舍五入取至百分位。</w:t>
      </w:r>
    </w:p>
    <w:p w14:paraId="1FC0E09A">
      <w:pPr>
        <w:pStyle w:val="19"/>
        <w:spacing w:line="360" w:lineRule="auto"/>
        <w:ind w:firstLine="420"/>
        <w:rPr>
          <w:rFonts w:hint="eastAsia" w:hAnsi="宋体"/>
          <w:bCs/>
          <w:color w:val="000000" w:themeColor="text1"/>
          <w:highlight w:val="none"/>
          <w14:textFill>
            <w14:solidFill>
              <w14:schemeClr w14:val="tx1"/>
            </w14:solidFill>
          </w14:textFill>
        </w:rPr>
      </w:pPr>
      <w:r>
        <w:rPr>
          <w:rFonts w:hint="eastAsia" w:hAnsi="宋体"/>
          <w:bCs/>
          <w:color w:val="000000" w:themeColor="text1"/>
          <w:highlight w:val="none"/>
          <w14:textFill>
            <w14:solidFill>
              <w14:schemeClr w14:val="tx1"/>
            </w14:solidFill>
          </w14:textFill>
        </w:rPr>
        <w:t>2.商务技术评审因素为客观评分项的，应在评分项目或评分标准中予以标注为“客观分”。对投标人的客观评分项目，各评标专家评分应当一致。</w:t>
      </w:r>
    </w:p>
    <w:p w14:paraId="6D297C8B">
      <w:pPr>
        <w:rPr>
          <w:rFonts w:hint="eastAsia" w:ascii="宋体" w:hAnsi="宋体" w:cs="宋体"/>
          <w:b/>
          <w:color w:val="000000" w:themeColor="text1"/>
          <w:sz w:val="28"/>
          <w:szCs w:val="28"/>
          <w:highlight w:val="none"/>
          <w14:textFill>
            <w14:solidFill>
              <w14:schemeClr w14:val="tx1"/>
            </w14:solidFill>
          </w14:textFill>
        </w:rPr>
      </w:pPr>
      <w:r>
        <w:rPr>
          <w:rFonts w:hint="eastAsia" w:ascii="宋体" w:hAnsi="宋体" w:cs="宋体"/>
          <w:b/>
          <w:color w:val="000000" w:themeColor="text1"/>
          <w:sz w:val="28"/>
          <w:szCs w:val="28"/>
          <w:highlight w:val="none"/>
          <w14:textFill>
            <w14:solidFill>
              <w14:schemeClr w14:val="tx1"/>
            </w14:solidFill>
          </w14:textFill>
        </w:rPr>
        <w:br w:type="page"/>
      </w:r>
    </w:p>
    <w:p w14:paraId="42B9AA04">
      <w:pPr>
        <w:rPr>
          <w:rFonts w:hint="default" w:ascii="宋体" w:hAnsi="宋体" w:eastAsia="宋体" w:cs="宋体"/>
          <w:b/>
          <w:color w:val="000000" w:themeColor="text1"/>
          <w:sz w:val="28"/>
          <w:szCs w:val="28"/>
          <w:highlight w:val="none"/>
          <w:lang w:val="en-US" w:eastAsia="zh-CN"/>
          <w14:textFill>
            <w14:solidFill>
              <w14:schemeClr w14:val="tx1"/>
            </w14:solidFill>
          </w14:textFill>
        </w:rPr>
      </w:pPr>
      <w:r>
        <w:rPr>
          <w:rFonts w:hint="eastAsia" w:ascii="宋体" w:hAnsi="宋体" w:cs="宋体"/>
          <w:b/>
          <w:color w:val="000000" w:themeColor="text1"/>
          <w:sz w:val="28"/>
          <w:szCs w:val="28"/>
          <w:highlight w:val="none"/>
          <w14:textFill>
            <w14:solidFill>
              <w14:schemeClr w14:val="tx1"/>
            </w14:solidFill>
          </w14:textFill>
        </w:rPr>
        <w:t>0</w:t>
      </w:r>
      <w:r>
        <w:rPr>
          <w:rFonts w:hint="eastAsia" w:ascii="宋体" w:hAnsi="宋体" w:cs="宋体"/>
          <w:b/>
          <w:color w:val="000000" w:themeColor="text1"/>
          <w:sz w:val="28"/>
          <w:szCs w:val="28"/>
          <w:highlight w:val="none"/>
          <w:lang w:val="en-US" w:eastAsia="zh-CN"/>
          <w14:textFill>
            <w14:solidFill>
              <w14:schemeClr w14:val="tx1"/>
            </w14:solidFill>
          </w14:textFill>
        </w:rPr>
        <w:t>3</w:t>
      </w:r>
      <w:r>
        <w:rPr>
          <w:rFonts w:hint="eastAsia" w:ascii="宋体" w:hAnsi="宋体" w:cs="宋体"/>
          <w:b/>
          <w:color w:val="000000" w:themeColor="text1"/>
          <w:sz w:val="28"/>
          <w:szCs w:val="28"/>
          <w:highlight w:val="none"/>
          <w14:textFill>
            <w14:solidFill>
              <w14:schemeClr w14:val="tx1"/>
            </w14:solidFill>
          </w14:textFill>
        </w:rPr>
        <w:t>分标</w:t>
      </w:r>
      <w:r>
        <w:rPr>
          <w:rFonts w:hint="eastAsia" w:ascii="宋体" w:hAnsi="宋体" w:cs="宋体"/>
          <w:b/>
          <w:color w:val="000000" w:themeColor="text1"/>
          <w:sz w:val="28"/>
          <w:szCs w:val="28"/>
          <w:highlight w:val="none"/>
          <w:lang w:val="en-US" w:eastAsia="zh-CN"/>
          <w14:textFill>
            <w14:solidFill>
              <w14:schemeClr w14:val="tx1"/>
            </w14:solidFill>
          </w14:textFill>
        </w:rPr>
        <w:t>：生肖玩偶（定制）</w:t>
      </w:r>
    </w:p>
    <w:tbl>
      <w:tblPr>
        <w:tblStyle w:val="35"/>
        <w:tblW w:w="9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5"/>
        <w:gridCol w:w="1320"/>
        <w:gridCol w:w="1518"/>
        <w:gridCol w:w="6166"/>
      </w:tblGrid>
      <w:tr w14:paraId="122CA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845" w:type="dxa"/>
            <w:gridSpan w:val="2"/>
            <w:tcBorders>
              <w:top w:val="single" w:color="auto" w:sz="4" w:space="0"/>
              <w:left w:val="single" w:color="auto" w:sz="4" w:space="0"/>
              <w:bottom w:val="single" w:color="auto" w:sz="4" w:space="0"/>
              <w:right w:val="single" w:color="auto" w:sz="4" w:space="0"/>
            </w:tcBorders>
            <w:noWrap/>
            <w:tcMar>
              <w:top w:w="113" w:type="dxa"/>
              <w:left w:w="108" w:type="dxa"/>
              <w:bottom w:w="113" w:type="dxa"/>
              <w:right w:w="108" w:type="dxa"/>
            </w:tcMar>
            <w:vAlign w:val="center"/>
          </w:tcPr>
          <w:p w14:paraId="6F54FAFC">
            <w:pPr>
              <w:adjustRightInd w:val="0"/>
              <w:spacing w:line="360" w:lineRule="exact"/>
              <w:jc w:val="center"/>
              <w:textAlignment w:val="baseline"/>
              <w:rPr>
                <w:rFonts w:hint="eastAsia" w:ascii="宋体" w:hAnsi="宋体"/>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序号</w:t>
            </w:r>
          </w:p>
        </w:tc>
        <w:tc>
          <w:tcPr>
            <w:tcW w:w="1518" w:type="dxa"/>
            <w:tcBorders>
              <w:top w:val="single" w:color="auto" w:sz="4" w:space="0"/>
              <w:left w:val="single" w:color="auto" w:sz="4" w:space="0"/>
              <w:bottom w:val="single" w:color="auto" w:sz="4" w:space="0"/>
              <w:right w:val="single" w:color="auto" w:sz="4" w:space="0"/>
            </w:tcBorders>
            <w:noWrap/>
            <w:tcMar>
              <w:top w:w="113" w:type="dxa"/>
              <w:left w:w="108" w:type="dxa"/>
              <w:bottom w:w="113" w:type="dxa"/>
              <w:right w:w="108" w:type="dxa"/>
            </w:tcMar>
            <w:vAlign w:val="center"/>
          </w:tcPr>
          <w:p w14:paraId="67611A81">
            <w:pPr>
              <w:adjustRightInd w:val="0"/>
              <w:spacing w:line="360" w:lineRule="exact"/>
              <w:jc w:val="center"/>
              <w:textAlignment w:val="baseline"/>
              <w:rPr>
                <w:rFonts w:hint="eastAsia" w:ascii="宋体" w:hAnsi="宋体"/>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评审因素</w:t>
            </w:r>
          </w:p>
        </w:tc>
        <w:tc>
          <w:tcPr>
            <w:tcW w:w="6166" w:type="dxa"/>
            <w:tcBorders>
              <w:top w:val="single" w:color="auto" w:sz="4" w:space="0"/>
              <w:left w:val="single" w:color="auto" w:sz="4" w:space="0"/>
              <w:bottom w:val="single" w:color="auto" w:sz="4" w:space="0"/>
              <w:right w:val="single" w:color="auto" w:sz="4" w:space="0"/>
            </w:tcBorders>
            <w:noWrap/>
            <w:tcMar>
              <w:top w:w="113" w:type="dxa"/>
              <w:left w:w="108" w:type="dxa"/>
              <w:bottom w:w="113" w:type="dxa"/>
              <w:right w:w="108" w:type="dxa"/>
            </w:tcMar>
            <w:vAlign w:val="center"/>
          </w:tcPr>
          <w:p w14:paraId="71EA2A88">
            <w:pPr>
              <w:adjustRightInd w:val="0"/>
              <w:spacing w:line="360" w:lineRule="exact"/>
              <w:jc w:val="center"/>
              <w:textAlignment w:val="baseline"/>
              <w:rPr>
                <w:rFonts w:hint="eastAsia" w:ascii="宋体" w:hAnsi="宋体"/>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评标标准</w:t>
            </w:r>
          </w:p>
        </w:tc>
      </w:tr>
      <w:tr w14:paraId="68BA9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25" w:type="dxa"/>
            <w:tcBorders>
              <w:top w:val="single" w:color="auto" w:sz="4" w:space="0"/>
              <w:left w:val="single" w:color="auto" w:sz="4" w:space="0"/>
              <w:bottom w:val="single" w:color="auto" w:sz="4" w:space="0"/>
              <w:right w:val="single" w:color="auto" w:sz="4" w:space="0"/>
            </w:tcBorders>
            <w:noWrap/>
            <w:tcMar>
              <w:top w:w="113" w:type="dxa"/>
              <w:left w:w="108" w:type="dxa"/>
              <w:bottom w:w="113" w:type="dxa"/>
              <w:right w:w="108" w:type="dxa"/>
            </w:tcMar>
            <w:vAlign w:val="center"/>
          </w:tcPr>
          <w:p w14:paraId="1B90B8BB">
            <w:pPr>
              <w:adjustRightInd w:val="0"/>
              <w:spacing w:line="360" w:lineRule="exact"/>
              <w:jc w:val="center"/>
              <w:textAlignment w:val="baseline"/>
              <w:rPr>
                <w:rFonts w:hint="eastAsia" w:ascii="宋体" w:hAnsi="宋体"/>
                <w:b/>
                <w:color w:val="000000" w:themeColor="text1"/>
                <w:szCs w:val="21"/>
                <w:highlight w:val="none"/>
                <w14:textFill>
                  <w14:solidFill>
                    <w14:schemeClr w14:val="tx1"/>
                  </w14:solidFill>
                </w14:textFill>
              </w:rPr>
            </w:pPr>
            <w:r>
              <w:rPr>
                <w:rFonts w:ascii="宋体" w:hAnsi="宋体"/>
                <w:b/>
                <w:color w:val="000000" w:themeColor="text1"/>
                <w:szCs w:val="21"/>
                <w:highlight w:val="none"/>
                <w14:textFill>
                  <w14:solidFill>
                    <w14:schemeClr w14:val="tx1"/>
                  </w14:solidFill>
                </w14:textFill>
              </w:rPr>
              <w:t>1</w:t>
            </w:r>
          </w:p>
        </w:tc>
        <w:tc>
          <w:tcPr>
            <w:tcW w:w="1320" w:type="dxa"/>
            <w:tcBorders>
              <w:top w:val="single" w:color="auto" w:sz="4" w:space="0"/>
              <w:left w:val="single" w:color="auto" w:sz="4" w:space="0"/>
              <w:bottom w:val="single" w:color="auto" w:sz="4" w:space="0"/>
              <w:right w:val="single" w:color="auto" w:sz="4" w:space="0"/>
            </w:tcBorders>
            <w:noWrap/>
            <w:tcMar>
              <w:top w:w="113" w:type="dxa"/>
              <w:left w:w="108" w:type="dxa"/>
              <w:bottom w:w="113" w:type="dxa"/>
              <w:right w:w="108" w:type="dxa"/>
            </w:tcMar>
            <w:vAlign w:val="center"/>
          </w:tcPr>
          <w:p w14:paraId="76113891">
            <w:pPr>
              <w:adjustRightInd w:val="0"/>
              <w:spacing w:line="360" w:lineRule="exact"/>
              <w:jc w:val="center"/>
              <w:textAlignment w:val="baseline"/>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价格分</w:t>
            </w:r>
          </w:p>
          <w:p w14:paraId="7B832B6A">
            <w:pPr>
              <w:adjustRightInd w:val="0"/>
              <w:spacing w:line="360" w:lineRule="exact"/>
              <w:jc w:val="center"/>
              <w:textAlignment w:val="baseline"/>
              <w:rPr>
                <w:rFonts w:hint="eastAsia" w:ascii="宋体" w:hAnsi="宋体"/>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（满分</w:t>
            </w:r>
            <w:r>
              <w:rPr>
                <w:rFonts w:ascii="宋体" w:hAnsi="宋体"/>
                <w:b/>
                <w:color w:val="000000" w:themeColor="text1"/>
                <w:szCs w:val="21"/>
                <w:highlight w:val="none"/>
                <w14:textFill>
                  <w14:solidFill>
                    <w14:schemeClr w14:val="tx1"/>
                  </w14:solidFill>
                </w14:textFill>
              </w:rPr>
              <w:t>30</w:t>
            </w:r>
            <w:r>
              <w:rPr>
                <w:rFonts w:hint="eastAsia" w:ascii="宋体" w:hAnsi="宋体"/>
                <w:b/>
                <w:color w:val="000000" w:themeColor="text1"/>
                <w:szCs w:val="21"/>
                <w:highlight w:val="none"/>
                <w14:textFill>
                  <w14:solidFill>
                    <w14:schemeClr w14:val="tx1"/>
                  </w14:solidFill>
                </w14:textFill>
              </w:rPr>
              <w:t>分）</w:t>
            </w:r>
          </w:p>
        </w:tc>
        <w:tc>
          <w:tcPr>
            <w:tcW w:w="1518" w:type="dxa"/>
            <w:tcBorders>
              <w:top w:val="single" w:color="auto" w:sz="4" w:space="0"/>
              <w:left w:val="single" w:color="auto" w:sz="4" w:space="0"/>
              <w:bottom w:val="single" w:color="auto" w:sz="4" w:space="0"/>
              <w:right w:val="single" w:color="auto" w:sz="4" w:space="0"/>
            </w:tcBorders>
            <w:noWrap/>
            <w:tcMar>
              <w:top w:w="113" w:type="dxa"/>
              <w:left w:w="108" w:type="dxa"/>
              <w:bottom w:w="113" w:type="dxa"/>
              <w:right w:w="108" w:type="dxa"/>
            </w:tcMar>
            <w:vAlign w:val="center"/>
          </w:tcPr>
          <w:p w14:paraId="1A30D56D">
            <w:pPr>
              <w:adjustRightInd w:val="0"/>
              <w:spacing w:line="360" w:lineRule="exact"/>
              <w:jc w:val="center"/>
              <w:textAlignment w:val="baseline"/>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投标报价</w:t>
            </w:r>
          </w:p>
          <w:p w14:paraId="4C59CE31">
            <w:pPr>
              <w:adjustRightInd w:val="0"/>
              <w:spacing w:line="360" w:lineRule="exact"/>
              <w:jc w:val="center"/>
              <w:textAlignment w:val="baseline"/>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（满分</w:t>
            </w:r>
            <w:r>
              <w:rPr>
                <w:rFonts w:ascii="宋体" w:hAnsi="宋体"/>
                <w:color w:val="000000" w:themeColor="text1"/>
                <w:szCs w:val="21"/>
                <w:highlight w:val="none"/>
                <w14:textFill>
                  <w14:solidFill>
                    <w14:schemeClr w14:val="tx1"/>
                  </w14:solidFill>
                </w14:textFill>
              </w:rPr>
              <w:t>30</w:t>
            </w:r>
            <w:r>
              <w:rPr>
                <w:rFonts w:hint="eastAsia" w:ascii="宋体" w:hAnsi="宋体"/>
                <w:color w:val="000000" w:themeColor="text1"/>
                <w:szCs w:val="21"/>
                <w:highlight w:val="none"/>
                <w14:textFill>
                  <w14:solidFill>
                    <w14:schemeClr w14:val="tx1"/>
                  </w14:solidFill>
                </w14:textFill>
              </w:rPr>
              <w:t>分）</w:t>
            </w:r>
          </w:p>
        </w:tc>
        <w:tc>
          <w:tcPr>
            <w:tcW w:w="6166" w:type="dxa"/>
            <w:tcBorders>
              <w:top w:val="single" w:color="auto" w:sz="4" w:space="0"/>
              <w:left w:val="single" w:color="auto" w:sz="4" w:space="0"/>
              <w:bottom w:val="single" w:color="auto" w:sz="4" w:space="0"/>
              <w:right w:val="single" w:color="auto" w:sz="4" w:space="0"/>
            </w:tcBorders>
            <w:noWrap/>
            <w:tcMar>
              <w:top w:w="113" w:type="dxa"/>
              <w:left w:w="108" w:type="dxa"/>
              <w:bottom w:w="113" w:type="dxa"/>
              <w:right w:w="108" w:type="dxa"/>
            </w:tcMar>
            <w:vAlign w:val="center"/>
          </w:tcPr>
          <w:p w14:paraId="6319F764">
            <w:pPr>
              <w:snapToGrid w:val="0"/>
              <w:spacing w:line="360" w:lineRule="exact"/>
              <w:ind w:firstLine="420" w:firstLineChars="200"/>
              <w:rPr>
                <w:rFonts w:hint="eastAsia" w:ascii="宋体" w:hAnsi="宋体" w:cs="宋体"/>
                <w:b/>
                <w:color w:val="000000" w:themeColor="text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（1）</w:t>
            </w:r>
            <w:r>
              <w:rPr>
                <w:rFonts w:hint="eastAsia" w:ascii="宋体" w:hAnsi="宋体" w:eastAsia="宋体" w:cs="宋体"/>
                <w:bCs/>
                <w:color w:val="000000" w:themeColor="text1"/>
                <w:sz w:val="21"/>
                <w:highlight w:val="none"/>
                <w14:textFill>
                  <w14:solidFill>
                    <w14:schemeClr w14:val="tx1"/>
                  </w14:solidFill>
                </w14:textFill>
              </w:rPr>
              <w:t>本</w:t>
            </w:r>
            <w:r>
              <w:rPr>
                <w:rFonts w:hint="eastAsia" w:ascii="宋体" w:hAnsi="宋体" w:eastAsia="宋体" w:cs="宋体"/>
                <w:bCs/>
                <w:color w:val="000000" w:themeColor="text1"/>
                <w:sz w:val="21"/>
                <w:highlight w:val="none"/>
                <w:lang w:val="en-US" w:eastAsia="zh-CN"/>
                <w14:textFill>
                  <w14:solidFill>
                    <w14:schemeClr w14:val="tx1"/>
                  </w14:solidFill>
                </w14:textFill>
              </w:rPr>
              <w:t>分标</w:t>
            </w:r>
            <w:r>
              <w:rPr>
                <w:rFonts w:hint="eastAsia" w:ascii="宋体" w:hAnsi="宋体" w:eastAsia="宋体" w:cs="宋体"/>
                <w:bCs/>
                <w:color w:val="000000" w:themeColor="text1"/>
                <w:sz w:val="21"/>
                <w:highlight w:val="none"/>
                <w14:textFill>
                  <w14:solidFill>
                    <w14:schemeClr w14:val="tx1"/>
                  </w14:solidFill>
                </w14:textFill>
              </w:rPr>
              <w:t>为专门面向中小企业采购项目，</w:t>
            </w:r>
            <w:r>
              <w:rPr>
                <w:rFonts w:hint="eastAsia" w:ascii="宋体" w:hAnsi="宋体" w:eastAsia="宋体" w:cs="宋体"/>
                <w:bCs/>
                <w:color w:val="000000" w:themeColor="text1"/>
                <w:sz w:val="21"/>
                <w:highlight w:val="none"/>
                <w:lang w:val="en-US" w:eastAsia="zh-CN"/>
                <w14:textFill>
                  <w14:solidFill>
                    <w14:schemeClr w14:val="tx1"/>
                  </w14:solidFill>
                </w14:textFill>
              </w:rPr>
              <w:t>投</w:t>
            </w:r>
            <w:r>
              <w:rPr>
                <w:rFonts w:hint="eastAsia" w:ascii="宋体" w:hAnsi="宋体" w:eastAsia="宋体" w:cs="宋体"/>
                <w:bCs/>
                <w:color w:val="000000" w:themeColor="text1"/>
                <w:sz w:val="21"/>
                <w:highlight w:val="none"/>
                <w14:textFill>
                  <w14:solidFill>
                    <w14:schemeClr w14:val="tx1"/>
                  </w14:solidFill>
                </w14:textFill>
              </w:rPr>
              <w:t>标人不再享受</w:t>
            </w:r>
            <w:r>
              <w:rPr>
                <w:rFonts w:hint="eastAsia" w:ascii="宋体" w:hAnsi="宋体" w:eastAsia="宋体" w:cs="宋体"/>
                <w:bCs/>
                <w:color w:val="000000" w:themeColor="text1"/>
                <w:sz w:val="21"/>
                <w:highlight w:val="none"/>
                <w:lang w:eastAsia="zh-CN"/>
                <w14:textFill>
                  <w14:solidFill>
                    <w14:schemeClr w14:val="tx1"/>
                  </w14:solidFill>
                </w14:textFill>
              </w:rPr>
              <w:t>中小企业</w:t>
            </w:r>
            <w:r>
              <w:rPr>
                <w:rFonts w:hint="eastAsia" w:ascii="宋体" w:hAnsi="宋体" w:eastAsia="宋体" w:cs="宋体"/>
                <w:bCs/>
                <w:color w:val="000000" w:themeColor="text1"/>
                <w:sz w:val="21"/>
                <w:highlight w:val="none"/>
                <w14:textFill>
                  <w14:solidFill>
                    <w14:schemeClr w14:val="tx1"/>
                  </w14:solidFill>
                </w14:textFill>
              </w:rPr>
              <w:t>政策性扣除。</w:t>
            </w:r>
            <w:r>
              <w:rPr>
                <w:rFonts w:hint="eastAsia" w:ascii="宋体" w:hAnsi="宋体" w:cs="宋体"/>
                <w:bCs/>
                <w:color w:val="000000" w:themeColor="text1"/>
                <w:szCs w:val="21"/>
                <w:highlight w:val="none"/>
                <w14:textFill>
                  <w14:solidFill>
                    <w14:schemeClr w14:val="tx1"/>
                  </w14:solidFill>
                </w14:textFill>
              </w:rPr>
              <w:t>评标报价为投标人的投标报价进行政策性扣除后的价格，评标报价只是作为评标时使用。最终中标人的中标金额等于投标报价。</w:t>
            </w:r>
          </w:p>
          <w:p w14:paraId="566123AC">
            <w:pPr>
              <w:snapToGrid w:val="0"/>
              <w:spacing w:line="360" w:lineRule="exact"/>
              <w:ind w:firstLine="422" w:firstLineChars="200"/>
              <w:rPr>
                <w:rFonts w:hint="eastAsia" w:ascii="宋体" w:hAnsi="宋体" w:cs="宋体"/>
                <w:b/>
                <w:bCs w:val="0"/>
                <w:color w:val="000000" w:themeColor="text1"/>
                <w:szCs w:val="21"/>
                <w:highlight w:val="none"/>
                <w14:textFill>
                  <w14:solidFill>
                    <w14:schemeClr w14:val="tx1"/>
                  </w14:solidFill>
                </w14:textFill>
              </w:rPr>
            </w:pPr>
            <w:r>
              <w:rPr>
                <w:rFonts w:hint="eastAsia" w:ascii="宋体" w:hAnsi="宋体" w:cs="宋体"/>
                <w:b/>
                <w:bCs w:val="0"/>
                <w:color w:val="000000" w:themeColor="text1"/>
                <w:szCs w:val="21"/>
                <w:highlight w:val="none"/>
                <w14:textFill>
                  <w14:solidFill>
                    <w14:schemeClr w14:val="tx1"/>
                  </w14:solidFill>
                </w14:textFill>
              </w:rPr>
              <w:t>（</w:t>
            </w:r>
            <w:r>
              <w:rPr>
                <w:rFonts w:hint="eastAsia" w:ascii="宋体" w:hAnsi="宋体" w:cs="宋体"/>
                <w:b/>
                <w:bCs w:val="0"/>
                <w:color w:val="000000" w:themeColor="text1"/>
                <w:szCs w:val="21"/>
                <w:highlight w:val="none"/>
                <w:lang w:val="en-US" w:eastAsia="zh-CN"/>
                <w14:textFill>
                  <w14:solidFill>
                    <w14:schemeClr w14:val="tx1"/>
                  </w14:solidFill>
                </w14:textFill>
              </w:rPr>
              <w:t>2</w:t>
            </w:r>
            <w:r>
              <w:rPr>
                <w:rFonts w:hint="eastAsia" w:ascii="宋体" w:hAnsi="宋体" w:cs="宋体"/>
                <w:b/>
                <w:bCs w:val="0"/>
                <w:color w:val="000000" w:themeColor="text1"/>
                <w:szCs w:val="21"/>
                <w:highlight w:val="none"/>
                <w14:textFill>
                  <w14:solidFill>
                    <w14:schemeClr w14:val="tx1"/>
                  </w14:solidFill>
                </w14:textFill>
              </w:rPr>
              <w:t>）本国产品政策性扣除计算方法。</w:t>
            </w:r>
          </w:p>
          <w:p w14:paraId="0F0AE5A6">
            <w:pPr>
              <w:snapToGrid w:val="0"/>
              <w:spacing w:line="360" w:lineRule="exact"/>
              <w:ind w:firstLine="420" w:firstLineChars="200"/>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根据《国务院办公厅关于在政府采购中实施本国产品标准及相关政策的通知》（国办发〔2025〕34号）的规定，政府采购活动中既有本国产品又有非本国产品参与竞争的，依法对本国产品给予价格评审优惠，对本国产品的报价给予20%的价格扣除，用扣除后的价格参与评审。</w:t>
            </w:r>
          </w:p>
          <w:p w14:paraId="5E4BA49E">
            <w:pPr>
              <w:snapToGrid w:val="0"/>
              <w:spacing w:line="360" w:lineRule="exact"/>
              <w:ind w:firstLine="420" w:firstLineChars="200"/>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1558272F">
            <w:pPr>
              <w:snapToGrid w:val="0"/>
              <w:spacing w:line="360" w:lineRule="exact"/>
              <w:ind w:firstLine="422" w:firstLineChars="20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供应商在其投标文件中提供《关于符合本国产品标准的声明函》或财政部会同有关部门规定的有关证明文件，出具符合要求的《声明函》或有关证明文件的，该产品视为本国产品。</w:t>
            </w:r>
          </w:p>
          <w:p w14:paraId="318FD9F9">
            <w:pPr>
              <w:spacing w:line="360" w:lineRule="exact"/>
              <w:ind w:firstLine="422" w:firstLineChars="20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如果所有参与竞争的供应商均可享受本国产品价格评审优惠，则统一不进行价格扣除。</w:t>
            </w:r>
          </w:p>
          <w:p w14:paraId="126587BD">
            <w:pPr>
              <w:snapToGrid w:val="0"/>
              <w:spacing w:line="360" w:lineRule="exact"/>
              <w:ind w:firstLine="466" w:firstLineChars="222"/>
              <w:rPr>
                <w:rFonts w:hint="eastAsia" w:ascii="宋体" w:hAnsi="宋体" w:cs="宋体"/>
                <w:bCs/>
                <w:color w:val="000000" w:themeColor="text1"/>
                <w:highlight w:val="none"/>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除上述情况外，评标报价=投标报价。</w:t>
            </w:r>
          </w:p>
          <w:p w14:paraId="2FFA901F">
            <w:pPr>
              <w:snapToGrid w:val="0"/>
              <w:spacing w:line="360" w:lineRule="exact"/>
              <w:ind w:firstLine="466" w:firstLineChars="222"/>
              <w:rPr>
                <w:rFonts w:hint="eastAsia" w:ascii="宋体" w:hAnsi="宋体" w:cs="宋体"/>
                <w:bCs/>
                <w:color w:val="000000" w:themeColor="text1"/>
                <w:highlight w:val="none"/>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w:t>
            </w:r>
            <w:r>
              <w:rPr>
                <w:rFonts w:hint="eastAsia" w:ascii="宋体" w:hAnsi="宋体" w:cs="宋体"/>
                <w:bCs/>
                <w:color w:val="000000" w:themeColor="text1"/>
                <w:highlight w:val="none"/>
                <w:lang w:val="en-US" w:eastAsia="zh-CN"/>
                <w14:textFill>
                  <w14:solidFill>
                    <w14:schemeClr w14:val="tx1"/>
                  </w14:solidFill>
                </w14:textFill>
              </w:rPr>
              <w:t>3</w:t>
            </w:r>
            <w:r>
              <w:rPr>
                <w:rFonts w:hint="eastAsia" w:ascii="宋体" w:hAnsi="宋体" w:cs="宋体"/>
                <w:bCs/>
                <w:color w:val="000000" w:themeColor="text1"/>
                <w:highlight w:val="none"/>
                <w14:textFill>
                  <w14:solidFill>
                    <w14:schemeClr w14:val="tx1"/>
                  </w14:solidFill>
                </w14:textFill>
              </w:rPr>
              <w:t>）满足招标文件要求且评标报价最低的评标报价为评标基准价，其价格分为满分。</w:t>
            </w:r>
          </w:p>
          <w:p w14:paraId="3F792231">
            <w:pPr>
              <w:spacing w:line="360" w:lineRule="exact"/>
              <w:ind w:firstLine="422" w:firstLineChars="20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w:t>
            </w:r>
            <w:r>
              <w:rPr>
                <w:rFonts w:hint="eastAsia" w:ascii="宋体" w:hAnsi="宋体" w:cs="宋体"/>
                <w:b/>
                <w:color w:val="000000" w:themeColor="text1"/>
                <w:szCs w:val="21"/>
                <w:highlight w:val="none"/>
                <w:lang w:val="en-US" w:eastAsia="zh-CN"/>
                <w14:textFill>
                  <w14:solidFill>
                    <w14:schemeClr w14:val="tx1"/>
                  </w14:solidFill>
                </w14:textFill>
              </w:rPr>
              <w:t>4</w:t>
            </w:r>
            <w:r>
              <w:rPr>
                <w:rFonts w:hint="eastAsia" w:ascii="宋体" w:hAnsi="宋体" w:cs="宋体"/>
                <w:b/>
                <w:color w:val="000000" w:themeColor="text1"/>
                <w:szCs w:val="21"/>
                <w:highlight w:val="none"/>
                <w14:textFill>
                  <w14:solidFill>
                    <w14:schemeClr w14:val="tx1"/>
                  </w14:solidFill>
                </w14:textFill>
              </w:rPr>
              <w:t>）价格分计算公式：</w:t>
            </w:r>
          </w:p>
          <w:p w14:paraId="308ECA95">
            <w:pPr>
              <w:snapToGrid w:val="0"/>
              <w:spacing w:line="360" w:lineRule="exact"/>
              <w:ind w:firstLine="468" w:firstLineChars="222"/>
              <w:rPr>
                <w:rFonts w:hint="eastAsia" w:ascii="宋体" w:hAnsi="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highlight w:val="none"/>
                <w14:textFill>
                  <w14:solidFill>
                    <w14:schemeClr w14:val="tx1"/>
                  </w14:solidFill>
                </w14:textFill>
              </w:rPr>
              <w:t>价格分=(评标基准价／评标报价)×</w:t>
            </w:r>
            <w:r>
              <w:rPr>
                <w:rFonts w:hint="eastAsia" w:ascii="宋体" w:hAnsi="宋体" w:eastAsia="宋体" w:cs="宋体"/>
                <w:b/>
                <w:color w:val="000000" w:themeColor="text1"/>
                <w:highlight w:val="none"/>
                <w:u w:val="single"/>
                <w14:textFill>
                  <w14:solidFill>
                    <w14:schemeClr w14:val="tx1"/>
                  </w14:solidFill>
                </w14:textFill>
              </w:rPr>
              <w:t>30</w:t>
            </w:r>
            <w:r>
              <w:rPr>
                <w:rFonts w:hint="eastAsia" w:ascii="宋体" w:hAnsi="宋体" w:eastAsia="宋体" w:cs="宋体"/>
                <w:b/>
                <w:color w:val="000000" w:themeColor="text1"/>
                <w:highlight w:val="none"/>
                <w14:textFill>
                  <w14:solidFill>
                    <w14:schemeClr w14:val="tx1"/>
                  </w14:solidFill>
                </w14:textFill>
              </w:rPr>
              <w:t>分。</w:t>
            </w:r>
          </w:p>
        </w:tc>
      </w:tr>
      <w:tr w14:paraId="74923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25" w:type="dxa"/>
            <w:vMerge w:val="restart"/>
            <w:tcBorders>
              <w:top w:val="single" w:color="auto" w:sz="4" w:space="0"/>
              <w:left w:val="single" w:color="auto" w:sz="4" w:space="0"/>
              <w:right w:val="single" w:color="auto" w:sz="4" w:space="0"/>
            </w:tcBorders>
            <w:noWrap/>
            <w:tcMar>
              <w:top w:w="113" w:type="dxa"/>
              <w:left w:w="108" w:type="dxa"/>
              <w:bottom w:w="113" w:type="dxa"/>
              <w:right w:w="108" w:type="dxa"/>
            </w:tcMar>
            <w:vAlign w:val="center"/>
          </w:tcPr>
          <w:p w14:paraId="0BF48947">
            <w:pPr>
              <w:adjustRightInd w:val="0"/>
              <w:spacing w:line="360" w:lineRule="exact"/>
              <w:jc w:val="center"/>
              <w:textAlignment w:val="baseline"/>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2</w:t>
            </w:r>
          </w:p>
        </w:tc>
        <w:tc>
          <w:tcPr>
            <w:tcW w:w="1320" w:type="dxa"/>
            <w:vMerge w:val="restart"/>
            <w:tcBorders>
              <w:top w:val="single" w:color="auto" w:sz="4" w:space="0"/>
              <w:left w:val="single" w:color="auto" w:sz="4" w:space="0"/>
              <w:right w:val="single" w:color="auto" w:sz="4" w:space="0"/>
            </w:tcBorders>
            <w:noWrap/>
            <w:tcMar>
              <w:top w:w="113" w:type="dxa"/>
              <w:left w:w="108" w:type="dxa"/>
              <w:bottom w:w="113" w:type="dxa"/>
              <w:right w:w="108" w:type="dxa"/>
            </w:tcMar>
            <w:vAlign w:val="center"/>
          </w:tcPr>
          <w:p w14:paraId="02BC988C">
            <w:pPr>
              <w:adjustRightInd w:val="0"/>
              <w:spacing w:line="360" w:lineRule="exact"/>
              <w:ind w:left="-105" w:leftChars="-50" w:right="-105" w:rightChars="-50"/>
              <w:jc w:val="center"/>
              <w:textAlignment w:val="baseline"/>
              <w:rPr>
                <w:rFonts w:hint="eastAsia"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技术分</w:t>
            </w:r>
          </w:p>
          <w:p w14:paraId="1B477A7F">
            <w:pPr>
              <w:adjustRightInd w:val="0"/>
              <w:spacing w:line="360" w:lineRule="exact"/>
              <w:ind w:left="-105" w:leftChars="-50" w:right="-105" w:rightChars="-50"/>
              <w:jc w:val="center"/>
              <w:textAlignment w:val="baseline"/>
              <w:rPr>
                <w:rFonts w:hint="eastAsia" w:ascii="宋体" w:hAnsi="宋体"/>
                <w:b/>
                <w:bCs/>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（满分60分）</w:t>
            </w:r>
          </w:p>
        </w:tc>
        <w:tc>
          <w:tcPr>
            <w:tcW w:w="1518" w:type="dxa"/>
            <w:tcBorders>
              <w:top w:val="single" w:color="auto" w:sz="4" w:space="0"/>
              <w:left w:val="single" w:color="auto" w:sz="4" w:space="0"/>
              <w:bottom w:val="single" w:color="auto" w:sz="4" w:space="0"/>
              <w:right w:val="single" w:color="auto" w:sz="4" w:space="0"/>
            </w:tcBorders>
            <w:noWrap/>
            <w:tcMar>
              <w:top w:w="113" w:type="dxa"/>
              <w:left w:w="108" w:type="dxa"/>
              <w:bottom w:w="113" w:type="dxa"/>
              <w:right w:w="108" w:type="dxa"/>
            </w:tcMar>
            <w:vAlign w:val="center"/>
          </w:tcPr>
          <w:p w14:paraId="474F682D">
            <w:pPr>
              <w:spacing w:line="360" w:lineRule="exact"/>
              <w:jc w:val="center"/>
              <w:rPr>
                <w:rFonts w:hint="eastAsia" w:ascii="宋体" w:hAnsi="宋体" w:cs="宋体"/>
                <w:bCs/>
                <w:color w:val="000000" w:themeColor="text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供货服务方案分（</w:t>
            </w:r>
            <w:r>
              <w:rPr>
                <w:rFonts w:hint="eastAsia" w:ascii="宋体" w:hAnsi="宋体" w:cs="宋体"/>
                <w:bCs/>
                <w:color w:val="000000" w:themeColor="text1"/>
                <w:highlight w:val="none"/>
                <w14:textFill>
                  <w14:solidFill>
                    <w14:schemeClr w14:val="tx1"/>
                  </w14:solidFill>
                </w14:textFill>
              </w:rPr>
              <w:t>满分</w:t>
            </w:r>
            <w:r>
              <w:rPr>
                <w:rFonts w:hint="eastAsia" w:ascii="宋体" w:hAnsi="宋体" w:cs="宋体"/>
                <w:bCs/>
                <w:color w:val="000000" w:themeColor="text1"/>
                <w:szCs w:val="21"/>
                <w:highlight w:val="none"/>
                <w14:textFill>
                  <w14:solidFill>
                    <w14:schemeClr w14:val="tx1"/>
                  </w14:solidFill>
                </w14:textFill>
              </w:rPr>
              <w:t>15分）</w:t>
            </w:r>
          </w:p>
        </w:tc>
        <w:tc>
          <w:tcPr>
            <w:tcW w:w="6166" w:type="dxa"/>
            <w:tcBorders>
              <w:top w:val="single" w:color="auto" w:sz="4" w:space="0"/>
              <w:left w:val="single" w:color="auto" w:sz="4" w:space="0"/>
              <w:bottom w:val="single" w:color="auto" w:sz="4" w:space="0"/>
              <w:right w:val="single" w:color="auto" w:sz="4" w:space="0"/>
            </w:tcBorders>
            <w:noWrap/>
            <w:tcMar>
              <w:top w:w="113" w:type="dxa"/>
              <w:left w:w="108" w:type="dxa"/>
              <w:bottom w:w="113" w:type="dxa"/>
              <w:right w:w="108" w:type="dxa"/>
            </w:tcMar>
            <w:vAlign w:val="center"/>
          </w:tcPr>
          <w:p w14:paraId="44853025">
            <w:pPr>
              <w:snapToGrid w:val="0"/>
              <w:spacing w:line="360" w:lineRule="exact"/>
              <w:ind w:firstLine="466" w:firstLineChars="222"/>
              <w:rPr>
                <w:rFonts w:hint="eastAsia" w:ascii="宋体" w:hAnsi="宋体" w:cs="宋体"/>
                <w:bCs/>
                <w:color w:val="000000" w:themeColor="text1"/>
                <w:highlight w:val="none"/>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一档（5分）：提供针对本项目的供货服务方案，方案包含项目执行组织措施、项目执行保障措施、产品配送组织计划。产品配送流程节点完整，配送团队不少于2人，承诺在采购人要求的时间内，按采购人的订单数量和送货地点将货品送至采购人指定地点。</w:t>
            </w:r>
          </w:p>
          <w:p w14:paraId="68994D39">
            <w:pPr>
              <w:snapToGrid w:val="0"/>
              <w:spacing w:line="360" w:lineRule="exact"/>
              <w:ind w:firstLine="466" w:firstLineChars="222"/>
              <w:rPr>
                <w:rFonts w:hint="eastAsia" w:ascii="宋体" w:hAnsi="宋体" w:cs="宋体"/>
                <w:bCs/>
                <w:color w:val="000000" w:themeColor="text1"/>
                <w:highlight w:val="none"/>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二档（10分）：提供针对本项目的供货服务方案，方案包含项目执行组织措施、项目执行保障措施、产品配送组织计划。保障措施明确，产品配送流程流程节点完整、关键动作明确、流程形式规范，配送人员不少于3人，承诺按照采购人配送时间、订单数量和送货地点将货品送至采购人指定地点，配送有专人跟进。</w:t>
            </w:r>
          </w:p>
          <w:p w14:paraId="7A82E7DB">
            <w:pPr>
              <w:snapToGrid w:val="0"/>
              <w:spacing w:line="360" w:lineRule="exact"/>
              <w:ind w:firstLine="466" w:firstLineChars="222"/>
              <w:rPr>
                <w:rFonts w:hint="eastAsia" w:ascii="宋体" w:hAnsi="宋体" w:cs="宋体"/>
                <w:bCs/>
                <w:color w:val="000000" w:themeColor="text1"/>
                <w:highlight w:val="none"/>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三档（15分）：提供针对本项目的配送方案，方案包含项目执行组织措施、项目执行保障措施、产品配送组织计划，保障措施明确且有针对性，产品配送流程节点完整且细化、关键动作明确、流程形式规范、衔接接口清晰，能针对项目需求制定配送前货物质量检查制度及应急配送保障体系，配送团队不少于5人，有合理分工安排，安排专人负责对接、跟进和协调处理，有严格的货物出库检查制度流程，承诺在采购人要求的时间内，按采购人的订单数量和送货地点将货品送至采购人指定地点，配送时效优于采购人基本要求。</w:t>
            </w:r>
          </w:p>
          <w:p w14:paraId="45458633">
            <w:pPr>
              <w:snapToGrid w:val="0"/>
              <w:spacing w:line="360" w:lineRule="exact"/>
              <w:ind w:firstLine="466" w:firstLineChars="222"/>
              <w:rPr>
                <w:color w:val="000000" w:themeColor="text1"/>
                <w:highlight w:val="none"/>
                <w:lang w:bidi="ar"/>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备注：未提供本项内容或不满足一档要求的，得0分。</w:t>
            </w:r>
          </w:p>
        </w:tc>
      </w:tr>
      <w:tr w14:paraId="08A85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25" w:type="dxa"/>
            <w:vMerge w:val="continue"/>
            <w:tcBorders>
              <w:left w:val="single" w:color="auto" w:sz="4" w:space="0"/>
              <w:right w:val="single" w:color="auto" w:sz="4" w:space="0"/>
            </w:tcBorders>
            <w:noWrap/>
            <w:tcMar>
              <w:top w:w="113" w:type="dxa"/>
              <w:left w:w="108" w:type="dxa"/>
              <w:bottom w:w="113" w:type="dxa"/>
              <w:right w:w="108" w:type="dxa"/>
            </w:tcMar>
            <w:vAlign w:val="center"/>
          </w:tcPr>
          <w:p w14:paraId="615B98AB">
            <w:pPr>
              <w:adjustRightInd w:val="0"/>
              <w:spacing w:line="360" w:lineRule="exact"/>
              <w:jc w:val="center"/>
              <w:textAlignment w:val="baseline"/>
              <w:rPr>
                <w:rFonts w:hint="eastAsia" w:ascii="宋体" w:hAnsi="宋体"/>
                <w:b/>
                <w:color w:val="000000" w:themeColor="text1"/>
                <w:szCs w:val="21"/>
                <w:highlight w:val="none"/>
                <w14:textFill>
                  <w14:solidFill>
                    <w14:schemeClr w14:val="tx1"/>
                  </w14:solidFill>
                </w14:textFill>
              </w:rPr>
            </w:pPr>
          </w:p>
        </w:tc>
        <w:tc>
          <w:tcPr>
            <w:tcW w:w="1320" w:type="dxa"/>
            <w:vMerge w:val="continue"/>
            <w:tcBorders>
              <w:left w:val="single" w:color="auto" w:sz="4" w:space="0"/>
              <w:right w:val="single" w:color="auto" w:sz="4" w:space="0"/>
            </w:tcBorders>
            <w:noWrap/>
            <w:tcMar>
              <w:top w:w="113" w:type="dxa"/>
              <w:left w:w="108" w:type="dxa"/>
              <w:bottom w:w="113" w:type="dxa"/>
              <w:right w:w="108" w:type="dxa"/>
            </w:tcMar>
            <w:vAlign w:val="center"/>
          </w:tcPr>
          <w:p w14:paraId="4CEAC2BE">
            <w:pPr>
              <w:adjustRightInd w:val="0"/>
              <w:spacing w:line="360" w:lineRule="exact"/>
              <w:ind w:left="-105" w:leftChars="-50" w:right="-105" w:rightChars="-50"/>
              <w:jc w:val="center"/>
              <w:textAlignment w:val="baseline"/>
              <w:rPr>
                <w:rFonts w:hint="eastAsia" w:ascii="宋体" w:hAnsi="宋体"/>
                <w:b/>
                <w:bCs/>
                <w:color w:val="000000" w:themeColor="text1"/>
                <w:szCs w:val="21"/>
                <w:highlight w:val="none"/>
                <w14:textFill>
                  <w14:solidFill>
                    <w14:schemeClr w14:val="tx1"/>
                  </w14:solidFill>
                </w14:textFill>
              </w:rPr>
            </w:pPr>
          </w:p>
        </w:tc>
        <w:tc>
          <w:tcPr>
            <w:tcW w:w="1518" w:type="dxa"/>
            <w:tcBorders>
              <w:top w:val="single" w:color="auto" w:sz="4" w:space="0"/>
              <w:left w:val="single" w:color="auto" w:sz="4" w:space="0"/>
              <w:bottom w:val="single" w:color="auto" w:sz="4" w:space="0"/>
              <w:right w:val="single" w:color="auto" w:sz="4" w:space="0"/>
            </w:tcBorders>
            <w:noWrap/>
            <w:tcMar>
              <w:top w:w="113" w:type="dxa"/>
              <w:left w:w="108" w:type="dxa"/>
              <w:bottom w:w="113" w:type="dxa"/>
              <w:right w:w="108" w:type="dxa"/>
            </w:tcMar>
            <w:vAlign w:val="center"/>
          </w:tcPr>
          <w:p w14:paraId="435FAA25">
            <w:pPr>
              <w:spacing w:line="360" w:lineRule="exact"/>
              <w:jc w:val="center"/>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定制方案分（</w:t>
            </w:r>
            <w:r>
              <w:rPr>
                <w:rFonts w:hint="eastAsia" w:ascii="宋体" w:hAnsi="宋体" w:cs="宋体"/>
                <w:bCs/>
                <w:color w:val="000000" w:themeColor="text1"/>
                <w:highlight w:val="none"/>
                <w14:textFill>
                  <w14:solidFill>
                    <w14:schemeClr w14:val="tx1"/>
                  </w14:solidFill>
                </w14:textFill>
              </w:rPr>
              <w:t>满分</w:t>
            </w:r>
            <w:r>
              <w:rPr>
                <w:rFonts w:hint="eastAsia" w:ascii="宋体" w:hAnsi="宋体" w:cs="宋体"/>
                <w:bCs/>
                <w:color w:val="000000" w:themeColor="text1"/>
                <w:szCs w:val="21"/>
                <w:highlight w:val="none"/>
                <w14:textFill>
                  <w14:solidFill>
                    <w14:schemeClr w14:val="tx1"/>
                  </w14:solidFill>
                </w14:textFill>
              </w:rPr>
              <w:t>15分）</w:t>
            </w:r>
          </w:p>
        </w:tc>
        <w:tc>
          <w:tcPr>
            <w:tcW w:w="6166" w:type="dxa"/>
            <w:tcBorders>
              <w:top w:val="single" w:color="auto" w:sz="4" w:space="0"/>
              <w:left w:val="single" w:color="auto" w:sz="4" w:space="0"/>
              <w:bottom w:val="single" w:color="auto" w:sz="4" w:space="0"/>
              <w:right w:val="single" w:color="auto" w:sz="4" w:space="0"/>
            </w:tcBorders>
            <w:noWrap/>
            <w:tcMar>
              <w:top w:w="113" w:type="dxa"/>
              <w:left w:w="108" w:type="dxa"/>
              <w:bottom w:w="113" w:type="dxa"/>
              <w:right w:w="108" w:type="dxa"/>
            </w:tcMar>
            <w:vAlign w:val="center"/>
          </w:tcPr>
          <w:p w14:paraId="6BCF56D8">
            <w:pPr>
              <w:adjustRightInd w:val="0"/>
              <w:spacing w:line="360" w:lineRule="exact"/>
              <w:ind w:firstLine="420" w:firstLineChars="200"/>
              <w:textAlignment w:val="baseline"/>
              <w:rPr>
                <w:rFonts w:hint="eastAsia" w:ascii="宋体" w:hAnsi="宋体" w:cs="宋体"/>
                <w:bCs/>
                <w:color w:val="000000" w:themeColor="text1"/>
                <w:highlight w:val="none"/>
                <w:lang w:bidi="ar"/>
                <w14:textFill>
                  <w14:solidFill>
                    <w14:schemeClr w14:val="tx1"/>
                  </w14:solidFill>
                </w14:textFill>
              </w:rPr>
            </w:pPr>
            <w:r>
              <w:rPr>
                <w:rFonts w:hint="eastAsia" w:ascii="宋体" w:hAnsi="宋体" w:cs="宋体"/>
                <w:bCs/>
                <w:color w:val="000000" w:themeColor="text1"/>
                <w:highlight w:val="none"/>
                <w:lang w:bidi="ar"/>
                <w14:textFill>
                  <w14:solidFill>
                    <w14:schemeClr w14:val="tx1"/>
                  </w14:solidFill>
                </w14:textFill>
              </w:rPr>
              <w:t>一档（5分）：提供的定制方案包含产品设计服务方案、工艺选择、制作流程；承诺根据采购人提供的内容和要求进行设计，设计计划基本满足项目需求；工艺说明、制作流程描述简单，生产设备基本满足生产要求。</w:t>
            </w:r>
          </w:p>
          <w:p w14:paraId="771565C0">
            <w:pPr>
              <w:adjustRightInd w:val="0"/>
              <w:spacing w:line="360" w:lineRule="exact"/>
              <w:ind w:firstLine="420" w:firstLineChars="200"/>
              <w:textAlignment w:val="baseline"/>
              <w:rPr>
                <w:rFonts w:hint="eastAsia" w:ascii="宋体" w:hAnsi="宋体" w:cs="宋体"/>
                <w:bCs/>
                <w:color w:val="000000" w:themeColor="text1"/>
                <w:highlight w:val="none"/>
                <w:lang w:bidi="ar"/>
                <w14:textFill>
                  <w14:solidFill>
                    <w14:schemeClr w14:val="tx1"/>
                  </w14:solidFill>
                </w14:textFill>
              </w:rPr>
            </w:pPr>
            <w:r>
              <w:rPr>
                <w:rFonts w:hint="eastAsia" w:ascii="宋体" w:hAnsi="宋体" w:cs="宋体"/>
                <w:bCs/>
                <w:color w:val="000000" w:themeColor="text1"/>
                <w:highlight w:val="none"/>
                <w:lang w:bidi="ar"/>
                <w14:textFill>
                  <w14:solidFill>
                    <w14:schemeClr w14:val="tx1"/>
                  </w14:solidFill>
                </w14:textFill>
              </w:rPr>
              <w:t>二档（10分）：提供的定制方案包含产品设计方案、工艺选择、制作流程；承诺根据采购人提供的内容和要求进行设计，设计计划满足项目需求；工艺说明、制作流程描述清晰完整，生产设备相对完善，并有明确的产品检测检验措施等。</w:t>
            </w:r>
          </w:p>
          <w:p w14:paraId="53C165CB">
            <w:pPr>
              <w:adjustRightInd w:val="0"/>
              <w:spacing w:line="360" w:lineRule="exact"/>
              <w:ind w:firstLine="420" w:firstLineChars="200"/>
              <w:textAlignment w:val="baseline"/>
              <w:rPr>
                <w:rFonts w:hint="eastAsia" w:ascii="宋体" w:hAnsi="宋体" w:cs="宋体"/>
                <w:bCs/>
                <w:color w:val="000000" w:themeColor="text1"/>
                <w:highlight w:val="none"/>
                <w:lang w:bidi="ar"/>
                <w14:textFill>
                  <w14:solidFill>
                    <w14:schemeClr w14:val="tx1"/>
                  </w14:solidFill>
                </w14:textFill>
              </w:rPr>
            </w:pPr>
            <w:r>
              <w:rPr>
                <w:rFonts w:hint="eastAsia" w:ascii="宋体" w:hAnsi="宋体" w:cs="宋体"/>
                <w:bCs/>
                <w:color w:val="000000" w:themeColor="text1"/>
                <w:highlight w:val="none"/>
                <w:lang w:bidi="ar"/>
                <w14:textFill>
                  <w14:solidFill>
                    <w14:schemeClr w14:val="tx1"/>
                  </w14:solidFill>
                </w14:textFill>
              </w:rPr>
              <w:t>三档（15分）：提供的定制方案包含产品设计方案、工艺选择、制作流程；承诺根据采购人提供的内容和要求进行设计，设计计划满足项目需求且能提出合理建议；工艺创新，提出创新的工艺组合或特殊效果处理，工艺说明、制作流程描述清晰完整，提供详细的工艺流程图、各工序质控标准及不良品处理机制，生产设备完善，有明确的产品检测检验措施等。</w:t>
            </w:r>
          </w:p>
          <w:p w14:paraId="7EF354D4">
            <w:pPr>
              <w:adjustRightInd w:val="0"/>
              <w:spacing w:line="360" w:lineRule="exact"/>
              <w:textAlignment w:val="baseline"/>
              <w:rPr>
                <w:rFonts w:hint="eastAsia" w:ascii="宋体" w:hAnsi="宋体" w:cs="宋体"/>
                <w:bCs/>
                <w:color w:val="000000" w:themeColor="text1"/>
                <w:highlight w:val="none"/>
                <w:lang w:bidi="ar"/>
                <w14:textFill>
                  <w14:solidFill>
                    <w14:schemeClr w14:val="tx1"/>
                  </w14:solidFill>
                </w14:textFill>
              </w:rPr>
            </w:pPr>
            <w:r>
              <w:rPr>
                <w:rFonts w:hint="eastAsia" w:ascii="宋体" w:hAnsi="宋体" w:cs="宋体"/>
                <w:bCs/>
                <w:color w:val="000000" w:themeColor="text1"/>
                <w:highlight w:val="none"/>
                <w:lang w:bidi="ar"/>
                <w14:textFill>
                  <w14:solidFill>
                    <w14:schemeClr w14:val="tx1"/>
                  </w14:solidFill>
                </w14:textFill>
              </w:rPr>
              <w:t>备注：未提供本项内容或不满足一档要求的，得0分。</w:t>
            </w:r>
          </w:p>
        </w:tc>
      </w:tr>
      <w:tr w14:paraId="02EDF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25" w:type="dxa"/>
            <w:vMerge w:val="continue"/>
            <w:tcBorders>
              <w:left w:val="single" w:color="auto" w:sz="4" w:space="0"/>
              <w:right w:val="single" w:color="auto" w:sz="4" w:space="0"/>
            </w:tcBorders>
            <w:noWrap/>
            <w:tcMar>
              <w:top w:w="113" w:type="dxa"/>
              <w:left w:w="108" w:type="dxa"/>
              <w:bottom w:w="113" w:type="dxa"/>
              <w:right w:w="108" w:type="dxa"/>
            </w:tcMar>
            <w:vAlign w:val="center"/>
          </w:tcPr>
          <w:p w14:paraId="52E83812">
            <w:pPr>
              <w:adjustRightInd w:val="0"/>
              <w:spacing w:line="360" w:lineRule="exact"/>
              <w:jc w:val="center"/>
              <w:textAlignment w:val="baseline"/>
              <w:rPr>
                <w:rFonts w:hint="eastAsia" w:ascii="宋体" w:hAnsi="宋体"/>
                <w:b/>
                <w:color w:val="000000" w:themeColor="text1"/>
                <w:szCs w:val="21"/>
                <w:highlight w:val="none"/>
                <w14:textFill>
                  <w14:solidFill>
                    <w14:schemeClr w14:val="tx1"/>
                  </w14:solidFill>
                </w14:textFill>
              </w:rPr>
            </w:pPr>
          </w:p>
        </w:tc>
        <w:tc>
          <w:tcPr>
            <w:tcW w:w="1320" w:type="dxa"/>
            <w:vMerge w:val="continue"/>
            <w:tcBorders>
              <w:left w:val="single" w:color="auto" w:sz="4" w:space="0"/>
              <w:right w:val="single" w:color="auto" w:sz="4" w:space="0"/>
            </w:tcBorders>
            <w:noWrap/>
            <w:tcMar>
              <w:top w:w="113" w:type="dxa"/>
              <w:left w:w="108" w:type="dxa"/>
              <w:bottom w:w="113" w:type="dxa"/>
              <w:right w:w="108" w:type="dxa"/>
            </w:tcMar>
            <w:vAlign w:val="center"/>
          </w:tcPr>
          <w:p w14:paraId="276F5E1B">
            <w:pPr>
              <w:adjustRightInd w:val="0"/>
              <w:spacing w:line="360" w:lineRule="exact"/>
              <w:ind w:left="-105" w:leftChars="-50" w:right="-105" w:rightChars="-50"/>
              <w:jc w:val="center"/>
              <w:textAlignment w:val="baseline"/>
              <w:rPr>
                <w:rFonts w:hint="eastAsia" w:ascii="宋体" w:hAnsi="宋体"/>
                <w:b/>
                <w:bCs/>
                <w:color w:val="000000" w:themeColor="text1"/>
                <w:szCs w:val="21"/>
                <w:highlight w:val="none"/>
                <w14:textFill>
                  <w14:solidFill>
                    <w14:schemeClr w14:val="tx1"/>
                  </w14:solidFill>
                </w14:textFill>
              </w:rPr>
            </w:pPr>
          </w:p>
        </w:tc>
        <w:tc>
          <w:tcPr>
            <w:tcW w:w="1518" w:type="dxa"/>
            <w:tcBorders>
              <w:top w:val="single" w:color="auto" w:sz="4" w:space="0"/>
              <w:left w:val="single" w:color="auto" w:sz="4" w:space="0"/>
              <w:bottom w:val="single" w:color="auto" w:sz="4" w:space="0"/>
              <w:right w:val="single" w:color="auto" w:sz="4" w:space="0"/>
            </w:tcBorders>
            <w:noWrap/>
            <w:tcMar>
              <w:top w:w="113" w:type="dxa"/>
              <w:left w:w="108" w:type="dxa"/>
              <w:bottom w:w="113" w:type="dxa"/>
              <w:right w:w="108" w:type="dxa"/>
            </w:tcMar>
            <w:vAlign w:val="center"/>
          </w:tcPr>
          <w:p w14:paraId="0B0E11E1">
            <w:pPr>
              <w:spacing w:line="360" w:lineRule="exact"/>
              <w:jc w:val="center"/>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应急方案分</w:t>
            </w:r>
            <w:r>
              <w:rPr>
                <w:rFonts w:hint="eastAsia" w:ascii="宋体" w:hAnsi="宋体" w:cs="宋体"/>
                <w:bCs/>
                <w:color w:val="000000" w:themeColor="text1"/>
                <w:highlight w:val="none"/>
                <w14:textFill>
                  <w14:solidFill>
                    <w14:schemeClr w14:val="tx1"/>
                  </w14:solidFill>
                </w14:textFill>
              </w:rPr>
              <w:t>（满分15分）</w:t>
            </w:r>
          </w:p>
        </w:tc>
        <w:tc>
          <w:tcPr>
            <w:tcW w:w="6166" w:type="dxa"/>
            <w:tcBorders>
              <w:top w:val="single" w:color="auto" w:sz="4" w:space="0"/>
              <w:left w:val="single" w:color="auto" w:sz="4" w:space="0"/>
              <w:bottom w:val="single" w:color="auto" w:sz="4" w:space="0"/>
              <w:right w:val="single" w:color="auto" w:sz="4" w:space="0"/>
            </w:tcBorders>
            <w:noWrap/>
            <w:tcMar>
              <w:top w:w="113" w:type="dxa"/>
              <w:left w:w="108" w:type="dxa"/>
              <w:bottom w:w="113" w:type="dxa"/>
              <w:right w:w="108" w:type="dxa"/>
            </w:tcMar>
            <w:vAlign w:val="center"/>
          </w:tcPr>
          <w:p w14:paraId="5E11E577">
            <w:pPr>
              <w:snapToGrid w:val="0"/>
              <w:spacing w:line="360" w:lineRule="exact"/>
              <w:ind w:firstLine="466" w:firstLineChars="222"/>
              <w:rPr>
                <w:rFonts w:hint="eastAsia" w:ascii="宋体" w:hAnsi="宋体" w:cs="宋体"/>
                <w:bCs/>
                <w:color w:val="000000" w:themeColor="text1"/>
                <w:highlight w:val="none"/>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一档（5分）：应急解决方案内容未结合产品的实际配送要求，无任何具体的应急处置措施。</w:t>
            </w:r>
          </w:p>
          <w:p w14:paraId="2DE6E89A">
            <w:pPr>
              <w:snapToGrid w:val="0"/>
              <w:spacing w:line="360" w:lineRule="exact"/>
              <w:ind w:firstLine="466" w:firstLineChars="222"/>
              <w:rPr>
                <w:rFonts w:hint="eastAsia" w:ascii="宋体" w:hAnsi="宋体" w:cs="宋体"/>
                <w:bCs/>
                <w:color w:val="000000" w:themeColor="text1"/>
                <w:highlight w:val="none"/>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二档（10分）：应急解决方案内容结合产品的实际配送要求，有简单的安全事故应急处置预案、现场紧急情况处理方案，处理程序不明确，无可操作的具体步骤，未明确各类事件的应急响应时限和具体责任人。</w:t>
            </w:r>
          </w:p>
          <w:p w14:paraId="28008BEE">
            <w:pPr>
              <w:snapToGrid w:val="0"/>
              <w:spacing w:line="360" w:lineRule="exact"/>
              <w:ind w:firstLine="466" w:firstLineChars="222"/>
              <w:rPr>
                <w:rFonts w:hint="eastAsia" w:ascii="宋体" w:hAnsi="宋体" w:cs="宋体"/>
                <w:bCs/>
                <w:color w:val="000000" w:themeColor="text1"/>
                <w:highlight w:val="none"/>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三档（15分）：应急解决方案内容结合产品的实际配送要求，有安全事故应急处置预案、现场紧急情况处理方案，能分析采购、供货及验收过程中可能出现的各类型紧急情况，对各类型紧急情况的处理有明确的步骤、程序、响应时间及负责人员，内容完整、详细可行，阐述清晰。</w:t>
            </w:r>
          </w:p>
          <w:p w14:paraId="082A1671">
            <w:pPr>
              <w:snapToGrid w:val="0"/>
              <w:spacing w:line="360" w:lineRule="exact"/>
              <w:ind w:firstLine="466" w:firstLineChars="222"/>
              <w:rPr>
                <w:rFonts w:hint="eastAsia" w:ascii="宋体" w:hAnsi="宋体" w:cs="宋体"/>
                <w:bCs/>
                <w:color w:val="000000" w:themeColor="text1"/>
                <w:highlight w:val="none"/>
                <w:lang w:bidi="ar"/>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备注：未提供本项内容或不满足一档要求的，得0分。</w:t>
            </w:r>
          </w:p>
        </w:tc>
      </w:tr>
      <w:tr w14:paraId="6D1DB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25" w:type="dxa"/>
            <w:vMerge w:val="continue"/>
            <w:tcBorders>
              <w:left w:val="single" w:color="auto" w:sz="4" w:space="0"/>
              <w:right w:val="single" w:color="auto" w:sz="4" w:space="0"/>
            </w:tcBorders>
            <w:noWrap/>
            <w:tcMar>
              <w:top w:w="113" w:type="dxa"/>
              <w:left w:w="108" w:type="dxa"/>
              <w:bottom w:w="113" w:type="dxa"/>
              <w:right w:w="108" w:type="dxa"/>
            </w:tcMar>
            <w:vAlign w:val="center"/>
          </w:tcPr>
          <w:p w14:paraId="2032D1A9">
            <w:pPr>
              <w:adjustRightInd w:val="0"/>
              <w:spacing w:line="360" w:lineRule="exact"/>
              <w:jc w:val="center"/>
              <w:textAlignment w:val="baseline"/>
              <w:rPr>
                <w:rFonts w:hint="eastAsia" w:ascii="宋体" w:hAnsi="宋体"/>
                <w:b/>
                <w:color w:val="000000" w:themeColor="text1"/>
                <w:szCs w:val="21"/>
                <w:highlight w:val="none"/>
                <w14:textFill>
                  <w14:solidFill>
                    <w14:schemeClr w14:val="tx1"/>
                  </w14:solidFill>
                </w14:textFill>
              </w:rPr>
            </w:pPr>
          </w:p>
        </w:tc>
        <w:tc>
          <w:tcPr>
            <w:tcW w:w="1320" w:type="dxa"/>
            <w:vMerge w:val="continue"/>
            <w:tcBorders>
              <w:left w:val="single" w:color="auto" w:sz="4" w:space="0"/>
              <w:right w:val="single" w:color="auto" w:sz="4" w:space="0"/>
            </w:tcBorders>
            <w:noWrap/>
            <w:tcMar>
              <w:top w:w="113" w:type="dxa"/>
              <w:left w:w="108" w:type="dxa"/>
              <w:bottom w:w="113" w:type="dxa"/>
              <w:right w:w="108" w:type="dxa"/>
            </w:tcMar>
            <w:vAlign w:val="center"/>
          </w:tcPr>
          <w:p w14:paraId="12311972">
            <w:pPr>
              <w:adjustRightInd w:val="0"/>
              <w:spacing w:line="360" w:lineRule="exact"/>
              <w:ind w:left="-105" w:leftChars="-50" w:right="-105" w:rightChars="-50"/>
              <w:jc w:val="center"/>
              <w:textAlignment w:val="baseline"/>
              <w:rPr>
                <w:rFonts w:hint="eastAsia" w:ascii="宋体" w:hAnsi="宋体"/>
                <w:b/>
                <w:bCs/>
                <w:color w:val="000000" w:themeColor="text1"/>
                <w:szCs w:val="21"/>
                <w:highlight w:val="none"/>
                <w14:textFill>
                  <w14:solidFill>
                    <w14:schemeClr w14:val="tx1"/>
                  </w14:solidFill>
                </w14:textFill>
              </w:rPr>
            </w:pPr>
          </w:p>
        </w:tc>
        <w:tc>
          <w:tcPr>
            <w:tcW w:w="1518" w:type="dxa"/>
            <w:tcBorders>
              <w:top w:val="single" w:color="auto" w:sz="4" w:space="0"/>
              <w:left w:val="single" w:color="auto" w:sz="4" w:space="0"/>
              <w:bottom w:val="single" w:color="auto" w:sz="4" w:space="0"/>
              <w:right w:val="single" w:color="auto" w:sz="4" w:space="0"/>
            </w:tcBorders>
            <w:noWrap/>
            <w:tcMar>
              <w:top w:w="113" w:type="dxa"/>
              <w:left w:w="108" w:type="dxa"/>
              <w:bottom w:w="113" w:type="dxa"/>
              <w:right w:w="108" w:type="dxa"/>
            </w:tcMar>
            <w:vAlign w:val="center"/>
          </w:tcPr>
          <w:p w14:paraId="6B2E35CF">
            <w:pPr>
              <w:spacing w:line="360" w:lineRule="exact"/>
              <w:jc w:val="center"/>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售后服务方案</w:t>
            </w:r>
            <w:r>
              <w:rPr>
                <w:rFonts w:hint="eastAsia" w:ascii="宋体" w:hAnsi="宋体" w:cs="宋体"/>
                <w:bCs/>
                <w:color w:val="000000" w:themeColor="text1"/>
                <w:highlight w:val="none"/>
                <w14:textFill>
                  <w14:solidFill>
                    <w14:schemeClr w14:val="tx1"/>
                  </w14:solidFill>
                </w14:textFill>
              </w:rPr>
              <w:t>分</w:t>
            </w:r>
            <w:r>
              <w:rPr>
                <w:rFonts w:hint="eastAsia" w:ascii="宋体" w:hAnsi="宋体" w:cs="宋体"/>
                <w:bCs/>
                <w:color w:val="000000" w:themeColor="text1"/>
                <w:szCs w:val="21"/>
                <w:highlight w:val="none"/>
                <w14:textFill>
                  <w14:solidFill>
                    <w14:schemeClr w14:val="tx1"/>
                  </w14:solidFill>
                </w14:textFill>
              </w:rPr>
              <w:t>（满分15分）</w:t>
            </w:r>
          </w:p>
        </w:tc>
        <w:tc>
          <w:tcPr>
            <w:tcW w:w="6166" w:type="dxa"/>
            <w:tcBorders>
              <w:top w:val="single" w:color="auto" w:sz="4" w:space="0"/>
              <w:left w:val="single" w:color="auto" w:sz="4" w:space="0"/>
              <w:bottom w:val="single" w:color="auto" w:sz="4" w:space="0"/>
              <w:right w:val="single" w:color="auto" w:sz="4" w:space="0"/>
            </w:tcBorders>
            <w:noWrap/>
            <w:tcMar>
              <w:top w:w="113" w:type="dxa"/>
              <w:left w:w="108" w:type="dxa"/>
              <w:bottom w:w="113" w:type="dxa"/>
              <w:right w:w="108" w:type="dxa"/>
            </w:tcMar>
            <w:vAlign w:val="center"/>
          </w:tcPr>
          <w:p w14:paraId="2B982C3B">
            <w:pPr>
              <w:snapToGrid w:val="0"/>
              <w:spacing w:line="360" w:lineRule="exact"/>
              <w:ind w:firstLine="466" w:firstLineChars="222"/>
              <w:rPr>
                <w:rFonts w:hint="eastAsia" w:ascii="宋体" w:hAnsi="宋体" w:cs="宋体"/>
                <w:bCs/>
                <w:color w:val="000000" w:themeColor="text1"/>
                <w:highlight w:val="none"/>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一档（5分）：售后服务方案未结合项目实际情况，不满足项目要求。</w:t>
            </w:r>
          </w:p>
          <w:p w14:paraId="112A1327">
            <w:pPr>
              <w:snapToGrid w:val="0"/>
              <w:spacing w:line="360" w:lineRule="exact"/>
              <w:ind w:firstLine="466" w:firstLineChars="222"/>
              <w:rPr>
                <w:rFonts w:hint="eastAsia" w:ascii="宋体" w:hAnsi="宋体" w:cs="宋体"/>
                <w:bCs/>
                <w:color w:val="000000" w:themeColor="text1"/>
                <w:highlight w:val="none"/>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二档（10分）：售后服务方案对售后服务承诺内容、服务响应体系、组织架构、问题处理的响应措施等售后服务内容有简单的描述。</w:t>
            </w:r>
          </w:p>
          <w:p w14:paraId="43C87F8D">
            <w:pPr>
              <w:snapToGrid w:val="0"/>
              <w:spacing w:line="360" w:lineRule="exact"/>
              <w:ind w:firstLine="466" w:firstLineChars="222"/>
              <w:rPr>
                <w:rFonts w:hint="eastAsia" w:ascii="宋体" w:hAnsi="宋体" w:cs="宋体"/>
                <w:bCs/>
                <w:color w:val="000000" w:themeColor="text1"/>
                <w:highlight w:val="none"/>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三档（15分）：售后服务方案对售后服务承诺内容、服务响应体系、组织架构、问题处理的响应措施等售后服务内容有完整且详细的描述。方案提供有售后服务人员名单，组织架构，联系电话等信息，并列出产品可能出现的售后服务问题清单，编制有针对性的问题处理流程、保障流程等内容。</w:t>
            </w:r>
          </w:p>
          <w:p w14:paraId="1621197D">
            <w:pPr>
              <w:snapToGrid w:val="0"/>
              <w:spacing w:line="360" w:lineRule="exact"/>
              <w:ind w:firstLine="466" w:firstLineChars="222"/>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备注：未提供本项内容或不满足一档要求的，得0分。</w:t>
            </w:r>
          </w:p>
        </w:tc>
      </w:tr>
      <w:tr w14:paraId="2FF70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25" w:type="dxa"/>
            <w:vMerge w:val="restart"/>
            <w:tcBorders>
              <w:top w:val="single" w:color="auto" w:sz="4" w:space="0"/>
              <w:left w:val="single" w:color="auto" w:sz="4" w:space="0"/>
              <w:right w:val="single" w:color="auto" w:sz="4" w:space="0"/>
            </w:tcBorders>
            <w:noWrap/>
            <w:tcMar>
              <w:top w:w="113" w:type="dxa"/>
              <w:left w:w="108" w:type="dxa"/>
              <w:bottom w:w="113" w:type="dxa"/>
              <w:right w:w="108" w:type="dxa"/>
            </w:tcMar>
            <w:vAlign w:val="center"/>
          </w:tcPr>
          <w:p w14:paraId="7495101A">
            <w:pPr>
              <w:adjustRightInd w:val="0"/>
              <w:spacing w:line="360" w:lineRule="exact"/>
              <w:jc w:val="center"/>
              <w:textAlignment w:val="baseline"/>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3</w:t>
            </w:r>
          </w:p>
        </w:tc>
        <w:tc>
          <w:tcPr>
            <w:tcW w:w="1320" w:type="dxa"/>
            <w:vMerge w:val="restart"/>
            <w:tcBorders>
              <w:top w:val="single" w:color="auto" w:sz="4" w:space="0"/>
              <w:left w:val="single" w:color="auto" w:sz="4" w:space="0"/>
              <w:right w:val="single" w:color="auto" w:sz="4" w:space="0"/>
            </w:tcBorders>
            <w:noWrap/>
            <w:tcMar>
              <w:top w:w="113" w:type="dxa"/>
              <w:left w:w="108" w:type="dxa"/>
              <w:bottom w:w="113" w:type="dxa"/>
              <w:right w:w="108" w:type="dxa"/>
            </w:tcMar>
            <w:vAlign w:val="center"/>
          </w:tcPr>
          <w:p w14:paraId="2AE2CE4A">
            <w:pPr>
              <w:adjustRightInd w:val="0"/>
              <w:spacing w:line="360" w:lineRule="exact"/>
              <w:jc w:val="center"/>
              <w:textAlignment w:val="baseline"/>
              <w:rPr>
                <w:rFonts w:hint="eastAsia"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商务分</w:t>
            </w:r>
          </w:p>
          <w:p w14:paraId="5BCA6122">
            <w:pPr>
              <w:adjustRightInd w:val="0"/>
              <w:spacing w:line="360" w:lineRule="exact"/>
              <w:jc w:val="center"/>
              <w:textAlignment w:val="baseline"/>
              <w:rPr>
                <w:rFonts w:hint="eastAsia" w:ascii="宋体" w:hAnsi="宋体"/>
                <w:b/>
                <w:color w:val="000000" w:themeColor="text1"/>
                <w:kern w:val="0"/>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（满分10分）</w:t>
            </w:r>
          </w:p>
        </w:tc>
        <w:tc>
          <w:tcPr>
            <w:tcW w:w="1518" w:type="dxa"/>
            <w:tcBorders>
              <w:top w:val="single" w:color="auto" w:sz="4" w:space="0"/>
              <w:left w:val="single" w:color="auto" w:sz="4" w:space="0"/>
              <w:right w:val="single" w:color="auto" w:sz="4" w:space="0"/>
            </w:tcBorders>
            <w:noWrap/>
            <w:tcMar>
              <w:top w:w="113" w:type="dxa"/>
              <w:left w:w="108" w:type="dxa"/>
              <w:bottom w:w="113" w:type="dxa"/>
              <w:right w:w="108" w:type="dxa"/>
            </w:tcMar>
            <w:vAlign w:val="center"/>
          </w:tcPr>
          <w:p w14:paraId="097420E9">
            <w:pPr>
              <w:pStyle w:val="19"/>
              <w:spacing w:line="360" w:lineRule="exact"/>
              <w:jc w:val="center"/>
              <w:rPr>
                <w:rFonts w:hint="eastAsia" w:hAnsi="宋体" w:cs="宋体"/>
                <w:bCs/>
                <w:color w:val="000000" w:themeColor="text1"/>
                <w:highlight w:val="none"/>
                <w14:textFill>
                  <w14:solidFill>
                    <w14:schemeClr w14:val="tx1"/>
                  </w14:solidFill>
                </w14:textFill>
              </w:rPr>
            </w:pPr>
            <w:r>
              <w:rPr>
                <w:rFonts w:hint="eastAsia" w:hAnsi="宋体" w:cs="宋体"/>
                <w:bCs/>
                <w:color w:val="000000" w:themeColor="text1"/>
                <w:highlight w:val="none"/>
                <w14:textFill>
                  <w14:solidFill>
                    <w14:schemeClr w14:val="tx1"/>
                  </w14:solidFill>
                </w14:textFill>
              </w:rPr>
              <w:t>信誉分</w:t>
            </w:r>
          </w:p>
          <w:p w14:paraId="0D147131">
            <w:pPr>
              <w:pStyle w:val="19"/>
              <w:spacing w:line="360" w:lineRule="exact"/>
              <w:jc w:val="center"/>
              <w:rPr>
                <w:rFonts w:hint="eastAsia" w:hAnsi="宋体" w:cs="宋体"/>
                <w:bCs/>
                <w:color w:val="000000" w:themeColor="text1"/>
                <w:highlight w:val="none"/>
                <w14:textFill>
                  <w14:solidFill>
                    <w14:schemeClr w14:val="tx1"/>
                  </w14:solidFill>
                </w14:textFill>
              </w:rPr>
            </w:pPr>
            <w:r>
              <w:rPr>
                <w:rFonts w:hint="eastAsia" w:hAnsi="宋体" w:cs="宋体"/>
                <w:bCs/>
                <w:color w:val="000000" w:themeColor="text1"/>
                <w:highlight w:val="none"/>
                <w14:textFill>
                  <w14:solidFill>
                    <w14:schemeClr w14:val="tx1"/>
                  </w14:solidFill>
                </w14:textFill>
              </w:rPr>
              <w:t>（满分3分）</w:t>
            </w:r>
          </w:p>
        </w:tc>
        <w:tc>
          <w:tcPr>
            <w:tcW w:w="6166" w:type="dxa"/>
            <w:tcBorders>
              <w:top w:val="single" w:color="auto" w:sz="4" w:space="0"/>
              <w:left w:val="single" w:color="auto" w:sz="4" w:space="0"/>
              <w:right w:val="single" w:color="auto" w:sz="4" w:space="0"/>
            </w:tcBorders>
            <w:noWrap/>
            <w:tcMar>
              <w:top w:w="113" w:type="dxa"/>
              <w:left w:w="108" w:type="dxa"/>
              <w:bottom w:w="113" w:type="dxa"/>
              <w:right w:w="108" w:type="dxa"/>
            </w:tcMar>
          </w:tcPr>
          <w:p w14:paraId="323394FF">
            <w:pPr>
              <w:spacing w:line="360" w:lineRule="exact"/>
              <w:ind w:firstLine="420" w:firstLineChars="200"/>
              <w:rPr>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产品生产厂家</w:t>
            </w:r>
            <w:r>
              <w:rPr>
                <w:rFonts w:hint="eastAsia"/>
                <w:color w:val="000000" w:themeColor="text1"/>
                <w:highlight w:val="none"/>
                <w14:textFill>
                  <w14:solidFill>
                    <w14:schemeClr w14:val="tx1"/>
                  </w14:solidFill>
                </w14:textFill>
              </w:rPr>
              <w:t>具有ISO9001</w:t>
            </w:r>
            <w:r>
              <w:rPr>
                <w:rFonts w:hint="eastAsia"/>
                <w:bCs/>
                <w:color w:val="000000" w:themeColor="text1"/>
                <w:highlight w:val="none"/>
                <w14:textFill>
                  <w14:solidFill>
                    <w14:schemeClr w14:val="tx1"/>
                  </w14:solidFill>
                </w14:textFill>
              </w:rPr>
              <w:t>质量管理体系认证、ISO14001环境管理体系认证、ISO45001职业健康安全管理体系认证证书的，每提供1项有效的认证证书复印件得1分，满分3分。</w:t>
            </w:r>
          </w:p>
        </w:tc>
      </w:tr>
      <w:tr w14:paraId="21EF2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25" w:type="dxa"/>
            <w:vMerge w:val="continue"/>
            <w:tcBorders>
              <w:left w:val="single" w:color="auto" w:sz="4" w:space="0"/>
              <w:right w:val="single" w:color="auto" w:sz="4" w:space="0"/>
            </w:tcBorders>
            <w:noWrap/>
            <w:tcMar>
              <w:top w:w="113" w:type="dxa"/>
              <w:left w:w="108" w:type="dxa"/>
              <w:bottom w:w="113" w:type="dxa"/>
              <w:right w:w="108" w:type="dxa"/>
            </w:tcMar>
            <w:vAlign w:val="center"/>
          </w:tcPr>
          <w:p w14:paraId="04A06E2A">
            <w:pPr>
              <w:adjustRightInd w:val="0"/>
              <w:spacing w:line="360" w:lineRule="exact"/>
              <w:jc w:val="center"/>
              <w:textAlignment w:val="baseline"/>
              <w:rPr>
                <w:rFonts w:hint="eastAsia" w:ascii="宋体" w:hAnsi="宋体"/>
                <w:b/>
                <w:color w:val="000000" w:themeColor="text1"/>
                <w:szCs w:val="21"/>
                <w:highlight w:val="none"/>
                <w14:textFill>
                  <w14:solidFill>
                    <w14:schemeClr w14:val="tx1"/>
                  </w14:solidFill>
                </w14:textFill>
              </w:rPr>
            </w:pPr>
          </w:p>
        </w:tc>
        <w:tc>
          <w:tcPr>
            <w:tcW w:w="1320" w:type="dxa"/>
            <w:vMerge w:val="continue"/>
            <w:tcBorders>
              <w:left w:val="single" w:color="auto" w:sz="4" w:space="0"/>
              <w:right w:val="single" w:color="auto" w:sz="4" w:space="0"/>
            </w:tcBorders>
            <w:noWrap/>
            <w:tcMar>
              <w:top w:w="113" w:type="dxa"/>
              <w:left w:w="108" w:type="dxa"/>
              <w:bottom w:w="113" w:type="dxa"/>
              <w:right w:w="108" w:type="dxa"/>
            </w:tcMar>
            <w:vAlign w:val="center"/>
          </w:tcPr>
          <w:p w14:paraId="5070D02F">
            <w:pPr>
              <w:adjustRightInd w:val="0"/>
              <w:spacing w:line="360" w:lineRule="exact"/>
              <w:jc w:val="center"/>
              <w:textAlignment w:val="baseline"/>
              <w:rPr>
                <w:rFonts w:hint="eastAsia" w:ascii="宋体" w:hAnsi="宋体"/>
                <w:b/>
                <w:bCs/>
                <w:color w:val="000000" w:themeColor="text1"/>
                <w:szCs w:val="21"/>
                <w:highlight w:val="none"/>
                <w14:textFill>
                  <w14:solidFill>
                    <w14:schemeClr w14:val="tx1"/>
                  </w14:solidFill>
                </w14:textFill>
              </w:rPr>
            </w:pPr>
          </w:p>
        </w:tc>
        <w:tc>
          <w:tcPr>
            <w:tcW w:w="1518" w:type="dxa"/>
            <w:tcBorders>
              <w:top w:val="single" w:color="auto" w:sz="4" w:space="0"/>
              <w:left w:val="single" w:color="auto" w:sz="4" w:space="0"/>
              <w:right w:val="single" w:color="auto" w:sz="4" w:space="0"/>
            </w:tcBorders>
            <w:noWrap/>
            <w:tcMar>
              <w:top w:w="113" w:type="dxa"/>
              <w:left w:w="108" w:type="dxa"/>
              <w:bottom w:w="113" w:type="dxa"/>
              <w:right w:w="108" w:type="dxa"/>
            </w:tcMar>
            <w:vAlign w:val="center"/>
          </w:tcPr>
          <w:p w14:paraId="23A898EF">
            <w:pPr>
              <w:pStyle w:val="19"/>
              <w:spacing w:line="360" w:lineRule="exact"/>
              <w:jc w:val="center"/>
              <w:rPr>
                <w:rFonts w:hint="eastAsia" w:hAnsi="宋体" w:cs="宋体"/>
                <w:bCs/>
                <w:color w:val="000000" w:themeColor="text1"/>
                <w:highlight w:val="none"/>
                <w14:textFill>
                  <w14:solidFill>
                    <w14:schemeClr w14:val="tx1"/>
                  </w14:solidFill>
                </w14:textFill>
              </w:rPr>
            </w:pPr>
            <w:r>
              <w:rPr>
                <w:rFonts w:hint="eastAsia" w:hAnsi="宋体" w:cs="宋体"/>
                <w:bCs/>
                <w:color w:val="000000" w:themeColor="text1"/>
                <w:highlight w:val="none"/>
                <w14:textFill>
                  <w14:solidFill>
                    <w14:schemeClr w14:val="tx1"/>
                  </w14:solidFill>
                </w14:textFill>
              </w:rPr>
              <w:t>业绩分</w:t>
            </w:r>
          </w:p>
          <w:p w14:paraId="62D6761B">
            <w:pPr>
              <w:pStyle w:val="19"/>
              <w:spacing w:line="360" w:lineRule="exact"/>
              <w:jc w:val="center"/>
              <w:rPr>
                <w:rFonts w:hint="eastAsia" w:hAnsi="宋体" w:cs="宋体"/>
                <w:bCs/>
                <w:color w:val="000000" w:themeColor="text1"/>
                <w:highlight w:val="none"/>
                <w14:textFill>
                  <w14:solidFill>
                    <w14:schemeClr w14:val="tx1"/>
                  </w14:solidFill>
                </w14:textFill>
              </w:rPr>
            </w:pPr>
            <w:r>
              <w:rPr>
                <w:rFonts w:hint="eastAsia" w:hAnsi="宋体" w:cs="宋体"/>
                <w:bCs/>
                <w:color w:val="000000" w:themeColor="text1"/>
                <w:highlight w:val="none"/>
                <w14:textFill>
                  <w14:solidFill>
                    <w14:schemeClr w14:val="tx1"/>
                  </w14:solidFill>
                </w14:textFill>
              </w:rPr>
              <w:t>（满分5分）</w:t>
            </w:r>
          </w:p>
        </w:tc>
        <w:tc>
          <w:tcPr>
            <w:tcW w:w="6166" w:type="dxa"/>
            <w:tcBorders>
              <w:top w:val="single" w:color="auto" w:sz="4" w:space="0"/>
              <w:left w:val="single" w:color="auto" w:sz="4" w:space="0"/>
              <w:right w:val="single" w:color="auto" w:sz="4" w:space="0"/>
            </w:tcBorders>
            <w:noWrap/>
            <w:tcMar>
              <w:top w:w="113" w:type="dxa"/>
              <w:left w:w="108" w:type="dxa"/>
              <w:bottom w:w="113" w:type="dxa"/>
              <w:right w:w="108" w:type="dxa"/>
            </w:tcMar>
          </w:tcPr>
          <w:p w14:paraId="6A2D7D3A">
            <w:pPr>
              <w:spacing w:line="360" w:lineRule="exact"/>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投标人自2023年1月1日（以合同签订时间为准）以来具有所投产品（或同类产品）的销售业绩，每提供一个有效业绩得1分，满分5分。</w:t>
            </w:r>
          </w:p>
          <w:p w14:paraId="2A6F4425">
            <w:pPr>
              <w:spacing w:line="360" w:lineRule="exact"/>
              <w:ind w:firstLine="420" w:firstLineChars="200"/>
              <w:rPr>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注：有效业绩指投标人与最终用户签订的销售合同（合同关键页至少包含产品名称、品牌、规格型号、签订双方及盖章页）扫描件或中标通知书扫描件（通知书上须体现同类</w:t>
            </w:r>
            <w:r>
              <w:rPr>
                <w:rFonts w:hint="eastAsia"/>
                <w:color w:val="000000" w:themeColor="text1"/>
                <w:highlight w:val="none"/>
                <w14:textFill>
                  <w14:solidFill>
                    <w14:schemeClr w14:val="tx1"/>
                  </w14:solidFill>
                </w14:textFill>
              </w:rPr>
              <w:t>产品相关信息</w:t>
            </w:r>
            <w:r>
              <w:rPr>
                <w:rFonts w:hint="eastAsia" w:ascii="宋体" w:hAnsi="宋体" w:cs="宋体"/>
                <w:color w:val="000000" w:themeColor="text1"/>
                <w:highlight w:val="none"/>
                <w14:textFill>
                  <w14:solidFill>
                    <w14:schemeClr w14:val="tx1"/>
                  </w14:solidFill>
                </w14:textFill>
              </w:rPr>
              <w:t>）并加盖投标人公章，材料不清晰或无法证明上述信息的不予计分。</w:t>
            </w:r>
          </w:p>
        </w:tc>
      </w:tr>
      <w:tr w14:paraId="24D04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25" w:type="dxa"/>
            <w:vMerge w:val="continue"/>
            <w:tcBorders>
              <w:left w:val="single" w:color="auto" w:sz="4" w:space="0"/>
              <w:right w:val="single" w:color="auto" w:sz="4" w:space="0"/>
            </w:tcBorders>
            <w:noWrap/>
            <w:tcMar>
              <w:top w:w="113" w:type="dxa"/>
              <w:left w:w="108" w:type="dxa"/>
              <w:bottom w:w="113" w:type="dxa"/>
              <w:right w:w="108" w:type="dxa"/>
            </w:tcMar>
            <w:vAlign w:val="center"/>
          </w:tcPr>
          <w:p w14:paraId="0963C37D">
            <w:pPr>
              <w:adjustRightInd w:val="0"/>
              <w:spacing w:line="360" w:lineRule="exact"/>
              <w:jc w:val="center"/>
              <w:textAlignment w:val="baseline"/>
              <w:rPr>
                <w:rFonts w:hint="eastAsia" w:ascii="宋体" w:hAnsi="宋体"/>
                <w:b/>
                <w:color w:val="000000" w:themeColor="text1"/>
                <w:szCs w:val="21"/>
                <w:highlight w:val="none"/>
                <w14:textFill>
                  <w14:solidFill>
                    <w14:schemeClr w14:val="tx1"/>
                  </w14:solidFill>
                </w14:textFill>
              </w:rPr>
            </w:pPr>
          </w:p>
        </w:tc>
        <w:tc>
          <w:tcPr>
            <w:tcW w:w="1320" w:type="dxa"/>
            <w:vMerge w:val="continue"/>
            <w:tcBorders>
              <w:left w:val="single" w:color="auto" w:sz="4" w:space="0"/>
              <w:right w:val="single" w:color="auto" w:sz="4" w:space="0"/>
            </w:tcBorders>
            <w:noWrap/>
            <w:tcMar>
              <w:top w:w="113" w:type="dxa"/>
              <w:left w:w="108" w:type="dxa"/>
              <w:bottom w:w="113" w:type="dxa"/>
              <w:right w:w="108" w:type="dxa"/>
            </w:tcMar>
            <w:vAlign w:val="center"/>
          </w:tcPr>
          <w:p w14:paraId="68A87538">
            <w:pPr>
              <w:adjustRightInd w:val="0"/>
              <w:spacing w:line="360" w:lineRule="exact"/>
              <w:jc w:val="center"/>
              <w:textAlignment w:val="baseline"/>
              <w:rPr>
                <w:rFonts w:hint="eastAsia" w:ascii="宋体" w:hAnsi="宋体"/>
                <w:b/>
                <w:bCs/>
                <w:color w:val="000000" w:themeColor="text1"/>
                <w:szCs w:val="21"/>
                <w:highlight w:val="none"/>
                <w14:textFill>
                  <w14:solidFill>
                    <w14:schemeClr w14:val="tx1"/>
                  </w14:solidFill>
                </w14:textFill>
              </w:rPr>
            </w:pPr>
          </w:p>
        </w:tc>
        <w:tc>
          <w:tcPr>
            <w:tcW w:w="1518" w:type="dxa"/>
            <w:tcBorders>
              <w:top w:val="single" w:color="auto" w:sz="4" w:space="0"/>
              <w:left w:val="single" w:color="auto" w:sz="4" w:space="0"/>
              <w:right w:val="single" w:color="auto" w:sz="4" w:space="0"/>
            </w:tcBorders>
            <w:noWrap/>
            <w:tcMar>
              <w:top w:w="113" w:type="dxa"/>
              <w:left w:w="108" w:type="dxa"/>
              <w:bottom w:w="113" w:type="dxa"/>
              <w:right w:w="108" w:type="dxa"/>
            </w:tcMar>
            <w:vAlign w:val="center"/>
          </w:tcPr>
          <w:p w14:paraId="2392BDB3">
            <w:pPr>
              <w:spacing w:line="360" w:lineRule="exact"/>
              <w:jc w:val="center"/>
              <w:rPr>
                <w:rFonts w:hint="eastAsia" w:hAnsi="宋体" w:cs="宋体"/>
                <w:bCs/>
                <w:color w:val="000000" w:themeColor="text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政策功能分（节能、环保）（满分</w:t>
            </w:r>
            <w:r>
              <w:rPr>
                <w:rFonts w:ascii="宋体" w:hAnsi="宋体"/>
                <w:color w:val="000000" w:themeColor="text1"/>
                <w:szCs w:val="21"/>
                <w:highlight w:val="none"/>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分）</w:t>
            </w:r>
          </w:p>
        </w:tc>
        <w:tc>
          <w:tcPr>
            <w:tcW w:w="6166" w:type="dxa"/>
            <w:tcBorders>
              <w:top w:val="single" w:color="auto" w:sz="4" w:space="0"/>
              <w:left w:val="single" w:color="auto" w:sz="4" w:space="0"/>
              <w:right w:val="single" w:color="auto" w:sz="4" w:space="0"/>
            </w:tcBorders>
            <w:noWrap/>
            <w:tcMar>
              <w:top w:w="113" w:type="dxa"/>
              <w:left w:w="108" w:type="dxa"/>
              <w:bottom w:w="113" w:type="dxa"/>
              <w:right w:w="108" w:type="dxa"/>
            </w:tcMar>
          </w:tcPr>
          <w:p w14:paraId="7F0FAB5C">
            <w:pPr>
              <w:spacing w:line="36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属于财政部《节能产品政府采购品目清单》内优先采购（清单内未标注“★”的品目）的产品[投标文件中提供有效的认证证书复印件及品目清单（标注出投标产品在品目清单中所属的品目），并加盖供应商公章，每个产品得</w:t>
            </w:r>
            <w:r>
              <w:rPr>
                <w:rFonts w:ascii="宋体" w:hAnsi="宋体"/>
                <w:color w:val="000000" w:themeColor="text1"/>
                <w:szCs w:val="21"/>
                <w:highlight w:val="none"/>
                <w14:textFill>
                  <w14:solidFill>
                    <w14:schemeClr w14:val="tx1"/>
                  </w14:solidFill>
                </w14:textFill>
              </w:rPr>
              <w:t>1</w:t>
            </w:r>
            <w:r>
              <w:rPr>
                <w:rFonts w:hint="eastAsia" w:ascii="宋体" w:hAnsi="宋体"/>
                <w:color w:val="000000" w:themeColor="text1"/>
                <w:szCs w:val="21"/>
                <w:highlight w:val="none"/>
                <w14:textFill>
                  <w14:solidFill>
                    <w14:schemeClr w14:val="tx1"/>
                  </w14:solidFill>
                </w14:textFill>
              </w:rPr>
              <w:t>分，满分</w:t>
            </w:r>
            <w:r>
              <w:rPr>
                <w:rFonts w:ascii="宋体" w:hAnsi="宋体"/>
                <w:color w:val="000000" w:themeColor="text1"/>
                <w:szCs w:val="21"/>
                <w:highlight w:val="none"/>
                <w14:textFill>
                  <w14:solidFill>
                    <w14:schemeClr w14:val="tx1"/>
                  </w14:solidFill>
                </w14:textFill>
              </w:rPr>
              <w:t>1</w:t>
            </w:r>
            <w:r>
              <w:rPr>
                <w:rFonts w:hint="eastAsia" w:ascii="宋体" w:hAnsi="宋体"/>
                <w:color w:val="000000" w:themeColor="text1"/>
                <w:szCs w:val="21"/>
                <w:highlight w:val="none"/>
                <w14:textFill>
                  <w14:solidFill>
                    <w14:schemeClr w14:val="tx1"/>
                  </w14:solidFill>
                </w14:textFill>
              </w:rPr>
              <w:t>分。</w:t>
            </w:r>
          </w:p>
          <w:p w14:paraId="4987526A">
            <w:pPr>
              <w:spacing w:line="360" w:lineRule="exact"/>
              <w:rPr>
                <w:color w:val="000000" w:themeColor="text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（2）属于财政部《环境标志产品政府采购品目清单》内的产品[投标文件中提供有效的认证证书复印件及品目清单（标注出投标产品在品目清单中所属的品目），并加盖供应商公章，每个产品得</w:t>
            </w:r>
            <w:r>
              <w:rPr>
                <w:rFonts w:ascii="宋体" w:hAnsi="宋体"/>
                <w:color w:val="000000" w:themeColor="text1"/>
                <w:szCs w:val="21"/>
                <w:highlight w:val="none"/>
                <w14:textFill>
                  <w14:solidFill>
                    <w14:schemeClr w14:val="tx1"/>
                  </w14:solidFill>
                </w14:textFill>
              </w:rPr>
              <w:t>1</w:t>
            </w:r>
            <w:r>
              <w:rPr>
                <w:rFonts w:hint="eastAsia" w:ascii="宋体" w:hAnsi="宋体"/>
                <w:color w:val="000000" w:themeColor="text1"/>
                <w:szCs w:val="21"/>
                <w:highlight w:val="none"/>
                <w14:textFill>
                  <w14:solidFill>
                    <w14:schemeClr w14:val="tx1"/>
                  </w14:solidFill>
                </w14:textFill>
              </w:rPr>
              <w:t>分，满分</w:t>
            </w:r>
            <w:r>
              <w:rPr>
                <w:rFonts w:ascii="宋体" w:hAnsi="宋体"/>
                <w:color w:val="000000" w:themeColor="text1"/>
                <w:szCs w:val="21"/>
                <w:highlight w:val="none"/>
                <w14:textFill>
                  <w14:solidFill>
                    <w14:schemeClr w14:val="tx1"/>
                  </w14:solidFill>
                </w14:textFill>
              </w:rPr>
              <w:t>1</w:t>
            </w:r>
            <w:r>
              <w:rPr>
                <w:rFonts w:hint="eastAsia" w:ascii="宋体" w:hAnsi="宋体"/>
                <w:color w:val="000000" w:themeColor="text1"/>
                <w:szCs w:val="21"/>
                <w:highlight w:val="none"/>
                <w14:textFill>
                  <w14:solidFill>
                    <w14:schemeClr w14:val="tx1"/>
                  </w14:solidFill>
                </w14:textFill>
              </w:rPr>
              <w:t>分。</w:t>
            </w:r>
          </w:p>
        </w:tc>
      </w:tr>
      <w:tr w14:paraId="02012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529" w:type="dxa"/>
            <w:gridSpan w:val="4"/>
            <w:tcBorders>
              <w:top w:val="single" w:color="auto" w:sz="4" w:space="0"/>
              <w:left w:val="single" w:color="auto" w:sz="4" w:space="0"/>
              <w:bottom w:val="single" w:color="auto" w:sz="4" w:space="0"/>
              <w:right w:val="single" w:color="auto" w:sz="4" w:space="0"/>
            </w:tcBorders>
            <w:noWrap/>
            <w:tcMar>
              <w:top w:w="113" w:type="dxa"/>
              <w:left w:w="108" w:type="dxa"/>
              <w:bottom w:w="113" w:type="dxa"/>
              <w:right w:w="108" w:type="dxa"/>
            </w:tcMar>
            <w:vAlign w:val="center"/>
          </w:tcPr>
          <w:p w14:paraId="5FD6E562">
            <w:pPr>
              <w:spacing w:line="360" w:lineRule="exact"/>
              <w:ind w:firstLine="420"/>
              <w:rPr>
                <w:rFonts w:hint="eastAsia" w:ascii="宋体" w:hAnsi="宋体"/>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总得分</w:t>
            </w:r>
            <w:r>
              <w:rPr>
                <w:rFonts w:ascii="宋体" w:hAnsi="宋体"/>
                <w:b/>
                <w:bCs/>
                <w:color w:val="000000" w:themeColor="text1"/>
                <w:szCs w:val="21"/>
                <w:highlight w:val="none"/>
                <w14:textFill>
                  <w14:solidFill>
                    <w14:schemeClr w14:val="tx1"/>
                  </w14:solidFill>
                </w14:textFill>
              </w:rPr>
              <w:t>=1+2+3</w:t>
            </w:r>
            <w:r>
              <w:rPr>
                <w:rFonts w:hint="eastAsia" w:ascii="宋体" w:hAnsi="宋体"/>
                <w:b/>
                <w:bCs/>
                <w:color w:val="000000" w:themeColor="text1"/>
                <w:szCs w:val="21"/>
                <w:highlight w:val="none"/>
                <w14:textFill>
                  <w14:solidFill>
                    <w14:schemeClr w14:val="tx1"/>
                  </w14:solidFill>
                </w14:textFill>
              </w:rPr>
              <w:t>。</w:t>
            </w:r>
          </w:p>
        </w:tc>
      </w:tr>
    </w:tbl>
    <w:p w14:paraId="410315AD">
      <w:pPr>
        <w:rPr>
          <w:rFonts w:hint="eastAsia" w:hAnsi="宋体"/>
          <w:b/>
          <w:color w:val="000000" w:themeColor="text1"/>
          <w:highlight w:val="none"/>
          <w14:textFill>
            <w14:solidFill>
              <w14:schemeClr w14:val="tx1"/>
            </w14:solidFill>
          </w14:textFill>
        </w:rPr>
      </w:pPr>
      <w:r>
        <w:rPr>
          <w:rFonts w:hint="eastAsia" w:hAnsi="宋体"/>
          <w:b/>
          <w:color w:val="000000" w:themeColor="text1"/>
          <w:highlight w:val="none"/>
          <w14:textFill>
            <w14:solidFill>
              <w14:schemeClr w14:val="tx1"/>
            </w14:solidFill>
          </w14:textFill>
        </w:rPr>
        <w:br w:type="page"/>
      </w:r>
    </w:p>
    <w:p w14:paraId="2E636B49">
      <w:pPr>
        <w:pStyle w:val="5"/>
        <w:jc w:val="center"/>
        <w:rPr>
          <w:b w:val="0"/>
          <w:color w:val="000000" w:themeColor="text1"/>
          <w:sz w:val="30"/>
          <w:szCs w:val="30"/>
          <w:highlight w:val="none"/>
          <w14:textFill>
            <w14:solidFill>
              <w14:schemeClr w14:val="tx1"/>
            </w14:solidFill>
          </w14:textFill>
        </w:rPr>
      </w:pPr>
      <w:bookmarkStart w:id="147" w:name="_Toc15421"/>
      <w:r>
        <w:rPr>
          <w:rFonts w:hint="eastAsia"/>
          <w:b w:val="0"/>
          <w:color w:val="000000" w:themeColor="text1"/>
          <w:sz w:val="30"/>
          <w:szCs w:val="30"/>
          <w:highlight w:val="none"/>
          <w14:textFill>
            <w14:solidFill>
              <w14:schemeClr w14:val="tx1"/>
            </w14:solidFill>
          </w14:textFill>
        </w:rPr>
        <w:t>第四节</w:t>
      </w:r>
      <w:r>
        <w:rPr>
          <w:b w:val="0"/>
          <w:color w:val="000000" w:themeColor="text1"/>
          <w:sz w:val="30"/>
          <w:szCs w:val="30"/>
          <w:highlight w:val="none"/>
          <w14:textFill>
            <w14:solidFill>
              <w14:schemeClr w14:val="tx1"/>
            </w14:solidFill>
          </w14:textFill>
        </w:rPr>
        <w:t xml:space="preserve"> </w:t>
      </w:r>
      <w:r>
        <w:rPr>
          <w:rFonts w:hint="eastAsia"/>
          <w:b w:val="0"/>
          <w:color w:val="000000" w:themeColor="text1"/>
          <w:sz w:val="30"/>
          <w:szCs w:val="30"/>
          <w:highlight w:val="none"/>
          <w14:textFill>
            <w14:solidFill>
              <w14:schemeClr w14:val="tx1"/>
            </w14:solidFill>
          </w14:textFill>
        </w:rPr>
        <w:t>中标候选人推荐原则</w:t>
      </w:r>
      <w:bookmarkEnd w:id="147"/>
    </w:p>
    <w:p w14:paraId="37179667">
      <w:pPr>
        <w:pStyle w:val="19"/>
        <w:numPr>
          <w:ilvl w:val="0"/>
          <w:numId w:val="2"/>
        </w:numPr>
        <w:spacing w:line="360" w:lineRule="auto"/>
        <w:contextualSpacing/>
        <w:rPr>
          <w:rFonts w:hint="eastAsia" w:hAnsi="宋体"/>
          <w:b/>
          <w:bCs/>
          <w:color w:val="000000" w:themeColor="text1"/>
          <w:sz w:val="24"/>
          <w:szCs w:val="24"/>
          <w:highlight w:val="none"/>
          <w14:textFill>
            <w14:solidFill>
              <w14:schemeClr w14:val="tx1"/>
            </w14:solidFill>
          </w14:textFill>
        </w:rPr>
      </w:pPr>
      <w:r>
        <w:rPr>
          <w:rFonts w:hint="eastAsia" w:hAnsi="宋体"/>
          <w:b/>
          <w:bCs/>
          <w:color w:val="000000" w:themeColor="text1"/>
          <w:sz w:val="24"/>
          <w:szCs w:val="24"/>
          <w:highlight w:val="none"/>
          <w14:textFill>
            <w14:solidFill>
              <w14:schemeClr w14:val="tx1"/>
            </w14:solidFill>
          </w14:textFill>
        </w:rPr>
        <w:t>综合评分法</w:t>
      </w:r>
    </w:p>
    <w:p w14:paraId="1EF1C0D1">
      <w:pPr>
        <w:pStyle w:val="19"/>
        <w:spacing w:line="360" w:lineRule="auto"/>
        <w:ind w:firstLine="420" w:firstLineChars="20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1.评标委员会将根据总得分由高到低排列次序并推荐各分标中标候选人。总得分相同的，以投标报价由低到高顺序排列。得分相同且投标报价相同的并列，投标文件满足招标文件全部实质性要求，且按照评审因素的量化指标评审得分最高的投标人为排名第一的中标候选人。</w:t>
      </w:r>
    </w:p>
    <w:p w14:paraId="3B7ECBC5">
      <w:pPr>
        <w:pStyle w:val="19"/>
        <w:spacing w:line="360" w:lineRule="auto"/>
        <w:ind w:firstLine="420" w:firstLineChars="20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2.根据《政府采购货物和服务招标投标管理办法》（财政部令第87号）第三十一条第二款规定，采用综合评分法的采购项目，提供相同品牌产品且通过资格审查、符合性审查的不同投标人参加同一合同项下投标的，按一家投标人计算，评审后得分最高的同品牌投标人获得中标人推荐资格；评审得分相同的，按照“投标人须知前附表”及“投标人须知正文”30.2规定推荐。</w:t>
      </w:r>
    </w:p>
    <w:p w14:paraId="0A5C271A">
      <w:pPr>
        <w:pStyle w:val="19"/>
        <w:spacing w:line="360" w:lineRule="auto"/>
        <w:ind w:firstLine="482" w:firstLineChars="200"/>
        <w:rPr>
          <w:rFonts w:hint="eastAsia" w:hAnsi="宋体"/>
          <w:b/>
          <w:bCs/>
          <w:color w:val="000000" w:themeColor="text1"/>
          <w:highlight w:val="none"/>
          <w14:textFill>
            <w14:solidFill>
              <w14:schemeClr w14:val="tx1"/>
            </w14:solidFill>
          </w14:textFill>
        </w:rPr>
      </w:pPr>
      <w:r>
        <w:rPr>
          <w:rFonts w:hint="eastAsia" w:hAnsi="宋体"/>
          <w:b/>
          <w:bCs/>
          <w:color w:val="000000" w:themeColor="text1"/>
          <w:sz w:val="24"/>
          <w:szCs w:val="22"/>
          <w:highlight w:val="none"/>
          <w14:textFill>
            <w14:solidFill>
              <w14:schemeClr w14:val="tx1"/>
            </w14:solidFill>
          </w14:textFill>
        </w:rPr>
        <w:t>（注：各投标人均可就本项目所有分标进行投标，其中01分标、02分标</w:t>
      </w:r>
      <w:r>
        <w:rPr>
          <w:rFonts w:hint="eastAsia" w:hAnsi="宋体"/>
          <w:b/>
          <w:bCs/>
          <w:color w:val="000000" w:themeColor="text1"/>
          <w:sz w:val="24"/>
          <w:szCs w:val="22"/>
          <w:highlight w:val="none"/>
          <w:lang w:eastAsia="zh-CN"/>
          <w14:textFill>
            <w14:solidFill>
              <w14:schemeClr w14:val="tx1"/>
            </w14:solidFill>
          </w14:textFill>
        </w:rPr>
        <w:t>、</w:t>
      </w:r>
      <w:r>
        <w:rPr>
          <w:rFonts w:hint="eastAsia" w:hAnsi="宋体"/>
          <w:b/>
          <w:bCs/>
          <w:color w:val="000000" w:themeColor="text1"/>
          <w:sz w:val="24"/>
          <w:szCs w:val="22"/>
          <w:highlight w:val="none"/>
          <w14:textFill>
            <w14:solidFill>
              <w14:schemeClr w14:val="tx1"/>
            </w14:solidFill>
          </w14:textFill>
        </w:rPr>
        <w:t>0</w:t>
      </w:r>
      <w:r>
        <w:rPr>
          <w:rFonts w:hint="eastAsia" w:hAnsi="宋体"/>
          <w:b/>
          <w:bCs/>
          <w:color w:val="000000" w:themeColor="text1"/>
          <w:sz w:val="24"/>
          <w:szCs w:val="22"/>
          <w:highlight w:val="none"/>
          <w:lang w:val="en-US" w:eastAsia="zh-CN"/>
          <w14:textFill>
            <w14:solidFill>
              <w14:schemeClr w14:val="tx1"/>
            </w14:solidFill>
          </w14:textFill>
        </w:rPr>
        <w:t>3</w:t>
      </w:r>
      <w:r>
        <w:rPr>
          <w:rFonts w:hint="eastAsia" w:hAnsi="宋体"/>
          <w:b/>
          <w:bCs/>
          <w:color w:val="000000" w:themeColor="text1"/>
          <w:sz w:val="24"/>
          <w:szCs w:val="22"/>
          <w:highlight w:val="none"/>
          <w14:textFill>
            <w14:solidFill>
              <w14:schemeClr w14:val="tx1"/>
            </w14:solidFill>
          </w14:textFill>
        </w:rPr>
        <w:t>分标允许同时中标，评标和中标顺序为01分标→02分标→0</w:t>
      </w:r>
      <w:r>
        <w:rPr>
          <w:rFonts w:hint="eastAsia" w:hAnsi="宋体"/>
          <w:b/>
          <w:bCs/>
          <w:color w:val="000000" w:themeColor="text1"/>
          <w:sz w:val="24"/>
          <w:szCs w:val="22"/>
          <w:highlight w:val="none"/>
          <w:lang w:val="en-US" w:eastAsia="zh-CN"/>
          <w14:textFill>
            <w14:solidFill>
              <w14:schemeClr w14:val="tx1"/>
            </w14:solidFill>
          </w14:textFill>
        </w:rPr>
        <w:t>3</w:t>
      </w:r>
      <w:r>
        <w:rPr>
          <w:rFonts w:hint="eastAsia" w:hAnsi="宋体"/>
          <w:b/>
          <w:bCs/>
          <w:color w:val="000000" w:themeColor="text1"/>
          <w:sz w:val="24"/>
          <w:szCs w:val="22"/>
          <w:highlight w:val="none"/>
          <w14:textFill>
            <w14:solidFill>
              <w14:schemeClr w14:val="tx1"/>
            </w14:solidFill>
          </w14:textFill>
        </w:rPr>
        <w:t>分标）</w:t>
      </w:r>
    </w:p>
    <w:p w14:paraId="0C54BE74">
      <w:pPr>
        <w:pStyle w:val="19"/>
        <w:spacing w:line="360" w:lineRule="auto"/>
        <w:ind w:firstLine="420" w:firstLineChars="200"/>
        <w:rPr>
          <w:rFonts w:hint="eastAsia" w:hAnsi="宋体"/>
          <w:color w:val="000000" w:themeColor="text1"/>
          <w:highlight w:val="none"/>
          <w14:textFill>
            <w14:solidFill>
              <w14:schemeClr w14:val="tx1"/>
            </w14:solidFill>
          </w14:textFill>
        </w:rPr>
      </w:pPr>
    </w:p>
    <w:p w14:paraId="2A1B2FD9">
      <w:pPr>
        <w:pStyle w:val="19"/>
        <w:spacing w:line="360" w:lineRule="auto"/>
        <w:ind w:firstLine="482" w:firstLineChars="200"/>
        <w:rPr>
          <w:rFonts w:hint="eastAsia" w:hAnsi="宋体"/>
          <w:color w:val="000000" w:themeColor="text1"/>
          <w:highlight w:val="none"/>
          <w14:textFill>
            <w14:solidFill>
              <w14:schemeClr w14:val="tx1"/>
            </w14:solidFill>
          </w14:textFill>
        </w:rPr>
      </w:pPr>
      <w:r>
        <w:rPr>
          <w:rFonts w:hint="eastAsia" w:hAnsi="宋体"/>
          <w:b/>
          <w:bCs/>
          <w:color w:val="000000" w:themeColor="text1"/>
          <w:sz w:val="24"/>
          <w:szCs w:val="24"/>
          <w:highlight w:val="none"/>
          <w14:textFill>
            <w14:solidFill>
              <w14:schemeClr w14:val="tx1"/>
            </w14:solidFill>
          </w14:textFill>
        </w:rPr>
        <w:t>（二）最低评标报价法</w:t>
      </w:r>
    </w:p>
    <w:p w14:paraId="70076B26">
      <w:pPr>
        <w:pStyle w:val="19"/>
        <w:tabs>
          <w:tab w:val="left" w:pos="2472"/>
        </w:tabs>
        <w:spacing w:line="480" w:lineRule="exact"/>
        <w:ind w:firstLine="420" w:firstLineChars="200"/>
        <w:rPr>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1.评标委员会将按照有效报价从低到高排序并推荐中标候选人。</w:t>
      </w:r>
      <w:r>
        <w:rPr>
          <w:rFonts w:hint="eastAsia"/>
          <w:color w:val="000000" w:themeColor="text1"/>
          <w:highlight w:val="none"/>
          <w14:textFill>
            <w14:solidFill>
              <w14:schemeClr w14:val="tx1"/>
            </w14:solidFill>
          </w14:textFill>
        </w:rPr>
        <w:t>投标报价相同的并列，投标文件满足招标文件全部实质性要求且投标报价最低的投标人为排名第一的中标候选人；评标价相同且前述指标均相同时，由评标委员会各成员对评标价相同的供应商，</w:t>
      </w:r>
      <w:r>
        <w:rPr>
          <w:rFonts w:hint="eastAsia" w:hAnsi="宋体"/>
          <w:color w:val="000000" w:themeColor="text1"/>
          <w:highlight w:val="none"/>
          <w14:textFill>
            <w14:solidFill>
              <w14:schemeClr w14:val="tx1"/>
            </w14:solidFill>
          </w14:textFill>
        </w:rPr>
        <w:t>货物类采购项目以技术性能得分较高者为先，技术性能得分也相同的以实力信誉及业绩得分较高者为先</w:t>
      </w:r>
      <w:r>
        <w:rPr>
          <w:rFonts w:hint="eastAsia"/>
          <w:color w:val="000000" w:themeColor="text1"/>
          <w:highlight w:val="none"/>
          <w14:textFill>
            <w14:solidFill>
              <w14:schemeClr w14:val="tx1"/>
            </w14:solidFill>
          </w14:textFill>
        </w:rPr>
        <w:t>。</w:t>
      </w:r>
    </w:p>
    <w:p w14:paraId="67A69068">
      <w:pPr>
        <w:pStyle w:val="19"/>
        <w:spacing w:line="360" w:lineRule="auto"/>
        <w:ind w:firstLine="420" w:firstLineChars="200"/>
        <w:rPr>
          <w:rFonts w:hint="eastAsia" w:hAnsi="宋体"/>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w:t>
      </w:r>
      <w:r>
        <w:rPr>
          <w:rFonts w:hint="eastAsia" w:hAnsi="宋体"/>
          <w:color w:val="000000" w:themeColor="text1"/>
          <w:highlight w:val="none"/>
          <w14:textFill>
            <w14:solidFill>
              <w14:schemeClr w14:val="tx1"/>
            </w14:solidFill>
          </w14:textFill>
        </w:rPr>
        <w:t xml:space="preserve"> 根据《政府采购货物和服务招标投标管理办法》（财政部令第87号）第三十一条第一款规定，采用最低评标价法的采购项目，提供相同品牌产品的不同投标人参加同一合同项下投标的，以其通过资格审查、符合性审查且报价最低的参加评标；报价相同的，按照“投标人须知前附表”及“投标人须知正文”30.2规定推荐。</w:t>
      </w:r>
    </w:p>
    <w:p w14:paraId="78F87230">
      <w:pPr>
        <w:pStyle w:val="5"/>
        <w:spacing w:before="0" w:after="0" w:line="360" w:lineRule="auto"/>
        <w:ind w:firstLine="600" w:firstLineChars="200"/>
        <w:jc w:val="center"/>
        <w:rPr>
          <w:b w:val="0"/>
          <w:color w:val="000000" w:themeColor="text1"/>
          <w:sz w:val="30"/>
          <w:szCs w:val="30"/>
          <w:highlight w:val="none"/>
          <w14:textFill>
            <w14:solidFill>
              <w14:schemeClr w14:val="tx1"/>
            </w14:solidFill>
          </w14:textFill>
        </w:rPr>
      </w:pPr>
      <w:bookmarkStart w:id="148" w:name="_Toc2992"/>
      <w:r>
        <w:rPr>
          <w:rFonts w:hint="eastAsia"/>
          <w:b w:val="0"/>
          <w:color w:val="000000" w:themeColor="text1"/>
          <w:sz w:val="30"/>
          <w:szCs w:val="30"/>
          <w:highlight w:val="none"/>
          <w14:textFill>
            <w14:solidFill>
              <w14:schemeClr w14:val="tx1"/>
            </w14:solidFill>
          </w14:textFill>
        </w:rPr>
        <w:t>第五节</w:t>
      </w:r>
      <w:r>
        <w:rPr>
          <w:b w:val="0"/>
          <w:color w:val="000000" w:themeColor="text1"/>
          <w:sz w:val="30"/>
          <w:szCs w:val="30"/>
          <w:highlight w:val="none"/>
          <w14:textFill>
            <w14:solidFill>
              <w14:schemeClr w14:val="tx1"/>
            </w14:solidFill>
          </w14:textFill>
        </w:rPr>
        <w:t xml:space="preserve"> </w:t>
      </w:r>
      <w:r>
        <w:rPr>
          <w:rFonts w:hint="eastAsia"/>
          <w:b w:val="0"/>
          <w:color w:val="000000" w:themeColor="text1"/>
          <w:sz w:val="30"/>
          <w:szCs w:val="30"/>
          <w:highlight w:val="none"/>
          <w14:textFill>
            <w14:solidFill>
              <w14:schemeClr w14:val="tx1"/>
            </w14:solidFill>
          </w14:textFill>
        </w:rPr>
        <w:t>评标报告</w:t>
      </w:r>
      <w:bookmarkEnd w:id="148"/>
    </w:p>
    <w:p w14:paraId="6E41890E">
      <w:pPr>
        <w:pStyle w:val="93"/>
        <w:spacing w:before="0"/>
        <w:ind w:firstLine="482"/>
        <w:rPr>
          <w:rFonts w:hint="eastAsia" w:ascii="宋体" w:hAnsi="宋体"/>
          <w:b/>
          <w:bCs/>
          <w:color w:val="000000" w:themeColor="text1"/>
          <w:szCs w:val="24"/>
          <w:highlight w:val="none"/>
          <w14:textFill>
            <w14:solidFill>
              <w14:schemeClr w14:val="tx1"/>
            </w14:solidFill>
          </w14:textFill>
        </w:rPr>
      </w:pPr>
      <w:r>
        <w:rPr>
          <w:rFonts w:hint="eastAsia" w:ascii="宋体" w:hAnsi="宋体"/>
          <w:b/>
          <w:bCs/>
          <w:color w:val="000000" w:themeColor="text1"/>
          <w:szCs w:val="24"/>
          <w:highlight w:val="none"/>
          <w14:textFill>
            <w14:solidFill>
              <w14:schemeClr w14:val="tx1"/>
            </w14:solidFill>
          </w14:textFill>
        </w:rPr>
        <w:t>（一）评标报告与推荐中标候选人</w:t>
      </w:r>
    </w:p>
    <w:p w14:paraId="6333D465">
      <w:pPr>
        <w:pStyle w:val="19"/>
        <w:tabs>
          <w:tab w:val="left" w:pos="2472"/>
        </w:tabs>
        <w:spacing w:line="360" w:lineRule="auto"/>
        <w:ind w:firstLine="420" w:firstLineChars="20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评标委员会根据原始评标记录和评标结果编写评标报告，并通过电子交易平台向采购人、采购代理机构提交。</w:t>
      </w:r>
    </w:p>
    <w:p w14:paraId="56681FB3">
      <w:pPr>
        <w:widowControl/>
        <w:spacing w:line="360" w:lineRule="auto"/>
        <w:ind w:firstLine="482" w:firstLineChars="200"/>
        <w:jc w:val="left"/>
        <w:rPr>
          <w:rFonts w:hint="eastAsia"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（二）评标争议事项处理</w:t>
      </w:r>
    </w:p>
    <w:p w14:paraId="7394FD47">
      <w:pPr>
        <w:pStyle w:val="19"/>
        <w:tabs>
          <w:tab w:val="left" w:pos="2472"/>
        </w:tabs>
        <w:spacing w:line="360" w:lineRule="auto"/>
        <w:ind w:firstLine="420" w:firstLineChars="20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评标委员会成员对需要共同认定的事项存在争议的，应当按照少数服从多数的原则作出结论。持不同意见的评标委员会成员应当在评标报告上签署不同意见及理由，否则视为同意评标报告。</w:t>
      </w:r>
    </w:p>
    <w:p w14:paraId="35C5722C">
      <w:pPr>
        <w:widowControl/>
        <w:jc w:val="left"/>
        <w:rPr>
          <w:b/>
          <w:color w:val="000000" w:themeColor="text1"/>
          <w:sz w:val="36"/>
          <w:szCs w:val="20"/>
          <w:highlight w:val="none"/>
          <w14:textFill>
            <w14:solidFill>
              <w14:schemeClr w14:val="tx1"/>
            </w14:solidFill>
          </w14:textFill>
        </w:rPr>
        <w:sectPr>
          <w:pgSz w:w="11906" w:h="16838"/>
          <w:pgMar w:top="1134" w:right="1134" w:bottom="1134" w:left="1134" w:header="720" w:footer="720" w:gutter="0"/>
          <w:cols w:space="720" w:num="1"/>
          <w:docGrid w:type="lines" w:linePitch="331" w:charSpace="0"/>
        </w:sectPr>
      </w:pPr>
    </w:p>
    <w:p w14:paraId="72B9D2AE">
      <w:pPr>
        <w:pStyle w:val="19"/>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5DD44F1A">
      <w:pPr>
        <w:pStyle w:val="19"/>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34EB75E2">
      <w:pPr>
        <w:pStyle w:val="19"/>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481625FC">
      <w:pPr>
        <w:pStyle w:val="19"/>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14BC07F2">
      <w:pPr>
        <w:pStyle w:val="19"/>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0C8988C3">
      <w:pPr>
        <w:pStyle w:val="19"/>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13505D03">
      <w:pPr>
        <w:pStyle w:val="19"/>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0D0CEA19">
      <w:pPr>
        <w:pStyle w:val="19"/>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437D88CA">
      <w:pPr>
        <w:pStyle w:val="19"/>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41F580B4">
      <w:pPr>
        <w:pStyle w:val="19"/>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025752A2">
      <w:pPr>
        <w:pStyle w:val="19"/>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6B09D123">
      <w:pPr>
        <w:pStyle w:val="19"/>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72A92613">
      <w:pPr>
        <w:pStyle w:val="19"/>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5E268922">
      <w:pPr>
        <w:pStyle w:val="19"/>
        <w:tabs>
          <w:tab w:val="left" w:pos="2472"/>
        </w:tabs>
        <w:spacing w:line="460" w:lineRule="exact"/>
        <w:jc w:val="center"/>
        <w:outlineLvl w:val="0"/>
        <w:rPr>
          <w:bCs/>
          <w:color w:val="000000" w:themeColor="text1"/>
          <w:highlight w:val="none"/>
          <w14:textFill>
            <w14:solidFill>
              <w14:schemeClr w14:val="tx1"/>
            </w14:solidFill>
          </w14:textFill>
        </w:rPr>
        <w:sectPr>
          <w:pgSz w:w="11906" w:h="16838"/>
          <w:pgMar w:top="1134" w:right="1134" w:bottom="1134" w:left="1134" w:header="720" w:footer="720" w:gutter="0"/>
          <w:cols w:space="720" w:num="1"/>
          <w:docGrid w:type="lines" w:linePitch="331" w:charSpace="0"/>
        </w:sectPr>
      </w:pPr>
      <w:bookmarkStart w:id="149" w:name="_Toc26466"/>
      <w:r>
        <w:rPr>
          <w:rFonts w:hint="eastAsia" w:ascii="Times New Roman" w:hAnsi="Times New Roman"/>
          <w:b/>
          <w:color w:val="000000" w:themeColor="text1"/>
          <w:sz w:val="36"/>
          <w:highlight w:val="none"/>
          <w14:textFill>
            <w14:solidFill>
              <w14:schemeClr w14:val="tx1"/>
            </w14:solidFill>
          </w14:textFill>
        </w:rPr>
        <w:t>第五章</w:t>
      </w:r>
      <w:r>
        <w:rPr>
          <w:rFonts w:ascii="Times New Roman" w:hAnsi="Times New Roman"/>
          <w:b/>
          <w:color w:val="000000" w:themeColor="text1"/>
          <w:sz w:val="36"/>
          <w:highlight w:val="none"/>
          <w14:textFill>
            <w14:solidFill>
              <w14:schemeClr w14:val="tx1"/>
            </w14:solidFill>
          </w14:textFill>
        </w:rPr>
        <w:t xml:space="preserve"> </w:t>
      </w:r>
      <w:r>
        <w:rPr>
          <w:rFonts w:hint="eastAsia" w:ascii="Times New Roman" w:hAnsi="Times New Roman"/>
          <w:b/>
          <w:color w:val="000000" w:themeColor="text1"/>
          <w:sz w:val="36"/>
          <w:highlight w:val="none"/>
          <w14:textFill>
            <w14:solidFill>
              <w14:schemeClr w14:val="tx1"/>
            </w14:solidFill>
          </w14:textFill>
        </w:rPr>
        <w:t>拟签订的合同文本</w:t>
      </w:r>
      <w:bookmarkEnd w:id="149"/>
    </w:p>
    <w:p w14:paraId="0767BC4A">
      <w:pPr>
        <w:spacing w:line="360" w:lineRule="auto"/>
        <w:rPr>
          <w:rFonts w:hint="eastAsia" w:ascii="仿宋_GB2312" w:hAnsi="楷体" w:eastAsia="仿宋_GB2312"/>
          <w:color w:val="000000" w:themeColor="text1"/>
          <w:sz w:val="24"/>
          <w:highlight w:val="none"/>
          <w14:textFill>
            <w14:solidFill>
              <w14:schemeClr w14:val="tx1"/>
            </w14:solidFill>
          </w14:textFill>
        </w:rPr>
      </w:pPr>
    </w:p>
    <w:p w14:paraId="31AF1BAE">
      <w:pPr>
        <w:spacing w:line="360" w:lineRule="auto"/>
        <w:rPr>
          <w:rFonts w:hint="eastAsia" w:ascii="仿宋_GB2312" w:hAnsi="楷体" w:eastAsia="仿宋_GB2312"/>
          <w:color w:val="000000" w:themeColor="text1"/>
          <w:sz w:val="24"/>
          <w:highlight w:val="none"/>
          <w:u w:val="singl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广西政府采购云平台合同编号：</w:t>
      </w:r>
      <w:r>
        <w:rPr>
          <w:rFonts w:hint="eastAsia" w:ascii="仿宋_GB2312" w:hAnsi="楷体" w:eastAsia="仿宋_GB2312"/>
          <w:color w:val="000000" w:themeColor="text1"/>
          <w:sz w:val="24"/>
          <w:highlight w:val="none"/>
          <w:u w:val="single"/>
          <w14:textFill>
            <w14:solidFill>
              <w14:schemeClr w14:val="tx1"/>
            </w14:solidFill>
          </w14:textFill>
        </w:rPr>
        <w:t xml:space="preserve">           </w:t>
      </w:r>
    </w:p>
    <w:p w14:paraId="25C5AFEA">
      <w:pPr>
        <w:spacing w:line="360" w:lineRule="auto"/>
        <w:jc w:val="center"/>
        <w:rPr>
          <w:rFonts w:ascii="宋体"/>
          <w:b/>
          <w:bCs/>
          <w:color w:val="000000" w:themeColor="text1"/>
          <w:sz w:val="52"/>
          <w:highlight w:val="none"/>
          <w14:textFill>
            <w14:solidFill>
              <w14:schemeClr w14:val="tx1"/>
            </w14:solidFill>
          </w14:textFill>
        </w:rPr>
      </w:pPr>
      <w:r>
        <w:rPr>
          <w:rFonts w:hint="eastAsia" w:ascii="宋体"/>
          <w:b/>
          <w:bCs/>
          <w:color w:val="000000" w:themeColor="text1"/>
          <w:sz w:val="52"/>
          <w:highlight w:val="none"/>
          <w14:textFill>
            <w14:solidFill>
              <w14:schemeClr w14:val="tx1"/>
            </w14:solidFill>
          </w14:textFill>
        </w:rPr>
        <w:t>南 宁 市 政 府 采 购</w:t>
      </w:r>
    </w:p>
    <w:p w14:paraId="2BFA6559">
      <w:pPr>
        <w:spacing w:line="360" w:lineRule="auto"/>
        <w:ind w:firstLine="420" w:firstLineChars="200"/>
        <w:rPr>
          <w:rFonts w:ascii="宋体"/>
          <w:color w:val="000000" w:themeColor="text1"/>
          <w:highlight w:val="none"/>
          <w14:textFill>
            <w14:solidFill>
              <w14:schemeClr w14:val="tx1"/>
            </w14:solidFill>
          </w14:textFill>
        </w:rPr>
      </w:pPr>
    </w:p>
    <w:p w14:paraId="400EC9CB">
      <w:pPr>
        <w:spacing w:line="360" w:lineRule="auto"/>
        <w:ind w:firstLine="420" w:firstLineChars="200"/>
        <w:rPr>
          <w:rFonts w:ascii="宋体"/>
          <w:color w:val="000000" w:themeColor="text1"/>
          <w:highlight w:val="none"/>
          <w14:textFill>
            <w14:solidFill>
              <w14:schemeClr w14:val="tx1"/>
            </w14:solidFill>
          </w14:textFill>
        </w:rPr>
      </w:pPr>
      <w:r>
        <w:rPr>
          <w:rFonts w:hint="eastAsia" w:ascii="宋体"/>
          <w:color w:val="000000" w:themeColor="text1"/>
          <w:highlight w:val="none"/>
          <w14:textFill>
            <w14:solidFill>
              <w14:schemeClr w14:val="tx1"/>
            </w14:solidFill>
          </w14:textFill>
        </w:rPr>
        <w:t xml:space="preserve">                                                 </w:t>
      </w:r>
    </w:p>
    <w:p w14:paraId="12604F02">
      <w:pPr>
        <w:spacing w:line="360" w:lineRule="auto"/>
        <w:jc w:val="center"/>
        <w:rPr>
          <w:rFonts w:ascii="宋体"/>
          <w:b/>
          <w:bCs/>
          <w:color w:val="000000" w:themeColor="text1"/>
          <w:sz w:val="40"/>
          <w:szCs w:val="22"/>
          <w:highlight w:val="none"/>
          <w14:textFill>
            <w14:solidFill>
              <w14:schemeClr w14:val="tx1"/>
            </w14:solidFill>
          </w14:textFill>
        </w:rPr>
      </w:pPr>
      <w:r>
        <w:rPr>
          <w:rFonts w:hint="eastAsia" w:ascii="宋体"/>
          <w:b/>
          <w:bCs/>
          <w:color w:val="000000" w:themeColor="text1"/>
          <w:sz w:val="40"/>
          <w:szCs w:val="22"/>
          <w:highlight w:val="none"/>
          <w:u w:val="single"/>
          <w:lang w:eastAsia="zh-CN"/>
          <w14:textFill>
            <w14:solidFill>
              <w14:schemeClr w14:val="tx1"/>
            </w14:solidFill>
          </w14:textFill>
        </w:rPr>
        <w:t>南宁中心血站应急献血和春节主题献血纪念品采购（重2）</w:t>
      </w:r>
      <w:r>
        <w:rPr>
          <w:rFonts w:hint="eastAsia" w:ascii="宋体"/>
          <w:b/>
          <w:bCs/>
          <w:color w:val="000000" w:themeColor="text1"/>
          <w:sz w:val="40"/>
          <w:szCs w:val="22"/>
          <w:highlight w:val="none"/>
          <w14:textFill>
            <w14:solidFill>
              <w14:schemeClr w14:val="tx1"/>
            </w14:solidFill>
          </w14:textFill>
        </w:rPr>
        <w:t>合同</w:t>
      </w:r>
    </w:p>
    <w:p w14:paraId="13C3C689">
      <w:pPr>
        <w:spacing w:line="360" w:lineRule="auto"/>
        <w:jc w:val="center"/>
        <w:rPr>
          <w:rFonts w:ascii="宋体"/>
          <w:b/>
          <w:bCs/>
          <w:color w:val="000000" w:themeColor="text1"/>
          <w:sz w:val="44"/>
          <w:highlight w:val="none"/>
          <w14:textFill>
            <w14:solidFill>
              <w14:schemeClr w14:val="tx1"/>
            </w14:solidFill>
          </w14:textFill>
        </w:rPr>
      </w:pPr>
      <w:r>
        <w:rPr>
          <w:rFonts w:hint="eastAsia" w:ascii="宋体"/>
          <w:b/>
          <w:bCs/>
          <w:color w:val="000000" w:themeColor="text1"/>
          <w:sz w:val="44"/>
          <w:highlight w:val="none"/>
          <w:u w:val="single"/>
          <w14:textFill>
            <w14:solidFill>
              <w14:schemeClr w14:val="tx1"/>
            </w14:solidFill>
          </w14:textFill>
        </w:rPr>
        <w:t xml:space="preserve">       </w:t>
      </w:r>
      <w:r>
        <w:rPr>
          <w:rFonts w:hint="eastAsia" w:ascii="宋体"/>
          <w:b/>
          <w:bCs/>
          <w:color w:val="000000" w:themeColor="text1"/>
          <w:sz w:val="44"/>
          <w:highlight w:val="none"/>
          <w14:textFill>
            <w14:solidFill>
              <w14:schemeClr w14:val="tx1"/>
            </w14:solidFill>
          </w14:textFill>
        </w:rPr>
        <w:t>分标</w:t>
      </w:r>
    </w:p>
    <w:p w14:paraId="58A44232">
      <w:pPr>
        <w:spacing w:line="360" w:lineRule="auto"/>
        <w:jc w:val="center"/>
        <w:rPr>
          <w:rFonts w:ascii="宋体"/>
          <w:b/>
          <w:bCs/>
          <w:color w:val="000000" w:themeColor="text1"/>
          <w:sz w:val="44"/>
          <w:highlight w:val="none"/>
          <w14:textFill>
            <w14:solidFill>
              <w14:schemeClr w14:val="tx1"/>
            </w14:solidFill>
          </w14:textFill>
        </w:rPr>
      </w:pPr>
    </w:p>
    <w:p w14:paraId="308C5C7F">
      <w:pPr>
        <w:spacing w:line="360" w:lineRule="auto"/>
        <w:ind w:firstLine="3507" w:firstLineChars="794"/>
        <w:rPr>
          <w:rFonts w:ascii="宋体"/>
          <w:b/>
          <w:bCs/>
          <w:color w:val="000000" w:themeColor="text1"/>
          <w:sz w:val="44"/>
          <w:highlight w:val="none"/>
          <w14:textFill>
            <w14:solidFill>
              <w14:schemeClr w14:val="tx1"/>
            </w14:solidFill>
          </w14:textFill>
        </w:rPr>
      </w:pPr>
    </w:p>
    <w:p w14:paraId="13C52FEF">
      <w:pPr>
        <w:spacing w:line="360" w:lineRule="auto"/>
        <w:ind w:firstLine="3507" w:firstLineChars="794"/>
        <w:rPr>
          <w:rFonts w:ascii="宋体"/>
          <w:b/>
          <w:bCs/>
          <w:color w:val="000000" w:themeColor="text1"/>
          <w:sz w:val="44"/>
          <w:highlight w:val="none"/>
          <w14:textFill>
            <w14:solidFill>
              <w14:schemeClr w14:val="tx1"/>
            </w14:solidFill>
          </w14:textFill>
        </w:rPr>
      </w:pPr>
    </w:p>
    <w:p w14:paraId="0ECC955B">
      <w:pPr>
        <w:ind w:firstLine="1995" w:firstLineChars="552"/>
        <w:rPr>
          <w:rFonts w:hint="eastAsia" w:ascii="宋体" w:hAnsi="宋体" w:eastAsia="宋体"/>
          <w:b/>
          <w:color w:val="000000" w:themeColor="text1"/>
          <w:sz w:val="36"/>
          <w:szCs w:val="36"/>
          <w:highlight w:val="none"/>
          <w:lang w:eastAsia="zh-CN"/>
          <w14:textFill>
            <w14:solidFill>
              <w14:schemeClr w14:val="tx1"/>
            </w14:solidFill>
          </w14:textFill>
        </w:rPr>
      </w:pPr>
      <w:r>
        <w:rPr>
          <w:rFonts w:hint="eastAsia" w:ascii="宋体" w:hAnsi="宋体"/>
          <w:b/>
          <w:color w:val="000000" w:themeColor="text1"/>
          <w:sz w:val="36"/>
          <w:szCs w:val="36"/>
          <w:highlight w:val="none"/>
          <w14:textFill>
            <w14:solidFill>
              <w14:schemeClr w14:val="tx1"/>
            </w14:solidFill>
          </w14:textFill>
        </w:rPr>
        <w:t>项目编号：</w:t>
      </w:r>
      <w:r>
        <w:rPr>
          <w:rFonts w:hint="eastAsia" w:ascii="宋体" w:hAnsi="宋体"/>
          <w:b/>
          <w:color w:val="000000" w:themeColor="text1"/>
          <w:sz w:val="36"/>
          <w:szCs w:val="36"/>
          <w:highlight w:val="none"/>
          <w:lang w:eastAsia="zh-CN"/>
          <w14:textFill>
            <w14:solidFill>
              <w14:schemeClr w14:val="tx1"/>
            </w14:solidFill>
          </w14:textFill>
        </w:rPr>
        <w:t>NNZC2026-G1-990745-GXJT</w:t>
      </w:r>
    </w:p>
    <w:p w14:paraId="598A7A01">
      <w:pPr>
        <w:ind w:firstLine="1995" w:firstLineChars="552"/>
        <w:rPr>
          <w:rFonts w:hint="eastAsia" w:ascii="宋体" w:hAnsi="宋体"/>
          <w:b/>
          <w:color w:val="000000" w:themeColor="text1"/>
          <w:sz w:val="36"/>
          <w:szCs w:val="36"/>
          <w:highlight w:val="none"/>
          <w14:textFill>
            <w14:solidFill>
              <w14:schemeClr w14:val="tx1"/>
            </w14:solidFill>
          </w14:textFill>
        </w:rPr>
      </w:pPr>
      <w:r>
        <w:rPr>
          <w:rFonts w:hint="eastAsia" w:ascii="宋体" w:hAnsi="宋体"/>
          <w:b/>
          <w:color w:val="000000" w:themeColor="text1"/>
          <w:sz w:val="36"/>
          <w:szCs w:val="36"/>
          <w:highlight w:val="none"/>
          <w14:textFill>
            <w14:solidFill>
              <w14:schemeClr w14:val="tx1"/>
            </w14:solidFill>
          </w14:textFill>
        </w:rPr>
        <w:t>采购计划文号：</w:t>
      </w:r>
    </w:p>
    <w:p w14:paraId="3077702D">
      <w:pPr>
        <w:ind w:firstLine="1970" w:firstLineChars="545"/>
        <w:rPr>
          <w:rFonts w:hint="eastAsia" w:ascii="宋体" w:hAnsi="宋体"/>
          <w:b/>
          <w:color w:val="000000" w:themeColor="text1"/>
          <w:sz w:val="36"/>
          <w:szCs w:val="36"/>
          <w:highlight w:val="none"/>
          <w:u w:val="single"/>
          <w14:textFill>
            <w14:solidFill>
              <w14:schemeClr w14:val="tx1"/>
            </w14:solidFill>
          </w14:textFill>
        </w:rPr>
      </w:pPr>
    </w:p>
    <w:p w14:paraId="711732D4">
      <w:pPr>
        <w:ind w:firstLine="1995" w:firstLineChars="552"/>
        <w:rPr>
          <w:rFonts w:hint="eastAsia" w:ascii="宋体" w:hAnsi="宋体"/>
          <w:b/>
          <w:color w:val="000000" w:themeColor="text1"/>
          <w:sz w:val="36"/>
          <w:szCs w:val="36"/>
          <w:highlight w:val="none"/>
          <w:u w:val="single"/>
          <w14:textFill>
            <w14:solidFill>
              <w14:schemeClr w14:val="tx1"/>
            </w14:solidFill>
          </w14:textFill>
        </w:rPr>
      </w:pPr>
    </w:p>
    <w:p w14:paraId="2205EFF8">
      <w:pPr>
        <w:ind w:firstLine="1995" w:firstLineChars="552"/>
        <w:rPr>
          <w:rFonts w:hint="eastAsia" w:ascii="宋体" w:hAnsi="宋体"/>
          <w:b/>
          <w:color w:val="000000" w:themeColor="text1"/>
          <w:sz w:val="36"/>
          <w:szCs w:val="36"/>
          <w:highlight w:val="none"/>
          <w:u w:val="single"/>
          <w14:textFill>
            <w14:solidFill>
              <w14:schemeClr w14:val="tx1"/>
            </w14:solidFill>
          </w14:textFill>
        </w:rPr>
      </w:pPr>
    </w:p>
    <w:p w14:paraId="58D3C7CC">
      <w:pPr>
        <w:tabs>
          <w:tab w:val="left" w:pos="7200"/>
        </w:tabs>
        <w:spacing w:line="360" w:lineRule="auto"/>
        <w:ind w:firstLine="1995" w:firstLineChars="552"/>
        <w:rPr>
          <w:rFonts w:hint="eastAsia" w:ascii="宋体" w:hAnsi="宋体"/>
          <w:b/>
          <w:color w:val="000000" w:themeColor="text1"/>
          <w:sz w:val="36"/>
          <w:szCs w:val="36"/>
          <w:highlight w:val="none"/>
          <w:u w:val="single"/>
          <w14:textFill>
            <w14:solidFill>
              <w14:schemeClr w14:val="tx1"/>
            </w14:solidFill>
          </w14:textFill>
        </w:rPr>
      </w:pPr>
      <w:r>
        <w:rPr>
          <w:rFonts w:hint="eastAsia" w:ascii="宋体" w:hAnsi="宋体"/>
          <w:b/>
          <w:color w:val="000000" w:themeColor="text1"/>
          <w:sz w:val="36"/>
          <w:szCs w:val="36"/>
          <w:highlight w:val="none"/>
          <w14:textFill>
            <w14:solidFill>
              <w14:schemeClr w14:val="tx1"/>
            </w14:solidFill>
          </w14:textFill>
        </w:rPr>
        <w:t>采购人：</w:t>
      </w:r>
      <w:r>
        <w:rPr>
          <w:rFonts w:hint="eastAsia" w:ascii="宋体" w:hAnsi="宋体"/>
          <w:b/>
          <w:color w:val="000000" w:themeColor="text1"/>
          <w:sz w:val="36"/>
          <w:szCs w:val="36"/>
          <w:highlight w:val="none"/>
          <w:u w:val="single"/>
          <w14:textFill>
            <w14:solidFill>
              <w14:schemeClr w14:val="tx1"/>
            </w14:solidFill>
          </w14:textFill>
        </w:rPr>
        <w:t xml:space="preserve"> 南宁中心血站 </w:t>
      </w:r>
    </w:p>
    <w:p w14:paraId="4FA4BA9F">
      <w:pPr>
        <w:tabs>
          <w:tab w:val="left" w:pos="7380"/>
        </w:tabs>
        <w:spacing w:line="360" w:lineRule="auto"/>
        <w:ind w:firstLine="1995" w:firstLineChars="552"/>
        <w:rPr>
          <w:rFonts w:ascii="宋体"/>
          <w:b/>
          <w:bCs/>
          <w:color w:val="000000" w:themeColor="text1"/>
          <w:sz w:val="44"/>
          <w:highlight w:val="none"/>
          <w14:textFill>
            <w14:solidFill>
              <w14:schemeClr w14:val="tx1"/>
            </w14:solidFill>
          </w14:textFill>
        </w:rPr>
      </w:pPr>
      <w:r>
        <w:rPr>
          <w:rFonts w:hint="eastAsia" w:ascii="宋体" w:hAnsi="宋体"/>
          <w:b/>
          <w:color w:val="000000" w:themeColor="text1"/>
          <w:sz w:val="36"/>
          <w:szCs w:val="36"/>
          <w:highlight w:val="none"/>
          <w14:textFill>
            <w14:solidFill>
              <w14:schemeClr w14:val="tx1"/>
            </w14:solidFill>
          </w14:textFill>
        </w:rPr>
        <w:t>中标人：</w:t>
      </w:r>
      <w:r>
        <w:rPr>
          <w:rFonts w:hint="eastAsia" w:ascii="宋体" w:hAnsi="宋体"/>
          <w:b/>
          <w:color w:val="000000" w:themeColor="text1"/>
          <w:sz w:val="36"/>
          <w:szCs w:val="36"/>
          <w:highlight w:val="none"/>
          <w:u w:val="single"/>
          <w14:textFill>
            <w14:solidFill>
              <w14:schemeClr w14:val="tx1"/>
            </w14:solidFill>
          </w14:textFill>
        </w:rPr>
        <w:t xml:space="preserve">              </w:t>
      </w:r>
    </w:p>
    <w:p w14:paraId="7D98339C">
      <w:pPr>
        <w:spacing w:before="120" w:line="360" w:lineRule="auto"/>
        <w:rPr>
          <w:rFonts w:hint="eastAsia" w:ascii="仿宋_GB2312" w:hAnsi="楷体" w:eastAsia="仿宋_GB2312"/>
          <w:color w:val="000000" w:themeColor="text1"/>
          <w:sz w:val="24"/>
          <w:highlight w:val="none"/>
          <w14:textFill>
            <w14:solidFill>
              <w14:schemeClr w14:val="tx1"/>
            </w14:solidFill>
          </w14:textFill>
        </w:rPr>
      </w:pPr>
    </w:p>
    <w:p w14:paraId="5300DD4F">
      <w:pPr>
        <w:spacing w:before="120" w:line="360" w:lineRule="auto"/>
        <w:ind w:firstLine="960" w:firstLineChars="400"/>
        <w:rPr>
          <w:rFonts w:hint="eastAsia" w:ascii="仿宋_GB2312" w:hAnsi="楷体" w:eastAsia="仿宋_GB2312"/>
          <w:color w:val="000000" w:themeColor="text1"/>
          <w:sz w:val="24"/>
          <w:highlight w:val="none"/>
          <w14:textFill>
            <w14:solidFill>
              <w14:schemeClr w14:val="tx1"/>
            </w14:solidFill>
          </w14:textFill>
        </w:rPr>
      </w:pPr>
    </w:p>
    <w:p w14:paraId="6337006E">
      <w:pPr>
        <w:spacing w:before="120" w:line="360" w:lineRule="auto"/>
        <w:ind w:firstLine="2280" w:firstLineChars="950"/>
        <w:rPr>
          <w:rFonts w:hint="eastAsia" w:ascii="仿宋_GB2312" w:hAnsi="楷体" w:eastAsia="仿宋_GB2312"/>
          <w:color w:val="000000" w:themeColor="text1"/>
          <w:sz w:val="24"/>
          <w:highlight w:val="none"/>
          <w:u w:val="singl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签订日期：</w:t>
      </w:r>
      <w:r>
        <w:rPr>
          <w:rFonts w:hint="eastAsia" w:ascii="仿宋_GB2312" w:hAnsi="楷体" w:eastAsia="仿宋_GB2312"/>
          <w:color w:val="000000" w:themeColor="text1"/>
          <w:sz w:val="24"/>
          <w:highlight w:val="none"/>
          <w:u w:val="single"/>
          <w14:textFill>
            <w14:solidFill>
              <w14:schemeClr w14:val="tx1"/>
            </w14:solidFill>
          </w14:textFill>
        </w:rPr>
        <w:t xml:space="preserve">               </w:t>
      </w:r>
      <w:r>
        <w:rPr>
          <w:rFonts w:hint="eastAsia" w:ascii="仿宋_GB2312" w:hAnsi="楷体" w:eastAsia="仿宋_GB2312"/>
          <w:color w:val="000000" w:themeColor="text1"/>
          <w:sz w:val="24"/>
          <w:highlight w:val="none"/>
          <w14:textFill>
            <w14:solidFill>
              <w14:schemeClr w14:val="tx1"/>
            </w14:solidFill>
          </w14:textFill>
        </w:rPr>
        <w:t>年</w:t>
      </w:r>
      <w:r>
        <w:rPr>
          <w:rFonts w:hint="eastAsia" w:ascii="仿宋_GB2312" w:hAnsi="楷体" w:eastAsia="仿宋_GB2312"/>
          <w:color w:val="000000" w:themeColor="text1"/>
          <w:sz w:val="24"/>
          <w:highlight w:val="none"/>
          <w:u w:val="single"/>
          <w14:textFill>
            <w14:solidFill>
              <w14:schemeClr w14:val="tx1"/>
            </w14:solidFill>
          </w14:textFill>
        </w:rPr>
        <w:t xml:space="preserve">       </w:t>
      </w:r>
      <w:r>
        <w:rPr>
          <w:rFonts w:hint="eastAsia" w:ascii="仿宋_GB2312" w:hAnsi="楷体" w:eastAsia="仿宋_GB2312"/>
          <w:color w:val="000000" w:themeColor="text1"/>
          <w:sz w:val="24"/>
          <w:highlight w:val="none"/>
          <w14:textFill>
            <w14:solidFill>
              <w14:schemeClr w14:val="tx1"/>
            </w14:solidFill>
          </w14:textFill>
        </w:rPr>
        <w:t>月</w:t>
      </w:r>
      <w:r>
        <w:rPr>
          <w:rFonts w:hint="eastAsia" w:ascii="仿宋_GB2312" w:hAnsi="楷体" w:eastAsia="仿宋_GB2312"/>
          <w:color w:val="000000" w:themeColor="text1"/>
          <w:sz w:val="24"/>
          <w:highlight w:val="none"/>
          <w:u w:val="single"/>
          <w14:textFill>
            <w14:solidFill>
              <w14:schemeClr w14:val="tx1"/>
            </w14:solidFill>
          </w14:textFill>
        </w:rPr>
        <w:t xml:space="preserve">       </w:t>
      </w:r>
      <w:r>
        <w:rPr>
          <w:rFonts w:hint="eastAsia" w:ascii="仿宋_GB2312" w:hAnsi="楷体" w:eastAsia="仿宋_GB2312"/>
          <w:color w:val="000000" w:themeColor="text1"/>
          <w:sz w:val="24"/>
          <w:highlight w:val="none"/>
          <w14:textFill>
            <w14:solidFill>
              <w14:schemeClr w14:val="tx1"/>
            </w14:solidFill>
          </w14:textFill>
        </w:rPr>
        <w:t>日</w:t>
      </w:r>
    </w:p>
    <w:p w14:paraId="501868E8">
      <w:pPr>
        <w:pStyle w:val="98"/>
        <w:ind w:firstLine="883"/>
        <w:jc w:val="center"/>
        <w:rPr>
          <w:rFonts w:ascii="宋体"/>
          <w:b/>
          <w:bCs/>
          <w:color w:val="000000" w:themeColor="text1"/>
          <w:sz w:val="44"/>
          <w:highlight w:val="none"/>
          <w14:textFill>
            <w14:solidFill>
              <w14:schemeClr w14:val="tx1"/>
            </w14:solidFill>
          </w14:textFill>
        </w:rPr>
      </w:pPr>
    </w:p>
    <w:p w14:paraId="537D6A2A">
      <w:pPr>
        <w:snapToGrid w:val="0"/>
        <w:spacing w:line="360" w:lineRule="auto"/>
        <w:jc w:val="center"/>
        <w:rPr>
          <w:rFonts w:hint="eastAsia" w:ascii="仿宋_GB2312" w:hAnsi="楷体" w:eastAsia="仿宋_GB2312"/>
          <w:b/>
          <w:color w:val="000000" w:themeColor="text1"/>
          <w:sz w:val="24"/>
          <w:highlight w:val="none"/>
          <w14:textFill>
            <w14:solidFill>
              <w14:schemeClr w14:val="tx1"/>
            </w14:solidFill>
          </w14:textFill>
        </w:rPr>
      </w:pPr>
      <w:r>
        <w:rPr>
          <w:rFonts w:hint="eastAsia" w:ascii="宋体"/>
          <w:b/>
          <w:bCs/>
          <w:color w:val="000000" w:themeColor="text1"/>
          <w:sz w:val="44"/>
          <w:highlight w:val="none"/>
          <w14:textFill>
            <w14:solidFill>
              <w14:schemeClr w14:val="tx1"/>
            </w14:solidFill>
          </w14:textFill>
        </w:rPr>
        <w:br w:type="page"/>
      </w:r>
      <w:r>
        <w:rPr>
          <w:rFonts w:hint="eastAsia" w:ascii="仿宋_GB2312" w:hAnsi="楷体" w:eastAsia="仿宋_GB2312"/>
          <w:b/>
          <w:color w:val="000000" w:themeColor="text1"/>
          <w:sz w:val="24"/>
          <w:highlight w:val="none"/>
          <w14:textFill>
            <w14:solidFill>
              <w14:schemeClr w14:val="tx1"/>
            </w14:solidFill>
          </w14:textFill>
        </w:rPr>
        <w:t>合同目录</w:t>
      </w:r>
    </w:p>
    <w:p w14:paraId="0D5EBDF4">
      <w:pPr>
        <w:snapToGrid w:val="0"/>
        <w:spacing w:line="360" w:lineRule="auto"/>
        <w:jc w:val="center"/>
        <w:rPr>
          <w:rFonts w:ascii="宋体"/>
          <w:b/>
          <w:bCs/>
          <w:color w:val="000000" w:themeColor="text1"/>
          <w:sz w:val="44"/>
          <w:highlight w:val="none"/>
          <w14:textFill>
            <w14:solidFill>
              <w14:schemeClr w14:val="tx1"/>
            </w14:solidFill>
          </w14:textFill>
        </w:rPr>
      </w:pPr>
    </w:p>
    <w:p w14:paraId="06A9F450">
      <w:pPr>
        <w:snapToGrid w:val="0"/>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一、</w:t>
      </w:r>
      <w:r>
        <w:rPr>
          <w:rFonts w:hint="eastAsia" w:ascii="仿宋_GB2312" w:hAnsi="仿宋" w:eastAsia="仿宋_GB2312"/>
          <w:color w:val="000000" w:themeColor="text1"/>
          <w:sz w:val="24"/>
          <w:highlight w:val="none"/>
          <w14:textFill>
            <w14:solidFill>
              <w14:schemeClr w14:val="tx1"/>
            </w14:solidFill>
          </w14:textFill>
        </w:rPr>
        <w:t>第一部分 合同书</w:t>
      </w:r>
      <w:r>
        <w:rPr>
          <w:rFonts w:hint="eastAsia" w:ascii="仿宋_GB2312" w:hAnsi="仿宋" w:eastAsia="仿宋_GB2312" w:cs="仿宋_GB2312"/>
          <w:color w:val="000000" w:themeColor="text1"/>
          <w:kern w:val="0"/>
          <w:sz w:val="24"/>
          <w:highlight w:val="none"/>
          <w14:textFill>
            <w14:solidFill>
              <w14:schemeClr w14:val="tx1"/>
            </w14:solidFill>
          </w14:textFill>
        </w:rPr>
        <w:t>……………………………………………………………（页码）</w:t>
      </w:r>
    </w:p>
    <w:p w14:paraId="410E5D28">
      <w:pPr>
        <w:snapToGrid w:val="0"/>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二、第二部分 合同一般条款……………………………………………………（页码）</w:t>
      </w:r>
    </w:p>
    <w:p w14:paraId="5F1894EE">
      <w:pPr>
        <w:snapToGrid w:val="0"/>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三、第三部分 合同专用条款……………………………………………………（页码）</w:t>
      </w:r>
    </w:p>
    <w:p w14:paraId="4D1660A7">
      <w:pPr>
        <w:snapToGrid w:val="0"/>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四、</w:t>
      </w:r>
      <w:r>
        <w:rPr>
          <w:rFonts w:hint="eastAsia" w:ascii="仿宋_GB2312" w:hAnsi="仿宋" w:eastAsia="仿宋_GB2312"/>
          <w:color w:val="000000" w:themeColor="text1"/>
          <w:sz w:val="24"/>
          <w:highlight w:val="none"/>
          <w14:textFill>
            <w14:solidFill>
              <w14:schemeClr w14:val="tx1"/>
            </w14:solidFill>
          </w14:textFill>
        </w:rPr>
        <w:t>第四部分 合同附件</w:t>
      </w:r>
      <w:r>
        <w:rPr>
          <w:rFonts w:hint="eastAsia" w:ascii="仿宋_GB2312" w:hAnsi="仿宋" w:eastAsia="仿宋_GB2312" w:cs="仿宋_GB2312"/>
          <w:color w:val="000000" w:themeColor="text1"/>
          <w:kern w:val="0"/>
          <w:sz w:val="24"/>
          <w:highlight w:val="none"/>
          <w14:textFill>
            <w14:solidFill>
              <w14:schemeClr w14:val="tx1"/>
            </w14:solidFill>
          </w14:textFill>
        </w:rPr>
        <w:t>…………………………………………………………（页码）</w:t>
      </w:r>
    </w:p>
    <w:p w14:paraId="6E86B99C">
      <w:pPr>
        <w:snapToGrid w:val="0"/>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4.1中标通知书 …………………………………………………………………（页码）</w:t>
      </w:r>
    </w:p>
    <w:p w14:paraId="418B98CC">
      <w:pPr>
        <w:snapToGrid w:val="0"/>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4.2招标文件服务需求一览表 …………………………………………………（页码）</w:t>
      </w:r>
    </w:p>
    <w:p w14:paraId="23719F28">
      <w:pPr>
        <w:snapToGrid w:val="0"/>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4.3招标文件的更改通知（如有） ……………………………………………（页码）</w:t>
      </w:r>
    </w:p>
    <w:p w14:paraId="58F37B3A">
      <w:pPr>
        <w:snapToGrid w:val="0"/>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4.4投标函 ………………………………………………………………………（页码）</w:t>
      </w:r>
    </w:p>
    <w:p w14:paraId="0FCB34AB">
      <w:pPr>
        <w:snapToGrid w:val="0"/>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4.5开标一览表 …………………………………………………………………（页码）</w:t>
      </w:r>
    </w:p>
    <w:p w14:paraId="01B03A60">
      <w:pPr>
        <w:snapToGrid w:val="0"/>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4.6技术需求偏离表 ……………………………………………………………（页码）</w:t>
      </w:r>
    </w:p>
    <w:p w14:paraId="60BC1578">
      <w:pPr>
        <w:snapToGrid w:val="0"/>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4.7商务条款偏离表 ……………………………………………………………（页码）</w:t>
      </w:r>
    </w:p>
    <w:p w14:paraId="2A9076F6">
      <w:pPr>
        <w:snapToGrid w:val="0"/>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4.8中标人澄清函（如有请提供） ……………………………………………（页码）</w:t>
      </w:r>
    </w:p>
    <w:p w14:paraId="03308819">
      <w:pPr>
        <w:snapToGrid w:val="0"/>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4.9其他与本合同相关的资料（如有请提供） ………………………………（页码）</w:t>
      </w:r>
    </w:p>
    <w:p w14:paraId="77E1DA8E">
      <w:pPr>
        <w:snapToGrid w:val="0"/>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pPr>
    </w:p>
    <w:p w14:paraId="2E8A71A0">
      <w:pPr>
        <w:widowControl/>
        <w:spacing w:beforeAutospacing="1" w:afterAutospacing="1"/>
        <w:jc w:val="left"/>
        <w:rPr>
          <w:rFonts w:ascii="宋体" w:hAnsi="Courier New"/>
          <w:color w:val="000000" w:themeColor="text1"/>
          <w:spacing w:val="-4"/>
          <w:sz w:val="18"/>
          <w:szCs w:val="20"/>
          <w:highlight w:val="none"/>
          <w14:textFill>
            <w14:solidFill>
              <w14:schemeClr w14:val="tx1"/>
            </w14:solidFill>
          </w14:textFill>
        </w:rPr>
        <w:sectPr>
          <w:pgSz w:w="11906" w:h="16838"/>
          <w:pgMar w:top="1134" w:right="1134" w:bottom="1134" w:left="1134" w:header="720" w:footer="720" w:gutter="0"/>
          <w:cols w:space="720" w:num="1"/>
          <w:docGrid w:type="lines" w:linePitch="331" w:charSpace="0"/>
        </w:sectPr>
      </w:pPr>
    </w:p>
    <w:p w14:paraId="1035D13B">
      <w:pPr>
        <w:pStyle w:val="98"/>
        <w:ind w:firstLine="560"/>
        <w:jc w:val="center"/>
        <w:rPr>
          <w:rFonts w:hint="eastAsia" w:ascii="仿宋_GB2312" w:hAnsi="楷体" w:eastAsia="仿宋_GB2312"/>
          <w:b/>
          <w:color w:val="000000" w:themeColor="text1"/>
          <w:sz w:val="28"/>
          <w:szCs w:val="28"/>
          <w:highlight w:val="none"/>
          <w14:textFill>
            <w14:solidFill>
              <w14:schemeClr w14:val="tx1"/>
            </w14:solidFill>
          </w14:textFill>
        </w:rPr>
      </w:pPr>
      <w:r>
        <w:rPr>
          <w:rFonts w:hint="eastAsia" w:ascii="仿宋_GB2312" w:hAnsi="楷体" w:eastAsia="仿宋_GB2312"/>
          <w:b/>
          <w:color w:val="000000" w:themeColor="text1"/>
          <w:sz w:val="28"/>
          <w:szCs w:val="28"/>
          <w:highlight w:val="none"/>
          <w14:textFill>
            <w14:solidFill>
              <w14:schemeClr w14:val="tx1"/>
            </w14:solidFill>
          </w14:textFill>
        </w:rPr>
        <w:t>第一部分 合同书</w:t>
      </w:r>
    </w:p>
    <w:p w14:paraId="7BA8908F">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u w:val="single"/>
          <w:lang w:val="zh-CN"/>
          <w14:textFill>
            <w14:solidFill>
              <w14:schemeClr w14:val="tx1"/>
            </w14:solidFill>
          </w14:textFill>
        </w:rPr>
        <w:t xml:space="preserve">     </w:t>
      </w:r>
      <w:r>
        <w:rPr>
          <w:rFonts w:hint="eastAsia" w:ascii="仿宋_GB2312" w:hAnsi="楷体" w:eastAsia="仿宋_GB2312"/>
          <w:color w:val="000000" w:themeColor="text1"/>
          <w:sz w:val="24"/>
          <w:highlight w:val="none"/>
          <w:lang w:val="zh-CN"/>
          <w14:textFill>
            <w14:solidFill>
              <w14:schemeClr w14:val="tx1"/>
            </w14:solidFill>
          </w14:textFill>
        </w:rPr>
        <w:t>年</w:t>
      </w:r>
      <w:r>
        <w:rPr>
          <w:rFonts w:hint="eastAsia" w:ascii="仿宋_GB2312" w:hAnsi="楷体" w:eastAsia="仿宋_GB2312"/>
          <w:color w:val="000000" w:themeColor="text1"/>
          <w:sz w:val="24"/>
          <w:highlight w:val="none"/>
          <w:u w:val="single"/>
          <w:lang w:val="zh-CN"/>
          <w14:textFill>
            <w14:solidFill>
              <w14:schemeClr w14:val="tx1"/>
            </w14:solidFill>
          </w14:textFill>
        </w:rPr>
        <w:t xml:space="preserve">    </w:t>
      </w:r>
      <w:r>
        <w:rPr>
          <w:rFonts w:hint="eastAsia" w:ascii="仿宋_GB2312" w:hAnsi="楷体" w:eastAsia="仿宋_GB2312"/>
          <w:color w:val="000000" w:themeColor="text1"/>
          <w:sz w:val="24"/>
          <w:highlight w:val="none"/>
          <w:lang w:val="zh-CN"/>
          <w14:textFill>
            <w14:solidFill>
              <w14:schemeClr w14:val="tx1"/>
            </w14:solidFill>
          </w14:textFill>
        </w:rPr>
        <w:t>月</w:t>
      </w:r>
      <w:r>
        <w:rPr>
          <w:rFonts w:hint="eastAsia" w:ascii="仿宋_GB2312" w:hAnsi="楷体" w:eastAsia="仿宋_GB2312"/>
          <w:color w:val="000000" w:themeColor="text1"/>
          <w:sz w:val="24"/>
          <w:highlight w:val="none"/>
          <w:u w:val="single"/>
          <w:lang w:val="zh-CN"/>
          <w14:textFill>
            <w14:solidFill>
              <w14:schemeClr w14:val="tx1"/>
            </w14:solidFill>
          </w14:textFill>
        </w:rPr>
        <w:t xml:space="preserve">    </w:t>
      </w:r>
      <w:r>
        <w:rPr>
          <w:rFonts w:hint="eastAsia" w:ascii="仿宋_GB2312" w:hAnsi="楷体" w:eastAsia="仿宋_GB2312"/>
          <w:color w:val="000000" w:themeColor="text1"/>
          <w:sz w:val="24"/>
          <w:highlight w:val="none"/>
          <w:lang w:val="zh-CN"/>
          <w14:textFill>
            <w14:solidFill>
              <w14:schemeClr w14:val="tx1"/>
            </w14:solidFill>
          </w14:textFill>
        </w:rPr>
        <w:t>日</w:t>
      </w:r>
      <w:r>
        <w:rPr>
          <w:rFonts w:hint="eastAsia" w:ascii="仿宋_GB2312" w:hAnsi="楷体" w:eastAsia="仿宋_GB2312"/>
          <w:color w:val="000000" w:themeColor="text1"/>
          <w:sz w:val="24"/>
          <w:highlight w:val="none"/>
          <w14:textFill>
            <w14:solidFill>
              <w14:schemeClr w14:val="tx1"/>
            </w14:solidFill>
          </w14:textFill>
        </w:rPr>
        <w:t>，</w:t>
      </w:r>
      <w:r>
        <w:rPr>
          <w:rFonts w:hint="eastAsia" w:ascii="仿宋_GB2312" w:hAnsi="仿宋" w:eastAsia="仿宋_GB2312"/>
          <w:color w:val="000000" w:themeColor="text1"/>
          <w:sz w:val="24"/>
          <w:highlight w:val="none"/>
          <w:u w:val="single"/>
          <w14:textFill>
            <w14:solidFill>
              <w14:schemeClr w14:val="tx1"/>
            </w14:solidFill>
          </w14:textFill>
        </w:rPr>
        <w:t xml:space="preserve">  南宁中心血站   </w:t>
      </w:r>
      <w:r>
        <w:rPr>
          <w:rFonts w:hint="eastAsia" w:ascii="仿宋_GB2312" w:hAnsi="仿宋" w:eastAsia="仿宋_GB2312"/>
          <w:color w:val="000000" w:themeColor="text1"/>
          <w:sz w:val="24"/>
          <w:highlight w:val="none"/>
          <w14:textFill>
            <w14:solidFill>
              <w14:schemeClr w14:val="tx1"/>
            </w14:solidFill>
          </w14:textFill>
        </w:rPr>
        <w:t>以</w:t>
      </w:r>
      <w:r>
        <w:rPr>
          <w:rFonts w:hint="eastAsia" w:ascii="仿宋_GB2312" w:hAnsi="仿宋" w:eastAsia="仿宋_GB2312"/>
          <w:color w:val="000000" w:themeColor="text1"/>
          <w:sz w:val="24"/>
          <w:highlight w:val="none"/>
          <w:u w:val="single"/>
          <w14:textFill>
            <w14:solidFill>
              <w14:schemeClr w14:val="tx1"/>
            </w14:solidFill>
          </w14:textFill>
        </w:rPr>
        <w:t xml:space="preserve">   公开招标方式  </w:t>
      </w:r>
      <w:r>
        <w:rPr>
          <w:rFonts w:hint="eastAsia" w:ascii="仿宋_GB2312" w:hAnsi="仿宋" w:eastAsia="仿宋_GB2312"/>
          <w:color w:val="000000" w:themeColor="text1"/>
          <w:sz w:val="24"/>
          <w:highlight w:val="none"/>
          <w14:textFill>
            <w14:solidFill>
              <w14:schemeClr w14:val="tx1"/>
            </w14:solidFill>
          </w14:textFill>
        </w:rPr>
        <w:t>对</w:t>
      </w:r>
      <w:r>
        <w:rPr>
          <w:rFonts w:hint="eastAsia" w:ascii="仿宋_GB2312" w:hAnsi="仿宋" w:eastAsia="仿宋_GB2312"/>
          <w:color w:val="000000" w:themeColor="text1"/>
          <w:sz w:val="24"/>
          <w:highlight w:val="none"/>
          <w:u w:val="single"/>
          <w:lang w:eastAsia="zh-CN"/>
          <w14:textFill>
            <w14:solidFill>
              <w14:schemeClr w14:val="tx1"/>
            </w14:solidFill>
          </w14:textFill>
        </w:rPr>
        <w:t>南宁中心血站应急献血和春节主题献血纪念品采购（重2）</w:t>
      </w:r>
      <w:r>
        <w:rPr>
          <w:rFonts w:hint="eastAsia" w:ascii="仿宋_GB2312" w:hAnsi="楷体" w:eastAsia="仿宋_GB2312"/>
          <w:color w:val="000000" w:themeColor="text1"/>
          <w:sz w:val="24"/>
          <w:highlight w:val="none"/>
          <w14:textFill>
            <w14:solidFill>
              <w14:schemeClr w14:val="tx1"/>
            </w14:solidFill>
          </w14:textFill>
        </w:rPr>
        <w:t>项目进行了采购。经</w:t>
      </w:r>
      <w:r>
        <w:rPr>
          <w:rFonts w:hint="eastAsia" w:ascii="仿宋_GB2312" w:hAnsi="楷体" w:eastAsia="仿宋_GB2312"/>
          <w:color w:val="000000" w:themeColor="text1"/>
          <w:sz w:val="24"/>
          <w:highlight w:val="none"/>
          <w:u w:val="single"/>
          <w14:textFill>
            <w14:solidFill>
              <w14:schemeClr w14:val="tx1"/>
            </w14:solidFill>
          </w14:textFill>
        </w:rPr>
        <w:t xml:space="preserve">   （相关评定主体名称）   </w:t>
      </w:r>
      <w:r>
        <w:rPr>
          <w:rFonts w:hint="eastAsia" w:ascii="仿宋_GB2312" w:hAnsi="楷体" w:eastAsia="仿宋_GB2312"/>
          <w:color w:val="000000" w:themeColor="text1"/>
          <w:sz w:val="24"/>
          <w:highlight w:val="none"/>
          <w14:textFill>
            <w14:solidFill>
              <w14:schemeClr w14:val="tx1"/>
            </w14:solidFill>
          </w14:textFill>
        </w:rPr>
        <w:t>评定，</w:t>
      </w:r>
      <w:r>
        <w:rPr>
          <w:rFonts w:hint="eastAsia" w:ascii="仿宋_GB2312" w:hAnsi="楷体" w:eastAsia="仿宋_GB2312"/>
          <w:color w:val="000000" w:themeColor="text1"/>
          <w:sz w:val="24"/>
          <w:highlight w:val="none"/>
          <w:u w:val="single"/>
          <w14:textFill>
            <w14:solidFill>
              <w14:schemeClr w14:val="tx1"/>
            </w14:solidFill>
          </w14:textFill>
        </w:rPr>
        <w:t xml:space="preserve">   （中标人名称）</w:t>
      </w:r>
      <w:r>
        <w:rPr>
          <w:rFonts w:hint="eastAsia" w:ascii="仿宋_GB2312" w:hAnsi="楷体" w:eastAsia="仿宋_GB2312"/>
          <w:color w:val="000000" w:themeColor="text1"/>
          <w:sz w:val="24"/>
          <w:highlight w:val="none"/>
          <w14:textFill>
            <w14:solidFill>
              <w14:schemeClr w14:val="tx1"/>
            </w14:solidFill>
          </w14:textFill>
        </w:rPr>
        <w:t>为该项目</w:t>
      </w:r>
      <w:r>
        <w:rPr>
          <w:rFonts w:hint="eastAsia" w:ascii="仿宋_GB2312" w:hAnsi="楷体" w:eastAsia="仿宋_GB2312"/>
          <w:color w:val="000000" w:themeColor="text1"/>
          <w:sz w:val="24"/>
          <w:highlight w:val="none"/>
          <w:u w:val="single"/>
          <w14:textFill>
            <w14:solidFill>
              <w14:schemeClr w14:val="tx1"/>
            </w14:solidFill>
          </w14:textFill>
        </w:rPr>
        <w:t xml:space="preserve">     </w:t>
      </w:r>
      <w:r>
        <w:rPr>
          <w:rFonts w:hint="eastAsia" w:ascii="仿宋_GB2312" w:hAnsi="楷体" w:eastAsia="仿宋_GB2312"/>
          <w:color w:val="000000" w:themeColor="text1"/>
          <w:sz w:val="24"/>
          <w:highlight w:val="none"/>
          <w14:textFill>
            <w14:solidFill>
              <w14:schemeClr w14:val="tx1"/>
            </w14:solidFill>
          </w14:textFill>
        </w:rPr>
        <w:t>分标中标人。现于中标通知书发出之日起二十五日内，按照采购文件确定的事项签订本合同。</w:t>
      </w:r>
    </w:p>
    <w:p w14:paraId="0CBEACC6">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lang w:val="zh-CN"/>
          <w14:textFill>
            <w14:solidFill>
              <w14:schemeClr w14:val="tx1"/>
            </w14:solidFill>
          </w14:textFill>
        </w:rPr>
        <w:t>根据《中华人民共和国民法典》、《中华人民共和国政府采购法》等相关法律法规之规定，按照平等、自愿、公平和诚实信用的原则，经</w:t>
      </w:r>
      <w:r>
        <w:rPr>
          <w:rFonts w:hint="eastAsia" w:ascii="仿宋_GB2312" w:hAnsi="楷体" w:eastAsia="仿宋_GB2312"/>
          <w:color w:val="000000" w:themeColor="text1"/>
          <w:sz w:val="24"/>
          <w:highlight w:val="none"/>
          <w:u w:val="single"/>
          <w14:textFill>
            <w14:solidFill>
              <w14:schemeClr w14:val="tx1"/>
            </w14:solidFill>
          </w14:textFill>
        </w:rPr>
        <w:t xml:space="preserve">  南宁中心血站 </w:t>
      </w:r>
      <w:r>
        <w:rPr>
          <w:rFonts w:hint="eastAsia" w:ascii="仿宋_GB2312" w:hAnsi="楷体" w:eastAsia="仿宋_GB2312"/>
          <w:color w:val="000000" w:themeColor="text1"/>
          <w:sz w:val="24"/>
          <w:highlight w:val="none"/>
          <w:lang w:val="zh-CN"/>
          <w14:textFill>
            <w14:solidFill>
              <w14:schemeClr w14:val="tx1"/>
            </w14:solidFill>
          </w14:textFill>
        </w:rPr>
        <w:t>(以下简称：甲方)和</w:t>
      </w:r>
      <w:r>
        <w:rPr>
          <w:rFonts w:hint="eastAsia" w:ascii="仿宋_GB2312" w:hAnsi="楷体" w:eastAsia="仿宋_GB2312"/>
          <w:color w:val="000000" w:themeColor="text1"/>
          <w:sz w:val="24"/>
          <w:highlight w:val="none"/>
          <w:u w:val="single"/>
          <w14:textFill>
            <w14:solidFill>
              <w14:schemeClr w14:val="tx1"/>
            </w14:solidFill>
          </w14:textFill>
        </w:rPr>
        <w:t xml:space="preserve">   （中标人名称）   </w:t>
      </w:r>
      <w:r>
        <w:rPr>
          <w:rFonts w:hint="eastAsia" w:ascii="仿宋_GB2312" w:hAnsi="楷体" w:eastAsia="仿宋_GB2312"/>
          <w:color w:val="000000" w:themeColor="text1"/>
          <w:sz w:val="24"/>
          <w:highlight w:val="none"/>
          <w:lang w:val="zh-CN"/>
          <w14:textFill>
            <w14:solidFill>
              <w14:schemeClr w14:val="tx1"/>
            </w14:solidFill>
          </w14:textFill>
        </w:rPr>
        <w:t>(以下简称：乙方)协商一致，约定以下合同</w:t>
      </w:r>
      <w:r>
        <w:rPr>
          <w:rFonts w:hint="eastAsia" w:ascii="仿宋_GB2312" w:hAnsi="楷体" w:eastAsia="仿宋_GB2312"/>
          <w:color w:val="000000" w:themeColor="text1"/>
          <w:sz w:val="24"/>
          <w:highlight w:val="none"/>
          <w14:textFill>
            <w14:solidFill>
              <w14:schemeClr w14:val="tx1"/>
            </w14:solidFill>
          </w14:textFill>
        </w:rPr>
        <w:t>条款，以兹共同遵守、全面履行。</w:t>
      </w:r>
    </w:p>
    <w:p w14:paraId="09F6CDEC">
      <w:pPr>
        <w:spacing w:line="360" w:lineRule="auto"/>
        <w:ind w:firstLine="482" w:firstLineChars="200"/>
        <w:rPr>
          <w:rFonts w:hint="eastAsia" w:ascii="仿宋_GB2312" w:hAnsi="楷体" w:eastAsia="仿宋_GB2312"/>
          <w:b/>
          <w:color w:val="000000" w:themeColor="text1"/>
          <w:sz w:val="24"/>
          <w:highlight w:val="none"/>
          <w14:textFill>
            <w14:solidFill>
              <w14:schemeClr w14:val="tx1"/>
            </w14:solidFill>
          </w14:textFill>
        </w:rPr>
      </w:pPr>
      <w:r>
        <w:rPr>
          <w:rFonts w:hint="eastAsia" w:ascii="仿宋_GB2312" w:hAnsi="楷体" w:eastAsia="仿宋_GB2312"/>
          <w:b/>
          <w:color w:val="000000" w:themeColor="text1"/>
          <w:sz w:val="24"/>
          <w:highlight w:val="none"/>
          <w14:textFill>
            <w14:solidFill>
              <w14:schemeClr w14:val="tx1"/>
            </w14:solidFill>
          </w14:textFill>
        </w:rPr>
        <w:t>1.1 合同组成部分</w:t>
      </w:r>
    </w:p>
    <w:p w14:paraId="5C468DBB">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下列文件为本合同的组成部分，并构成一个整体，需综合解释、相互补充。如果下列文件内容出现不一致的情形，在保证按照采购文件确定的事项的前提下，组成本合同的多个文件的优先适用顺序如下：</w:t>
      </w:r>
    </w:p>
    <w:p w14:paraId="19B82537">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1.1.1 本合同及其补充合同、变更协议；</w:t>
      </w:r>
    </w:p>
    <w:p w14:paraId="48786022">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1.1.2 中标通知书；</w:t>
      </w:r>
    </w:p>
    <w:p w14:paraId="4D0CD82F">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1.1.3 投标文件及“投标报价”（含澄清或者说明文件）；</w:t>
      </w:r>
    </w:p>
    <w:p w14:paraId="00CE6921">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1.1.4 招标文件（含澄清或者修改文件）；</w:t>
      </w:r>
    </w:p>
    <w:p w14:paraId="09A3D99A">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1.1.5 其他相关采购文件。</w:t>
      </w:r>
    </w:p>
    <w:p w14:paraId="6DDFAEC7">
      <w:pPr>
        <w:spacing w:line="360" w:lineRule="auto"/>
        <w:ind w:firstLine="482" w:firstLineChars="200"/>
        <w:rPr>
          <w:rFonts w:hint="eastAsia" w:ascii="仿宋_GB2312" w:hAnsi="楷体" w:eastAsia="仿宋_GB2312"/>
          <w:b/>
          <w:color w:val="000000" w:themeColor="text1"/>
          <w:sz w:val="24"/>
          <w:highlight w:val="none"/>
          <w14:textFill>
            <w14:solidFill>
              <w14:schemeClr w14:val="tx1"/>
            </w14:solidFill>
          </w14:textFill>
        </w:rPr>
      </w:pPr>
      <w:r>
        <w:rPr>
          <w:rFonts w:hint="eastAsia" w:ascii="仿宋_GB2312" w:hAnsi="楷体" w:eastAsia="仿宋_GB2312"/>
          <w:b/>
          <w:color w:val="000000" w:themeColor="text1"/>
          <w:sz w:val="24"/>
          <w:highlight w:val="none"/>
          <w14:textFill>
            <w14:solidFill>
              <w14:schemeClr w14:val="tx1"/>
            </w14:solidFill>
          </w14:textFill>
        </w:rPr>
        <w:t>1.2 标的物</w:t>
      </w:r>
    </w:p>
    <w:p w14:paraId="3940F8B9">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1.2.1 标的物1信息</w:t>
      </w:r>
    </w:p>
    <w:p w14:paraId="0C92AD26">
      <w:pPr>
        <w:spacing w:line="360" w:lineRule="auto"/>
        <w:ind w:firstLine="480" w:firstLineChars="200"/>
        <w:rPr>
          <w:rFonts w:hint="eastAsia" w:ascii="仿宋_GB2312" w:hAnsi="楷体" w:eastAsia="仿宋_GB2312"/>
          <w:color w:val="000000" w:themeColor="text1"/>
          <w:sz w:val="24"/>
          <w:highlight w:val="none"/>
          <w:u w:val="singl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1.2.1.1名称：</w:t>
      </w:r>
      <w:r>
        <w:rPr>
          <w:rFonts w:hint="eastAsia" w:ascii="仿宋_GB2312" w:hAnsi="楷体" w:eastAsia="仿宋_GB2312"/>
          <w:color w:val="000000" w:themeColor="text1"/>
          <w:sz w:val="24"/>
          <w:highlight w:val="none"/>
          <w:u w:val="single"/>
          <w14:textFill>
            <w14:solidFill>
              <w14:schemeClr w14:val="tx1"/>
            </w14:solidFill>
          </w14:textFill>
        </w:rPr>
        <w:t xml:space="preserve">                                        </w:t>
      </w:r>
      <w:r>
        <w:rPr>
          <w:rFonts w:hint="eastAsia" w:ascii="仿宋_GB2312" w:hAnsi="楷体" w:eastAsia="仿宋_GB2312"/>
          <w:color w:val="000000" w:themeColor="text1"/>
          <w:sz w:val="24"/>
          <w:highlight w:val="none"/>
          <w14:textFill>
            <w14:solidFill>
              <w14:schemeClr w14:val="tx1"/>
            </w14:solidFill>
          </w14:textFill>
        </w:rPr>
        <w:t>；</w:t>
      </w:r>
    </w:p>
    <w:p w14:paraId="72093968">
      <w:pPr>
        <w:spacing w:line="360" w:lineRule="auto"/>
        <w:ind w:firstLine="480" w:firstLineChars="200"/>
        <w:rPr>
          <w:rFonts w:hint="eastAsia" w:ascii="仿宋_GB2312" w:hAnsi="楷体" w:eastAsia="仿宋_GB2312"/>
          <w:color w:val="000000" w:themeColor="text1"/>
          <w:sz w:val="24"/>
          <w:highlight w:val="none"/>
          <w:u w:val="singl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1.2.1.2数量：</w:t>
      </w:r>
      <w:r>
        <w:rPr>
          <w:rFonts w:hint="eastAsia" w:ascii="仿宋_GB2312" w:hAnsi="楷体" w:eastAsia="仿宋_GB2312"/>
          <w:color w:val="000000" w:themeColor="text1"/>
          <w:sz w:val="24"/>
          <w:highlight w:val="none"/>
          <w:u w:val="single"/>
          <w14:textFill>
            <w14:solidFill>
              <w14:schemeClr w14:val="tx1"/>
            </w14:solidFill>
          </w14:textFill>
        </w:rPr>
        <w:t xml:space="preserve">                                        </w:t>
      </w:r>
      <w:r>
        <w:rPr>
          <w:rFonts w:hint="eastAsia" w:ascii="仿宋_GB2312" w:hAnsi="楷体" w:eastAsia="仿宋_GB2312"/>
          <w:color w:val="000000" w:themeColor="text1"/>
          <w:sz w:val="24"/>
          <w:highlight w:val="none"/>
          <w14:textFill>
            <w14:solidFill>
              <w14:schemeClr w14:val="tx1"/>
            </w14:solidFill>
          </w14:textFill>
        </w:rPr>
        <w:t>；</w:t>
      </w:r>
    </w:p>
    <w:p w14:paraId="66EC4A3B">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1.2.1.3质量：</w:t>
      </w:r>
      <w:r>
        <w:rPr>
          <w:rFonts w:hint="eastAsia" w:ascii="仿宋_GB2312" w:hAnsi="楷体" w:eastAsia="仿宋_GB2312"/>
          <w:color w:val="000000" w:themeColor="text1"/>
          <w:sz w:val="24"/>
          <w:highlight w:val="none"/>
          <w:u w:val="single"/>
          <w14:textFill>
            <w14:solidFill>
              <w14:schemeClr w14:val="tx1"/>
            </w14:solidFill>
          </w14:textFill>
        </w:rPr>
        <w:t xml:space="preserve">　                                      </w:t>
      </w:r>
      <w:r>
        <w:rPr>
          <w:rFonts w:hint="eastAsia" w:ascii="仿宋_GB2312" w:hAnsi="楷体" w:eastAsia="仿宋_GB2312"/>
          <w:color w:val="000000" w:themeColor="text1"/>
          <w:sz w:val="24"/>
          <w:highlight w:val="none"/>
          <w14:textFill>
            <w14:solidFill>
              <w14:schemeClr w14:val="tx1"/>
            </w14:solidFill>
          </w14:textFill>
        </w:rPr>
        <w:t>。</w:t>
      </w:r>
    </w:p>
    <w:p w14:paraId="11E8B897">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w:t>
      </w:r>
    </w:p>
    <w:p w14:paraId="27FE35B3">
      <w:pPr>
        <w:spacing w:line="360" w:lineRule="auto"/>
        <w:ind w:firstLine="482" w:firstLineChars="200"/>
        <w:rPr>
          <w:rFonts w:hint="eastAsia" w:ascii="仿宋_GB2312" w:hAnsi="楷体" w:eastAsia="仿宋_GB2312"/>
          <w:b/>
          <w:color w:val="000000" w:themeColor="text1"/>
          <w:sz w:val="24"/>
          <w:highlight w:val="none"/>
          <w14:textFill>
            <w14:solidFill>
              <w14:schemeClr w14:val="tx1"/>
            </w14:solidFill>
          </w14:textFill>
        </w:rPr>
      </w:pPr>
      <w:r>
        <w:rPr>
          <w:rFonts w:hint="eastAsia" w:ascii="仿宋_GB2312" w:hAnsi="楷体" w:eastAsia="仿宋_GB2312"/>
          <w:b/>
          <w:color w:val="000000" w:themeColor="text1"/>
          <w:sz w:val="24"/>
          <w:highlight w:val="none"/>
          <w14:textFill>
            <w14:solidFill>
              <w14:schemeClr w14:val="tx1"/>
            </w14:solidFill>
          </w14:textFill>
        </w:rPr>
        <w:t>1.3 价款</w:t>
      </w:r>
    </w:p>
    <w:p w14:paraId="5E5EDA62">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本合同总价为：人民币</w:t>
      </w:r>
      <w:r>
        <w:rPr>
          <w:rFonts w:hint="eastAsia" w:ascii="仿宋_GB2312" w:hAnsi="楷体" w:eastAsia="仿宋_GB2312"/>
          <w:color w:val="000000" w:themeColor="text1"/>
          <w:sz w:val="24"/>
          <w:highlight w:val="none"/>
          <w:u w:val="single"/>
          <w14:textFill>
            <w14:solidFill>
              <w14:schemeClr w14:val="tx1"/>
            </w14:solidFill>
          </w14:textFill>
        </w:rPr>
        <w:t xml:space="preserve">           </w:t>
      </w:r>
      <w:r>
        <w:rPr>
          <w:rFonts w:hint="eastAsia" w:ascii="仿宋_GB2312" w:hAnsi="楷体" w:eastAsia="仿宋_GB2312"/>
          <w:color w:val="000000" w:themeColor="text1"/>
          <w:sz w:val="24"/>
          <w:highlight w:val="none"/>
          <w14:textFill>
            <w14:solidFill>
              <w14:schemeClr w14:val="tx1"/>
            </w14:solidFill>
          </w14:textFill>
        </w:rPr>
        <w:t>元（大写：</w:t>
      </w:r>
      <w:r>
        <w:rPr>
          <w:rFonts w:hint="eastAsia" w:ascii="仿宋_GB2312" w:hAnsi="楷体" w:eastAsia="仿宋_GB2312"/>
          <w:color w:val="000000" w:themeColor="text1"/>
          <w:sz w:val="24"/>
          <w:highlight w:val="none"/>
          <w:u w:val="single"/>
          <w14:textFill>
            <w14:solidFill>
              <w14:schemeClr w14:val="tx1"/>
            </w14:solidFill>
          </w14:textFill>
        </w:rPr>
        <w:t xml:space="preserve">                 </w:t>
      </w:r>
      <w:r>
        <w:rPr>
          <w:rFonts w:hint="eastAsia" w:ascii="仿宋_GB2312" w:hAnsi="楷体" w:eastAsia="仿宋_GB2312"/>
          <w:color w:val="000000" w:themeColor="text1"/>
          <w:sz w:val="24"/>
          <w:highlight w:val="none"/>
          <w14:textFill>
            <w14:solidFill>
              <w14:schemeClr w14:val="tx1"/>
            </w14:solidFill>
          </w14:textFill>
        </w:rPr>
        <w:t>元人民币，含税）。</w:t>
      </w:r>
    </w:p>
    <w:p w14:paraId="77ECD0F1">
      <w:pPr>
        <w:spacing w:line="360" w:lineRule="auto"/>
        <w:ind w:firstLine="480" w:firstLineChars="200"/>
        <w:rPr>
          <w:rFonts w:hint="eastAsia" w:ascii="仿宋_GB2312" w:hAnsi="楷体" w:eastAsia="仿宋_GB2312"/>
          <w:color w:val="000000" w:themeColor="text1"/>
          <w:sz w:val="24"/>
          <w:highlight w:val="none"/>
          <w:u w:val="singl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分项价格：</w:t>
      </w:r>
    </w:p>
    <w:tbl>
      <w:tblPr>
        <w:tblStyle w:val="35"/>
        <w:tblW w:w="90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2903"/>
        <w:gridCol w:w="1359"/>
        <w:gridCol w:w="1590"/>
        <w:gridCol w:w="2534"/>
      </w:tblGrid>
      <w:tr w14:paraId="2AD66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705" w:type="dxa"/>
            <w:tcBorders>
              <w:top w:val="single" w:color="auto" w:sz="4" w:space="0"/>
              <w:left w:val="single" w:color="auto" w:sz="4" w:space="0"/>
              <w:bottom w:val="single" w:color="auto" w:sz="4" w:space="0"/>
              <w:right w:val="single" w:color="auto" w:sz="4" w:space="0"/>
            </w:tcBorders>
            <w:vAlign w:val="center"/>
          </w:tcPr>
          <w:p w14:paraId="5318AA9B">
            <w:pPr>
              <w:spacing w:line="440" w:lineRule="exact"/>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序号</w:t>
            </w:r>
          </w:p>
        </w:tc>
        <w:tc>
          <w:tcPr>
            <w:tcW w:w="2905" w:type="dxa"/>
            <w:tcBorders>
              <w:top w:val="single" w:color="auto" w:sz="4" w:space="0"/>
              <w:left w:val="single" w:color="auto" w:sz="4" w:space="0"/>
              <w:bottom w:val="single" w:color="auto" w:sz="4" w:space="0"/>
              <w:right w:val="single" w:color="auto" w:sz="4" w:space="0"/>
            </w:tcBorders>
            <w:vAlign w:val="center"/>
          </w:tcPr>
          <w:p w14:paraId="7455DC4A">
            <w:pPr>
              <w:spacing w:line="440" w:lineRule="exact"/>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分项名称</w:t>
            </w:r>
          </w:p>
        </w:tc>
        <w:tc>
          <w:tcPr>
            <w:tcW w:w="1360" w:type="dxa"/>
            <w:tcBorders>
              <w:top w:val="single" w:color="auto" w:sz="4" w:space="0"/>
              <w:left w:val="single" w:color="auto" w:sz="4" w:space="0"/>
              <w:bottom w:val="single" w:color="auto" w:sz="4" w:space="0"/>
              <w:right w:val="single" w:color="auto" w:sz="4" w:space="0"/>
            </w:tcBorders>
            <w:vAlign w:val="center"/>
          </w:tcPr>
          <w:p w14:paraId="1CF0F6E0">
            <w:pPr>
              <w:spacing w:line="440" w:lineRule="exact"/>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数量</w:t>
            </w:r>
          </w:p>
        </w:tc>
        <w:tc>
          <w:tcPr>
            <w:tcW w:w="1591" w:type="dxa"/>
            <w:tcBorders>
              <w:top w:val="single" w:color="auto" w:sz="4" w:space="0"/>
              <w:left w:val="single" w:color="auto" w:sz="4" w:space="0"/>
              <w:bottom w:val="single" w:color="auto" w:sz="4" w:space="0"/>
              <w:right w:val="single" w:color="auto" w:sz="4" w:space="0"/>
            </w:tcBorders>
            <w:vAlign w:val="center"/>
          </w:tcPr>
          <w:p w14:paraId="633BA9BE">
            <w:pPr>
              <w:spacing w:line="440" w:lineRule="exact"/>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单价（元）</w:t>
            </w:r>
          </w:p>
        </w:tc>
        <w:tc>
          <w:tcPr>
            <w:tcW w:w="2536" w:type="dxa"/>
            <w:tcBorders>
              <w:top w:val="single" w:color="auto" w:sz="4" w:space="0"/>
              <w:left w:val="single" w:color="auto" w:sz="4" w:space="0"/>
              <w:bottom w:val="single" w:color="auto" w:sz="4" w:space="0"/>
              <w:right w:val="single" w:color="auto" w:sz="4" w:space="0"/>
            </w:tcBorders>
            <w:vAlign w:val="center"/>
          </w:tcPr>
          <w:p w14:paraId="02EBCAF9">
            <w:pPr>
              <w:spacing w:line="440" w:lineRule="exact"/>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分项价格（元）</w:t>
            </w:r>
          </w:p>
        </w:tc>
      </w:tr>
      <w:tr w14:paraId="669B9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705" w:type="dxa"/>
            <w:tcBorders>
              <w:top w:val="single" w:color="auto" w:sz="4" w:space="0"/>
              <w:left w:val="single" w:color="auto" w:sz="4" w:space="0"/>
              <w:bottom w:val="single" w:color="auto" w:sz="4" w:space="0"/>
              <w:right w:val="single" w:color="auto" w:sz="4" w:space="0"/>
            </w:tcBorders>
            <w:vAlign w:val="center"/>
          </w:tcPr>
          <w:p w14:paraId="7EAC8C83">
            <w:pPr>
              <w:widowControl/>
              <w:spacing w:line="440" w:lineRule="exact"/>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p>
        </w:tc>
        <w:tc>
          <w:tcPr>
            <w:tcW w:w="2905" w:type="dxa"/>
            <w:tcBorders>
              <w:top w:val="single" w:color="auto" w:sz="4" w:space="0"/>
              <w:left w:val="single" w:color="auto" w:sz="4" w:space="0"/>
              <w:bottom w:val="single" w:color="auto" w:sz="4" w:space="0"/>
              <w:right w:val="single" w:color="auto" w:sz="4" w:space="0"/>
            </w:tcBorders>
            <w:vAlign w:val="center"/>
          </w:tcPr>
          <w:p w14:paraId="3C9775A0">
            <w:pPr>
              <w:spacing w:line="440" w:lineRule="exact"/>
              <w:ind w:firstLine="480" w:firstLineChars="200"/>
              <w:jc w:val="center"/>
              <w:rPr>
                <w:rFonts w:hint="eastAsia" w:ascii="仿宋" w:hAnsi="仿宋" w:eastAsia="仿宋" w:cs="仿宋"/>
                <w:color w:val="000000" w:themeColor="text1"/>
                <w:sz w:val="24"/>
                <w:highlight w:val="none"/>
                <w14:textFill>
                  <w14:solidFill>
                    <w14:schemeClr w14:val="tx1"/>
                  </w14:solidFill>
                </w14:textFill>
              </w:rPr>
            </w:pPr>
          </w:p>
        </w:tc>
        <w:tc>
          <w:tcPr>
            <w:tcW w:w="1360" w:type="dxa"/>
            <w:tcBorders>
              <w:top w:val="single" w:color="auto" w:sz="4" w:space="0"/>
              <w:left w:val="single" w:color="auto" w:sz="4" w:space="0"/>
              <w:bottom w:val="single" w:color="auto" w:sz="4" w:space="0"/>
              <w:right w:val="single" w:color="auto" w:sz="4" w:space="0"/>
            </w:tcBorders>
            <w:vAlign w:val="center"/>
          </w:tcPr>
          <w:p w14:paraId="198854AB">
            <w:pPr>
              <w:widowControl/>
              <w:spacing w:line="440" w:lineRule="exact"/>
              <w:jc w:val="center"/>
              <w:rPr>
                <w:rFonts w:hint="eastAsia" w:ascii="仿宋" w:hAnsi="仿宋" w:eastAsia="仿宋" w:cs="仿宋"/>
                <w:color w:val="000000" w:themeColor="text1"/>
                <w:sz w:val="24"/>
                <w:highlight w:val="none"/>
                <w14:textFill>
                  <w14:solidFill>
                    <w14:schemeClr w14:val="tx1"/>
                  </w14:solidFill>
                </w14:textFill>
              </w:rPr>
            </w:pPr>
          </w:p>
        </w:tc>
        <w:tc>
          <w:tcPr>
            <w:tcW w:w="1591" w:type="dxa"/>
            <w:tcBorders>
              <w:top w:val="single" w:color="auto" w:sz="4" w:space="0"/>
              <w:left w:val="single" w:color="auto" w:sz="4" w:space="0"/>
              <w:bottom w:val="single" w:color="auto" w:sz="4" w:space="0"/>
              <w:right w:val="single" w:color="auto" w:sz="4" w:space="0"/>
            </w:tcBorders>
            <w:vAlign w:val="center"/>
          </w:tcPr>
          <w:p w14:paraId="1E24D9EC">
            <w:pPr>
              <w:spacing w:line="440" w:lineRule="exact"/>
              <w:jc w:val="center"/>
              <w:rPr>
                <w:rFonts w:hint="eastAsia" w:ascii="仿宋" w:hAnsi="仿宋" w:eastAsia="仿宋" w:cs="仿宋"/>
                <w:color w:val="000000" w:themeColor="text1"/>
                <w:sz w:val="24"/>
                <w:highlight w:val="none"/>
                <w14:textFill>
                  <w14:solidFill>
                    <w14:schemeClr w14:val="tx1"/>
                  </w14:solidFill>
                </w14:textFill>
              </w:rPr>
            </w:pPr>
          </w:p>
        </w:tc>
        <w:tc>
          <w:tcPr>
            <w:tcW w:w="2536" w:type="dxa"/>
            <w:tcBorders>
              <w:top w:val="single" w:color="auto" w:sz="4" w:space="0"/>
              <w:left w:val="single" w:color="auto" w:sz="4" w:space="0"/>
              <w:bottom w:val="single" w:color="auto" w:sz="4" w:space="0"/>
              <w:right w:val="single" w:color="auto" w:sz="4" w:space="0"/>
            </w:tcBorders>
            <w:vAlign w:val="center"/>
          </w:tcPr>
          <w:p w14:paraId="06C8F640">
            <w:pPr>
              <w:spacing w:line="440" w:lineRule="exact"/>
              <w:ind w:firstLine="480" w:firstLineChars="200"/>
              <w:jc w:val="center"/>
              <w:rPr>
                <w:rFonts w:hint="eastAsia" w:ascii="仿宋" w:hAnsi="仿宋" w:eastAsia="仿宋" w:cs="仿宋"/>
                <w:color w:val="000000" w:themeColor="text1"/>
                <w:sz w:val="24"/>
                <w:highlight w:val="none"/>
                <w14:textFill>
                  <w14:solidFill>
                    <w14:schemeClr w14:val="tx1"/>
                  </w14:solidFill>
                </w14:textFill>
              </w:rPr>
            </w:pPr>
          </w:p>
        </w:tc>
      </w:tr>
      <w:tr w14:paraId="5C723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705" w:type="dxa"/>
            <w:tcBorders>
              <w:top w:val="single" w:color="auto" w:sz="4" w:space="0"/>
              <w:left w:val="single" w:color="auto" w:sz="4" w:space="0"/>
              <w:bottom w:val="single" w:color="auto" w:sz="4" w:space="0"/>
              <w:right w:val="single" w:color="auto" w:sz="4" w:space="0"/>
            </w:tcBorders>
            <w:vAlign w:val="center"/>
          </w:tcPr>
          <w:p w14:paraId="7AADAFDF">
            <w:pPr>
              <w:spacing w:line="440" w:lineRule="exact"/>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p>
        </w:tc>
        <w:tc>
          <w:tcPr>
            <w:tcW w:w="2905" w:type="dxa"/>
            <w:tcBorders>
              <w:top w:val="single" w:color="auto" w:sz="4" w:space="0"/>
              <w:left w:val="single" w:color="auto" w:sz="4" w:space="0"/>
              <w:bottom w:val="single" w:color="auto" w:sz="4" w:space="0"/>
              <w:right w:val="single" w:color="auto" w:sz="4" w:space="0"/>
            </w:tcBorders>
            <w:vAlign w:val="center"/>
          </w:tcPr>
          <w:p w14:paraId="7440F60B">
            <w:pPr>
              <w:spacing w:line="440" w:lineRule="exact"/>
              <w:ind w:firstLine="480" w:firstLineChars="200"/>
              <w:jc w:val="center"/>
              <w:rPr>
                <w:rFonts w:hint="eastAsia" w:ascii="仿宋" w:hAnsi="仿宋" w:eastAsia="仿宋" w:cs="仿宋"/>
                <w:color w:val="000000" w:themeColor="text1"/>
                <w:sz w:val="24"/>
                <w:highlight w:val="none"/>
                <w14:textFill>
                  <w14:solidFill>
                    <w14:schemeClr w14:val="tx1"/>
                  </w14:solidFill>
                </w14:textFill>
              </w:rPr>
            </w:pPr>
          </w:p>
        </w:tc>
        <w:tc>
          <w:tcPr>
            <w:tcW w:w="1360" w:type="dxa"/>
            <w:tcBorders>
              <w:top w:val="single" w:color="auto" w:sz="4" w:space="0"/>
              <w:left w:val="single" w:color="auto" w:sz="4" w:space="0"/>
              <w:bottom w:val="single" w:color="auto" w:sz="4" w:space="0"/>
              <w:right w:val="single" w:color="auto" w:sz="4" w:space="0"/>
            </w:tcBorders>
            <w:vAlign w:val="center"/>
          </w:tcPr>
          <w:p w14:paraId="7B2C03E5">
            <w:pPr>
              <w:spacing w:line="440" w:lineRule="exact"/>
              <w:jc w:val="center"/>
              <w:rPr>
                <w:rFonts w:hint="eastAsia" w:ascii="仿宋" w:hAnsi="仿宋" w:eastAsia="仿宋" w:cs="仿宋"/>
                <w:color w:val="000000" w:themeColor="text1"/>
                <w:sz w:val="24"/>
                <w:highlight w:val="none"/>
                <w14:textFill>
                  <w14:solidFill>
                    <w14:schemeClr w14:val="tx1"/>
                  </w14:solidFill>
                </w14:textFill>
              </w:rPr>
            </w:pPr>
          </w:p>
        </w:tc>
        <w:tc>
          <w:tcPr>
            <w:tcW w:w="1591" w:type="dxa"/>
            <w:tcBorders>
              <w:top w:val="single" w:color="auto" w:sz="4" w:space="0"/>
              <w:left w:val="single" w:color="auto" w:sz="4" w:space="0"/>
              <w:bottom w:val="single" w:color="auto" w:sz="4" w:space="0"/>
              <w:right w:val="single" w:color="auto" w:sz="4" w:space="0"/>
            </w:tcBorders>
            <w:vAlign w:val="center"/>
          </w:tcPr>
          <w:p w14:paraId="629E6ACA">
            <w:pPr>
              <w:widowControl/>
              <w:spacing w:line="440" w:lineRule="exact"/>
              <w:jc w:val="center"/>
              <w:textAlignment w:val="center"/>
              <w:rPr>
                <w:rFonts w:hint="eastAsia" w:ascii="仿宋" w:hAnsi="仿宋" w:eastAsia="仿宋" w:cs="仿宋"/>
                <w:color w:val="000000" w:themeColor="text1"/>
                <w:sz w:val="24"/>
                <w:highlight w:val="none"/>
                <w14:textFill>
                  <w14:solidFill>
                    <w14:schemeClr w14:val="tx1"/>
                  </w14:solidFill>
                </w14:textFill>
              </w:rPr>
            </w:pPr>
          </w:p>
        </w:tc>
        <w:tc>
          <w:tcPr>
            <w:tcW w:w="2536" w:type="dxa"/>
            <w:tcBorders>
              <w:top w:val="single" w:color="auto" w:sz="4" w:space="0"/>
              <w:left w:val="single" w:color="auto" w:sz="4" w:space="0"/>
              <w:bottom w:val="single" w:color="auto" w:sz="4" w:space="0"/>
              <w:right w:val="single" w:color="auto" w:sz="4" w:space="0"/>
            </w:tcBorders>
            <w:vAlign w:val="center"/>
          </w:tcPr>
          <w:p w14:paraId="7273B84C">
            <w:pPr>
              <w:spacing w:line="440" w:lineRule="exact"/>
              <w:ind w:firstLine="480" w:firstLineChars="200"/>
              <w:jc w:val="center"/>
              <w:rPr>
                <w:rFonts w:hint="eastAsia" w:ascii="仿宋" w:hAnsi="仿宋" w:eastAsia="仿宋" w:cs="仿宋"/>
                <w:color w:val="000000" w:themeColor="text1"/>
                <w:sz w:val="24"/>
                <w:highlight w:val="none"/>
                <w14:textFill>
                  <w14:solidFill>
                    <w14:schemeClr w14:val="tx1"/>
                  </w14:solidFill>
                </w14:textFill>
              </w:rPr>
            </w:pPr>
          </w:p>
        </w:tc>
      </w:tr>
      <w:tr w14:paraId="779BF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705" w:type="dxa"/>
            <w:tcBorders>
              <w:top w:val="single" w:color="auto" w:sz="4" w:space="0"/>
              <w:left w:val="single" w:color="auto" w:sz="4" w:space="0"/>
              <w:bottom w:val="single" w:color="auto" w:sz="4" w:space="0"/>
              <w:right w:val="single" w:color="auto" w:sz="4" w:space="0"/>
            </w:tcBorders>
            <w:vAlign w:val="center"/>
          </w:tcPr>
          <w:p w14:paraId="23E39E1B">
            <w:pPr>
              <w:spacing w:line="440" w:lineRule="exact"/>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w:t>
            </w:r>
          </w:p>
        </w:tc>
        <w:tc>
          <w:tcPr>
            <w:tcW w:w="2905" w:type="dxa"/>
            <w:tcBorders>
              <w:top w:val="single" w:color="auto" w:sz="4" w:space="0"/>
              <w:left w:val="single" w:color="auto" w:sz="4" w:space="0"/>
              <w:bottom w:val="single" w:color="auto" w:sz="4" w:space="0"/>
              <w:right w:val="single" w:color="auto" w:sz="4" w:space="0"/>
            </w:tcBorders>
            <w:vAlign w:val="center"/>
          </w:tcPr>
          <w:p w14:paraId="6E3527E8">
            <w:pPr>
              <w:spacing w:line="440" w:lineRule="exact"/>
              <w:ind w:firstLine="480" w:firstLineChars="200"/>
              <w:jc w:val="center"/>
              <w:rPr>
                <w:rFonts w:hint="eastAsia" w:ascii="仿宋" w:hAnsi="仿宋" w:eastAsia="仿宋" w:cs="仿宋"/>
                <w:color w:val="000000" w:themeColor="text1"/>
                <w:sz w:val="24"/>
                <w:highlight w:val="none"/>
                <w14:textFill>
                  <w14:solidFill>
                    <w14:schemeClr w14:val="tx1"/>
                  </w14:solidFill>
                </w14:textFill>
              </w:rPr>
            </w:pPr>
          </w:p>
        </w:tc>
        <w:tc>
          <w:tcPr>
            <w:tcW w:w="1360" w:type="dxa"/>
            <w:tcBorders>
              <w:top w:val="single" w:color="auto" w:sz="4" w:space="0"/>
              <w:left w:val="single" w:color="auto" w:sz="4" w:space="0"/>
              <w:bottom w:val="single" w:color="auto" w:sz="4" w:space="0"/>
              <w:right w:val="single" w:color="auto" w:sz="4" w:space="0"/>
            </w:tcBorders>
            <w:vAlign w:val="center"/>
          </w:tcPr>
          <w:p w14:paraId="0848CEAB">
            <w:pPr>
              <w:spacing w:line="440" w:lineRule="exact"/>
              <w:jc w:val="center"/>
              <w:rPr>
                <w:rFonts w:hint="eastAsia" w:ascii="仿宋" w:hAnsi="仿宋" w:eastAsia="仿宋" w:cs="仿宋"/>
                <w:color w:val="000000" w:themeColor="text1"/>
                <w:sz w:val="24"/>
                <w:highlight w:val="none"/>
                <w14:textFill>
                  <w14:solidFill>
                    <w14:schemeClr w14:val="tx1"/>
                  </w14:solidFill>
                </w14:textFill>
              </w:rPr>
            </w:pPr>
          </w:p>
        </w:tc>
        <w:tc>
          <w:tcPr>
            <w:tcW w:w="1591" w:type="dxa"/>
            <w:tcBorders>
              <w:top w:val="single" w:color="auto" w:sz="4" w:space="0"/>
              <w:left w:val="single" w:color="auto" w:sz="4" w:space="0"/>
              <w:bottom w:val="single" w:color="auto" w:sz="4" w:space="0"/>
              <w:right w:val="single" w:color="auto" w:sz="4" w:space="0"/>
            </w:tcBorders>
            <w:vAlign w:val="center"/>
          </w:tcPr>
          <w:p w14:paraId="6C2D3270">
            <w:pPr>
              <w:widowControl/>
              <w:spacing w:line="440" w:lineRule="exact"/>
              <w:jc w:val="center"/>
              <w:textAlignment w:val="center"/>
              <w:rPr>
                <w:rFonts w:hint="eastAsia" w:ascii="仿宋" w:hAnsi="仿宋" w:eastAsia="仿宋" w:cs="仿宋"/>
                <w:color w:val="000000" w:themeColor="text1"/>
                <w:sz w:val="24"/>
                <w:highlight w:val="none"/>
                <w14:textFill>
                  <w14:solidFill>
                    <w14:schemeClr w14:val="tx1"/>
                  </w14:solidFill>
                </w14:textFill>
              </w:rPr>
            </w:pPr>
          </w:p>
        </w:tc>
        <w:tc>
          <w:tcPr>
            <w:tcW w:w="2536" w:type="dxa"/>
            <w:tcBorders>
              <w:top w:val="single" w:color="auto" w:sz="4" w:space="0"/>
              <w:left w:val="single" w:color="auto" w:sz="4" w:space="0"/>
              <w:bottom w:val="single" w:color="auto" w:sz="4" w:space="0"/>
              <w:right w:val="single" w:color="auto" w:sz="4" w:space="0"/>
            </w:tcBorders>
            <w:vAlign w:val="center"/>
          </w:tcPr>
          <w:p w14:paraId="1CF4D4FF">
            <w:pPr>
              <w:spacing w:line="440" w:lineRule="exact"/>
              <w:ind w:firstLine="480" w:firstLineChars="200"/>
              <w:jc w:val="center"/>
              <w:rPr>
                <w:rFonts w:hint="eastAsia" w:ascii="仿宋" w:hAnsi="仿宋" w:eastAsia="仿宋" w:cs="仿宋"/>
                <w:color w:val="000000" w:themeColor="text1"/>
                <w:sz w:val="24"/>
                <w:highlight w:val="none"/>
                <w14:textFill>
                  <w14:solidFill>
                    <w14:schemeClr w14:val="tx1"/>
                  </w14:solidFill>
                </w14:textFill>
              </w:rPr>
            </w:pPr>
          </w:p>
        </w:tc>
      </w:tr>
      <w:tr w14:paraId="5A421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705" w:type="dxa"/>
            <w:tcBorders>
              <w:top w:val="single" w:color="auto" w:sz="4" w:space="0"/>
              <w:left w:val="single" w:color="auto" w:sz="4" w:space="0"/>
              <w:bottom w:val="single" w:color="auto" w:sz="4" w:space="0"/>
              <w:right w:val="single" w:color="auto" w:sz="4" w:space="0"/>
            </w:tcBorders>
            <w:vAlign w:val="center"/>
          </w:tcPr>
          <w:p w14:paraId="35D68B84">
            <w:pPr>
              <w:spacing w:line="440" w:lineRule="exact"/>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w:t>
            </w:r>
          </w:p>
        </w:tc>
        <w:tc>
          <w:tcPr>
            <w:tcW w:w="2905" w:type="dxa"/>
            <w:tcBorders>
              <w:top w:val="single" w:color="auto" w:sz="4" w:space="0"/>
              <w:left w:val="single" w:color="auto" w:sz="4" w:space="0"/>
              <w:bottom w:val="single" w:color="auto" w:sz="4" w:space="0"/>
              <w:right w:val="single" w:color="auto" w:sz="4" w:space="0"/>
            </w:tcBorders>
            <w:vAlign w:val="center"/>
          </w:tcPr>
          <w:p w14:paraId="02B3194E">
            <w:pPr>
              <w:spacing w:line="440" w:lineRule="exact"/>
              <w:ind w:firstLine="480" w:firstLineChars="200"/>
              <w:jc w:val="center"/>
              <w:rPr>
                <w:rFonts w:hint="eastAsia" w:ascii="仿宋" w:hAnsi="仿宋" w:eastAsia="仿宋" w:cs="仿宋"/>
                <w:color w:val="000000" w:themeColor="text1"/>
                <w:sz w:val="24"/>
                <w:highlight w:val="none"/>
                <w14:textFill>
                  <w14:solidFill>
                    <w14:schemeClr w14:val="tx1"/>
                  </w14:solidFill>
                </w14:textFill>
              </w:rPr>
            </w:pPr>
          </w:p>
        </w:tc>
        <w:tc>
          <w:tcPr>
            <w:tcW w:w="1360" w:type="dxa"/>
            <w:tcBorders>
              <w:top w:val="single" w:color="auto" w:sz="4" w:space="0"/>
              <w:left w:val="single" w:color="auto" w:sz="4" w:space="0"/>
              <w:bottom w:val="single" w:color="auto" w:sz="4" w:space="0"/>
              <w:right w:val="single" w:color="auto" w:sz="4" w:space="0"/>
            </w:tcBorders>
            <w:vAlign w:val="center"/>
          </w:tcPr>
          <w:p w14:paraId="2BDE6A5A">
            <w:pPr>
              <w:spacing w:line="440" w:lineRule="exact"/>
              <w:jc w:val="center"/>
              <w:rPr>
                <w:rFonts w:hint="eastAsia" w:ascii="仿宋" w:hAnsi="仿宋" w:eastAsia="仿宋" w:cs="仿宋"/>
                <w:color w:val="000000" w:themeColor="text1"/>
                <w:sz w:val="24"/>
                <w:highlight w:val="none"/>
                <w14:textFill>
                  <w14:solidFill>
                    <w14:schemeClr w14:val="tx1"/>
                  </w14:solidFill>
                </w14:textFill>
              </w:rPr>
            </w:pPr>
          </w:p>
        </w:tc>
        <w:tc>
          <w:tcPr>
            <w:tcW w:w="1591" w:type="dxa"/>
            <w:tcBorders>
              <w:top w:val="single" w:color="auto" w:sz="4" w:space="0"/>
              <w:left w:val="single" w:color="auto" w:sz="4" w:space="0"/>
              <w:bottom w:val="single" w:color="auto" w:sz="4" w:space="0"/>
              <w:right w:val="single" w:color="auto" w:sz="4" w:space="0"/>
            </w:tcBorders>
            <w:vAlign w:val="center"/>
          </w:tcPr>
          <w:p w14:paraId="0EA2CE33">
            <w:pPr>
              <w:widowControl/>
              <w:spacing w:line="440" w:lineRule="exact"/>
              <w:jc w:val="center"/>
              <w:textAlignment w:val="center"/>
              <w:rPr>
                <w:rFonts w:hint="eastAsia" w:ascii="仿宋" w:hAnsi="仿宋" w:eastAsia="仿宋" w:cs="仿宋"/>
                <w:color w:val="000000" w:themeColor="text1"/>
                <w:sz w:val="24"/>
                <w:highlight w:val="none"/>
                <w14:textFill>
                  <w14:solidFill>
                    <w14:schemeClr w14:val="tx1"/>
                  </w14:solidFill>
                </w14:textFill>
              </w:rPr>
            </w:pPr>
          </w:p>
        </w:tc>
        <w:tc>
          <w:tcPr>
            <w:tcW w:w="2536" w:type="dxa"/>
            <w:tcBorders>
              <w:top w:val="single" w:color="auto" w:sz="4" w:space="0"/>
              <w:left w:val="single" w:color="auto" w:sz="4" w:space="0"/>
              <w:bottom w:val="single" w:color="auto" w:sz="4" w:space="0"/>
              <w:right w:val="single" w:color="auto" w:sz="4" w:space="0"/>
            </w:tcBorders>
            <w:vAlign w:val="center"/>
          </w:tcPr>
          <w:p w14:paraId="16CD3A4B">
            <w:pPr>
              <w:spacing w:line="440" w:lineRule="exact"/>
              <w:ind w:firstLine="480" w:firstLineChars="200"/>
              <w:jc w:val="center"/>
              <w:rPr>
                <w:rFonts w:hint="eastAsia" w:ascii="仿宋" w:hAnsi="仿宋" w:eastAsia="仿宋" w:cs="仿宋"/>
                <w:color w:val="000000" w:themeColor="text1"/>
                <w:sz w:val="24"/>
                <w:highlight w:val="none"/>
                <w14:textFill>
                  <w14:solidFill>
                    <w14:schemeClr w14:val="tx1"/>
                  </w14:solidFill>
                </w14:textFill>
              </w:rPr>
            </w:pPr>
          </w:p>
        </w:tc>
      </w:tr>
      <w:tr w14:paraId="49820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jc w:val="center"/>
        </w:trPr>
        <w:tc>
          <w:tcPr>
            <w:tcW w:w="705" w:type="dxa"/>
            <w:tcBorders>
              <w:top w:val="single" w:color="auto" w:sz="4" w:space="0"/>
              <w:left w:val="single" w:color="auto" w:sz="4" w:space="0"/>
              <w:bottom w:val="single" w:color="auto" w:sz="4" w:space="0"/>
              <w:right w:val="single" w:color="auto" w:sz="4" w:space="0"/>
            </w:tcBorders>
            <w:vAlign w:val="center"/>
          </w:tcPr>
          <w:p w14:paraId="34BF3EBB">
            <w:pPr>
              <w:spacing w:line="440" w:lineRule="exact"/>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w:t>
            </w:r>
          </w:p>
        </w:tc>
        <w:tc>
          <w:tcPr>
            <w:tcW w:w="2905" w:type="dxa"/>
            <w:tcBorders>
              <w:top w:val="single" w:color="auto" w:sz="4" w:space="0"/>
              <w:left w:val="single" w:color="auto" w:sz="4" w:space="0"/>
              <w:bottom w:val="single" w:color="auto" w:sz="4" w:space="0"/>
              <w:right w:val="single" w:color="auto" w:sz="4" w:space="0"/>
            </w:tcBorders>
            <w:vAlign w:val="center"/>
          </w:tcPr>
          <w:p w14:paraId="27D64AE0">
            <w:pPr>
              <w:spacing w:line="440" w:lineRule="exact"/>
              <w:jc w:val="center"/>
              <w:rPr>
                <w:rFonts w:hint="eastAsia" w:ascii="仿宋" w:hAnsi="仿宋" w:eastAsia="仿宋" w:cs="仿宋"/>
                <w:color w:val="000000" w:themeColor="text1"/>
                <w:sz w:val="24"/>
                <w:highlight w:val="none"/>
                <w14:textFill>
                  <w14:solidFill>
                    <w14:schemeClr w14:val="tx1"/>
                  </w14:solidFill>
                </w14:textFill>
              </w:rPr>
            </w:pPr>
          </w:p>
        </w:tc>
        <w:tc>
          <w:tcPr>
            <w:tcW w:w="1360" w:type="dxa"/>
            <w:tcBorders>
              <w:top w:val="single" w:color="auto" w:sz="4" w:space="0"/>
              <w:left w:val="single" w:color="auto" w:sz="4" w:space="0"/>
              <w:bottom w:val="single" w:color="auto" w:sz="4" w:space="0"/>
              <w:right w:val="single" w:color="auto" w:sz="4" w:space="0"/>
            </w:tcBorders>
            <w:vAlign w:val="center"/>
          </w:tcPr>
          <w:p w14:paraId="63033D07">
            <w:pPr>
              <w:spacing w:line="440" w:lineRule="exact"/>
              <w:jc w:val="center"/>
              <w:rPr>
                <w:rFonts w:hint="eastAsia" w:ascii="仿宋" w:hAnsi="仿宋" w:eastAsia="仿宋" w:cs="仿宋"/>
                <w:color w:val="000000" w:themeColor="text1"/>
                <w:sz w:val="24"/>
                <w:highlight w:val="none"/>
                <w14:textFill>
                  <w14:solidFill>
                    <w14:schemeClr w14:val="tx1"/>
                  </w14:solidFill>
                </w14:textFill>
              </w:rPr>
            </w:pPr>
          </w:p>
        </w:tc>
        <w:tc>
          <w:tcPr>
            <w:tcW w:w="1591" w:type="dxa"/>
            <w:tcBorders>
              <w:top w:val="single" w:color="auto" w:sz="4" w:space="0"/>
              <w:left w:val="single" w:color="auto" w:sz="4" w:space="0"/>
              <w:bottom w:val="single" w:color="auto" w:sz="4" w:space="0"/>
              <w:right w:val="single" w:color="auto" w:sz="4" w:space="0"/>
            </w:tcBorders>
            <w:vAlign w:val="center"/>
          </w:tcPr>
          <w:p w14:paraId="0E492497">
            <w:pPr>
              <w:spacing w:line="440" w:lineRule="exact"/>
              <w:jc w:val="center"/>
              <w:rPr>
                <w:rFonts w:hint="eastAsia" w:ascii="仿宋" w:hAnsi="仿宋" w:eastAsia="仿宋" w:cs="仿宋"/>
                <w:color w:val="000000" w:themeColor="text1"/>
                <w:sz w:val="24"/>
                <w:highlight w:val="none"/>
                <w14:textFill>
                  <w14:solidFill>
                    <w14:schemeClr w14:val="tx1"/>
                  </w14:solidFill>
                </w14:textFill>
              </w:rPr>
            </w:pPr>
          </w:p>
        </w:tc>
        <w:tc>
          <w:tcPr>
            <w:tcW w:w="2536" w:type="dxa"/>
            <w:tcBorders>
              <w:top w:val="single" w:color="auto" w:sz="4" w:space="0"/>
              <w:left w:val="single" w:color="auto" w:sz="4" w:space="0"/>
              <w:bottom w:val="single" w:color="auto" w:sz="4" w:space="0"/>
              <w:right w:val="single" w:color="auto" w:sz="4" w:space="0"/>
            </w:tcBorders>
            <w:vAlign w:val="center"/>
          </w:tcPr>
          <w:p w14:paraId="270D6FAD">
            <w:pPr>
              <w:spacing w:line="440" w:lineRule="exact"/>
              <w:ind w:firstLine="480" w:firstLineChars="200"/>
              <w:jc w:val="center"/>
              <w:rPr>
                <w:rFonts w:hint="eastAsia" w:ascii="仿宋" w:hAnsi="仿宋" w:eastAsia="仿宋" w:cs="仿宋"/>
                <w:color w:val="000000" w:themeColor="text1"/>
                <w:sz w:val="24"/>
                <w:highlight w:val="none"/>
                <w14:textFill>
                  <w14:solidFill>
                    <w14:schemeClr w14:val="tx1"/>
                  </w14:solidFill>
                </w14:textFill>
              </w:rPr>
            </w:pPr>
          </w:p>
        </w:tc>
      </w:tr>
      <w:tr w14:paraId="1DF32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6561" w:type="dxa"/>
            <w:gridSpan w:val="4"/>
            <w:tcBorders>
              <w:top w:val="single" w:color="auto" w:sz="4" w:space="0"/>
              <w:left w:val="single" w:color="auto" w:sz="4" w:space="0"/>
              <w:bottom w:val="single" w:color="auto" w:sz="4" w:space="0"/>
              <w:right w:val="single" w:color="auto" w:sz="4" w:space="0"/>
            </w:tcBorders>
            <w:vAlign w:val="center"/>
          </w:tcPr>
          <w:p w14:paraId="1CC1C1E6">
            <w:pPr>
              <w:spacing w:line="440" w:lineRule="exact"/>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总价（元）</w:t>
            </w:r>
          </w:p>
        </w:tc>
        <w:tc>
          <w:tcPr>
            <w:tcW w:w="2536" w:type="dxa"/>
            <w:tcBorders>
              <w:top w:val="single" w:color="auto" w:sz="4" w:space="0"/>
              <w:left w:val="single" w:color="auto" w:sz="4" w:space="0"/>
              <w:bottom w:val="single" w:color="auto" w:sz="4" w:space="0"/>
              <w:right w:val="single" w:color="auto" w:sz="4" w:space="0"/>
            </w:tcBorders>
            <w:vAlign w:val="center"/>
          </w:tcPr>
          <w:p w14:paraId="50386121">
            <w:pPr>
              <w:spacing w:line="440" w:lineRule="exact"/>
              <w:ind w:firstLine="480" w:firstLineChars="200"/>
              <w:jc w:val="center"/>
              <w:rPr>
                <w:rFonts w:hint="eastAsia" w:ascii="仿宋" w:hAnsi="仿宋" w:eastAsia="仿宋" w:cs="仿宋"/>
                <w:color w:val="000000" w:themeColor="text1"/>
                <w:sz w:val="24"/>
                <w:highlight w:val="none"/>
                <w14:textFill>
                  <w14:solidFill>
                    <w14:schemeClr w14:val="tx1"/>
                  </w14:solidFill>
                </w14:textFill>
              </w:rPr>
            </w:pPr>
          </w:p>
        </w:tc>
      </w:tr>
    </w:tbl>
    <w:p w14:paraId="134F9488">
      <w:pPr>
        <w:spacing w:line="360" w:lineRule="auto"/>
        <w:ind w:firstLine="482" w:firstLineChars="200"/>
        <w:rPr>
          <w:rFonts w:hint="eastAsia" w:ascii="仿宋_GB2312" w:hAnsi="楷体" w:eastAsia="仿宋_GB2312"/>
          <w:b/>
          <w:color w:val="000000" w:themeColor="text1"/>
          <w:sz w:val="24"/>
          <w:highlight w:val="none"/>
          <w14:textFill>
            <w14:solidFill>
              <w14:schemeClr w14:val="tx1"/>
            </w14:solidFill>
          </w14:textFill>
        </w:rPr>
      </w:pPr>
      <w:r>
        <w:rPr>
          <w:rFonts w:hint="eastAsia" w:ascii="仿宋_GB2312" w:hAnsi="楷体" w:eastAsia="仿宋_GB2312"/>
          <w:b/>
          <w:color w:val="000000" w:themeColor="text1"/>
          <w:sz w:val="24"/>
          <w:highlight w:val="none"/>
          <w14:textFill>
            <w14:solidFill>
              <w14:schemeClr w14:val="tx1"/>
            </w14:solidFill>
          </w14:textFill>
        </w:rPr>
        <w:t>1.4 付款方式和发票开具方式</w:t>
      </w:r>
    </w:p>
    <w:p w14:paraId="6F01D7AE">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1.4.1 付款方式：</w:t>
      </w:r>
      <w:r>
        <w:rPr>
          <w:rFonts w:hint="eastAsia" w:ascii="仿宋_GB2312" w:hAnsi="楷体" w:eastAsia="仿宋_GB2312"/>
          <w:color w:val="000000" w:themeColor="text1"/>
          <w:sz w:val="24"/>
          <w:highlight w:val="none"/>
          <w:u w:val="single"/>
          <w14:textFill>
            <w14:solidFill>
              <w14:schemeClr w14:val="tx1"/>
            </w14:solidFill>
          </w14:textFill>
        </w:rPr>
        <w:t xml:space="preserve">                                                </w:t>
      </w:r>
      <w:r>
        <w:rPr>
          <w:rFonts w:hint="eastAsia" w:ascii="仿宋_GB2312" w:hAnsi="楷体" w:eastAsia="仿宋_GB2312"/>
          <w:color w:val="000000" w:themeColor="text1"/>
          <w:sz w:val="24"/>
          <w:highlight w:val="none"/>
          <w14:textFill>
            <w14:solidFill>
              <w14:schemeClr w14:val="tx1"/>
            </w14:solidFill>
          </w14:textFill>
        </w:rPr>
        <w:t>；</w:t>
      </w:r>
    </w:p>
    <w:p w14:paraId="34BC29D8">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1.4.2 发票开具方式：</w:t>
      </w:r>
      <w:r>
        <w:rPr>
          <w:rFonts w:hint="eastAsia" w:ascii="仿宋_GB2312" w:hAnsi="楷体" w:eastAsia="仿宋_GB2312"/>
          <w:color w:val="000000" w:themeColor="text1"/>
          <w:sz w:val="24"/>
          <w:highlight w:val="none"/>
          <w:u w:val="single"/>
          <w14:textFill>
            <w14:solidFill>
              <w14:schemeClr w14:val="tx1"/>
            </w14:solidFill>
          </w14:textFill>
        </w:rPr>
        <w:t xml:space="preserve">                                            </w:t>
      </w:r>
      <w:r>
        <w:rPr>
          <w:rFonts w:hint="eastAsia" w:ascii="仿宋_GB2312" w:hAnsi="楷体" w:eastAsia="仿宋_GB2312"/>
          <w:color w:val="000000" w:themeColor="text1"/>
          <w:sz w:val="24"/>
          <w:highlight w:val="none"/>
          <w14:textFill>
            <w14:solidFill>
              <w14:schemeClr w14:val="tx1"/>
            </w14:solidFill>
          </w14:textFill>
        </w:rPr>
        <w:t>。</w:t>
      </w:r>
    </w:p>
    <w:p w14:paraId="319E1238">
      <w:pPr>
        <w:spacing w:line="360" w:lineRule="auto"/>
        <w:ind w:firstLine="482" w:firstLineChars="200"/>
        <w:rPr>
          <w:rFonts w:hint="eastAsia" w:ascii="仿宋_GB2312" w:hAnsi="楷体" w:eastAsia="仿宋_GB2312"/>
          <w:b/>
          <w:color w:val="000000" w:themeColor="text1"/>
          <w:sz w:val="24"/>
          <w:highlight w:val="none"/>
          <w14:textFill>
            <w14:solidFill>
              <w14:schemeClr w14:val="tx1"/>
            </w14:solidFill>
          </w14:textFill>
        </w:rPr>
      </w:pPr>
      <w:r>
        <w:rPr>
          <w:rFonts w:hint="eastAsia" w:ascii="仿宋_GB2312" w:hAnsi="楷体" w:eastAsia="仿宋_GB2312"/>
          <w:b/>
          <w:color w:val="000000" w:themeColor="text1"/>
          <w:sz w:val="24"/>
          <w:highlight w:val="none"/>
          <w14:textFill>
            <w14:solidFill>
              <w14:schemeClr w14:val="tx1"/>
            </w14:solidFill>
          </w14:textFill>
        </w:rPr>
        <w:t>1.5 标的物交货期、地点、方式和货物期限</w:t>
      </w:r>
    </w:p>
    <w:p w14:paraId="182DC484">
      <w:pPr>
        <w:spacing w:line="360" w:lineRule="auto"/>
        <w:ind w:firstLine="480" w:firstLineChars="200"/>
        <w:rPr>
          <w:rFonts w:hint="eastAsia" w:ascii="仿宋_GB2312" w:hAnsi="楷体" w:eastAsia="仿宋_GB2312"/>
          <w:color w:val="000000" w:themeColor="text1"/>
          <w:sz w:val="24"/>
          <w:highlight w:val="none"/>
          <w:u w:val="singl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1.5.1 交货期：</w:t>
      </w:r>
      <w:r>
        <w:rPr>
          <w:rFonts w:hint="eastAsia" w:ascii="仿宋_GB2312" w:hAnsi="楷体" w:eastAsia="仿宋_GB2312"/>
          <w:color w:val="000000" w:themeColor="text1"/>
          <w:sz w:val="24"/>
          <w:highlight w:val="none"/>
          <w:u w:val="single"/>
          <w14:textFill>
            <w14:solidFill>
              <w14:schemeClr w14:val="tx1"/>
            </w14:solidFill>
          </w14:textFill>
        </w:rPr>
        <w:t xml:space="preserve">                                                 ；</w:t>
      </w:r>
    </w:p>
    <w:p w14:paraId="2ED8AB16">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1.5.2 交付地点：</w:t>
      </w:r>
      <w:r>
        <w:rPr>
          <w:rFonts w:hint="eastAsia" w:ascii="仿宋_GB2312" w:hAnsi="楷体" w:eastAsia="仿宋_GB2312"/>
          <w:color w:val="000000" w:themeColor="text1"/>
          <w:sz w:val="24"/>
          <w:highlight w:val="none"/>
          <w:u w:val="single"/>
          <w14:textFill>
            <w14:solidFill>
              <w14:schemeClr w14:val="tx1"/>
            </w14:solidFill>
          </w14:textFill>
        </w:rPr>
        <w:t xml:space="preserve">                                                </w:t>
      </w:r>
      <w:r>
        <w:rPr>
          <w:rFonts w:hint="eastAsia" w:ascii="仿宋_GB2312" w:hAnsi="楷体" w:eastAsia="仿宋_GB2312"/>
          <w:color w:val="000000" w:themeColor="text1"/>
          <w:sz w:val="24"/>
          <w:highlight w:val="none"/>
          <w14:textFill>
            <w14:solidFill>
              <w14:schemeClr w14:val="tx1"/>
            </w14:solidFill>
          </w14:textFill>
        </w:rPr>
        <w:t>；</w:t>
      </w:r>
    </w:p>
    <w:p w14:paraId="49282822">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1.5.3 交付方式：</w:t>
      </w:r>
      <w:r>
        <w:rPr>
          <w:rFonts w:hint="eastAsia" w:ascii="仿宋_GB2312" w:hAnsi="楷体" w:eastAsia="仿宋_GB2312"/>
          <w:color w:val="000000" w:themeColor="text1"/>
          <w:sz w:val="24"/>
          <w:highlight w:val="none"/>
          <w:u w:val="single"/>
          <w14:textFill>
            <w14:solidFill>
              <w14:schemeClr w14:val="tx1"/>
            </w14:solidFill>
          </w14:textFill>
        </w:rPr>
        <w:t xml:space="preserve">                                        　      </w:t>
      </w:r>
      <w:r>
        <w:rPr>
          <w:rFonts w:hint="eastAsia" w:ascii="仿宋_GB2312" w:hAnsi="楷体" w:eastAsia="仿宋_GB2312"/>
          <w:color w:val="000000" w:themeColor="text1"/>
          <w:sz w:val="24"/>
          <w:highlight w:val="none"/>
          <w14:textFill>
            <w14:solidFill>
              <w14:schemeClr w14:val="tx1"/>
            </w14:solidFill>
          </w14:textFill>
        </w:rPr>
        <w:t>；</w:t>
      </w:r>
    </w:p>
    <w:p w14:paraId="24988296">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1.5.4 货物及质保期限：</w:t>
      </w:r>
      <w:r>
        <w:rPr>
          <w:rFonts w:hint="eastAsia" w:ascii="仿宋_GB2312" w:hAnsi="楷体" w:eastAsia="仿宋_GB2312"/>
          <w:color w:val="000000" w:themeColor="text1"/>
          <w:sz w:val="24"/>
          <w:highlight w:val="none"/>
          <w:u w:val="single"/>
          <w14:textFill>
            <w14:solidFill>
              <w14:schemeClr w14:val="tx1"/>
            </w14:solidFill>
          </w14:textFill>
        </w:rPr>
        <w:t xml:space="preserve">                                           </w:t>
      </w:r>
      <w:r>
        <w:rPr>
          <w:rFonts w:hint="eastAsia" w:ascii="仿宋_GB2312" w:hAnsi="楷体" w:eastAsia="仿宋_GB2312"/>
          <w:color w:val="000000" w:themeColor="text1"/>
          <w:sz w:val="24"/>
          <w:highlight w:val="none"/>
          <w14:textFill>
            <w14:solidFill>
              <w14:schemeClr w14:val="tx1"/>
            </w14:solidFill>
          </w14:textFill>
        </w:rPr>
        <w:t>。</w:t>
      </w:r>
    </w:p>
    <w:p w14:paraId="09D66CFE">
      <w:pPr>
        <w:spacing w:line="360" w:lineRule="auto"/>
        <w:ind w:firstLine="482" w:firstLineChars="200"/>
        <w:rPr>
          <w:rFonts w:hint="eastAsia" w:ascii="仿宋_GB2312" w:hAnsi="楷体" w:eastAsia="仿宋_GB2312"/>
          <w:b/>
          <w:color w:val="000000" w:themeColor="text1"/>
          <w:sz w:val="24"/>
          <w:highlight w:val="none"/>
          <w14:textFill>
            <w14:solidFill>
              <w14:schemeClr w14:val="tx1"/>
            </w14:solidFill>
          </w14:textFill>
        </w:rPr>
      </w:pPr>
      <w:r>
        <w:rPr>
          <w:rFonts w:hint="eastAsia" w:ascii="仿宋_GB2312" w:hAnsi="楷体" w:eastAsia="仿宋_GB2312"/>
          <w:b/>
          <w:color w:val="000000" w:themeColor="text1"/>
          <w:sz w:val="24"/>
          <w:highlight w:val="none"/>
          <w14:textFill>
            <w14:solidFill>
              <w14:schemeClr w14:val="tx1"/>
            </w14:solidFill>
          </w14:textFill>
        </w:rPr>
        <w:t>1.6 违约责任</w:t>
      </w:r>
    </w:p>
    <w:p w14:paraId="021FFE1B">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1.6.1 除不可抗力外，如果乙方没有按照本合同约定的期限、地点和方式交付标的物，甲方可要求乙方支付违约金，违约金按每迟延交付标的物一日的应交付而未交付标的物价格的</w:t>
      </w:r>
      <w:r>
        <w:rPr>
          <w:rFonts w:hint="eastAsia" w:ascii="仿宋_GB2312" w:hAnsi="楷体" w:eastAsia="仿宋_GB2312"/>
          <w:color w:val="000000" w:themeColor="text1"/>
          <w:sz w:val="24"/>
          <w:highlight w:val="none"/>
          <w:u w:val="single"/>
          <w14:textFill>
            <w14:solidFill>
              <w14:schemeClr w14:val="tx1"/>
            </w14:solidFill>
          </w14:textFill>
        </w:rPr>
        <w:t xml:space="preserve">     </w:t>
      </w:r>
      <w:r>
        <w:rPr>
          <w:rFonts w:hint="eastAsia" w:ascii="仿宋_GB2312" w:hAnsi="楷体" w:eastAsia="仿宋_GB2312"/>
          <w:color w:val="000000" w:themeColor="text1"/>
          <w:sz w:val="24"/>
          <w:highlight w:val="none"/>
          <w14:textFill>
            <w14:solidFill>
              <w14:schemeClr w14:val="tx1"/>
            </w14:solidFill>
          </w14:textFill>
        </w:rPr>
        <w:t>（根据项目实际填写，一般为万分之五）计算，最高限额为本合同总价的</w:t>
      </w:r>
      <w:r>
        <w:rPr>
          <w:rFonts w:hint="eastAsia" w:ascii="仿宋_GB2312" w:hAnsi="楷体" w:eastAsia="仿宋_GB2312"/>
          <w:color w:val="000000" w:themeColor="text1"/>
          <w:sz w:val="24"/>
          <w:highlight w:val="none"/>
          <w:u w:val="single"/>
          <w14:textFill>
            <w14:solidFill>
              <w14:schemeClr w14:val="tx1"/>
            </w14:solidFill>
          </w14:textFill>
        </w:rPr>
        <w:t xml:space="preserve">   </w:t>
      </w:r>
      <w:r>
        <w:rPr>
          <w:rFonts w:hint="eastAsia" w:ascii="仿宋_GB2312" w:hAnsi="楷体" w:eastAsia="仿宋_GB2312"/>
          <w:color w:val="000000" w:themeColor="text1"/>
          <w:sz w:val="24"/>
          <w:highlight w:val="none"/>
          <w:u w:val="single"/>
          <w:lang w:val="en-US" w:eastAsia="zh-CN"/>
          <w14:textFill>
            <w14:solidFill>
              <w14:schemeClr w14:val="tx1"/>
            </w14:solidFill>
          </w14:textFill>
        </w:rPr>
        <w:t xml:space="preserve">  </w:t>
      </w:r>
      <w:r>
        <w:rPr>
          <w:rFonts w:hint="eastAsia" w:ascii="仿宋_GB2312" w:hAnsi="楷体" w:eastAsia="仿宋_GB2312"/>
          <w:color w:val="000000" w:themeColor="text1"/>
          <w:sz w:val="24"/>
          <w:highlight w:val="none"/>
          <w:u w:val="single"/>
          <w14:textFill>
            <w14:solidFill>
              <w14:schemeClr w14:val="tx1"/>
            </w14:solidFill>
          </w14:textFill>
        </w:rPr>
        <w:t xml:space="preserve">  </w:t>
      </w:r>
      <w:r>
        <w:rPr>
          <w:rFonts w:hint="eastAsia" w:ascii="仿宋_GB2312" w:hAnsi="楷体" w:eastAsia="仿宋_GB2312"/>
          <w:color w:val="000000" w:themeColor="text1"/>
          <w:sz w:val="24"/>
          <w:highlight w:val="none"/>
          <w14:textFill>
            <w14:solidFill>
              <w14:schemeClr w14:val="tx1"/>
            </w14:solidFill>
          </w14:textFill>
        </w:rPr>
        <w:t>%（根据项目实际填写，一般为20%）；迟延超过【</w:t>
      </w:r>
      <w:r>
        <w:rPr>
          <w:rFonts w:hint="eastAsia" w:ascii="仿宋_GB2312" w:hAnsi="楷体" w:eastAsia="仿宋_GB2312"/>
          <w:color w:val="000000" w:themeColor="text1"/>
          <w:sz w:val="24"/>
          <w:highlight w:val="none"/>
          <w:lang w:val="en-US" w:eastAsia="zh-CN"/>
          <w14:textFill>
            <w14:solidFill>
              <w14:schemeClr w14:val="tx1"/>
            </w14:solidFill>
          </w14:textFill>
        </w:rPr>
        <w:t xml:space="preserve">  </w:t>
      </w:r>
      <w:r>
        <w:rPr>
          <w:rFonts w:hint="eastAsia" w:ascii="仿宋_GB2312" w:hAnsi="楷体" w:eastAsia="仿宋_GB2312"/>
          <w:color w:val="000000" w:themeColor="text1"/>
          <w:sz w:val="24"/>
          <w:highlight w:val="none"/>
          <w14:textFill>
            <w14:solidFill>
              <w14:schemeClr w14:val="tx1"/>
            </w14:solidFill>
          </w14:textFill>
        </w:rPr>
        <w:t xml:space="preserve">  】日的，甲方有权在要求乙方支付违约金的同时，书面通知乙方解除本合同，乙方应退回全部已收取的合同价款并按合同总金额的</w:t>
      </w:r>
      <w:r>
        <w:rPr>
          <w:rFonts w:hint="eastAsia" w:ascii="仿宋_GB2312" w:hAnsi="楷体" w:eastAsia="仿宋_GB2312"/>
          <w:color w:val="000000" w:themeColor="text1"/>
          <w:sz w:val="24"/>
          <w:highlight w:val="none"/>
          <w:u w:val="single"/>
          <w:lang w:val="en-US" w:eastAsia="zh-CN"/>
          <w14:textFill>
            <w14:solidFill>
              <w14:schemeClr w14:val="tx1"/>
            </w14:solidFill>
          </w14:textFill>
        </w:rPr>
        <w:t xml:space="preserve">     </w:t>
      </w:r>
      <w:r>
        <w:rPr>
          <w:rFonts w:hint="eastAsia" w:ascii="仿宋_GB2312" w:hAnsi="楷体" w:eastAsia="仿宋_GB2312"/>
          <w:color w:val="000000" w:themeColor="text1"/>
          <w:sz w:val="24"/>
          <w:highlight w:val="none"/>
          <w:lang w:val="en-US" w:eastAsia="zh-CN"/>
          <w14:textFill>
            <w14:solidFill>
              <w14:schemeClr w14:val="tx1"/>
            </w14:solidFill>
          </w14:textFill>
        </w:rPr>
        <w:t xml:space="preserve"> </w:t>
      </w:r>
      <w:r>
        <w:rPr>
          <w:rFonts w:hint="eastAsia" w:ascii="仿宋_GB2312" w:hAnsi="楷体" w:eastAsia="仿宋_GB2312"/>
          <w:color w:val="000000" w:themeColor="text1"/>
          <w:sz w:val="24"/>
          <w:highlight w:val="none"/>
          <w14:textFill>
            <w14:solidFill>
              <w14:schemeClr w14:val="tx1"/>
            </w14:solidFill>
          </w14:textFill>
        </w:rPr>
        <w:t>（根据项目实际填写，一般为20%）向甲方支付违约金；</w:t>
      </w:r>
    </w:p>
    <w:p w14:paraId="2063FD45">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1.6.2 除不可抗力外，如果甲方没有按照本合同约定的付款方式付款且经过乙方书面提醒的，乙方可要求甲方支付违约金，违约金按每迟延付款一日的应付而未付款的</w:t>
      </w:r>
      <w:r>
        <w:rPr>
          <w:rFonts w:hint="eastAsia" w:ascii="仿宋_GB2312" w:hAnsi="楷体" w:eastAsia="仿宋_GB2312"/>
          <w:color w:val="000000" w:themeColor="text1"/>
          <w:sz w:val="24"/>
          <w:highlight w:val="none"/>
          <w:u w:val="single"/>
          <w:lang w:val="en-US" w:eastAsia="zh-CN"/>
          <w14:textFill>
            <w14:solidFill>
              <w14:schemeClr w14:val="tx1"/>
            </w14:solidFill>
          </w14:textFill>
        </w:rPr>
        <w:t xml:space="preserve">      </w:t>
      </w:r>
      <w:r>
        <w:rPr>
          <w:rFonts w:hint="eastAsia" w:ascii="仿宋_GB2312" w:hAnsi="楷体" w:eastAsia="仿宋_GB2312"/>
          <w:color w:val="000000" w:themeColor="text1"/>
          <w:sz w:val="24"/>
          <w:highlight w:val="none"/>
          <w14:textFill>
            <w14:solidFill>
              <w14:schemeClr w14:val="tx1"/>
            </w14:solidFill>
          </w14:textFill>
        </w:rPr>
        <w:t>（根据项目实际填写，一般为万分之五）计算，最高限额为欠付金额的</w:t>
      </w:r>
      <w:r>
        <w:rPr>
          <w:rFonts w:hint="eastAsia" w:ascii="仿宋_GB2312" w:hAnsi="楷体" w:eastAsia="仿宋_GB2312"/>
          <w:color w:val="000000" w:themeColor="text1"/>
          <w:sz w:val="24"/>
          <w:highlight w:val="none"/>
          <w:u w:val="single"/>
          <w14:textFill>
            <w14:solidFill>
              <w14:schemeClr w14:val="tx1"/>
            </w14:solidFill>
          </w14:textFill>
        </w:rPr>
        <w:t xml:space="preserve">     </w:t>
      </w:r>
      <w:r>
        <w:rPr>
          <w:rFonts w:hint="eastAsia" w:ascii="仿宋_GB2312" w:hAnsi="楷体" w:eastAsia="仿宋_GB2312"/>
          <w:color w:val="000000" w:themeColor="text1"/>
          <w:sz w:val="24"/>
          <w:highlight w:val="none"/>
          <w14:textFill>
            <w14:solidFill>
              <w14:schemeClr w14:val="tx1"/>
            </w14:solidFill>
          </w14:textFill>
        </w:rPr>
        <w:t>%（根据项目实际填写，一般为20%）；迟延付款的违约金计算数额达到前述最高限额之日起，乙方有权在要求甲方支付违约金的同时，书面通知甲方解除本合同；</w:t>
      </w:r>
    </w:p>
    <w:p w14:paraId="36F80108">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1.6.3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634C6CE4">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1.6.4乙方在质保期内未按承诺提供售后等货物的，每发生一次向甲方支付</w:t>
      </w:r>
      <w:r>
        <w:rPr>
          <w:rFonts w:hint="eastAsia" w:ascii="仿宋_GB2312" w:hAnsi="楷体" w:eastAsia="仿宋_GB2312"/>
          <w:color w:val="000000" w:themeColor="text1"/>
          <w:sz w:val="24"/>
          <w:highlight w:val="none"/>
          <w:u w:val="single"/>
          <w14:textFill>
            <w14:solidFill>
              <w14:schemeClr w14:val="tx1"/>
            </w14:solidFill>
          </w14:textFill>
        </w:rPr>
        <w:t xml:space="preserve">    </w:t>
      </w:r>
      <w:r>
        <w:rPr>
          <w:rFonts w:hint="eastAsia" w:ascii="仿宋_GB2312" w:hAnsi="楷体" w:eastAsia="仿宋_GB2312"/>
          <w:color w:val="000000" w:themeColor="text1"/>
          <w:sz w:val="24"/>
          <w:highlight w:val="none"/>
          <w14:textFill>
            <w14:solidFill>
              <w14:schemeClr w14:val="tx1"/>
            </w14:solidFill>
          </w14:textFill>
        </w:rPr>
        <w:t>（根据项目实际填写）元的违约金。</w:t>
      </w:r>
      <w:r>
        <w:rPr>
          <w:rFonts w:hint="eastAsia" w:ascii="仿宋" w:hAnsi="仿宋" w:eastAsia="仿宋" w:cs="仿宋"/>
          <w:color w:val="000000" w:themeColor="text1"/>
          <w:sz w:val="24"/>
          <w:highlight w:val="none"/>
          <w14:textFill>
            <w14:solidFill>
              <w14:schemeClr w14:val="tx1"/>
            </w14:solidFill>
          </w14:textFill>
        </w:rPr>
        <w:t>在质保期内，乙方在接到甲方换货通知后</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小时内响应，并在</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日内换货完毕，超过时间的，甲方有权委托第三方进行供货，费用由乙方支付，乙方未遵守本条款的，除赔偿甲方损失外，另外支付</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元/次的违约金。</w:t>
      </w:r>
    </w:p>
    <w:p w14:paraId="0605D248">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1.6.5 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2860D8A4">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1.6.6 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2663E62B">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1.6.7 如果出现政府采购监督管理部门在处理投诉事项期间，书面通知甲方暂停采购活动的情形，或者询问或质疑事项可能影响中标结果的，导致甲方中止履行合同的情形，均不视为甲方违约。</w:t>
      </w:r>
    </w:p>
    <w:p w14:paraId="6181CA3F">
      <w:pPr>
        <w:spacing w:line="360" w:lineRule="auto"/>
        <w:ind w:firstLine="482" w:firstLineChars="200"/>
        <w:rPr>
          <w:rFonts w:hint="eastAsia" w:ascii="仿宋_GB2312" w:hAnsi="楷体" w:eastAsia="仿宋_GB2312"/>
          <w:b/>
          <w:color w:val="000000" w:themeColor="text1"/>
          <w:sz w:val="24"/>
          <w:highlight w:val="none"/>
          <w14:textFill>
            <w14:solidFill>
              <w14:schemeClr w14:val="tx1"/>
            </w14:solidFill>
          </w14:textFill>
        </w:rPr>
      </w:pPr>
      <w:r>
        <w:rPr>
          <w:rFonts w:hint="eastAsia" w:ascii="仿宋_GB2312" w:hAnsi="楷体" w:eastAsia="仿宋_GB2312"/>
          <w:b/>
          <w:color w:val="000000" w:themeColor="text1"/>
          <w:sz w:val="24"/>
          <w:highlight w:val="none"/>
          <w14:textFill>
            <w14:solidFill>
              <w14:schemeClr w14:val="tx1"/>
            </w14:solidFill>
          </w14:textFill>
        </w:rPr>
        <w:t>1.7 合同争议的解决</w:t>
      </w:r>
    </w:p>
    <w:p w14:paraId="4B38CFCB">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本合同履行过程中发生的任何争议，双方当事人均应通过友好协商的方式和解或者调解解决；不愿和解、调解或者和解、调解不成的，可以选择下列第</w:t>
      </w:r>
      <w:r>
        <w:rPr>
          <w:rFonts w:hint="eastAsia" w:ascii="仿宋_GB2312" w:hAnsi="楷体" w:eastAsia="仿宋_GB2312"/>
          <w:color w:val="000000" w:themeColor="text1"/>
          <w:sz w:val="24"/>
          <w:highlight w:val="none"/>
          <w:u w:val="single"/>
          <w14:textFill>
            <w14:solidFill>
              <w14:schemeClr w14:val="tx1"/>
            </w14:solidFill>
          </w14:textFill>
        </w:rPr>
        <w:t xml:space="preserve">     </w:t>
      </w:r>
      <w:r>
        <w:rPr>
          <w:rFonts w:hint="eastAsia" w:ascii="仿宋_GB2312" w:hAnsi="楷体" w:eastAsia="仿宋_GB2312"/>
          <w:color w:val="000000" w:themeColor="text1"/>
          <w:sz w:val="24"/>
          <w:highlight w:val="none"/>
          <w14:textFill>
            <w14:solidFill>
              <w14:schemeClr w14:val="tx1"/>
            </w14:solidFill>
          </w14:textFill>
        </w:rPr>
        <w:t>种方式解决：</w:t>
      </w:r>
    </w:p>
    <w:p w14:paraId="5D8870B7">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1.7.1 将争议提交</w:t>
      </w:r>
      <w:r>
        <w:rPr>
          <w:rFonts w:hint="eastAsia" w:ascii="仿宋_GB2312" w:hAnsi="楷体" w:eastAsia="仿宋_GB2312"/>
          <w:color w:val="000000" w:themeColor="text1"/>
          <w:sz w:val="24"/>
          <w:highlight w:val="none"/>
          <w:u w:val="single"/>
          <w14:textFill>
            <w14:solidFill>
              <w14:schemeClr w14:val="tx1"/>
            </w14:solidFill>
          </w14:textFill>
        </w:rPr>
        <w:t xml:space="preserve">南宁 </w:t>
      </w:r>
      <w:r>
        <w:rPr>
          <w:rFonts w:hint="eastAsia" w:ascii="仿宋_GB2312" w:hAnsi="楷体" w:eastAsia="仿宋_GB2312"/>
          <w:color w:val="000000" w:themeColor="text1"/>
          <w:sz w:val="24"/>
          <w:highlight w:val="none"/>
          <w14:textFill>
            <w14:solidFill>
              <w14:schemeClr w14:val="tx1"/>
            </w14:solidFill>
          </w14:textFill>
        </w:rPr>
        <w:t>仲裁委员会依申请仲裁时其现行有效的仲裁规则裁决；</w:t>
      </w:r>
    </w:p>
    <w:p w14:paraId="565911BE">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1.7.2 向</w:t>
      </w:r>
      <w:r>
        <w:rPr>
          <w:rFonts w:hint="eastAsia" w:ascii="仿宋_GB2312" w:hAnsi="楷体" w:eastAsia="仿宋_GB2312"/>
          <w:color w:val="000000" w:themeColor="text1"/>
          <w:sz w:val="24"/>
          <w:highlight w:val="none"/>
          <w:u w:val="single"/>
          <w14:textFill>
            <w14:solidFill>
              <w14:schemeClr w14:val="tx1"/>
            </w14:solidFill>
          </w14:textFill>
        </w:rPr>
        <w:t xml:space="preserve">   甲方所在地    </w:t>
      </w:r>
      <w:r>
        <w:rPr>
          <w:rFonts w:hint="eastAsia" w:ascii="仿宋_GB2312" w:hAnsi="楷体" w:eastAsia="仿宋_GB2312"/>
          <w:color w:val="000000" w:themeColor="text1"/>
          <w:sz w:val="24"/>
          <w:highlight w:val="none"/>
          <w14:textFill>
            <w14:solidFill>
              <w14:schemeClr w14:val="tx1"/>
            </w14:solidFill>
          </w14:textFill>
        </w:rPr>
        <w:t>有管辖权的人民法院起诉。</w:t>
      </w:r>
    </w:p>
    <w:p w14:paraId="320A8A21">
      <w:pPr>
        <w:spacing w:line="360" w:lineRule="auto"/>
        <w:ind w:firstLine="482" w:firstLineChars="200"/>
        <w:rPr>
          <w:rFonts w:hint="eastAsia" w:ascii="仿宋_GB2312" w:hAnsi="楷体" w:eastAsia="仿宋_GB2312"/>
          <w:b/>
          <w:color w:val="000000" w:themeColor="text1"/>
          <w:sz w:val="24"/>
          <w:highlight w:val="none"/>
          <w14:textFill>
            <w14:solidFill>
              <w14:schemeClr w14:val="tx1"/>
            </w14:solidFill>
          </w14:textFill>
        </w:rPr>
      </w:pPr>
      <w:r>
        <w:rPr>
          <w:rFonts w:hint="eastAsia" w:ascii="仿宋_GB2312" w:hAnsi="楷体" w:eastAsia="仿宋_GB2312"/>
          <w:b/>
          <w:color w:val="000000" w:themeColor="text1"/>
          <w:sz w:val="24"/>
          <w:highlight w:val="none"/>
          <w14:textFill>
            <w14:solidFill>
              <w14:schemeClr w14:val="tx1"/>
            </w14:solidFill>
          </w14:textFill>
        </w:rPr>
        <w:t>1.8 合同生效</w:t>
      </w:r>
    </w:p>
    <w:p w14:paraId="5961E13D">
      <w:pPr>
        <w:spacing w:line="360" w:lineRule="auto"/>
        <w:ind w:firstLine="480" w:firstLineChars="200"/>
        <w:rPr>
          <w:rFonts w:hint="eastAsia" w:ascii="仿宋_GB2312" w:hAnsi="楷体" w:eastAsia="仿宋_GB2312"/>
          <w:b/>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本合同自双方当事人加盖有效电子公章时生效。</w:t>
      </w:r>
    </w:p>
    <w:p w14:paraId="1B0AC56B">
      <w:pPr>
        <w:spacing w:line="360" w:lineRule="auto"/>
        <w:ind w:firstLine="200"/>
        <w:rPr>
          <w:rFonts w:hint="eastAsia" w:ascii="仿宋_GB2312" w:hAnsi="楷体" w:eastAsia="仿宋_GB2312"/>
          <w:color w:val="000000" w:themeColor="text1"/>
          <w:sz w:val="24"/>
          <w:highlight w:val="none"/>
          <w:lang w:val="zh-CN"/>
          <w14:textFill>
            <w14:solidFill>
              <w14:schemeClr w14:val="tx1"/>
            </w14:solidFill>
          </w14:textFill>
        </w:rPr>
      </w:pPr>
      <w:r>
        <w:rPr>
          <w:rFonts w:hint="eastAsia" w:ascii="仿宋_GB2312" w:hAnsi="楷体" w:eastAsia="仿宋_GB2312"/>
          <w:color w:val="000000" w:themeColor="text1"/>
          <w:sz w:val="24"/>
          <w:highlight w:val="none"/>
          <w:lang w:val="zh-CN"/>
          <w14:textFill>
            <w14:solidFill>
              <w14:schemeClr w14:val="tx1"/>
            </w14:solidFill>
          </w14:textFill>
        </w:rPr>
        <w:t>甲方：                                   乙方：</w:t>
      </w:r>
    </w:p>
    <w:p w14:paraId="07444EB3">
      <w:pPr>
        <w:spacing w:line="360" w:lineRule="auto"/>
        <w:ind w:firstLine="200"/>
        <w:rPr>
          <w:rFonts w:hint="eastAsia" w:ascii="仿宋_GB2312" w:hAnsi="楷体" w:eastAsia="仿宋_GB2312"/>
          <w:color w:val="000000" w:themeColor="text1"/>
          <w:sz w:val="24"/>
          <w:highlight w:val="none"/>
          <w:lang w:val="zh-CN"/>
          <w14:textFill>
            <w14:solidFill>
              <w14:schemeClr w14:val="tx1"/>
            </w14:solidFill>
          </w14:textFill>
        </w:rPr>
      </w:pPr>
      <w:r>
        <w:rPr>
          <w:rFonts w:hint="eastAsia" w:ascii="仿宋_GB2312" w:hAnsi="楷体" w:eastAsia="仿宋_GB2312"/>
          <w:color w:val="000000" w:themeColor="text1"/>
          <w:sz w:val="24"/>
          <w:highlight w:val="none"/>
          <w:lang w:val="zh-CN"/>
          <w14:textFill>
            <w14:solidFill>
              <w14:schemeClr w14:val="tx1"/>
            </w14:solidFill>
          </w14:textFill>
        </w:rPr>
        <w:t>统一社会信用代码：                        统一社会信用代码或身份证号码：</w:t>
      </w:r>
    </w:p>
    <w:p w14:paraId="628BDEAD">
      <w:pPr>
        <w:spacing w:line="360" w:lineRule="auto"/>
        <w:ind w:firstLine="200"/>
        <w:rPr>
          <w:rFonts w:hint="eastAsia" w:ascii="仿宋_GB2312" w:hAnsi="楷体" w:eastAsia="仿宋_GB2312"/>
          <w:color w:val="000000" w:themeColor="text1"/>
          <w:sz w:val="24"/>
          <w:highlight w:val="none"/>
          <w:lang w:val="zh-CN"/>
          <w14:textFill>
            <w14:solidFill>
              <w14:schemeClr w14:val="tx1"/>
            </w14:solidFill>
          </w14:textFill>
        </w:rPr>
      </w:pPr>
    </w:p>
    <w:p w14:paraId="2AEA6EC9">
      <w:pPr>
        <w:spacing w:line="360" w:lineRule="auto"/>
        <w:ind w:firstLine="200"/>
        <w:rPr>
          <w:rFonts w:hint="eastAsia" w:ascii="仿宋_GB2312" w:hAnsi="楷体" w:eastAsia="仿宋_GB2312"/>
          <w:color w:val="000000" w:themeColor="text1"/>
          <w:sz w:val="24"/>
          <w:highlight w:val="none"/>
          <w:lang w:val="zh-CN"/>
          <w14:textFill>
            <w14:solidFill>
              <w14:schemeClr w14:val="tx1"/>
            </w14:solidFill>
          </w14:textFill>
        </w:rPr>
      </w:pPr>
      <w:r>
        <w:rPr>
          <w:rFonts w:hint="eastAsia" w:ascii="仿宋_GB2312" w:hAnsi="楷体" w:eastAsia="仿宋_GB2312"/>
          <w:color w:val="000000" w:themeColor="text1"/>
          <w:sz w:val="24"/>
          <w:highlight w:val="none"/>
          <w:lang w:val="zh-CN"/>
          <w14:textFill>
            <w14:solidFill>
              <w14:schemeClr w14:val="tx1"/>
            </w14:solidFill>
          </w14:textFill>
        </w:rPr>
        <w:t>住所：                                   住所：</w:t>
      </w:r>
    </w:p>
    <w:p w14:paraId="7EA8E9FC">
      <w:pPr>
        <w:spacing w:line="360" w:lineRule="auto"/>
        <w:ind w:firstLine="200"/>
        <w:rPr>
          <w:rFonts w:hint="eastAsia" w:ascii="仿宋_GB2312" w:hAnsi="楷体" w:eastAsia="仿宋_GB2312"/>
          <w:color w:val="000000" w:themeColor="text1"/>
          <w:sz w:val="24"/>
          <w:highlight w:val="none"/>
          <w:lang w:val="zh-CN"/>
          <w14:textFill>
            <w14:solidFill>
              <w14:schemeClr w14:val="tx1"/>
            </w14:solidFill>
          </w14:textFill>
        </w:rPr>
      </w:pPr>
      <w:r>
        <w:rPr>
          <w:rFonts w:hint="eastAsia" w:ascii="仿宋_GB2312" w:hAnsi="楷体" w:eastAsia="仿宋_GB2312"/>
          <w:color w:val="000000" w:themeColor="text1"/>
          <w:sz w:val="24"/>
          <w:highlight w:val="none"/>
          <w:lang w:val="zh-CN"/>
          <w14:textFill>
            <w14:solidFill>
              <w14:schemeClr w14:val="tx1"/>
            </w14:solidFill>
          </w14:textFill>
        </w:rPr>
        <w:t>法定代表人或                             法定代表人</w:t>
      </w:r>
    </w:p>
    <w:p w14:paraId="31256800">
      <w:pPr>
        <w:spacing w:line="360" w:lineRule="auto"/>
        <w:ind w:firstLine="200"/>
        <w:rPr>
          <w:rFonts w:hint="eastAsia" w:ascii="仿宋_GB2312" w:hAnsi="楷体" w:eastAsia="仿宋_GB2312"/>
          <w:color w:val="000000" w:themeColor="text1"/>
          <w:sz w:val="24"/>
          <w:highlight w:val="none"/>
          <w:lang w:val="zh-CN"/>
          <w14:textFill>
            <w14:solidFill>
              <w14:schemeClr w14:val="tx1"/>
            </w14:solidFill>
          </w14:textFill>
        </w:rPr>
      </w:pPr>
      <w:r>
        <w:rPr>
          <w:rFonts w:hint="eastAsia" w:ascii="仿宋_GB2312" w:hAnsi="楷体" w:eastAsia="仿宋_GB2312"/>
          <w:color w:val="000000" w:themeColor="text1"/>
          <w:sz w:val="24"/>
          <w:highlight w:val="none"/>
          <w:lang w:val="zh-CN"/>
          <w14:textFill>
            <w14:solidFill>
              <w14:schemeClr w14:val="tx1"/>
            </w14:solidFill>
          </w14:textFill>
        </w:rPr>
        <w:t xml:space="preserve">授权代表（签字或盖章）：                  或授权代表（签字或盖章）: </w:t>
      </w:r>
    </w:p>
    <w:p w14:paraId="0313A0CB">
      <w:pPr>
        <w:spacing w:line="360" w:lineRule="auto"/>
        <w:ind w:firstLine="200"/>
        <w:rPr>
          <w:rFonts w:hint="eastAsia" w:ascii="仿宋_GB2312" w:hAnsi="楷体" w:eastAsia="仿宋_GB2312"/>
          <w:color w:val="000000" w:themeColor="text1"/>
          <w:sz w:val="24"/>
          <w:highlight w:val="none"/>
          <w:lang w:val="zh-CN"/>
          <w14:textFill>
            <w14:solidFill>
              <w14:schemeClr w14:val="tx1"/>
            </w14:solidFill>
          </w14:textFill>
        </w:rPr>
      </w:pPr>
      <w:r>
        <w:rPr>
          <w:rFonts w:hint="eastAsia" w:ascii="仿宋_GB2312" w:hAnsi="楷体" w:eastAsia="仿宋_GB2312"/>
          <w:color w:val="000000" w:themeColor="text1"/>
          <w:sz w:val="24"/>
          <w:highlight w:val="none"/>
          <w:lang w:val="zh-CN"/>
          <w14:textFill>
            <w14:solidFill>
              <w14:schemeClr w14:val="tx1"/>
            </w14:solidFill>
          </w14:textFill>
        </w:rPr>
        <w:t>联系人：                                 联系人：</w:t>
      </w:r>
    </w:p>
    <w:p w14:paraId="230C4897">
      <w:pPr>
        <w:spacing w:line="360" w:lineRule="auto"/>
        <w:ind w:firstLine="200"/>
        <w:rPr>
          <w:rFonts w:hint="eastAsia" w:ascii="仿宋_GB2312" w:hAnsi="楷体" w:eastAsia="仿宋_GB2312"/>
          <w:color w:val="000000" w:themeColor="text1"/>
          <w:sz w:val="24"/>
          <w:highlight w:val="none"/>
          <w:lang w:val="zh-CN"/>
          <w14:textFill>
            <w14:solidFill>
              <w14:schemeClr w14:val="tx1"/>
            </w14:solidFill>
          </w14:textFill>
        </w:rPr>
      </w:pPr>
      <w:r>
        <w:rPr>
          <w:rFonts w:hint="eastAsia" w:ascii="仿宋_GB2312" w:hAnsi="楷体" w:eastAsia="仿宋_GB2312"/>
          <w:color w:val="000000" w:themeColor="text1"/>
          <w:sz w:val="24"/>
          <w:highlight w:val="none"/>
          <w:lang w:val="zh-CN"/>
          <w14:textFill>
            <w14:solidFill>
              <w14:schemeClr w14:val="tx1"/>
            </w14:solidFill>
          </w14:textFill>
        </w:rPr>
        <w:t>约定送达地址：                           约定送达地址：</w:t>
      </w:r>
    </w:p>
    <w:p w14:paraId="29498F38">
      <w:pPr>
        <w:spacing w:line="360" w:lineRule="auto"/>
        <w:ind w:firstLine="200"/>
        <w:rPr>
          <w:rFonts w:hint="eastAsia" w:ascii="仿宋_GB2312" w:hAnsi="楷体" w:eastAsia="仿宋_GB2312"/>
          <w:color w:val="000000" w:themeColor="text1"/>
          <w:sz w:val="24"/>
          <w:highlight w:val="none"/>
          <w:lang w:val="zh-CN"/>
          <w14:textFill>
            <w14:solidFill>
              <w14:schemeClr w14:val="tx1"/>
            </w14:solidFill>
          </w14:textFill>
        </w:rPr>
      </w:pPr>
      <w:r>
        <w:rPr>
          <w:rFonts w:hint="eastAsia" w:ascii="仿宋_GB2312" w:hAnsi="楷体" w:eastAsia="仿宋_GB2312"/>
          <w:color w:val="000000" w:themeColor="text1"/>
          <w:sz w:val="24"/>
          <w:highlight w:val="none"/>
          <w:lang w:val="zh-CN"/>
          <w14:textFill>
            <w14:solidFill>
              <w14:schemeClr w14:val="tx1"/>
            </w14:solidFill>
          </w14:textFill>
        </w:rPr>
        <w:t>邮政编码：                               邮政编码：</w:t>
      </w:r>
    </w:p>
    <w:p w14:paraId="060810F8">
      <w:pPr>
        <w:spacing w:line="360" w:lineRule="auto"/>
        <w:ind w:firstLine="200"/>
        <w:rPr>
          <w:rFonts w:hint="eastAsia" w:ascii="仿宋_GB2312" w:hAnsi="楷体" w:eastAsia="仿宋_GB2312"/>
          <w:color w:val="000000" w:themeColor="text1"/>
          <w:sz w:val="24"/>
          <w:highlight w:val="none"/>
          <w:lang w:val="zh-CN"/>
          <w14:textFill>
            <w14:solidFill>
              <w14:schemeClr w14:val="tx1"/>
            </w14:solidFill>
          </w14:textFill>
        </w:rPr>
      </w:pPr>
      <w:r>
        <w:rPr>
          <w:rFonts w:hint="eastAsia" w:ascii="仿宋_GB2312" w:hAnsi="楷体" w:eastAsia="仿宋_GB2312"/>
          <w:color w:val="000000" w:themeColor="text1"/>
          <w:sz w:val="24"/>
          <w:highlight w:val="none"/>
          <w:lang w:val="zh-CN"/>
          <w14:textFill>
            <w14:solidFill>
              <w14:schemeClr w14:val="tx1"/>
            </w14:solidFill>
          </w14:textFill>
        </w:rPr>
        <w:t xml:space="preserve">电话:                                    电话: </w:t>
      </w:r>
    </w:p>
    <w:p w14:paraId="7E7FA15A">
      <w:pPr>
        <w:spacing w:line="360" w:lineRule="auto"/>
        <w:ind w:firstLine="200"/>
        <w:rPr>
          <w:rFonts w:hint="eastAsia" w:ascii="仿宋_GB2312" w:hAnsi="楷体" w:eastAsia="仿宋_GB2312"/>
          <w:color w:val="000000" w:themeColor="text1"/>
          <w:sz w:val="24"/>
          <w:highlight w:val="none"/>
          <w:lang w:val="zh-CN"/>
          <w14:textFill>
            <w14:solidFill>
              <w14:schemeClr w14:val="tx1"/>
            </w14:solidFill>
          </w14:textFill>
        </w:rPr>
      </w:pPr>
      <w:r>
        <w:rPr>
          <w:rFonts w:hint="eastAsia" w:ascii="仿宋_GB2312" w:hAnsi="楷体" w:eastAsia="仿宋_GB2312"/>
          <w:color w:val="000000" w:themeColor="text1"/>
          <w:sz w:val="24"/>
          <w:highlight w:val="none"/>
          <w:lang w:val="zh-CN"/>
          <w14:textFill>
            <w14:solidFill>
              <w14:schemeClr w14:val="tx1"/>
            </w14:solidFill>
          </w14:textFill>
        </w:rPr>
        <w:t>传真:                                    传真:</w:t>
      </w:r>
    </w:p>
    <w:p w14:paraId="015E00CC">
      <w:pPr>
        <w:spacing w:line="360" w:lineRule="auto"/>
        <w:ind w:firstLine="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lang w:val="zh-CN"/>
          <w14:textFill>
            <w14:solidFill>
              <w14:schemeClr w14:val="tx1"/>
            </w14:solidFill>
          </w14:textFill>
        </w:rPr>
        <w:t>电子邮箱：                               电子邮箱：</w:t>
      </w:r>
    </w:p>
    <w:p w14:paraId="0E513268">
      <w:pPr>
        <w:spacing w:line="360" w:lineRule="auto"/>
        <w:ind w:firstLine="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 xml:space="preserve">开户银行：                               开户银行： </w:t>
      </w:r>
    </w:p>
    <w:p w14:paraId="5C077E45">
      <w:pPr>
        <w:spacing w:line="360" w:lineRule="auto"/>
        <w:ind w:firstLine="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 xml:space="preserve">开户名称：                               开户名称： </w:t>
      </w:r>
    </w:p>
    <w:p w14:paraId="26841524">
      <w:pPr>
        <w:spacing w:line="360" w:lineRule="auto"/>
        <w:ind w:firstLine="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开户账号：</w:t>
      </w:r>
      <w:r>
        <w:rPr>
          <w:rFonts w:hint="eastAsia" w:ascii="仿宋_GB2312" w:hAnsi="楷体" w:eastAsia="仿宋_GB2312"/>
          <w:color w:val="000000" w:themeColor="text1"/>
          <w:sz w:val="24"/>
          <w:highlight w:val="none"/>
          <w:lang w:val="zh-CN"/>
          <w14:textFill>
            <w14:solidFill>
              <w14:schemeClr w14:val="tx1"/>
            </w14:solidFill>
          </w14:textFill>
        </w:rPr>
        <w:t xml:space="preserve">                               </w:t>
      </w:r>
      <w:r>
        <w:rPr>
          <w:rFonts w:hint="eastAsia" w:ascii="仿宋_GB2312" w:hAnsi="楷体" w:eastAsia="仿宋_GB2312"/>
          <w:color w:val="000000" w:themeColor="text1"/>
          <w:sz w:val="24"/>
          <w:highlight w:val="none"/>
          <w14:textFill>
            <w14:solidFill>
              <w14:schemeClr w14:val="tx1"/>
            </w14:solidFill>
          </w14:textFill>
        </w:rPr>
        <w:t>开户账号：</w:t>
      </w:r>
    </w:p>
    <w:p w14:paraId="342BCFCF">
      <w:pPr>
        <w:spacing w:line="360" w:lineRule="auto"/>
        <w:ind w:firstLine="200"/>
        <w:jc w:val="center"/>
        <w:rPr>
          <w:rFonts w:hint="eastAsia" w:ascii="仿宋_GB2312" w:hAnsi="楷体" w:eastAsia="仿宋_GB2312"/>
          <w:b/>
          <w:color w:val="000000" w:themeColor="text1"/>
          <w:sz w:val="28"/>
          <w:szCs w:val="28"/>
          <w:highlight w:val="none"/>
          <w14:textFill>
            <w14:solidFill>
              <w14:schemeClr w14:val="tx1"/>
            </w14:solidFill>
          </w14:textFill>
        </w:rPr>
      </w:pPr>
      <w:r>
        <w:rPr>
          <w:rFonts w:hint="eastAsia" w:ascii="仿宋_GB2312" w:hAnsi="楷体" w:eastAsia="仿宋_GB2312"/>
          <w:b/>
          <w:color w:val="000000" w:themeColor="text1"/>
          <w:highlight w:val="none"/>
          <w14:textFill>
            <w14:solidFill>
              <w14:schemeClr w14:val="tx1"/>
            </w14:solidFill>
          </w14:textFill>
        </w:rPr>
        <w:br w:type="page"/>
      </w:r>
      <w:r>
        <w:rPr>
          <w:rFonts w:hint="eastAsia" w:ascii="仿宋_GB2312" w:hAnsi="楷体" w:eastAsia="仿宋_GB2312"/>
          <w:b/>
          <w:color w:val="000000" w:themeColor="text1"/>
          <w:sz w:val="28"/>
          <w:szCs w:val="28"/>
          <w:highlight w:val="none"/>
          <w14:textFill>
            <w14:solidFill>
              <w14:schemeClr w14:val="tx1"/>
            </w14:solidFill>
          </w14:textFill>
        </w:rPr>
        <w:t>第二部分 合同一般条款</w:t>
      </w:r>
    </w:p>
    <w:p w14:paraId="0FD007DA">
      <w:pPr>
        <w:spacing w:line="360" w:lineRule="auto"/>
        <w:ind w:firstLine="482" w:firstLineChars="200"/>
        <w:rPr>
          <w:rFonts w:hint="eastAsia" w:ascii="仿宋_GB2312" w:hAnsi="楷体" w:eastAsia="仿宋_GB2312"/>
          <w:b/>
          <w:color w:val="000000" w:themeColor="text1"/>
          <w:sz w:val="24"/>
          <w:highlight w:val="none"/>
          <w14:textFill>
            <w14:solidFill>
              <w14:schemeClr w14:val="tx1"/>
            </w14:solidFill>
          </w14:textFill>
        </w:rPr>
      </w:pPr>
      <w:r>
        <w:rPr>
          <w:rFonts w:hint="eastAsia" w:ascii="仿宋_GB2312" w:hAnsi="楷体" w:eastAsia="仿宋_GB2312"/>
          <w:b/>
          <w:color w:val="000000" w:themeColor="text1"/>
          <w:sz w:val="24"/>
          <w:highlight w:val="none"/>
          <w14:textFill>
            <w14:solidFill>
              <w14:schemeClr w14:val="tx1"/>
            </w14:solidFill>
          </w14:textFill>
        </w:rPr>
        <w:t>2.1 定义</w:t>
      </w:r>
    </w:p>
    <w:p w14:paraId="3AC9ECE5">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本合同中的下列词语应按以下内容进行解释：</w:t>
      </w:r>
    </w:p>
    <w:p w14:paraId="6F91D798">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2.1.1 “合同”系指采购人和中标人签订的载明双方当事人所达成的协议，并包括所有的附件、附录和构成合同的其他文件。</w:t>
      </w:r>
    </w:p>
    <w:p w14:paraId="4908CA38">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2.1.2 “合同价”系指根据合同约定，中标人在完全履行合同义务后，采购人应支付给中标人的价格。</w:t>
      </w:r>
    </w:p>
    <w:p w14:paraId="7142A4AD">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2.1.3 “标的物”系指中标人根据合同约定应向采购人交付的一切各种形态和种类的货物、货物和工程，包括但不限于原材料、燃料、设备、机械、仪表、备件、计算机软件、信息化系统、信息化维保、物业货物、产品等，并包括工具、手册等其他相关资料。</w:t>
      </w:r>
    </w:p>
    <w:p w14:paraId="24B474FD">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2.1.4 “甲方”系指与中标人签署合同的采购人；采购人委托采购机构代表其与乙方签订合同的，采购人的授权委托书作为合同附件。</w:t>
      </w:r>
    </w:p>
    <w:p w14:paraId="39F8D65E">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2.1.5 “乙方”系指根据合同约定交付标的物的中标人；两个以上的自然人、法人或者其他组织组成一个联合体，以一个供应商的身份共同参加政府采购的，联合体各方均应为乙方或者与乙方相同地位的合同当事人，并就合同约定的事项对甲方承担连带责任。</w:t>
      </w:r>
    </w:p>
    <w:p w14:paraId="1A44A06E">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2.1.6 “现场”系指合同约定标的物将要运至或者实施或者安装的地点。</w:t>
      </w:r>
    </w:p>
    <w:p w14:paraId="55CB4BFD">
      <w:pPr>
        <w:spacing w:line="360" w:lineRule="auto"/>
        <w:ind w:firstLine="482" w:firstLineChars="200"/>
        <w:rPr>
          <w:rFonts w:hint="eastAsia" w:ascii="仿宋_GB2312" w:hAnsi="楷体" w:eastAsia="仿宋_GB2312"/>
          <w:b/>
          <w:color w:val="000000" w:themeColor="text1"/>
          <w:sz w:val="24"/>
          <w:highlight w:val="none"/>
          <w14:textFill>
            <w14:solidFill>
              <w14:schemeClr w14:val="tx1"/>
            </w14:solidFill>
          </w14:textFill>
        </w:rPr>
      </w:pPr>
      <w:r>
        <w:rPr>
          <w:rFonts w:hint="eastAsia" w:ascii="仿宋_GB2312" w:hAnsi="楷体" w:eastAsia="仿宋_GB2312"/>
          <w:b/>
          <w:color w:val="000000" w:themeColor="text1"/>
          <w:sz w:val="24"/>
          <w:highlight w:val="none"/>
          <w14:textFill>
            <w14:solidFill>
              <w14:schemeClr w14:val="tx1"/>
            </w14:solidFill>
          </w14:textFill>
        </w:rPr>
        <w:t>2.2 技术规范</w:t>
      </w:r>
    </w:p>
    <w:p w14:paraId="732F134E">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标的物所应遵守的技术规范应与采购文件规定的技术规范和技术规范附件(如果有的话)及其技术规范偏差表(如果被甲方接受的话)相一致；如果采购文件中没有技术规范的相应说明，应以国家有关部门最新颁布的相应标准和规范为准。</w:t>
      </w:r>
    </w:p>
    <w:p w14:paraId="700494D7">
      <w:pPr>
        <w:spacing w:line="360" w:lineRule="auto"/>
        <w:ind w:firstLine="482" w:firstLineChars="200"/>
        <w:rPr>
          <w:rFonts w:hint="eastAsia" w:ascii="仿宋_GB2312" w:hAnsi="楷体" w:eastAsia="仿宋_GB2312"/>
          <w:b/>
          <w:color w:val="000000" w:themeColor="text1"/>
          <w:sz w:val="24"/>
          <w:highlight w:val="none"/>
          <w14:textFill>
            <w14:solidFill>
              <w14:schemeClr w14:val="tx1"/>
            </w14:solidFill>
          </w14:textFill>
        </w:rPr>
      </w:pPr>
      <w:r>
        <w:rPr>
          <w:rFonts w:hint="eastAsia" w:ascii="仿宋_GB2312" w:hAnsi="楷体" w:eastAsia="仿宋_GB2312"/>
          <w:b/>
          <w:color w:val="000000" w:themeColor="text1"/>
          <w:sz w:val="24"/>
          <w:highlight w:val="none"/>
          <w14:textFill>
            <w14:solidFill>
              <w14:schemeClr w14:val="tx1"/>
            </w14:solidFill>
          </w14:textFill>
        </w:rPr>
        <w:t>2.3 知识产权</w:t>
      </w:r>
    </w:p>
    <w:p w14:paraId="7ACEDF88">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2.3.1 乙方应保证甲方在使用该标的物或其任何一部分时不受任何第三方提出的侵犯其著作权、商标权、专利权等知识产权方面的起诉；如果任何第三方提出侵权指控，乙方须与该第三方交涉并承担由此发生的一切责任、费用和赔偿，</w:t>
      </w:r>
      <w:r>
        <w:rPr>
          <w:rFonts w:hint="eastAsia" w:ascii="宋体" w:hAnsi="宋体" w:cs="宋体"/>
          <w:color w:val="000000" w:themeColor="text1"/>
          <w:sz w:val="24"/>
          <w:highlight w:val="none"/>
          <w14:textFill>
            <w14:solidFill>
              <w14:schemeClr w14:val="tx1"/>
            </w14:solidFill>
          </w14:textFill>
        </w:rPr>
        <w:t>同时甲方有权立即解除合同，并要求乙方退还全部已付款，支付合同总价20%的违约金；</w:t>
      </w:r>
    </w:p>
    <w:p w14:paraId="6D62661B">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2.3.2具有知识产权的计算机软件等标的物的知识产权归属，详见</w:t>
      </w:r>
      <w:r>
        <w:rPr>
          <w:rFonts w:hint="eastAsia" w:ascii="仿宋_GB2312" w:hAnsi="楷体" w:eastAsia="仿宋_GB2312"/>
          <w:b/>
          <w:i/>
          <w:color w:val="000000" w:themeColor="text1"/>
          <w:sz w:val="24"/>
          <w:highlight w:val="none"/>
          <w:u w:val="single"/>
          <w14:textFill>
            <w14:solidFill>
              <w14:schemeClr w14:val="tx1"/>
            </w14:solidFill>
          </w14:textFill>
        </w:rPr>
        <w:t>合同专用条款</w:t>
      </w:r>
      <w:r>
        <w:rPr>
          <w:rFonts w:hint="eastAsia" w:ascii="仿宋_GB2312" w:hAnsi="楷体" w:eastAsia="仿宋_GB2312"/>
          <w:color w:val="000000" w:themeColor="text1"/>
          <w:sz w:val="24"/>
          <w:highlight w:val="none"/>
          <w14:textFill>
            <w14:solidFill>
              <w14:schemeClr w14:val="tx1"/>
            </w14:solidFill>
          </w14:textFill>
        </w:rPr>
        <w:t>。</w:t>
      </w:r>
    </w:p>
    <w:p w14:paraId="72F403D4">
      <w:pPr>
        <w:spacing w:line="360" w:lineRule="auto"/>
        <w:ind w:firstLine="482" w:firstLineChars="200"/>
        <w:rPr>
          <w:rFonts w:hint="eastAsia" w:ascii="仿宋_GB2312" w:hAnsi="楷体" w:eastAsia="仿宋_GB2312"/>
          <w:b/>
          <w:color w:val="000000" w:themeColor="text1"/>
          <w:sz w:val="24"/>
          <w:highlight w:val="none"/>
          <w14:textFill>
            <w14:solidFill>
              <w14:schemeClr w14:val="tx1"/>
            </w14:solidFill>
          </w14:textFill>
        </w:rPr>
      </w:pPr>
      <w:r>
        <w:rPr>
          <w:rFonts w:hint="eastAsia" w:ascii="仿宋_GB2312" w:hAnsi="楷体" w:eastAsia="仿宋_GB2312"/>
          <w:b/>
          <w:color w:val="000000" w:themeColor="text1"/>
          <w:sz w:val="24"/>
          <w:highlight w:val="none"/>
          <w14:textFill>
            <w14:solidFill>
              <w14:schemeClr w14:val="tx1"/>
            </w14:solidFill>
          </w14:textFill>
        </w:rPr>
        <w:t>2.4 包装和装运</w:t>
      </w:r>
    </w:p>
    <w:p w14:paraId="1643DD1F">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2.4.1除</w:t>
      </w:r>
      <w:r>
        <w:rPr>
          <w:rFonts w:hint="eastAsia" w:ascii="仿宋_GB2312" w:hAnsi="楷体" w:eastAsia="仿宋_GB2312"/>
          <w:b/>
          <w:i/>
          <w:color w:val="000000" w:themeColor="text1"/>
          <w:sz w:val="24"/>
          <w:highlight w:val="none"/>
          <w:u w:val="single"/>
          <w14:textFill>
            <w14:solidFill>
              <w14:schemeClr w14:val="tx1"/>
            </w14:solidFill>
          </w14:textFill>
        </w:rPr>
        <w:t>合同专用条款</w:t>
      </w:r>
      <w:r>
        <w:rPr>
          <w:rFonts w:hint="eastAsia" w:ascii="仿宋_GB2312" w:hAnsi="楷体" w:eastAsia="仿宋_GB2312"/>
          <w:color w:val="000000" w:themeColor="text1"/>
          <w:sz w:val="24"/>
          <w:highlight w:val="none"/>
          <w14:textFill>
            <w14:solidFill>
              <w14:schemeClr w14:val="tx1"/>
            </w14:solidFill>
          </w14:textFill>
        </w:rPr>
        <w:t>另有约定外,乙方交付的全部标的物,均应采用本行业通用的方式进行包装，没有通用方式的，应当采取足以保护标的物的包装方式，且该包装应符合国家有关包装的法律、法规的规定。如有必要，包装应适用于远距离运输、防潮、防震、防锈和防粗暴装卸，确保标的物安全无损地运抵现场。由于包装不善所引起的标的物锈蚀、损坏和损失等一切风险均由乙方承担。</w:t>
      </w:r>
    </w:p>
    <w:p w14:paraId="4486A08A">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2.4.2 装运标的物的要求和通知，详见</w:t>
      </w:r>
      <w:r>
        <w:rPr>
          <w:rFonts w:hint="eastAsia" w:ascii="仿宋_GB2312" w:hAnsi="楷体" w:eastAsia="仿宋_GB2312"/>
          <w:b/>
          <w:i/>
          <w:color w:val="000000" w:themeColor="text1"/>
          <w:sz w:val="24"/>
          <w:highlight w:val="none"/>
          <w:u w:val="single"/>
          <w14:textFill>
            <w14:solidFill>
              <w14:schemeClr w14:val="tx1"/>
            </w14:solidFill>
          </w14:textFill>
        </w:rPr>
        <w:t>合同专用条款</w:t>
      </w:r>
      <w:r>
        <w:rPr>
          <w:rFonts w:hint="eastAsia" w:ascii="仿宋_GB2312" w:hAnsi="楷体" w:eastAsia="仿宋_GB2312"/>
          <w:color w:val="000000" w:themeColor="text1"/>
          <w:sz w:val="24"/>
          <w:highlight w:val="none"/>
          <w14:textFill>
            <w14:solidFill>
              <w14:schemeClr w14:val="tx1"/>
            </w14:solidFill>
          </w14:textFill>
        </w:rPr>
        <w:t>。</w:t>
      </w:r>
    </w:p>
    <w:p w14:paraId="7BC9A366">
      <w:pPr>
        <w:spacing w:line="360" w:lineRule="auto"/>
        <w:ind w:firstLine="482" w:firstLineChars="200"/>
        <w:rPr>
          <w:rFonts w:hint="eastAsia" w:ascii="仿宋_GB2312" w:hAnsi="楷体" w:eastAsia="仿宋_GB2312"/>
          <w:b/>
          <w:color w:val="000000" w:themeColor="text1"/>
          <w:sz w:val="24"/>
          <w:highlight w:val="none"/>
          <w14:textFill>
            <w14:solidFill>
              <w14:schemeClr w14:val="tx1"/>
            </w14:solidFill>
          </w14:textFill>
        </w:rPr>
      </w:pPr>
      <w:r>
        <w:rPr>
          <w:rFonts w:hint="eastAsia" w:ascii="仿宋_GB2312" w:hAnsi="楷体" w:eastAsia="仿宋_GB2312"/>
          <w:b/>
          <w:color w:val="000000" w:themeColor="text1"/>
          <w:sz w:val="24"/>
          <w:highlight w:val="none"/>
          <w14:textFill>
            <w14:solidFill>
              <w14:schemeClr w14:val="tx1"/>
            </w14:solidFill>
          </w14:textFill>
        </w:rPr>
        <w:t>2.5 履约检查和问题反馈</w:t>
      </w:r>
    </w:p>
    <w:p w14:paraId="018E7506">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2.5.1甲方有权在其认为必要时，对乙方是否能够按照合同约定交付标的物进行履约检查，以确保乙方所交付的标的物能够依约满足甲方之项目需求，但不得因履约检查妨碍乙方的正常工作，乙方应予积极配合；</w:t>
      </w:r>
    </w:p>
    <w:p w14:paraId="512C091F">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2.5.2 合同履行期间，甲方有权将履行过程中出现的问题反馈给乙方，双方当事人应以书面形式约定需要完善和改进的内容。</w:t>
      </w:r>
    </w:p>
    <w:p w14:paraId="2166CEF8">
      <w:pPr>
        <w:spacing w:line="360" w:lineRule="auto"/>
        <w:ind w:firstLine="482" w:firstLineChars="200"/>
        <w:rPr>
          <w:rFonts w:hint="eastAsia" w:ascii="仿宋_GB2312" w:hAnsi="楷体" w:eastAsia="仿宋_GB2312"/>
          <w:b/>
          <w:color w:val="000000" w:themeColor="text1"/>
          <w:sz w:val="24"/>
          <w:highlight w:val="none"/>
          <w14:textFill>
            <w14:solidFill>
              <w14:schemeClr w14:val="tx1"/>
            </w14:solidFill>
          </w14:textFill>
        </w:rPr>
      </w:pPr>
      <w:r>
        <w:rPr>
          <w:rFonts w:hint="eastAsia" w:ascii="仿宋_GB2312" w:hAnsi="楷体" w:eastAsia="仿宋_GB2312"/>
          <w:b/>
          <w:color w:val="000000" w:themeColor="text1"/>
          <w:sz w:val="24"/>
          <w:highlight w:val="none"/>
          <w14:textFill>
            <w14:solidFill>
              <w14:schemeClr w14:val="tx1"/>
            </w14:solidFill>
          </w14:textFill>
        </w:rPr>
        <w:t>2.6 结算方式和付款条件</w:t>
      </w:r>
    </w:p>
    <w:p w14:paraId="001EC3D5">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详见</w:t>
      </w:r>
      <w:r>
        <w:rPr>
          <w:rFonts w:hint="eastAsia" w:ascii="仿宋_GB2312" w:hAnsi="楷体" w:eastAsia="仿宋_GB2312"/>
          <w:b/>
          <w:i/>
          <w:color w:val="000000" w:themeColor="text1"/>
          <w:sz w:val="24"/>
          <w:highlight w:val="none"/>
          <w:u w:val="single"/>
          <w14:textFill>
            <w14:solidFill>
              <w14:schemeClr w14:val="tx1"/>
            </w14:solidFill>
          </w14:textFill>
        </w:rPr>
        <w:t>合同专用条款</w:t>
      </w:r>
      <w:r>
        <w:rPr>
          <w:rFonts w:hint="eastAsia" w:ascii="仿宋_GB2312" w:hAnsi="楷体" w:eastAsia="仿宋_GB2312"/>
          <w:color w:val="000000" w:themeColor="text1"/>
          <w:sz w:val="24"/>
          <w:highlight w:val="none"/>
          <w14:textFill>
            <w14:solidFill>
              <w14:schemeClr w14:val="tx1"/>
            </w14:solidFill>
          </w14:textFill>
        </w:rPr>
        <w:t>。</w:t>
      </w:r>
    </w:p>
    <w:p w14:paraId="374B7DA6">
      <w:pPr>
        <w:spacing w:line="360" w:lineRule="auto"/>
        <w:ind w:firstLine="482" w:firstLineChars="200"/>
        <w:rPr>
          <w:rFonts w:hint="eastAsia" w:ascii="仿宋_GB2312" w:hAnsi="楷体" w:eastAsia="仿宋_GB2312"/>
          <w:b/>
          <w:color w:val="000000" w:themeColor="text1"/>
          <w:sz w:val="24"/>
          <w:highlight w:val="none"/>
          <w14:textFill>
            <w14:solidFill>
              <w14:schemeClr w14:val="tx1"/>
            </w14:solidFill>
          </w14:textFill>
        </w:rPr>
      </w:pPr>
      <w:r>
        <w:rPr>
          <w:rFonts w:hint="eastAsia" w:ascii="仿宋_GB2312" w:hAnsi="楷体" w:eastAsia="仿宋_GB2312"/>
          <w:b/>
          <w:color w:val="000000" w:themeColor="text1"/>
          <w:sz w:val="24"/>
          <w:highlight w:val="none"/>
          <w14:textFill>
            <w14:solidFill>
              <w14:schemeClr w14:val="tx1"/>
            </w14:solidFill>
          </w14:textFill>
        </w:rPr>
        <w:t>2.7 技术资料和保密义务</w:t>
      </w:r>
    </w:p>
    <w:p w14:paraId="662016C8">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2.7.1 乙方有权依据合同约定和项目需要，向甲方了解有关情况，调阅有关资料等，甲方应予积极配合；</w:t>
      </w:r>
    </w:p>
    <w:p w14:paraId="7816D7D6">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2.7.2 乙方有义务妥善保管和保护由甲方提供的前款信息和资料等；</w:t>
      </w:r>
    </w:p>
    <w:p w14:paraId="1F631D23">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2.7.3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及方式防止任何第三方接触到对方当事人的上述保密信息和资料。</w:t>
      </w:r>
    </w:p>
    <w:p w14:paraId="38618CE0">
      <w:pPr>
        <w:spacing w:line="360" w:lineRule="auto"/>
        <w:ind w:firstLine="482" w:firstLineChars="200"/>
        <w:rPr>
          <w:rFonts w:hint="eastAsia" w:ascii="仿宋_GB2312" w:hAnsi="楷体" w:eastAsia="仿宋_GB2312"/>
          <w:b/>
          <w:color w:val="000000" w:themeColor="text1"/>
          <w:sz w:val="24"/>
          <w:highlight w:val="none"/>
          <w14:textFill>
            <w14:solidFill>
              <w14:schemeClr w14:val="tx1"/>
            </w14:solidFill>
          </w14:textFill>
        </w:rPr>
      </w:pPr>
      <w:r>
        <w:rPr>
          <w:rFonts w:hint="eastAsia" w:ascii="仿宋_GB2312" w:hAnsi="楷体" w:eastAsia="仿宋_GB2312"/>
          <w:b/>
          <w:color w:val="000000" w:themeColor="text1"/>
          <w:sz w:val="24"/>
          <w:highlight w:val="none"/>
          <w14:textFill>
            <w14:solidFill>
              <w14:schemeClr w14:val="tx1"/>
            </w14:solidFill>
          </w14:textFill>
        </w:rPr>
        <w:t>2.8 质量保证</w:t>
      </w:r>
    </w:p>
    <w:p w14:paraId="116639F4">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2.8.1 乙方应建立和完善履行合同的内部质量保证体系，并提供相关内部规章制度给甲方，以便甲方进行监督检查；</w:t>
      </w:r>
    </w:p>
    <w:p w14:paraId="19CA118C">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2.8.2 乙方应保证履行合同的人员数量和素质、软件和硬件设备的配置、场地、环境和设施等满足全面履行合同的要求，并应接受甲方的监督检查。</w:t>
      </w:r>
    </w:p>
    <w:p w14:paraId="780FDB68">
      <w:pPr>
        <w:spacing w:line="360" w:lineRule="auto"/>
        <w:ind w:firstLine="480" w:firstLineChars="200"/>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olor w:val="000000" w:themeColor="text1"/>
          <w:sz w:val="24"/>
          <w:highlight w:val="none"/>
          <w14:textFill>
            <w14:solidFill>
              <w14:schemeClr w14:val="tx1"/>
            </w14:solidFill>
          </w14:textFill>
        </w:rPr>
        <w:t>2.8.3乙方应确保项目技术人员的数量和水平与投标文件一致。未经甲方书面同意，乙方不得擅自更换投标文件中注明的项目经理和技术负责人。否则</w:t>
      </w:r>
      <w:r>
        <w:rPr>
          <w:rFonts w:hint="eastAsia" w:ascii="仿宋_GB2312" w:hAnsi="仿宋" w:eastAsia="仿宋_GB2312" w:cs="仿宋_GB2312"/>
          <w:color w:val="000000" w:themeColor="text1"/>
          <w:kern w:val="0"/>
          <w:sz w:val="24"/>
          <w:highlight w:val="none"/>
          <w14:textFill>
            <w14:solidFill>
              <w14:schemeClr w14:val="tx1"/>
            </w14:solidFill>
          </w14:textFill>
        </w:rPr>
        <w:t>甲方有权放弃或终止合同，并没收履约保证金。</w:t>
      </w:r>
    </w:p>
    <w:p w14:paraId="136123CA">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仿宋" w:eastAsia="仿宋_GB2312"/>
          <w:color w:val="000000" w:themeColor="text1"/>
          <w:sz w:val="24"/>
          <w:highlight w:val="none"/>
          <w14:textFill>
            <w14:solidFill>
              <w14:schemeClr w14:val="tx1"/>
            </w14:solidFill>
          </w14:textFill>
        </w:rPr>
        <w:t>2.8.4</w:t>
      </w:r>
      <w:r>
        <w:rPr>
          <w:rFonts w:hint="eastAsia" w:ascii="宋体" w:hAnsi="宋体" w:cs="宋体"/>
          <w:color w:val="000000" w:themeColor="text1"/>
          <w:sz w:val="24"/>
          <w:highlight w:val="none"/>
          <w14:textFill>
            <w14:solidFill>
              <w14:schemeClr w14:val="tx1"/>
            </w14:solidFill>
          </w14:textFill>
        </w:rPr>
        <w:t>因乙方原因造成甲方损失的，乙方应承担全部法律责任，并赔偿经济损失，赔偿金额为项目总价的</w:t>
      </w:r>
      <w:r>
        <w:rPr>
          <w:rFonts w:hint="eastAsia" w:ascii="宋体" w:hAnsi="宋体" w:cs="宋体"/>
          <w:color w:val="000000" w:themeColor="text1"/>
          <w:sz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（根据项目实际情况填写，一般为30%），不足部分，乙方仍然应当赔偿甲方的全部损失。</w:t>
      </w:r>
    </w:p>
    <w:p w14:paraId="10A6AB5E">
      <w:pPr>
        <w:spacing w:line="360" w:lineRule="auto"/>
        <w:ind w:firstLine="482" w:firstLineChars="200"/>
        <w:rPr>
          <w:rFonts w:hint="eastAsia" w:ascii="仿宋_GB2312" w:hAnsi="楷体" w:eastAsia="仿宋_GB2312"/>
          <w:b/>
          <w:color w:val="000000" w:themeColor="text1"/>
          <w:sz w:val="24"/>
          <w:highlight w:val="none"/>
          <w14:textFill>
            <w14:solidFill>
              <w14:schemeClr w14:val="tx1"/>
            </w14:solidFill>
          </w14:textFill>
        </w:rPr>
      </w:pPr>
      <w:r>
        <w:rPr>
          <w:rFonts w:hint="eastAsia" w:ascii="仿宋_GB2312" w:hAnsi="楷体" w:eastAsia="仿宋_GB2312"/>
          <w:b/>
          <w:color w:val="000000" w:themeColor="text1"/>
          <w:sz w:val="24"/>
          <w:highlight w:val="none"/>
          <w14:textFill>
            <w14:solidFill>
              <w14:schemeClr w14:val="tx1"/>
            </w14:solidFill>
          </w14:textFill>
        </w:rPr>
        <w:t>2.9 标的物的风险负担</w:t>
      </w:r>
    </w:p>
    <w:p w14:paraId="6508E45A">
      <w:pPr>
        <w:spacing w:line="360" w:lineRule="auto"/>
        <w:ind w:firstLine="480" w:firstLineChars="200"/>
        <w:rPr>
          <w:rFonts w:hint="eastAsia" w:ascii="仿宋_GB2312" w:hAnsi="楷体" w:eastAsia="仿宋_GB2312"/>
          <w:b/>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标的物或者在途标的物或者交付给第一承运人后的标的物毁损、灭失的风险负担详见</w:t>
      </w:r>
      <w:r>
        <w:rPr>
          <w:rFonts w:hint="eastAsia" w:ascii="仿宋_GB2312" w:hAnsi="楷体" w:eastAsia="仿宋_GB2312"/>
          <w:b/>
          <w:i/>
          <w:color w:val="000000" w:themeColor="text1"/>
          <w:sz w:val="24"/>
          <w:highlight w:val="none"/>
          <w:u w:val="single"/>
          <w14:textFill>
            <w14:solidFill>
              <w14:schemeClr w14:val="tx1"/>
            </w14:solidFill>
          </w14:textFill>
        </w:rPr>
        <w:t>合同专用条款</w:t>
      </w:r>
      <w:r>
        <w:rPr>
          <w:rFonts w:hint="eastAsia" w:ascii="仿宋_GB2312" w:hAnsi="楷体" w:eastAsia="仿宋_GB2312"/>
          <w:color w:val="000000" w:themeColor="text1"/>
          <w:sz w:val="24"/>
          <w:highlight w:val="none"/>
          <w14:textFill>
            <w14:solidFill>
              <w14:schemeClr w14:val="tx1"/>
            </w14:solidFill>
          </w14:textFill>
        </w:rPr>
        <w:t>。</w:t>
      </w:r>
    </w:p>
    <w:p w14:paraId="212D3B2C">
      <w:pPr>
        <w:spacing w:line="360" w:lineRule="auto"/>
        <w:ind w:firstLine="482" w:firstLineChars="200"/>
        <w:rPr>
          <w:rFonts w:hint="eastAsia" w:ascii="仿宋_GB2312" w:hAnsi="楷体" w:eastAsia="仿宋_GB2312"/>
          <w:b/>
          <w:color w:val="000000" w:themeColor="text1"/>
          <w:sz w:val="24"/>
          <w:highlight w:val="none"/>
          <w14:textFill>
            <w14:solidFill>
              <w14:schemeClr w14:val="tx1"/>
            </w14:solidFill>
          </w14:textFill>
        </w:rPr>
      </w:pPr>
      <w:r>
        <w:rPr>
          <w:rFonts w:hint="eastAsia" w:ascii="仿宋_GB2312" w:hAnsi="楷体" w:eastAsia="仿宋_GB2312"/>
          <w:b/>
          <w:color w:val="000000" w:themeColor="text1"/>
          <w:sz w:val="24"/>
          <w:highlight w:val="none"/>
          <w14:textFill>
            <w14:solidFill>
              <w14:schemeClr w14:val="tx1"/>
            </w14:solidFill>
          </w14:textFill>
        </w:rPr>
        <w:t>2.10 延迟交货/交付</w:t>
      </w:r>
    </w:p>
    <w:p w14:paraId="5F43BEBB">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在合同履行过程中，如果乙方遇到不能按时交付标的物的情况，应及时以书面形式将不能按时交付标的物的理由、预期延误时间通知甲方；甲方收到乙方通知后，认为其理由正当的，可以书面形式酌情同意乙方可以延长交货的具体时间。</w:t>
      </w:r>
    </w:p>
    <w:p w14:paraId="44F8EB2B">
      <w:pPr>
        <w:spacing w:line="360" w:lineRule="auto"/>
        <w:ind w:firstLine="482" w:firstLineChars="200"/>
        <w:rPr>
          <w:rFonts w:hint="eastAsia" w:ascii="仿宋_GB2312" w:hAnsi="楷体" w:eastAsia="仿宋_GB2312"/>
          <w:b/>
          <w:color w:val="000000" w:themeColor="text1"/>
          <w:sz w:val="24"/>
          <w:highlight w:val="none"/>
          <w14:textFill>
            <w14:solidFill>
              <w14:schemeClr w14:val="tx1"/>
            </w14:solidFill>
          </w14:textFill>
        </w:rPr>
      </w:pPr>
      <w:r>
        <w:rPr>
          <w:rFonts w:hint="eastAsia" w:ascii="仿宋_GB2312" w:hAnsi="楷体" w:eastAsia="仿宋_GB2312"/>
          <w:b/>
          <w:color w:val="000000" w:themeColor="text1"/>
          <w:sz w:val="24"/>
          <w:highlight w:val="none"/>
          <w14:textFill>
            <w14:solidFill>
              <w14:schemeClr w14:val="tx1"/>
            </w14:solidFill>
          </w14:textFill>
        </w:rPr>
        <w:t>2.11 合同变更</w:t>
      </w:r>
    </w:p>
    <w:p w14:paraId="1C62A54B">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2.11.1双方当事人协商一致，可以签订书面补充合同的形式变更合同，但不得违背采购文件确定的事项。如果系追加与合同标的相同的标的物的，那么需经采购监督管理部门同意，且所有补充合同的采购金额不得超过原合同价的10%；</w:t>
      </w:r>
    </w:p>
    <w:p w14:paraId="0F6BEB77">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2.11.2 合同继续履行将损害国家利益和社会公共利益的，双方当事人应当以书面形式变更合同。有过错的一方应当承担赔偿责任，双方当事人都有过错的，各自承担相应的责任。</w:t>
      </w:r>
    </w:p>
    <w:p w14:paraId="3A34F711">
      <w:pPr>
        <w:spacing w:line="360" w:lineRule="auto"/>
        <w:ind w:firstLine="482" w:firstLineChars="200"/>
        <w:rPr>
          <w:rFonts w:hint="eastAsia" w:ascii="仿宋_GB2312" w:hAnsi="楷体" w:eastAsia="仿宋_GB2312"/>
          <w:b/>
          <w:color w:val="000000" w:themeColor="text1"/>
          <w:sz w:val="24"/>
          <w:highlight w:val="none"/>
          <w14:textFill>
            <w14:solidFill>
              <w14:schemeClr w14:val="tx1"/>
            </w14:solidFill>
          </w14:textFill>
        </w:rPr>
      </w:pPr>
      <w:r>
        <w:rPr>
          <w:rFonts w:hint="eastAsia" w:ascii="仿宋_GB2312" w:hAnsi="楷体" w:eastAsia="仿宋_GB2312"/>
          <w:b/>
          <w:color w:val="000000" w:themeColor="text1"/>
          <w:sz w:val="24"/>
          <w:highlight w:val="none"/>
          <w14:textFill>
            <w14:solidFill>
              <w14:schemeClr w14:val="tx1"/>
            </w14:solidFill>
          </w14:textFill>
        </w:rPr>
        <w:t>2.12 合同转让和分包</w:t>
      </w:r>
    </w:p>
    <w:p w14:paraId="1CF721EB">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合同的权利义务依法不得转让，但经甲方书面同意，乙方可以依法采取分包方式履行合同，即：依法可以将合同项下的部分非主体、非关键性工作分包给他人完成，接受分包的供应商应当具备相应的资格条件，并不得再次分包，且乙方应就分包项目向甲方负责，并与分包供应商就分包项目向甲方承担连带责任。</w:t>
      </w:r>
    </w:p>
    <w:p w14:paraId="4FDCE693">
      <w:pPr>
        <w:spacing w:line="360" w:lineRule="auto"/>
        <w:ind w:firstLine="482" w:firstLineChars="200"/>
        <w:rPr>
          <w:rFonts w:hint="eastAsia" w:ascii="仿宋_GB2312" w:hAnsi="楷体" w:eastAsia="仿宋_GB2312"/>
          <w:b/>
          <w:color w:val="000000" w:themeColor="text1"/>
          <w:sz w:val="24"/>
          <w:highlight w:val="none"/>
          <w14:textFill>
            <w14:solidFill>
              <w14:schemeClr w14:val="tx1"/>
            </w14:solidFill>
          </w14:textFill>
        </w:rPr>
      </w:pPr>
      <w:r>
        <w:rPr>
          <w:rFonts w:hint="eastAsia" w:ascii="仿宋_GB2312" w:hAnsi="楷体" w:eastAsia="仿宋_GB2312"/>
          <w:b/>
          <w:color w:val="000000" w:themeColor="text1"/>
          <w:sz w:val="24"/>
          <w:highlight w:val="none"/>
          <w14:textFill>
            <w14:solidFill>
              <w14:schemeClr w14:val="tx1"/>
            </w14:solidFill>
          </w14:textFill>
        </w:rPr>
        <w:t>2.13 不可抗力</w:t>
      </w:r>
    </w:p>
    <w:p w14:paraId="688663B3">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2.13.1如果任何一方遭遇法律规定的不可抗力，致使合同履行受阻时，履行合同的期限应予延长，延长的期限应相当于不可抗力所影响的时间；</w:t>
      </w:r>
    </w:p>
    <w:p w14:paraId="06ABC31E">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2.13.2受不可抗力影响的一方在不可抗力发生后，应在</w:t>
      </w:r>
      <w:r>
        <w:rPr>
          <w:rFonts w:hint="eastAsia" w:ascii="仿宋_GB2312" w:hAnsi="楷体" w:eastAsia="仿宋_GB2312"/>
          <w:b/>
          <w:i/>
          <w:color w:val="000000" w:themeColor="text1"/>
          <w:sz w:val="24"/>
          <w:highlight w:val="none"/>
          <w:u w:val="single"/>
          <w14:textFill>
            <w14:solidFill>
              <w14:schemeClr w14:val="tx1"/>
            </w14:solidFill>
          </w14:textFill>
        </w:rPr>
        <w:t>合同专用条款</w:t>
      </w:r>
      <w:r>
        <w:rPr>
          <w:rFonts w:hint="eastAsia" w:ascii="仿宋_GB2312" w:hAnsi="楷体" w:eastAsia="仿宋_GB2312"/>
          <w:color w:val="000000" w:themeColor="text1"/>
          <w:sz w:val="24"/>
          <w:highlight w:val="none"/>
          <w14:textFill>
            <w14:solidFill>
              <w14:schemeClr w14:val="tx1"/>
            </w14:solidFill>
          </w14:textFill>
        </w:rPr>
        <w:t>约定时间内以书面形式通知对方当事人，并在</w:t>
      </w:r>
      <w:r>
        <w:rPr>
          <w:rFonts w:hint="eastAsia" w:ascii="仿宋_GB2312" w:hAnsi="楷体" w:eastAsia="仿宋_GB2312"/>
          <w:b/>
          <w:i/>
          <w:color w:val="000000" w:themeColor="text1"/>
          <w:sz w:val="24"/>
          <w:highlight w:val="none"/>
          <w:u w:val="single"/>
          <w14:textFill>
            <w14:solidFill>
              <w14:schemeClr w14:val="tx1"/>
            </w14:solidFill>
          </w14:textFill>
        </w:rPr>
        <w:t>合同专用条款</w:t>
      </w:r>
      <w:r>
        <w:rPr>
          <w:rFonts w:hint="eastAsia" w:ascii="仿宋_GB2312" w:hAnsi="楷体" w:eastAsia="仿宋_GB2312"/>
          <w:color w:val="000000" w:themeColor="text1"/>
          <w:sz w:val="24"/>
          <w:highlight w:val="none"/>
          <w14:textFill>
            <w14:solidFill>
              <w14:schemeClr w14:val="tx1"/>
            </w14:solidFill>
          </w14:textFill>
        </w:rPr>
        <w:t>约定时间内，将有关部门出具的证明文件送达对方当事人。</w:t>
      </w:r>
    </w:p>
    <w:p w14:paraId="0668F765">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2.13.3 因不可抗力致使不能实现合同目的的，当事人可以解除合同；</w:t>
      </w:r>
    </w:p>
    <w:p w14:paraId="03E79897">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2.13.4 因不可抗力致使合同有变更必要的，双方当事人应在</w:t>
      </w:r>
      <w:r>
        <w:rPr>
          <w:rFonts w:hint="eastAsia" w:ascii="仿宋_GB2312" w:hAnsi="楷体" w:eastAsia="仿宋_GB2312"/>
          <w:b/>
          <w:i/>
          <w:color w:val="000000" w:themeColor="text1"/>
          <w:sz w:val="24"/>
          <w:highlight w:val="none"/>
          <w:u w:val="single"/>
          <w14:textFill>
            <w14:solidFill>
              <w14:schemeClr w14:val="tx1"/>
            </w14:solidFill>
          </w14:textFill>
        </w:rPr>
        <w:t>合同专用条款</w:t>
      </w:r>
      <w:r>
        <w:rPr>
          <w:rFonts w:hint="eastAsia" w:ascii="仿宋_GB2312" w:hAnsi="楷体" w:eastAsia="仿宋_GB2312"/>
          <w:color w:val="000000" w:themeColor="text1"/>
          <w:sz w:val="24"/>
          <w:highlight w:val="none"/>
          <w14:textFill>
            <w14:solidFill>
              <w14:schemeClr w14:val="tx1"/>
            </w14:solidFill>
          </w14:textFill>
        </w:rPr>
        <w:t>约定时间内以书面形式变更合同；</w:t>
      </w:r>
    </w:p>
    <w:p w14:paraId="66D5837D">
      <w:pPr>
        <w:spacing w:line="360" w:lineRule="auto"/>
        <w:ind w:firstLine="482" w:firstLineChars="200"/>
        <w:rPr>
          <w:rFonts w:hint="eastAsia" w:ascii="仿宋_GB2312" w:hAnsi="楷体" w:eastAsia="仿宋_GB2312"/>
          <w:b/>
          <w:color w:val="000000" w:themeColor="text1"/>
          <w:sz w:val="24"/>
          <w:highlight w:val="none"/>
          <w14:textFill>
            <w14:solidFill>
              <w14:schemeClr w14:val="tx1"/>
            </w14:solidFill>
          </w14:textFill>
        </w:rPr>
      </w:pPr>
      <w:r>
        <w:rPr>
          <w:rFonts w:hint="eastAsia" w:ascii="仿宋_GB2312" w:hAnsi="楷体" w:eastAsia="仿宋_GB2312"/>
          <w:b/>
          <w:color w:val="000000" w:themeColor="text1"/>
          <w:sz w:val="24"/>
          <w:highlight w:val="none"/>
          <w14:textFill>
            <w14:solidFill>
              <w14:schemeClr w14:val="tx1"/>
            </w14:solidFill>
          </w14:textFill>
        </w:rPr>
        <w:t>2.14 税费</w:t>
      </w:r>
    </w:p>
    <w:p w14:paraId="282239D0">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与合同有关的一切税费，均按照中华人民共和国法律的相关规定执行。</w:t>
      </w:r>
    </w:p>
    <w:p w14:paraId="4410AD84">
      <w:pPr>
        <w:spacing w:line="360" w:lineRule="auto"/>
        <w:ind w:firstLine="482" w:firstLineChars="200"/>
        <w:rPr>
          <w:rFonts w:hint="eastAsia" w:ascii="仿宋_GB2312" w:hAnsi="楷体" w:eastAsia="仿宋_GB2312"/>
          <w:b/>
          <w:color w:val="000000" w:themeColor="text1"/>
          <w:sz w:val="24"/>
          <w:highlight w:val="none"/>
          <w14:textFill>
            <w14:solidFill>
              <w14:schemeClr w14:val="tx1"/>
            </w14:solidFill>
          </w14:textFill>
        </w:rPr>
      </w:pPr>
      <w:r>
        <w:rPr>
          <w:rFonts w:hint="eastAsia" w:ascii="仿宋_GB2312" w:hAnsi="楷体" w:eastAsia="仿宋_GB2312"/>
          <w:b/>
          <w:color w:val="000000" w:themeColor="text1"/>
          <w:sz w:val="24"/>
          <w:highlight w:val="none"/>
          <w14:textFill>
            <w14:solidFill>
              <w14:schemeClr w14:val="tx1"/>
            </w14:solidFill>
          </w14:textFill>
        </w:rPr>
        <w:t>2.15 乙方破产</w:t>
      </w:r>
    </w:p>
    <w:p w14:paraId="4EDD6955">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1F1ECD8E">
      <w:pPr>
        <w:spacing w:line="360" w:lineRule="auto"/>
        <w:ind w:firstLine="482" w:firstLineChars="200"/>
        <w:rPr>
          <w:rFonts w:hint="eastAsia" w:ascii="仿宋_GB2312" w:hAnsi="楷体" w:eastAsia="仿宋_GB2312"/>
          <w:b/>
          <w:color w:val="000000" w:themeColor="text1"/>
          <w:sz w:val="24"/>
          <w:highlight w:val="none"/>
          <w14:textFill>
            <w14:solidFill>
              <w14:schemeClr w14:val="tx1"/>
            </w14:solidFill>
          </w14:textFill>
        </w:rPr>
      </w:pPr>
      <w:r>
        <w:rPr>
          <w:rFonts w:hint="eastAsia" w:ascii="仿宋_GB2312" w:hAnsi="楷体" w:eastAsia="仿宋_GB2312"/>
          <w:b/>
          <w:color w:val="000000" w:themeColor="text1"/>
          <w:sz w:val="24"/>
          <w:highlight w:val="none"/>
          <w14:textFill>
            <w14:solidFill>
              <w14:schemeClr w14:val="tx1"/>
            </w14:solidFill>
          </w14:textFill>
        </w:rPr>
        <w:t>2.16 合同中止、终止</w:t>
      </w:r>
    </w:p>
    <w:p w14:paraId="7BC074BC">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2.16.1 双方当事人不得擅自中止或者终止合同；</w:t>
      </w:r>
    </w:p>
    <w:p w14:paraId="214B3A53">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2.16.2合同继续履行将损害国家利益和社会公共利益的，双方当事人应当中止或者终止合同。有过错的一方应当承担赔偿责任，双方当事人都有过错的，各自承担相应的责任。</w:t>
      </w:r>
    </w:p>
    <w:p w14:paraId="5E093687">
      <w:pPr>
        <w:spacing w:line="360" w:lineRule="auto"/>
        <w:ind w:firstLine="482" w:firstLineChars="200"/>
        <w:rPr>
          <w:rFonts w:hint="eastAsia" w:ascii="仿宋_GB2312" w:hAnsi="楷体" w:eastAsia="仿宋_GB2312"/>
          <w:b/>
          <w:color w:val="000000" w:themeColor="text1"/>
          <w:sz w:val="24"/>
          <w:highlight w:val="none"/>
          <w14:textFill>
            <w14:solidFill>
              <w14:schemeClr w14:val="tx1"/>
            </w14:solidFill>
          </w14:textFill>
        </w:rPr>
      </w:pPr>
      <w:r>
        <w:rPr>
          <w:rFonts w:hint="eastAsia" w:ascii="仿宋_GB2312" w:hAnsi="楷体" w:eastAsia="仿宋_GB2312"/>
          <w:b/>
          <w:color w:val="000000" w:themeColor="text1"/>
          <w:sz w:val="24"/>
          <w:highlight w:val="none"/>
          <w14:textFill>
            <w14:solidFill>
              <w14:schemeClr w14:val="tx1"/>
            </w14:solidFill>
          </w14:textFill>
        </w:rPr>
        <w:t>2.17 检验和验收</w:t>
      </w:r>
    </w:p>
    <w:p w14:paraId="227DB19C">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2.17.1标的物交付前，乙方应对标的物的质量、数量等方面进行详细、全面的检验，并向甲方出具证明标的物符合合同约定的文件；标的物交付时，乙方在</w:t>
      </w:r>
      <w:r>
        <w:rPr>
          <w:rFonts w:hint="eastAsia" w:ascii="仿宋_GB2312" w:hAnsi="楷体" w:eastAsia="仿宋_GB2312"/>
          <w:b/>
          <w:i/>
          <w:color w:val="000000" w:themeColor="text1"/>
          <w:sz w:val="24"/>
          <w:highlight w:val="none"/>
          <w:u w:val="single"/>
          <w14:textFill>
            <w14:solidFill>
              <w14:schemeClr w14:val="tx1"/>
            </w14:solidFill>
          </w14:textFill>
        </w:rPr>
        <w:t>合同专用条款</w:t>
      </w:r>
      <w:r>
        <w:rPr>
          <w:rFonts w:hint="eastAsia" w:ascii="仿宋_GB2312" w:hAnsi="楷体" w:eastAsia="仿宋_GB2312"/>
          <w:color w:val="000000" w:themeColor="text1"/>
          <w:sz w:val="24"/>
          <w:highlight w:val="none"/>
          <w14:textFill>
            <w14:solidFill>
              <w14:schemeClr w14:val="tx1"/>
            </w14:solidFill>
          </w14:textFill>
        </w:rPr>
        <w:t>约定时间内组织验收，并可依法邀请相关方参加，验收应出具验收书。</w:t>
      </w:r>
    </w:p>
    <w:p w14:paraId="4B137BF9">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2.17.2合同期满或者履行完毕后，甲方有权组织（包括依法邀请国家认可的质量检测机构参加）对乙方履约的验收，即：按照合同约定的技术、货物、安全标准，组织对每一项技术、货物、安全标准的履约情况的验收，并出具验收书。</w:t>
      </w:r>
    </w:p>
    <w:p w14:paraId="4587D22E">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2.17.3 检验和验收标准、程序等具体内容以及前述验收书的效力详见</w:t>
      </w:r>
      <w:r>
        <w:rPr>
          <w:rFonts w:hint="eastAsia" w:ascii="仿宋_GB2312" w:hAnsi="楷体" w:eastAsia="仿宋_GB2312"/>
          <w:b/>
          <w:i/>
          <w:color w:val="000000" w:themeColor="text1"/>
          <w:sz w:val="24"/>
          <w:highlight w:val="none"/>
          <w:u w:val="single"/>
          <w14:textFill>
            <w14:solidFill>
              <w14:schemeClr w14:val="tx1"/>
            </w14:solidFill>
          </w14:textFill>
        </w:rPr>
        <w:t>合同专用条款</w:t>
      </w:r>
      <w:r>
        <w:rPr>
          <w:rFonts w:hint="eastAsia" w:ascii="仿宋_GB2312" w:hAnsi="楷体" w:eastAsia="仿宋_GB2312"/>
          <w:i/>
          <w:color w:val="000000" w:themeColor="text1"/>
          <w:sz w:val="24"/>
          <w:highlight w:val="none"/>
          <w14:textFill>
            <w14:solidFill>
              <w14:schemeClr w14:val="tx1"/>
            </w14:solidFill>
          </w14:textFill>
        </w:rPr>
        <w:t>。</w:t>
      </w:r>
    </w:p>
    <w:p w14:paraId="0696F692">
      <w:pPr>
        <w:spacing w:line="360" w:lineRule="auto"/>
        <w:ind w:firstLine="482" w:firstLineChars="200"/>
        <w:rPr>
          <w:rFonts w:hint="eastAsia" w:ascii="仿宋_GB2312" w:hAnsi="楷体" w:eastAsia="仿宋_GB2312"/>
          <w:b/>
          <w:color w:val="000000" w:themeColor="text1"/>
          <w:sz w:val="24"/>
          <w:highlight w:val="none"/>
          <w14:textFill>
            <w14:solidFill>
              <w14:schemeClr w14:val="tx1"/>
            </w14:solidFill>
          </w14:textFill>
        </w:rPr>
      </w:pPr>
      <w:r>
        <w:rPr>
          <w:rFonts w:hint="eastAsia" w:ascii="仿宋_GB2312" w:hAnsi="楷体" w:eastAsia="仿宋_GB2312"/>
          <w:b/>
          <w:color w:val="000000" w:themeColor="text1"/>
          <w:sz w:val="24"/>
          <w:highlight w:val="none"/>
          <w14:textFill>
            <w14:solidFill>
              <w14:schemeClr w14:val="tx1"/>
            </w14:solidFill>
          </w14:textFill>
        </w:rPr>
        <w:t>2.18 通知和送达</w:t>
      </w:r>
    </w:p>
    <w:p w14:paraId="687DF9EE">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2.18.1 任何一方因履行合同而以合同第一部分尾部所列明的</w:t>
      </w:r>
      <w:r>
        <w:rPr>
          <w:rFonts w:hint="eastAsia" w:ascii="仿宋_GB2312" w:hAnsi="楷体" w:eastAsia="仿宋_GB2312"/>
          <w:color w:val="000000" w:themeColor="text1"/>
          <w:sz w:val="24"/>
          <w:highlight w:val="none"/>
          <w:u w:val="single"/>
          <w14:textFill>
            <w14:solidFill>
              <w14:schemeClr w14:val="tx1"/>
            </w14:solidFill>
          </w14:textFill>
        </w:rPr>
        <w:t>“约定送达地址”</w:t>
      </w:r>
      <w:r>
        <w:rPr>
          <w:rFonts w:hint="eastAsia" w:ascii="仿宋_GB2312" w:hAnsi="楷体" w:eastAsia="仿宋_GB2312"/>
          <w:color w:val="000000" w:themeColor="text1"/>
          <w:sz w:val="24"/>
          <w:highlight w:val="none"/>
          <w14:textFill>
            <w14:solidFill>
              <w14:schemeClr w14:val="tx1"/>
            </w14:solidFill>
          </w14:textFill>
        </w:rPr>
        <w:t>为收件地址的所有通知、文件、材料，均视为已向对方当事人送达；任何一方变更上述送达方式或者地址的，应于</w:t>
      </w:r>
      <w:r>
        <w:rPr>
          <w:rFonts w:hint="eastAsia" w:ascii="仿宋_GB2312" w:hAnsi="楷体" w:eastAsia="仿宋_GB2312"/>
          <w:color w:val="000000" w:themeColor="text1"/>
          <w:sz w:val="24"/>
          <w:highlight w:val="none"/>
          <w:u w:val="single"/>
          <w14:textFill>
            <w14:solidFill>
              <w14:schemeClr w14:val="tx1"/>
            </w14:solidFill>
          </w14:textFill>
        </w:rPr>
        <w:t xml:space="preserve">    </w:t>
      </w:r>
      <w:r>
        <w:rPr>
          <w:rFonts w:hint="eastAsia" w:ascii="仿宋_GB2312" w:hAnsi="楷体" w:eastAsia="仿宋_GB2312"/>
          <w:color w:val="000000" w:themeColor="text1"/>
          <w:sz w:val="24"/>
          <w:highlight w:val="none"/>
          <w14:textFill>
            <w14:solidFill>
              <w14:schemeClr w14:val="tx1"/>
            </w14:solidFill>
          </w14:textFill>
        </w:rPr>
        <w:t>个工作日（根据项目实际填写）内书面通知对方当事人，在对方当事人收到有关变更通知之前，变更前的约定送达方式或者地址仍视为有效。</w:t>
      </w:r>
    </w:p>
    <w:p w14:paraId="43EA16D2">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2.18.2以当面交付方式送达的，交付之时视为送达；以电子邮件方式送达的，发出电子邮件之时视为送达；以传真方式送达的，发出传真之时视为送达；以邮寄方式送达的，邮件挂号寄出或者交邮之日之次日视为送达。</w:t>
      </w:r>
    </w:p>
    <w:p w14:paraId="067A5DB2">
      <w:pPr>
        <w:spacing w:line="360" w:lineRule="auto"/>
        <w:ind w:firstLine="482" w:firstLineChars="200"/>
        <w:rPr>
          <w:rFonts w:hint="eastAsia" w:ascii="仿宋_GB2312" w:hAnsi="楷体" w:eastAsia="仿宋_GB2312"/>
          <w:b/>
          <w:color w:val="000000" w:themeColor="text1"/>
          <w:sz w:val="24"/>
          <w:highlight w:val="none"/>
          <w14:textFill>
            <w14:solidFill>
              <w14:schemeClr w14:val="tx1"/>
            </w14:solidFill>
          </w14:textFill>
        </w:rPr>
      </w:pPr>
      <w:r>
        <w:rPr>
          <w:rFonts w:hint="eastAsia" w:ascii="仿宋_GB2312" w:hAnsi="楷体" w:eastAsia="仿宋_GB2312"/>
          <w:b/>
          <w:color w:val="000000" w:themeColor="text1"/>
          <w:sz w:val="24"/>
          <w:highlight w:val="none"/>
          <w14:textFill>
            <w14:solidFill>
              <w14:schemeClr w14:val="tx1"/>
            </w14:solidFill>
          </w14:textFill>
        </w:rPr>
        <w:t>2.19 计量单位</w:t>
      </w:r>
    </w:p>
    <w:p w14:paraId="1F691C41">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除技术规范中另有规定外,合同的计量单位均使用国家法定计量单位。</w:t>
      </w:r>
    </w:p>
    <w:p w14:paraId="1E6DB1FF">
      <w:pPr>
        <w:spacing w:line="360" w:lineRule="auto"/>
        <w:ind w:firstLine="482" w:firstLineChars="200"/>
        <w:rPr>
          <w:rFonts w:hint="eastAsia" w:ascii="仿宋_GB2312" w:hAnsi="楷体" w:eastAsia="仿宋_GB2312"/>
          <w:b/>
          <w:color w:val="000000" w:themeColor="text1"/>
          <w:sz w:val="24"/>
          <w:highlight w:val="none"/>
          <w14:textFill>
            <w14:solidFill>
              <w14:schemeClr w14:val="tx1"/>
            </w14:solidFill>
          </w14:textFill>
        </w:rPr>
      </w:pPr>
      <w:r>
        <w:rPr>
          <w:rFonts w:hint="eastAsia" w:ascii="仿宋_GB2312" w:hAnsi="楷体" w:eastAsia="仿宋_GB2312"/>
          <w:b/>
          <w:color w:val="000000" w:themeColor="text1"/>
          <w:sz w:val="24"/>
          <w:highlight w:val="none"/>
          <w14:textFill>
            <w14:solidFill>
              <w14:schemeClr w14:val="tx1"/>
            </w14:solidFill>
          </w14:textFill>
        </w:rPr>
        <w:t>2.20 合同使用的文字和适用的法律</w:t>
      </w:r>
    </w:p>
    <w:p w14:paraId="715248F1">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2.20.1 合同使用汉语书就、变更和解释；</w:t>
      </w:r>
    </w:p>
    <w:p w14:paraId="7CC5466D">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2.20.2 合同适用中华人民共和国法律。</w:t>
      </w:r>
    </w:p>
    <w:p w14:paraId="372BAD9F">
      <w:pPr>
        <w:spacing w:line="360" w:lineRule="auto"/>
        <w:ind w:firstLine="482" w:firstLineChars="200"/>
        <w:rPr>
          <w:rFonts w:hint="eastAsia" w:ascii="仿宋_GB2312" w:hAnsi="楷体" w:eastAsia="仿宋_GB2312"/>
          <w:b/>
          <w:color w:val="000000" w:themeColor="text1"/>
          <w:sz w:val="24"/>
          <w:highlight w:val="none"/>
          <w14:textFill>
            <w14:solidFill>
              <w14:schemeClr w14:val="tx1"/>
            </w14:solidFill>
          </w14:textFill>
        </w:rPr>
      </w:pPr>
      <w:r>
        <w:rPr>
          <w:rFonts w:hint="eastAsia" w:ascii="仿宋_GB2312" w:hAnsi="楷体" w:eastAsia="仿宋_GB2312"/>
          <w:b/>
          <w:color w:val="000000" w:themeColor="text1"/>
          <w:sz w:val="24"/>
          <w:highlight w:val="none"/>
          <w14:textFill>
            <w14:solidFill>
              <w14:schemeClr w14:val="tx1"/>
            </w14:solidFill>
          </w14:textFill>
        </w:rPr>
        <w:t>2.21 履约保证金</w:t>
      </w:r>
    </w:p>
    <w:p w14:paraId="21B08781">
      <w:pPr>
        <w:spacing w:line="360" w:lineRule="auto"/>
        <w:ind w:firstLine="480" w:firstLineChars="200"/>
        <w:rPr>
          <w:rFonts w:hint="eastAsia" w:ascii="仿宋_GB2312" w:hAnsi="仿宋" w:eastAsia="仿宋_GB2312" w:cs="Arial"/>
          <w:snapToGrid w:val="0"/>
          <w:color w:val="000000" w:themeColor="text1"/>
          <w:kern w:val="0"/>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本项目不收取履约保证金</w:t>
      </w:r>
    </w:p>
    <w:p w14:paraId="0C4B1212">
      <w:pPr>
        <w:spacing w:line="360" w:lineRule="auto"/>
        <w:ind w:firstLine="482" w:firstLineChars="200"/>
        <w:rPr>
          <w:rFonts w:hint="eastAsia" w:ascii="仿宋_GB2312" w:hAnsi="仿宋" w:eastAsia="仿宋_GB2312"/>
          <w:color w:val="000000" w:themeColor="text1"/>
          <w:kern w:val="0"/>
          <w:sz w:val="24"/>
          <w:highlight w:val="none"/>
          <w:lang w:val="zh-CN"/>
          <w14:textFill>
            <w14:solidFill>
              <w14:schemeClr w14:val="tx1"/>
            </w14:solidFill>
          </w14:textFill>
        </w:rPr>
      </w:pPr>
      <w:r>
        <w:rPr>
          <w:rFonts w:hint="eastAsia" w:ascii="仿宋_GB2312" w:hAnsi="楷体" w:eastAsia="仿宋_GB2312"/>
          <w:b/>
          <w:color w:val="000000" w:themeColor="text1"/>
          <w:sz w:val="24"/>
          <w:highlight w:val="none"/>
          <w14:textFill>
            <w14:solidFill>
              <w14:schemeClr w14:val="tx1"/>
            </w14:solidFill>
          </w14:textFill>
        </w:rPr>
        <w:t>2.22 中小企业政策</w:t>
      </w:r>
    </w:p>
    <w:p w14:paraId="3700E47A">
      <w:pPr>
        <w:spacing w:line="360" w:lineRule="auto"/>
        <w:ind w:firstLine="480" w:firstLineChars="200"/>
        <w:rPr>
          <w:rFonts w:hint="eastAsia" w:ascii="仿宋_GB2312" w:hAnsi="仿宋" w:eastAsia="仿宋_GB2312"/>
          <w:color w:val="000000" w:themeColor="text1"/>
          <w:kern w:val="0"/>
          <w:sz w:val="24"/>
          <w:highlight w:val="none"/>
          <w:lang w:val="zh-CN"/>
          <w14:textFill>
            <w14:solidFill>
              <w14:schemeClr w14:val="tx1"/>
            </w14:solidFill>
          </w14:textFill>
        </w:rPr>
      </w:pPr>
      <w:r>
        <w:rPr>
          <w:rFonts w:hint="eastAsia" w:ascii="仿宋_GB2312" w:hAnsi="仿宋" w:eastAsia="仿宋_GB2312"/>
          <w:color w:val="000000" w:themeColor="text1"/>
          <w:kern w:val="0"/>
          <w:sz w:val="24"/>
          <w:highlight w:val="none"/>
          <w:lang w:val="zh-CN"/>
          <w14:textFill>
            <w14:solidFill>
              <w14:schemeClr w14:val="tx1"/>
            </w14:solidFill>
          </w14:textFill>
        </w:rPr>
        <w:t>2.22.1本合同（□是  □否）为中小企业“政采贷”可融资合同，关于中小企业信用融资事项见采购文件“投标人须知正文”。</w:t>
      </w:r>
    </w:p>
    <w:p w14:paraId="3849EF0B">
      <w:pPr>
        <w:spacing w:line="360" w:lineRule="auto"/>
        <w:ind w:firstLine="480" w:firstLineChars="200"/>
        <w:rPr>
          <w:rFonts w:hint="eastAsia" w:ascii="仿宋_GB2312" w:hAnsi="仿宋" w:eastAsia="仿宋_GB2312"/>
          <w:color w:val="000000" w:themeColor="text1"/>
          <w:kern w:val="0"/>
          <w:sz w:val="24"/>
          <w:highlight w:val="none"/>
          <w:lang w:val="zh-CN"/>
          <w14:textFill>
            <w14:solidFill>
              <w14:schemeClr w14:val="tx1"/>
            </w14:solidFill>
          </w14:textFill>
        </w:rPr>
      </w:pPr>
      <w:r>
        <w:rPr>
          <w:rFonts w:hint="eastAsia" w:ascii="仿宋_GB2312" w:hAnsi="仿宋" w:eastAsia="仿宋_GB2312"/>
          <w:color w:val="000000" w:themeColor="text1"/>
          <w:kern w:val="0"/>
          <w:sz w:val="24"/>
          <w:highlight w:val="none"/>
          <w:lang w:val="zh-CN"/>
          <w14:textFill>
            <w14:solidFill>
              <w14:schemeClr w14:val="tx1"/>
            </w14:solidFill>
          </w14:textFill>
        </w:rPr>
        <w:t>2.22.2本合同（□是  □否）为中小企业预留合同。</w:t>
      </w:r>
    </w:p>
    <w:p w14:paraId="076440DB">
      <w:pPr>
        <w:spacing w:line="360" w:lineRule="auto"/>
        <w:ind w:firstLine="482" w:firstLineChars="200"/>
        <w:rPr>
          <w:rFonts w:hint="eastAsia" w:ascii="仿宋_GB2312" w:hAnsi="楷体" w:eastAsia="仿宋_GB2312"/>
          <w:b/>
          <w:color w:val="000000" w:themeColor="text1"/>
          <w:sz w:val="24"/>
          <w:highlight w:val="none"/>
          <w14:textFill>
            <w14:solidFill>
              <w14:schemeClr w14:val="tx1"/>
            </w14:solidFill>
          </w14:textFill>
        </w:rPr>
      </w:pPr>
      <w:r>
        <w:rPr>
          <w:rFonts w:hint="eastAsia" w:ascii="仿宋_GB2312" w:hAnsi="楷体" w:eastAsia="仿宋_GB2312"/>
          <w:b/>
          <w:color w:val="000000" w:themeColor="text1"/>
          <w:sz w:val="24"/>
          <w:highlight w:val="none"/>
          <w14:textFill>
            <w14:solidFill>
              <w14:schemeClr w14:val="tx1"/>
            </w14:solidFill>
          </w14:textFill>
        </w:rPr>
        <w:t>2.23 合同份数</w:t>
      </w:r>
    </w:p>
    <w:p w14:paraId="2C18CC74">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本合同壹式</w:t>
      </w:r>
      <w:r>
        <w:rPr>
          <w:rFonts w:hint="eastAsia" w:ascii="仿宋_GB2312" w:hAnsi="宋体" w:eastAsia="仿宋_GB2312"/>
          <w:color w:val="000000" w:themeColor="text1"/>
          <w:sz w:val="24"/>
          <w:highlight w:val="none"/>
          <w:u w:val="single"/>
          <w14:textFill>
            <w14:solidFill>
              <w14:schemeClr w14:val="tx1"/>
            </w14:solidFill>
          </w14:textFill>
        </w:rPr>
        <w:t xml:space="preserve">  </w:t>
      </w:r>
      <w:r>
        <w:rPr>
          <w:rFonts w:hint="eastAsia" w:ascii="仿宋_GB2312" w:hAnsi="仿宋" w:eastAsia="仿宋_GB2312"/>
          <w:color w:val="000000" w:themeColor="text1"/>
          <w:sz w:val="24"/>
          <w:highlight w:val="none"/>
          <w:u w:val="single"/>
          <w14:textFill>
            <w14:solidFill>
              <w14:schemeClr w14:val="tx1"/>
            </w14:solidFill>
          </w14:textFill>
        </w:rPr>
        <w:t xml:space="preserve"> </w:t>
      </w:r>
      <w:r>
        <w:rPr>
          <w:rFonts w:hint="eastAsia" w:ascii="仿宋_GB2312" w:hAnsi="宋体" w:eastAsia="仿宋_GB2312"/>
          <w:color w:val="000000" w:themeColor="text1"/>
          <w:sz w:val="24"/>
          <w:highlight w:val="none"/>
          <w14:textFill>
            <w14:solidFill>
              <w14:schemeClr w14:val="tx1"/>
            </w14:solidFill>
          </w14:textFill>
        </w:rPr>
        <w:t>份，甲方执</w:t>
      </w:r>
      <w:r>
        <w:rPr>
          <w:rFonts w:hint="eastAsia" w:ascii="仿宋_GB2312" w:hAnsi="宋体" w:eastAsia="仿宋_GB2312"/>
          <w:color w:val="000000" w:themeColor="text1"/>
          <w:sz w:val="24"/>
          <w:highlight w:val="none"/>
          <w:u w:val="single"/>
          <w14:textFill>
            <w14:solidFill>
              <w14:schemeClr w14:val="tx1"/>
            </w14:solidFill>
          </w14:textFill>
        </w:rPr>
        <w:t xml:space="preserve">  </w:t>
      </w:r>
      <w:r>
        <w:rPr>
          <w:rFonts w:hint="eastAsia" w:ascii="仿宋_GB2312" w:hAnsi="仿宋" w:eastAsia="仿宋_GB2312"/>
          <w:color w:val="000000" w:themeColor="text1"/>
          <w:sz w:val="24"/>
          <w:highlight w:val="none"/>
          <w:u w:val="single"/>
          <w14:textFill>
            <w14:solidFill>
              <w14:schemeClr w14:val="tx1"/>
            </w14:solidFill>
          </w14:textFill>
        </w:rPr>
        <w:t xml:space="preserve"> </w:t>
      </w:r>
      <w:r>
        <w:rPr>
          <w:rFonts w:hint="eastAsia" w:ascii="仿宋_GB2312" w:hAnsi="宋体" w:eastAsia="仿宋_GB2312"/>
          <w:color w:val="000000" w:themeColor="text1"/>
          <w:sz w:val="24"/>
          <w:highlight w:val="none"/>
          <w14:textFill>
            <w14:solidFill>
              <w14:schemeClr w14:val="tx1"/>
            </w14:solidFill>
          </w14:textFill>
        </w:rPr>
        <w:t>份，乙方执</w:t>
      </w:r>
      <w:r>
        <w:rPr>
          <w:rFonts w:hint="eastAsia" w:ascii="仿宋_GB2312" w:hAnsi="仿宋" w:eastAsia="仿宋_GB2312"/>
          <w:color w:val="000000" w:themeColor="text1"/>
          <w:sz w:val="24"/>
          <w:highlight w:val="none"/>
          <w:u w:val="single"/>
          <w14:textFill>
            <w14:solidFill>
              <w14:schemeClr w14:val="tx1"/>
            </w14:solidFill>
          </w14:textFill>
        </w:rPr>
        <w:t xml:space="preserve">  </w:t>
      </w:r>
      <w:r>
        <w:rPr>
          <w:rFonts w:hint="eastAsia" w:ascii="仿宋_GB2312" w:hAnsi="宋体" w:eastAsia="仿宋_GB2312"/>
          <w:color w:val="000000" w:themeColor="text1"/>
          <w:sz w:val="24"/>
          <w:highlight w:val="none"/>
          <w:u w:val="single"/>
          <w14:textFill>
            <w14:solidFill>
              <w14:schemeClr w14:val="tx1"/>
            </w14:solidFill>
          </w14:textFill>
        </w:rPr>
        <w:t xml:space="preserve"> </w:t>
      </w:r>
      <w:r>
        <w:rPr>
          <w:rFonts w:hint="eastAsia" w:ascii="仿宋_GB2312" w:hAnsi="宋体" w:eastAsia="仿宋_GB2312"/>
          <w:color w:val="000000" w:themeColor="text1"/>
          <w:sz w:val="24"/>
          <w:highlight w:val="none"/>
          <w14:textFill>
            <w14:solidFill>
              <w14:schemeClr w14:val="tx1"/>
            </w14:solidFill>
          </w14:textFill>
        </w:rPr>
        <w:t>份。</w:t>
      </w:r>
      <w:r>
        <w:rPr>
          <w:rFonts w:hint="eastAsia" w:ascii="仿宋_GB2312" w:hAnsi="楷体" w:eastAsia="仿宋_GB2312"/>
          <w:color w:val="000000" w:themeColor="text1"/>
          <w:sz w:val="24"/>
          <w:highlight w:val="none"/>
          <w14:textFill>
            <w14:solidFill>
              <w14:schemeClr w14:val="tx1"/>
            </w14:solidFill>
          </w14:textFill>
        </w:rPr>
        <w:t>每份均具有同等法律效力。</w:t>
      </w:r>
    </w:p>
    <w:p w14:paraId="4E684F23">
      <w:pPr>
        <w:spacing w:line="360" w:lineRule="auto"/>
        <w:jc w:val="center"/>
        <w:rPr>
          <w:rFonts w:hint="eastAsia" w:ascii="仿宋_GB2312" w:hAnsi="楷体" w:eastAsia="仿宋_GB2312"/>
          <w:b/>
          <w:color w:val="000000" w:themeColor="text1"/>
          <w:sz w:val="28"/>
          <w:szCs w:val="28"/>
          <w:highlight w:val="none"/>
          <w14:textFill>
            <w14:solidFill>
              <w14:schemeClr w14:val="tx1"/>
            </w14:solidFill>
          </w14:textFill>
        </w:rPr>
      </w:pPr>
      <w:r>
        <w:rPr>
          <w:rFonts w:hint="eastAsia" w:ascii="仿宋_GB2312" w:hAnsi="楷体" w:eastAsia="仿宋_GB2312"/>
          <w:color w:val="000000" w:themeColor="text1"/>
          <w:highlight w:val="none"/>
          <w14:textFill>
            <w14:solidFill>
              <w14:schemeClr w14:val="tx1"/>
            </w14:solidFill>
          </w14:textFill>
        </w:rPr>
        <w:br w:type="page"/>
      </w:r>
      <w:r>
        <w:rPr>
          <w:rFonts w:hint="eastAsia" w:ascii="仿宋_GB2312" w:hAnsi="楷体" w:eastAsia="仿宋_GB2312"/>
          <w:b/>
          <w:color w:val="000000" w:themeColor="text1"/>
          <w:sz w:val="28"/>
          <w:szCs w:val="28"/>
          <w:highlight w:val="none"/>
          <w14:textFill>
            <w14:solidFill>
              <w14:schemeClr w14:val="tx1"/>
            </w14:solidFill>
          </w14:textFill>
        </w:rPr>
        <w:t>第三部分  合同专用条款</w:t>
      </w:r>
    </w:p>
    <w:p w14:paraId="12B0D91E">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本部分是对前两部分的补充和修改，如果前两部分和本部分的约定不一致，应以本部分的约定为准。本部分的条款号应与前两部分的条款号保持对应；与前两部分无对应关系的内容可另行编制条款号。</w:t>
      </w:r>
    </w:p>
    <w:p w14:paraId="258620DA">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3.1具有知识产权的标的物知识产权归属：</w:t>
      </w:r>
    </w:p>
    <w:p w14:paraId="25A71394">
      <w:pPr>
        <w:spacing w:line="360" w:lineRule="auto"/>
        <w:ind w:firstLine="480" w:firstLineChars="200"/>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u w:val="single"/>
          <w14:textFill>
            <w14:solidFill>
              <w14:schemeClr w14:val="tx1"/>
            </w14:solidFill>
          </w14:textFill>
        </w:rPr>
        <w:t>3.1.1乙方保证所提供的货物或其任何一部分均不会侵犯任何第三方的专利权、商标权或著作权等知识产权。</w:t>
      </w:r>
    </w:p>
    <w:p w14:paraId="15A6DA14">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u w:val="single"/>
          <w14:textFill>
            <w14:solidFill>
              <w14:schemeClr w14:val="tx1"/>
            </w14:solidFill>
          </w14:textFill>
        </w:rPr>
        <w:t>3..2 乙方保证所交付货物的所有权完全属于乙方且无任何抵押、查封等产权瑕疵。如乙方所交付货物有产权瑕疵的，视为乙方违约。但在已经全部支付完合同款后才发现有产权瑕疵的，乙方除了支付合同总价20%违约金、退还已付款外，还应负担甲方由此产生的一切损失。</w:t>
      </w:r>
    </w:p>
    <w:p w14:paraId="3D08E56B">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3.2包装和装运专用条款（如果有）：</w:t>
      </w:r>
    </w:p>
    <w:p w14:paraId="1955FD89">
      <w:pPr>
        <w:spacing w:line="360" w:lineRule="auto"/>
        <w:ind w:firstLine="480" w:firstLineChars="200"/>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u w:val="single"/>
          <w14:textFill>
            <w14:solidFill>
              <w14:schemeClr w14:val="tx1"/>
            </w14:solidFill>
          </w14:textFill>
        </w:rPr>
        <w:t>3.2.1 乙方应在货物发运前对其进行满足运输距离、防潮、防震、防锈和防破损装卸等要求包装，以保证货物安全运达甲方指定地点。</w:t>
      </w:r>
    </w:p>
    <w:p w14:paraId="12EC2513">
      <w:pPr>
        <w:spacing w:line="360" w:lineRule="auto"/>
        <w:ind w:firstLine="480" w:firstLineChars="200"/>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u w:val="single"/>
          <w14:textFill>
            <w14:solidFill>
              <w14:schemeClr w14:val="tx1"/>
            </w14:solidFill>
          </w14:textFill>
        </w:rPr>
        <w:t>3.2.2 清单一并附于货物内。</w:t>
      </w:r>
    </w:p>
    <w:p w14:paraId="0856F524">
      <w:pPr>
        <w:spacing w:line="360" w:lineRule="auto"/>
        <w:ind w:firstLine="480" w:firstLineChars="200"/>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u w:val="single"/>
          <w14:textFill>
            <w14:solidFill>
              <w14:schemeClr w14:val="tx1"/>
            </w14:solidFill>
          </w14:textFill>
        </w:rPr>
        <w:t>3.2.3乙方在货物发运手续办理完毕后24小时内或货到甲方48小时前通知甲方，以准备接货。</w:t>
      </w:r>
    </w:p>
    <w:p w14:paraId="0B071224">
      <w:pPr>
        <w:spacing w:line="360" w:lineRule="auto"/>
        <w:ind w:firstLine="480" w:firstLineChars="200"/>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u w:val="single"/>
          <w14:textFill>
            <w14:solidFill>
              <w14:schemeClr w14:val="tx1"/>
            </w14:solidFill>
          </w14:textFill>
        </w:rPr>
        <w:t>3.2.4 货物在交付甲方前发生的风险均由乙方负责。</w:t>
      </w:r>
    </w:p>
    <w:p w14:paraId="294F9B10">
      <w:pPr>
        <w:spacing w:line="360" w:lineRule="auto"/>
        <w:ind w:firstLine="480" w:firstLineChars="200"/>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u w:val="single"/>
          <w14:textFill>
            <w14:solidFill>
              <w14:schemeClr w14:val="tx1"/>
            </w14:solidFill>
          </w14:textFill>
        </w:rPr>
        <w:t xml:space="preserve">3.2.5 货物在规定的交付期限内由乙方送达甲方指定的地点视为交付，乙方同时需通知甲方货物已送达。   </w:t>
      </w:r>
    </w:p>
    <w:p w14:paraId="6DFC8030">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3.3装运标的物的要求和通知：</w:t>
      </w:r>
    </w:p>
    <w:p w14:paraId="0ACEA74E">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u w:val="single"/>
          <w14:textFill>
            <w14:solidFill>
              <w14:schemeClr w14:val="tx1"/>
            </w14:solidFill>
          </w14:textFill>
        </w:rPr>
        <w:t xml:space="preserve">      /                                                          </w:t>
      </w:r>
    </w:p>
    <w:p w14:paraId="34F5042C">
      <w:pPr>
        <w:spacing w:line="360" w:lineRule="auto"/>
        <w:ind w:firstLine="480" w:firstLineChars="200"/>
        <w:rPr>
          <w:rFonts w:ascii="仿宋_GB2312" w:eastAsia="仿宋_GB2312" w:cs="仿宋_GB2312"/>
          <w:color w:val="000000" w:themeColor="text1"/>
          <w:kern w:val="0"/>
          <w:sz w:val="24"/>
          <w:highlight w:val="none"/>
          <w:lang w:val="zh-CN"/>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3.4结算方式和付款条件</w:t>
      </w:r>
      <w:r>
        <w:rPr>
          <w:rFonts w:hint="eastAsia" w:ascii="仿宋_GB2312" w:eastAsia="仿宋_GB2312" w:cs="仿宋_GB2312"/>
          <w:color w:val="000000" w:themeColor="text1"/>
          <w:kern w:val="0"/>
          <w:sz w:val="24"/>
          <w:highlight w:val="none"/>
          <w:lang w:val="zh-CN"/>
          <w14:textFill>
            <w14:solidFill>
              <w14:schemeClr w14:val="tx1"/>
            </w14:solidFill>
          </w14:textFill>
        </w:rPr>
        <w:t>本次项目合同总价为大写人民币</w:t>
      </w:r>
      <w:r>
        <w:rPr>
          <w:rFonts w:hint="eastAsia" w:ascii="仿宋_GB2312" w:eastAsia="仿宋_GB2312" w:cs="仿宋_GB2312"/>
          <w:color w:val="000000" w:themeColor="text1"/>
          <w:kern w:val="0"/>
          <w:sz w:val="24"/>
          <w:highlight w:val="none"/>
          <w:u w:val="single"/>
          <w:lang w:val="zh-CN"/>
          <w14:textFill>
            <w14:solidFill>
              <w14:schemeClr w14:val="tx1"/>
            </w14:solidFill>
          </w14:textFill>
        </w:rPr>
        <w:t xml:space="preserve">            （</w:t>
      </w:r>
      <w:r>
        <w:rPr>
          <w:rFonts w:hint="eastAsia" w:ascii="仿宋_GB2312" w:eastAsia="仿宋_GB2312" w:cs="仿宋_GB2312"/>
          <w:color w:val="000000" w:themeColor="text1"/>
          <w:kern w:val="0"/>
          <w:sz w:val="24"/>
          <w:highlight w:val="none"/>
          <w:lang w:val="zh-CN"/>
          <w14:textFill>
            <w14:solidFill>
              <w14:schemeClr w14:val="tx1"/>
            </w14:solidFill>
          </w14:textFill>
        </w:rPr>
        <w:t>￥    元）。本项目采用以下勾选结算方式进行支付：</w:t>
      </w:r>
    </w:p>
    <w:p w14:paraId="36ADE599">
      <w:pPr>
        <w:spacing w:line="360" w:lineRule="auto"/>
        <w:ind w:firstLine="480" w:firstLineChars="200"/>
        <w:rPr>
          <w:rFonts w:ascii="仿宋_GB2312" w:eastAsia="仿宋_GB2312" w:cs="仿宋_GB2312"/>
          <w:color w:val="000000" w:themeColor="text1"/>
          <w:kern w:val="0"/>
          <w:sz w:val="24"/>
          <w:highlight w:val="none"/>
          <w:lang w:val="zh-CN"/>
          <w14:textFill>
            <w14:solidFill>
              <w14:schemeClr w14:val="tx1"/>
            </w14:solidFill>
          </w14:textFill>
        </w:rPr>
      </w:pPr>
      <w:r>
        <w:rPr>
          <w:rFonts w:hint="eastAsia" w:ascii="仿宋_GB2312" w:eastAsia="仿宋_GB2312" w:cs="仿宋_GB2312"/>
          <w:color w:val="000000" w:themeColor="text1"/>
          <w:kern w:val="0"/>
          <w:sz w:val="24"/>
          <w:highlight w:val="none"/>
          <w:lang w:val="zh-CN"/>
          <w14:textFill>
            <w14:solidFill>
              <w14:schemeClr w14:val="tx1"/>
            </w14:solidFill>
          </w14:textFill>
        </w:rPr>
        <w:t>□采用一次性支付方式，付款条件为：</w:t>
      </w:r>
      <w:r>
        <w:rPr>
          <w:rFonts w:hint="eastAsia" w:ascii="仿宋_GB2312" w:eastAsia="仿宋_GB2312" w:cs="仿宋_GB2312"/>
          <w:color w:val="000000" w:themeColor="text1"/>
          <w:kern w:val="0"/>
          <w:sz w:val="24"/>
          <w:highlight w:val="none"/>
          <w:u w:val="single"/>
          <w14:textFill>
            <w14:solidFill>
              <w14:schemeClr w14:val="tx1"/>
            </w14:solidFill>
          </w14:textFill>
        </w:rPr>
        <w:t xml:space="preserve">           </w:t>
      </w:r>
    </w:p>
    <w:p w14:paraId="484E01B6">
      <w:pPr>
        <w:spacing w:line="360" w:lineRule="auto"/>
        <w:ind w:firstLine="480" w:firstLineChars="200"/>
        <w:rPr>
          <w:rFonts w:ascii="仿宋_GB2312" w:eastAsia="仿宋_GB2312" w:cs="仿宋_GB2312"/>
          <w:color w:val="000000" w:themeColor="text1"/>
          <w:kern w:val="0"/>
          <w:sz w:val="24"/>
          <w:highlight w:val="none"/>
          <w14:textFill>
            <w14:solidFill>
              <w14:schemeClr w14:val="tx1"/>
            </w14:solidFill>
          </w14:textFill>
        </w:rPr>
      </w:pPr>
      <w:r>
        <w:rPr>
          <w:rFonts w:hint="eastAsia" w:ascii="仿宋_GB2312" w:eastAsia="仿宋_GB2312" w:cs="仿宋_GB2312"/>
          <w:color w:val="000000" w:themeColor="text1"/>
          <w:kern w:val="0"/>
          <w:sz w:val="24"/>
          <w:highlight w:val="none"/>
          <w:lang w:val="zh-CN"/>
          <w14:textFill>
            <w14:solidFill>
              <w14:schemeClr w14:val="tx1"/>
            </w14:solidFill>
          </w14:textFill>
        </w:rPr>
        <w:t>□采用分期付款方式，付款条件为</w:t>
      </w:r>
      <w:r>
        <w:rPr>
          <w:rFonts w:hint="eastAsia" w:ascii="仿宋_GB2312" w:eastAsia="仿宋_GB2312" w:cs="仿宋_GB2312"/>
          <w:color w:val="000000" w:themeColor="text1"/>
          <w:kern w:val="0"/>
          <w:sz w:val="24"/>
          <w:highlight w:val="none"/>
          <w14:textFill>
            <w14:solidFill>
              <w14:schemeClr w14:val="tx1"/>
            </w14:solidFill>
          </w14:textFill>
        </w:rPr>
        <w:t>：</w:t>
      </w:r>
    </w:p>
    <w:p w14:paraId="73A488DE">
      <w:pPr>
        <w:spacing w:line="360" w:lineRule="auto"/>
        <w:ind w:firstLine="480" w:firstLineChars="200"/>
        <w:rPr>
          <w:rFonts w:ascii="仿宋_GB2312" w:eastAsia="仿宋_GB2312" w:cs="仿宋_GB2312"/>
          <w:color w:val="000000" w:themeColor="text1"/>
          <w:kern w:val="0"/>
          <w:sz w:val="24"/>
          <w:highlight w:val="none"/>
          <w14:textFill>
            <w14:solidFill>
              <w14:schemeClr w14:val="tx1"/>
            </w14:solidFill>
          </w14:textFill>
        </w:rPr>
      </w:pPr>
      <w:r>
        <w:rPr>
          <w:rFonts w:hint="eastAsia" w:ascii="仿宋_GB2312" w:eastAsia="仿宋_GB2312" w:cs="仿宋_GB2312"/>
          <w:color w:val="000000" w:themeColor="text1"/>
          <w:kern w:val="0"/>
          <w:sz w:val="24"/>
          <w:highlight w:val="none"/>
          <w:lang w:val="zh-CN"/>
          <w14:textFill>
            <w14:solidFill>
              <w14:schemeClr w14:val="tx1"/>
            </w14:solidFill>
          </w14:textFill>
        </w:rPr>
        <w:t>第一期付款</w:t>
      </w:r>
      <w:r>
        <w:rPr>
          <w:rFonts w:hint="eastAsia" w:ascii="仿宋_GB2312" w:eastAsia="仿宋_GB2312" w:cs="仿宋_GB2312"/>
          <w:color w:val="000000" w:themeColor="text1"/>
          <w:kern w:val="0"/>
          <w:sz w:val="24"/>
          <w:highlight w:val="none"/>
          <w14:textFill>
            <w14:solidFill>
              <w14:schemeClr w14:val="tx1"/>
            </w14:solidFill>
          </w14:textFill>
        </w:rPr>
        <w:t>：</w:t>
      </w:r>
      <w:r>
        <w:rPr>
          <w:rFonts w:hint="eastAsia" w:ascii="仿宋_GB2312" w:eastAsia="仿宋_GB2312" w:cs="仿宋_GB2312"/>
          <w:color w:val="000000" w:themeColor="text1"/>
          <w:kern w:val="0"/>
          <w:sz w:val="24"/>
          <w:highlight w:val="none"/>
          <w:u w:val="single"/>
          <w14:textFill>
            <w14:solidFill>
              <w14:schemeClr w14:val="tx1"/>
            </w14:solidFill>
          </w14:textFill>
        </w:rPr>
        <w:t xml:space="preserve">                                        </w:t>
      </w:r>
    </w:p>
    <w:p w14:paraId="0A23A01E">
      <w:pPr>
        <w:spacing w:line="360" w:lineRule="auto"/>
        <w:ind w:firstLine="480" w:firstLineChars="200"/>
        <w:rPr>
          <w:rFonts w:ascii="仿宋_GB2312" w:eastAsia="仿宋_GB2312" w:cs="仿宋_GB2312"/>
          <w:color w:val="000000" w:themeColor="text1"/>
          <w:kern w:val="0"/>
          <w:sz w:val="24"/>
          <w:highlight w:val="none"/>
          <w:u w:val="single"/>
          <w14:textFill>
            <w14:solidFill>
              <w14:schemeClr w14:val="tx1"/>
            </w14:solidFill>
          </w14:textFill>
        </w:rPr>
      </w:pPr>
      <w:r>
        <w:rPr>
          <w:rFonts w:hint="eastAsia" w:ascii="仿宋_GB2312" w:eastAsia="仿宋_GB2312" w:cs="仿宋_GB2312"/>
          <w:color w:val="000000" w:themeColor="text1"/>
          <w:kern w:val="0"/>
          <w:sz w:val="24"/>
          <w:highlight w:val="none"/>
          <w:lang w:val="zh-CN"/>
          <w14:textFill>
            <w14:solidFill>
              <w14:schemeClr w14:val="tx1"/>
            </w14:solidFill>
          </w14:textFill>
        </w:rPr>
        <w:t>第</w:t>
      </w:r>
      <w:r>
        <w:rPr>
          <w:rFonts w:hint="eastAsia" w:ascii="仿宋_GB2312" w:eastAsia="仿宋_GB2312" w:cs="仿宋_GB2312"/>
          <w:color w:val="000000" w:themeColor="text1"/>
          <w:kern w:val="0"/>
          <w:sz w:val="24"/>
          <w:highlight w:val="none"/>
          <w14:textFill>
            <w14:solidFill>
              <w14:schemeClr w14:val="tx1"/>
            </w14:solidFill>
          </w14:textFill>
        </w:rPr>
        <w:t>二</w:t>
      </w:r>
      <w:r>
        <w:rPr>
          <w:rFonts w:hint="eastAsia" w:ascii="仿宋_GB2312" w:eastAsia="仿宋_GB2312" w:cs="仿宋_GB2312"/>
          <w:color w:val="000000" w:themeColor="text1"/>
          <w:kern w:val="0"/>
          <w:sz w:val="24"/>
          <w:highlight w:val="none"/>
          <w:lang w:val="zh-CN"/>
          <w14:textFill>
            <w14:solidFill>
              <w14:schemeClr w14:val="tx1"/>
            </w14:solidFill>
          </w14:textFill>
        </w:rPr>
        <w:t>期付款</w:t>
      </w:r>
      <w:r>
        <w:rPr>
          <w:rFonts w:hint="eastAsia" w:ascii="仿宋_GB2312" w:eastAsia="仿宋_GB2312" w:cs="仿宋_GB2312"/>
          <w:color w:val="000000" w:themeColor="text1"/>
          <w:kern w:val="0"/>
          <w:sz w:val="24"/>
          <w:highlight w:val="none"/>
          <w14:textFill>
            <w14:solidFill>
              <w14:schemeClr w14:val="tx1"/>
            </w14:solidFill>
          </w14:textFill>
        </w:rPr>
        <w:t>：</w:t>
      </w:r>
      <w:r>
        <w:rPr>
          <w:rFonts w:hint="eastAsia" w:ascii="仿宋_GB2312" w:eastAsia="仿宋_GB2312" w:cs="仿宋_GB2312"/>
          <w:color w:val="000000" w:themeColor="text1"/>
          <w:kern w:val="0"/>
          <w:sz w:val="24"/>
          <w:highlight w:val="none"/>
          <w:u w:val="single"/>
          <w14:textFill>
            <w14:solidFill>
              <w14:schemeClr w14:val="tx1"/>
            </w14:solidFill>
          </w14:textFill>
        </w:rPr>
        <w:t xml:space="preserve">                                        </w:t>
      </w:r>
    </w:p>
    <w:p w14:paraId="13C24EEE">
      <w:pPr>
        <w:spacing w:line="360" w:lineRule="auto"/>
        <w:ind w:firstLine="480" w:firstLineChars="200"/>
        <w:rPr>
          <w:rFonts w:ascii="仿宋_GB2312" w:eastAsia="仿宋_GB2312" w:cs="仿宋_GB2312"/>
          <w:color w:val="000000" w:themeColor="text1"/>
          <w:kern w:val="0"/>
          <w:sz w:val="24"/>
          <w:highlight w:val="none"/>
          <w14:textFill>
            <w14:solidFill>
              <w14:schemeClr w14:val="tx1"/>
            </w14:solidFill>
          </w14:textFill>
        </w:rPr>
      </w:pPr>
      <w:r>
        <w:rPr>
          <w:rFonts w:hint="eastAsia" w:ascii="仿宋_GB2312" w:eastAsia="仿宋_GB2312" w:cs="仿宋_GB2312"/>
          <w:color w:val="000000" w:themeColor="text1"/>
          <w:kern w:val="0"/>
          <w:sz w:val="24"/>
          <w:highlight w:val="none"/>
          <w14:textFill>
            <w14:solidFill>
              <w14:schemeClr w14:val="tx1"/>
            </w14:solidFill>
          </w14:textFill>
        </w:rPr>
        <w:t>……</w:t>
      </w:r>
    </w:p>
    <w:p w14:paraId="205AC480">
      <w:pPr>
        <w:spacing w:line="360" w:lineRule="auto"/>
        <w:ind w:firstLine="480" w:firstLineChars="200"/>
        <w:rPr>
          <w:rFonts w:hint="eastAsia" w:ascii="仿宋_GB2312" w:hAnsi="仿宋" w:eastAsia="仿宋_GB2312"/>
          <w:color w:val="000000" w:themeColor="text1"/>
          <w:sz w:val="24"/>
          <w:highlight w:val="none"/>
          <w14:textFill>
            <w14:solidFill>
              <w14:schemeClr w14:val="tx1"/>
            </w14:solidFill>
          </w14:textFill>
        </w:rPr>
      </w:pPr>
      <w:r>
        <w:rPr>
          <w:rFonts w:hint="eastAsia" w:ascii="仿宋_GB2312" w:hAnsi="仿宋" w:eastAsia="仿宋_GB2312"/>
          <w:color w:val="000000" w:themeColor="text1"/>
          <w:sz w:val="24"/>
          <w:highlight w:val="none"/>
          <w14:textFill>
            <w14:solidFill>
              <w14:schemeClr w14:val="tx1"/>
            </w14:solidFill>
          </w14:textFill>
        </w:rPr>
        <w:t>甲方无故逾期支付货物费用的，按照每逾期一日支付欠付货物费额度的</w:t>
      </w:r>
      <w:r>
        <w:rPr>
          <w:rFonts w:hint="eastAsia" w:ascii="仿宋_GB2312" w:hAnsi="楷体" w:eastAsia="仿宋_GB2312"/>
          <w:color w:val="000000" w:themeColor="text1"/>
          <w:sz w:val="24"/>
          <w:highlight w:val="none"/>
          <w:u w:val="single"/>
          <w14:textFill>
            <w14:solidFill>
              <w14:schemeClr w14:val="tx1"/>
            </w14:solidFill>
          </w14:textFill>
        </w:rPr>
        <w:t xml:space="preserve">      </w:t>
      </w:r>
      <w:r>
        <w:rPr>
          <w:rFonts w:hint="eastAsia" w:ascii="仿宋_GB2312" w:hAnsi="仿宋" w:eastAsia="仿宋_GB2312"/>
          <w:color w:val="000000" w:themeColor="text1"/>
          <w:sz w:val="24"/>
          <w:highlight w:val="none"/>
          <w14:textFill>
            <w14:solidFill>
              <w14:schemeClr w14:val="tx1"/>
            </w14:solidFill>
          </w14:textFill>
        </w:rPr>
        <w:t>（</w:t>
      </w:r>
      <w:r>
        <w:rPr>
          <w:rFonts w:hint="eastAsia" w:ascii="仿宋_GB2312" w:hAnsi="楷体" w:eastAsia="仿宋_GB2312"/>
          <w:color w:val="000000" w:themeColor="text1"/>
          <w:sz w:val="24"/>
          <w:highlight w:val="none"/>
          <w14:textFill>
            <w14:solidFill>
              <w14:schemeClr w14:val="tx1"/>
            </w14:solidFill>
          </w14:textFill>
        </w:rPr>
        <w:t>根据项目实际填写，一般为万分之五</w:t>
      </w:r>
      <w:r>
        <w:rPr>
          <w:rFonts w:hint="eastAsia" w:ascii="仿宋_GB2312" w:hAnsi="仿宋" w:eastAsia="仿宋_GB2312"/>
          <w:color w:val="000000" w:themeColor="text1"/>
          <w:sz w:val="24"/>
          <w:highlight w:val="none"/>
          <w14:textFill>
            <w14:solidFill>
              <w14:schemeClr w14:val="tx1"/>
            </w14:solidFill>
          </w14:textFill>
        </w:rPr>
        <w:t>）承担违约责任，违约金上限按照《合同书》约定执行。</w:t>
      </w:r>
    </w:p>
    <w:p w14:paraId="55311347">
      <w:pPr>
        <w:spacing w:line="360" w:lineRule="auto"/>
        <w:ind w:firstLine="480" w:firstLineChars="200"/>
        <w:rPr>
          <w:rFonts w:hint="eastAsia" w:ascii="仿宋_GB2312" w:hAnsi="仿宋" w:eastAsia="仿宋_GB2312"/>
          <w:color w:val="000000" w:themeColor="text1"/>
          <w:sz w:val="24"/>
          <w:highlight w:val="none"/>
          <w:lang w:val="zh-CN"/>
          <w14:textFill>
            <w14:solidFill>
              <w14:schemeClr w14:val="tx1"/>
            </w14:solidFill>
          </w14:textFill>
        </w:rPr>
      </w:pPr>
      <w:r>
        <w:rPr>
          <w:rFonts w:hint="eastAsia" w:ascii="仿宋_GB2312" w:hAnsi="仿宋" w:eastAsia="仿宋_GB2312"/>
          <w:color w:val="000000" w:themeColor="text1"/>
          <w:sz w:val="24"/>
          <w:highlight w:val="none"/>
          <w:lang w:val="zh-CN"/>
          <w14:textFill>
            <w14:solidFill>
              <w14:schemeClr w14:val="tx1"/>
            </w14:solidFill>
          </w14:textFill>
        </w:rPr>
        <w:t>（温馨提示：根据《广西壮族自治区财政厅关于持续优化政府采购营商环境推动高质量发展的通知》（桂财采〔2024〕55号）及《2023年广西优化营商环境行动方案》等规定，政府采购货物和服务的采购人在政府采购合同中约定预付款比例的，采购合同履行期超过30天，对中小企业合同预付款比例应不低于合同金额的30％，不高于合同金额的50%；项目分年度安排预算的，每年预付款比例不低于项目年度计划支付金额的30％；采购项目以人工投入为主的，可降低预付款比例，但不得低于10%。采购文件和采购合同没有约定预付款的，经供应商申请采购人可支付预付款。对于未实行预付款的政府采购项目，鼓励采购人在合同中明确首付款支付比例。）</w:t>
      </w:r>
    </w:p>
    <w:p w14:paraId="56BD6E26">
      <w:pPr>
        <w:spacing w:line="360" w:lineRule="auto"/>
        <w:ind w:firstLine="480" w:firstLineChars="200"/>
        <w:rPr>
          <w:rFonts w:hint="eastAsia" w:ascii="仿宋_GB2312" w:hAnsi="楷体" w:eastAsia="仿宋_GB2312"/>
          <w:b/>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3.5</w:t>
      </w:r>
      <w:r>
        <w:rPr>
          <w:rFonts w:hint="eastAsia" w:ascii="仿宋_GB2312" w:hAnsi="楷体" w:eastAsia="仿宋_GB2312"/>
          <w:b/>
          <w:color w:val="000000" w:themeColor="text1"/>
          <w:sz w:val="24"/>
          <w:highlight w:val="none"/>
          <w14:textFill>
            <w14:solidFill>
              <w14:schemeClr w14:val="tx1"/>
            </w14:solidFill>
          </w14:textFill>
        </w:rPr>
        <w:t>标的物的风险负担</w:t>
      </w:r>
    </w:p>
    <w:p w14:paraId="3C377C19">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标的物或者在途标的物或者交付给第一承运人后的标的物毁损、灭失的风险负担：</w:t>
      </w:r>
    </w:p>
    <w:p w14:paraId="37A0B22F">
      <w:pPr>
        <w:spacing w:line="360" w:lineRule="auto"/>
        <w:ind w:firstLine="480" w:firstLineChars="200"/>
        <w:rPr>
          <w:rFonts w:hint="eastAsia" w:ascii="仿宋_GB2312" w:hAnsi="楷体" w:eastAsia="仿宋_GB2312"/>
          <w:color w:val="000000" w:themeColor="text1"/>
          <w:sz w:val="24"/>
          <w:highlight w:val="none"/>
          <w:u w:val="single"/>
          <w14:textFill>
            <w14:solidFill>
              <w14:schemeClr w14:val="tx1"/>
            </w14:solidFill>
          </w14:textFill>
        </w:rPr>
      </w:pPr>
      <w:r>
        <w:rPr>
          <w:rFonts w:hint="eastAsia" w:ascii="仿宋_GB2312" w:hAnsi="楷体" w:eastAsia="仿宋_GB2312"/>
          <w:color w:val="000000" w:themeColor="text1"/>
          <w:sz w:val="24"/>
          <w:highlight w:val="none"/>
          <w:u w:val="single"/>
          <w14:textFill>
            <w14:solidFill>
              <w14:schemeClr w14:val="tx1"/>
            </w14:solidFill>
          </w14:textFill>
        </w:rPr>
        <w:t xml:space="preserve">乙方                                                                       </w:t>
      </w:r>
    </w:p>
    <w:p w14:paraId="2AE08C84">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3.5.1受不可抗力影响的一方在不可抗力发生后，应在          日内（根据项目实际填写）以书面形式通知对方当事人，并在日内（根据项目实际填写），将有关部门出具的证明文件送达对方当事人。</w:t>
      </w:r>
    </w:p>
    <w:p w14:paraId="037B7CD2">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3.5.2因不可抗力致使合同有变更必要的，双方当事人应在</w:t>
      </w:r>
      <w:r>
        <w:rPr>
          <w:rFonts w:hint="eastAsia" w:ascii="仿宋_GB2312" w:hAnsi="楷体" w:eastAsia="仿宋_GB2312"/>
          <w:color w:val="000000" w:themeColor="text1"/>
          <w:sz w:val="24"/>
          <w:highlight w:val="none"/>
          <w:u w:val="single"/>
          <w14:textFill>
            <w14:solidFill>
              <w14:schemeClr w14:val="tx1"/>
            </w14:solidFill>
          </w14:textFill>
        </w:rPr>
        <w:t xml:space="preserve">      </w:t>
      </w:r>
      <w:r>
        <w:rPr>
          <w:rFonts w:hint="eastAsia" w:ascii="仿宋_GB2312" w:hAnsi="楷体" w:eastAsia="仿宋_GB2312"/>
          <w:color w:val="000000" w:themeColor="text1"/>
          <w:sz w:val="24"/>
          <w:highlight w:val="none"/>
          <w14:textFill>
            <w14:solidFill>
              <w14:schemeClr w14:val="tx1"/>
            </w14:solidFill>
          </w14:textFill>
        </w:rPr>
        <w:t>日内（根据项目实际填写）以书面形式变更合同；</w:t>
      </w:r>
    </w:p>
    <w:p w14:paraId="3370481A">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3.5.3标的物交付前，乙方应对标的物的质量、数量等方面进行详细、全面的检验，并向甲方出具证明标的物符合合同约定的文件；标的物交付时，乙方在</w:t>
      </w:r>
      <w:r>
        <w:rPr>
          <w:rFonts w:hint="eastAsia" w:ascii="仿宋_GB2312" w:hAnsi="楷体" w:eastAsia="仿宋_GB2312"/>
          <w:color w:val="000000" w:themeColor="text1"/>
          <w:sz w:val="24"/>
          <w:highlight w:val="none"/>
          <w:u w:val="single"/>
          <w14:textFill>
            <w14:solidFill>
              <w14:schemeClr w14:val="tx1"/>
            </w14:solidFill>
          </w14:textFill>
        </w:rPr>
        <w:t xml:space="preserve">       </w:t>
      </w:r>
      <w:r>
        <w:rPr>
          <w:rFonts w:hint="eastAsia" w:ascii="仿宋_GB2312" w:hAnsi="楷体" w:eastAsia="仿宋_GB2312"/>
          <w:color w:val="000000" w:themeColor="text1"/>
          <w:sz w:val="24"/>
          <w:highlight w:val="none"/>
          <w14:textFill>
            <w14:solidFill>
              <w14:schemeClr w14:val="tx1"/>
            </w14:solidFill>
          </w14:textFill>
        </w:rPr>
        <w:t>日内（根据项目实际填写）发起验收，并可依法邀请相关方参加，验收应出具验收书。</w:t>
      </w:r>
    </w:p>
    <w:p w14:paraId="758ACFAE">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3.5.4检验和验收标准、程序等具体内容以及前述验收书的效力：</w:t>
      </w:r>
    </w:p>
    <w:p w14:paraId="694E35ED">
      <w:pPr>
        <w:spacing w:line="360" w:lineRule="auto"/>
        <w:ind w:firstLine="480" w:firstLineChars="200"/>
        <w:rPr>
          <w:rFonts w:hint="eastAsia" w:ascii="仿宋_GB2312" w:hAnsi="楷体" w:eastAsia="仿宋_GB2312"/>
          <w:color w:val="000000" w:themeColor="text1"/>
          <w:sz w:val="24"/>
          <w:highlight w:val="none"/>
          <w:u w:val="single"/>
          <w14:textFill>
            <w14:solidFill>
              <w14:schemeClr w14:val="tx1"/>
            </w14:solidFill>
          </w14:textFill>
        </w:rPr>
      </w:pPr>
      <w:r>
        <w:rPr>
          <w:rFonts w:hint="eastAsia" w:ascii="仿宋_GB2312" w:hAnsi="楷体" w:eastAsia="仿宋_GB2312"/>
          <w:color w:val="000000" w:themeColor="text1"/>
          <w:sz w:val="24"/>
          <w:highlight w:val="none"/>
          <w:u w:val="single"/>
          <w14:textFill>
            <w14:solidFill>
              <w14:schemeClr w14:val="tx1"/>
            </w14:solidFill>
          </w14:textFill>
        </w:rPr>
        <w:t xml:space="preserve">                                                           </w:t>
      </w:r>
    </w:p>
    <w:p w14:paraId="7877BEB4">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3.5.5 其他：</w:t>
      </w:r>
    </w:p>
    <w:p w14:paraId="24DBF807">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3.6项目验收：</w:t>
      </w:r>
    </w:p>
    <w:p w14:paraId="25C6E91B">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3.6.1甲方参照《南宁市政府采购供应商履约验收评价管理办法》（南财采〔2019〕217号）规定组织对乙方履约的验收。验收方成员应当在验收书上签字，并承担相应的法律责任。如果发现与合同中要求不符，乙方须承担由此发生的一切损失和费用，并接受相应的处理</w:t>
      </w:r>
      <w:r>
        <w:rPr>
          <w:rFonts w:hint="eastAsia" w:ascii="宋体" w:hAnsi="宋体" w:cs="宋体"/>
          <w:color w:val="000000" w:themeColor="text1"/>
          <w:sz w:val="24"/>
          <w:highlight w:val="none"/>
          <w14:textFill>
            <w14:solidFill>
              <w14:schemeClr w14:val="tx1"/>
            </w14:solidFill>
          </w14:textFill>
        </w:rPr>
        <w:t>，包括但不限于解除合同，乙方退还全部已付款，赔偿甲方损失，并支付合同总价20%的违约金。</w:t>
      </w:r>
    </w:p>
    <w:p w14:paraId="5AE96C00">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3.6.2严格按照采购合同开展履约验收。甲方成立验收小组，按照采购合同的约定对供应商履约情况进行验收，验收时，按照采购合同的约定对每一项技术、货物、安全标准的履约情况进行确认，出具验收报告并经验收小组全体成员签字。甲方根据验收报告形成验收意见并经甲方与乙方签字盖章生效。验收结果与采购合同约定的资金支付条件挂钩。履约验收的各项资料应当存档备查。</w:t>
      </w:r>
    </w:p>
    <w:p w14:paraId="47E128DF">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3.6.3验收合格的项目，甲方将根据采购合同的约定及时向供应商支付采购资金。验收不合格的项目，甲方将依法及时处理。采购合同的履行、违约责任和解决争议的方式等适用《中华人民共和国民法典》，并按照《合同书》约定执行。</w:t>
      </w:r>
    </w:p>
    <w:p w14:paraId="23E9C9EE">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3.6.4验收产生的费用：</w:t>
      </w:r>
    </w:p>
    <w:p w14:paraId="5AF47DE9">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首次验收费用由</w:t>
      </w:r>
      <w:r>
        <w:rPr>
          <w:rFonts w:hint="eastAsia" w:ascii="仿宋_GB2312" w:hAnsi="楷体" w:eastAsia="仿宋_GB2312"/>
          <w:color w:val="000000" w:themeColor="text1"/>
          <w:sz w:val="24"/>
          <w:highlight w:val="none"/>
          <w:u w:val="single"/>
          <w14:textFill>
            <w14:solidFill>
              <w14:schemeClr w14:val="tx1"/>
            </w14:solidFill>
          </w14:textFill>
        </w:rPr>
        <w:t xml:space="preserve"> 甲方  </w:t>
      </w:r>
      <w:r>
        <w:rPr>
          <w:rFonts w:hint="eastAsia" w:ascii="仿宋_GB2312" w:hAnsi="楷体" w:eastAsia="仿宋_GB2312"/>
          <w:color w:val="000000" w:themeColor="text1"/>
          <w:sz w:val="24"/>
          <w:highlight w:val="none"/>
          <w14:textFill>
            <w14:solidFill>
              <w14:schemeClr w14:val="tx1"/>
            </w14:solidFill>
          </w14:textFill>
        </w:rPr>
        <w:t>承担，如首次验收不合格，后续验收费用由</w:t>
      </w:r>
      <w:r>
        <w:rPr>
          <w:rFonts w:hint="eastAsia" w:ascii="仿宋_GB2312" w:hAnsi="楷体" w:eastAsia="仿宋_GB2312"/>
          <w:color w:val="000000" w:themeColor="text1"/>
          <w:sz w:val="24"/>
          <w:highlight w:val="none"/>
          <w:u w:val="single"/>
          <w14:textFill>
            <w14:solidFill>
              <w14:schemeClr w14:val="tx1"/>
            </w14:solidFill>
          </w14:textFill>
        </w:rPr>
        <w:t xml:space="preserve"> 乙方 </w:t>
      </w:r>
      <w:r>
        <w:rPr>
          <w:rFonts w:hint="eastAsia" w:ascii="仿宋_GB2312" w:hAnsi="楷体" w:eastAsia="仿宋_GB2312"/>
          <w:color w:val="000000" w:themeColor="text1"/>
          <w:sz w:val="24"/>
          <w:highlight w:val="none"/>
          <w14:textFill>
            <w14:solidFill>
              <w14:schemeClr w14:val="tx1"/>
            </w14:solidFill>
          </w14:textFill>
        </w:rPr>
        <w:t>支付。</w:t>
      </w:r>
    </w:p>
    <w:p w14:paraId="708F344D">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3.6.5验收内容及资料要求：</w:t>
      </w:r>
    </w:p>
    <w:p w14:paraId="40D653F3">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根据采购文件确定的技术指标或者货物要求确定验收指标和标准。未进行相应约定的，应当符合国家强制性规定、政策要求、安全标准、行业或企业有关标准等。</w:t>
      </w:r>
    </w:p>
    <w:p w14:paraId="795F735B">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3.6.6验收内容</w:t>
      </w:r>
    </w:p>
    <w:tbl>
      <w:tblPr>
        <w:tblStyle w:val="3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3"/>
        <w:gridCol w:w="1914"/>
        <w:gridCol w:w="5930"/>
      </w:tblGrid>
      <w:tr w14:paraId="37305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3" w:type="dxa"/>
            <w:tcBorders>
              <w:top w:val="single" w:color="auto" w:sz="4" w:space="0"/>
              <w:left w:val="single" w:color="auto" w:sz="4" w:space="0"/>
              <w:bottom w:val="single" w:color="auto" w:sz="4" w:space="0"/>
              <w:right w:val="single" w:color="auto" w:sz="4" w:space="0"/>
            </w:tcBorders>
            <w:vAlign w:val="center"/>
          </w:tcPr>
          <w:p w14:paraId="5DD96158">
            <w:pPr>
              <w:widowControl/>
              <w:spacing w:line="360" w:lineRule="auto"/>
              <w:jc w:val="center"/>
              <w:rPr>
                <w:rFonts w:hint="eastAsia" w:ascii="仿宋" w:hAnsi="仿宋" w:eastAsia="仿宋" w:cs="仿宋"/>
                <w:bCs/>
                <w:color w:val="000000" w:themeColor="text1"/>
                <w:kern w:val="0"/>
                <w:sz w:val="24"/>
                <w:highlight w:val="none"/>
                <w14:textFill>
                  <w14:solidFill>
                    <w14:schemeClr w14:val="tx1"/>
                  </w14:solidFill>
                </w14:textFill>
              </w:rPr>
            </w:pPr>
            <w:r>
              <w:rPr>
                <w:rFonts w:hint="eastAsia" w:ascii="仿宋" w:hAnsi="仿宋" w:eastAsia="仿宋" w:cs="仿宋"/>
                <w:bCs/>
                <w:color w:val="000000" w:themeColor="text1"/>
                <w:kern w:val="0"/>
                <w:sz w:val="24"/>
                <w:highlight w:val="none"/>
                <w14:textFill>
                  <w14:solidFill>
                    <w14:schemeClr w14:val="tx1"/>
                  </w14:solidFill>
                </w14:textFill>
              </w:rPr>
              <w:t>序号</w:t>
            </w:r>
          </w:p>
        </w:tc>
        <w:tc>
          <w:tcPr>
            <w:tcW w:w="1914" w:type="dxa"/>
            <w:tcBorders>
              <w:top w:val="single" w:color="auto" w:sz="4" w:space="0"/>
              <w:left w:val="single" w:color="auto" w:sz="4" w:space="0"/>
              <w:bottom w:val="single" w:color="auto" w:sz="4" w:space="0"/>
              <w:right w:val="single" w:color="auto" w:sz="4" w:space="0"/>
            </w:tcBorders>
            <w:vAlign w:val="center"/>
          </w:tcPr>
          <w:p w14:paraId="77784D66">
            <w:pPr>
              <w:widowControl/>
              <w:spacing w:line="360" w:lineRule="auto"/>
              <w:ind w:firstLine="200"/>
              <w:jc w:val="center"/>
              <w:rPr>
                <w:rFonts w:hint="eastAsia" w:ascii="仿宋" w:hAnsi="仿宋" w:eastAsia="仿宋" w:cs="仿宋"/>
                <w:bCs/>
                <w:color w:val="000000" w:themeColor="text1"/>
                <w:kern w:val="0"/>
                <w:sz w:val="24"/>
                <w:highlight w:val="none"/>
                <w14:textFill>
                  <w14:solidFill>
                    <w14:schemeClr w14:val="tx1"/>
                  </w14:solidFill>
                </w14:textFill>
              </w:rPr>
            </w:pPr>
            <w:r>
              <w:rPr>
                <w:rFonts w:hint="eastAsia" w:ascii="仿宋" w:hAnsi="仿宋" w:eastAsia="仿宋" w:cs="仿宋"/>
                <w:bCs/>
                <w:color w:val="000000" w:themeColor="text1"/>
                <w:kern w:val="0"/>
                <w:sz w:val="24"/>
                <w:highlight w:val="none"/>
                <w14:textFill>
                  <w14:solidFill>
                    <w14:schemeClr w14:val="tx1"/>
                  </w14:solidFill>
                </w14:textFill>
              </w:rPr>
              <w:t>验收内容</w:t>
            </w:r>
          </w:p>
        </w:tc>
        <w:tc>
          <w:tcPr>
            <w:tcW w:w="5930" w:type="dxa"/>
            <w:tcBorders>
              <w:top w:val="single" w:color="auto" w:sz="4" w:space="0"/>
              <w:left w:val="single" w:color="auto" w:sz="4" w:space="0"/>
              <w:bottom w:val="single" w:color="auto" w:sz="4" w:space="0"/>
              <w:right w:val="single" w:color="auto" w:sz="4" w:space="0"/>
            </w:tcBorders>
            <w:vAlign w:val="center"/>
          </w:tcPr>
          <w:p w14:paraId="5D3E397D">
            <w:pPr>
              <w:widowControl/>
              <w:spacing w:line="360" w:lineRule="auto"/>
              <w:ind w:firstLine="200"/>
              <w:jc w:val="center"/>
              <w:rPr>
                <w:rFonts w:hint="eastAsia" w:ascii="仿宋" w:hAnsi="仿宋" w:eastAsia="仿宋" w:cs="仿宋"/>
                <w:bCs/>
                <w:color w:val="000000" w:themeColor="text1"/>
                <w:kern w:val="0"/>
                <w:sz w:val="24"/>
                <w:highlight w:val="none"/>
                <w14:textFill>
                  <w14:solidFill>
                    <w14:schemeClr w14:val="tx1"/>
                  </w14:solidFill>
                </w14:textFill>
              </w:rPr>
            </w:pPr>
            <w:r>
              <w:rPr>
                <w:rFonts w:hint="eastAsia" w:ascii="仿宋" w:hAnsi="仿宋" w:eastAsia="仿宋" w:cs="仿宋"/>
                <w:bCs/>
                <w:color w:val="000000" w:themeColor="text1"/>
                <w:kern w:val="0"/>
                <w:sz w:val="24"/>
                <w:highlight w:val="none"/>
                <w14:textFill>
                  <w14:solidFill>
                    <w14:schemeClr w14:val="tx1"/>
                  </w14:solidFill>
                </w14:textFill>
              </w:rPr>
              <w:t xml:space="preserve"> 验收标准</w:t>
            </w:r>
          </w:p>
        </w:tc>
      </w:tr>
      <w:tr w14:paraId="2A08D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673" w:type="dxa"/>
            <w:tcBorders>
              <w:top w:val="single" w:color="auto" w:sz="4" w:space="0"/>
              <w:left w:val="single" w:color="auto" w:sz="4" w:space="0"/>
              <w:bottom w:val="single" w:color="auto" w:sz="4" w:space="0"/>
              <w:right w:val="single" w:color="auto" w:sz="4" w:space="0"/>
            </w:tcBorders>
            <w:vAlign w:val="center"/>
          </w:tcPr>
          <w:p w14:paraId="55B6A73A">
            <w:pPr>
              <w:widowControl/>
              <w:spacing w:line="360" w:lineRule="auto"/>
              <w:jc w:val="center"/>
              <w:rPr>
                <w:rFonts w:hint="eastAsia" w:ascii="仿宋" w:hAnsi="仿宋" w:eastAsia="仿宋" w:cs="仿宋"/>
                <w:bCs/>
                <w:color w:val="000000" w:themeColor="text1"/>
                <w:kern w:val="0"/>
                <w:sz w:val="24"/>
                <w:highlight w:val="none"/>
                <w14:textFill>
                  <w14:solidFill>
                    <w14:schemeClr w14:val="tx1"/>
                  </w14:solidFill>
                </w14:textFill>
              </w:rPr>
            </w:pPr>
            <w:r>
              <w:rPr>
                <w:rFonts w:hint="eastAsia" w:ascii="仿宋" w:hAnsi="仿宋" w:eastAsia="仿宋" w:cs="仿宋"/>
                <w:bCs/>
                <w:color w:val="000000" w:themeColor="text1"/>
                <w:kern w:val="0"/>
                <w:sz w:val="24"/>
                <w:highlight w:val="none"/>
                <w14:textFill>
                  <w14:solidFill>
                    <w14:schemeClr w14:val="tx1"/>
                  </w14:solidFill>
                </w14:textFill>
              </w:rPr>
              <w:t>1</w:t>
            </w:r>
          </w:p>
        </w:tc>
        <w:tc>
          <w:tcPr>
            <w:tcW w:w="1914" w:type="dxa"/>
            <w:tcBorders>
              <w:top w:val="single" w:color="auto" w:sz="4" w:space="0"/>
              <w:left w:val="single" w:color="auto" w:sz="4" w:space="0"/>
              <w:bottom w:val="single" w:color="auto" w:sz="4" w:space="0"/>
              <w:right w:val="single" w:color="auto" w:sz="4" w:space="0"/>
            </w:tcBorders>
            <w:vAlign w:val="center"/>
          </w:tcPr>
          <w:p w14:paraId="5B3A42F2">
            <w:pPr>
              <w:widowControl/>
              <w:spacing w:line="360" w:lineRule="auto"/>
              <w:ind w:firstLine="200"/>
              <w:jc w:val="center"/>
              <w:rPr>
                <w:rFonts w:hint="eastAsia" w:ascii="仿宋" w:hAnsi="仿宋" w:eastAsia="仿宋" w:cs="仿宋"/>
                <w:bCs/>
                <w:color w:val="000000" w:themeColor="text1"/>
                <w:kern w:val="0"/>
                <w:sz w:val="24"/>
                <w:highlight w:val="none"/>
                <w14:textFill>
                  <w14:solidFill>
                    <w14:schemeClr w14:val="tx1"/>
                  </w14:solidFill>
                </w14:textFill>
              </w:rPr>
            </w:pPr>
            <w:r>
              <w:rPr>
                <w:rFonts w:hint="eastAsia" w:ascii="仿宋" w:hAnsi="仿宋" w:eastAsia="仿宋" w:cs="仿宋"/>
                <w:bCs/>
                <w:color w:val="000000" w:themeColor="text1"/>
                <w:kern w:val="0"/>
                <w:sz w:val="24"/>
                <w:highlight w:val="none"/>
                <w14:textFill>
                  <w14:solidFill>
                    <w14:schemeClr w14:val="tx1"/>
                  </w14:solidFill>
                </w14:textFill>
              </w:rPr>
              <w:t>交货产品数量</w:t>
            </w:r>
          </w:p>
        </w:tc>
        <w:tc>
          <w:tcPr>
            <w:tcW w:w="5930" w:type="dxa"/>
            <w:tcBorders>
              <w:top w:val="single" w:color="auto" w:sz="4" w:space="0"/>
              <w:left w:val="single" w:color="auto" w:sz="4" w:space="0"/>
              <w:bottom w:val="single" w:color="auto" w:sz="4" w:space="0"/>
              <w:right w:val="single" w:color="auto" w:sz="4" w:space="0"/>
            </w:tcBorders>
            <w:vAlign w:val="center"/>
          </w:tcPr>
          <w:p w14:paraId="652726D0">
            <w:pPr>
              <w:widowControl/>
              <w:spacing w:line="360" w:lineRule="auto"/>
              <w:ind w:firstLine="200"/>
              <w:jc w:val="center"/>
              <w:rPr>
                <w:rFonts w:hint="eastAsia" w:ascii="仿宋" w:hAnsi="仿宋" w:eastAsia="仿宋" w:cs="仿宋"/>
                <w:color w:val="000000" w:themeColor="text1"/>
                <w:kern w:val="0"/>
                <w:sz w:val="24"/>
                <w:highlight w:val="none"/>
                <w14:textFill>
                  <w14:solidFill>
                    <w14:schemeClr w14:val="tx1"/>
                  </w14:solidFill>
                </w14:textFill>
              </w:rPr>
            </w:pPr>
          </w:p>
        </w:tc>
      </w:tr>
      <w:tr w14:paraId="36773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atLeast"/>
          <w:jc w:val="center"/>
        </w:trPr>
        <w:tc>
          <w:tcPr>
            <w:tcW w:w="673" w:type="dxa"/>
            <w:tcBorders>
              <w:top w:val="single" w:color="auto" w:sz="4" w:space="0"/>
              <w:left w:val="single" w:color="auto" w:sz="4" w:space="0"/>
              <w:bottom w:val="single" w:color="auto" w:sz="4" w:space="0"/>
              <w:right w:val="single" w:color="auto" w:sz="4" w:space="0"/>
            </w:tcBorders>
            <w:vAlign w:val="center"/>
          </w:tcPr>
          <w:p w14:paraId="3157D46F">
            <w:pPr>
              <w:widowControl/>
              <w:spacing w:line="360" w:lineRule="auto"/>
              <w:jc w:val="center"/>
              <w:rPr>
                <w:rFonts w:hint="eastAsia" w:ascii="仿宋" w:hAnsi="仿宋" w:eastAsia="仿宋" w:cs="仿宋"/>
                <w:bCs/>
                <w:color w:val="000000" w:themeColor="text1"/>
                <w:kern w:val="0"/>
                <w:sz w:val="24"/>
                <w:highlight w:val="none"/>
                <w14:textFill>
                  <w14:solidFill>
                    <w14:schemeClr w14:val="tx1"/>
                  </w14:solidFill>
                </w14:textFill>
              </w:rPr>
            </w:pPr>
            <w:r>
              <w:rPr>
                <w:rFonts w:hint="eastAsia" w:ascii="仿宋" w:hAnsi="仿宋" w:eastAsia="仿宋" w:cs="仿宋"/>
                <w:bCs/>
                <w:color w:val="000000" w:themeColor="text1"/>
                <w:kern w:val="0"/>
                <w:sz w:val="24"/>
                <w:highlight w:val="none"/>
                <w14:textFill>
                  <w14:solidFill>
                    <w14:schemeClr w14:val="tx1"/>
                  </w14:solidFill>
                </w14:textFill>
              </w:rPr>
              <w:t>2</w:t>
            </w:r>
          </w:p>
        </w:tc>
        <w:tc>
          <w:tcPr>
            <w:tcW w:w="1914" w:type="dxa"/>
            <w:tcBorders>
              <w:top w:val="single" w:color="auto" w:sz="4" w:space="0"/>
              <w:left w:val="single" w:color="auto" w:sz="4" w:space="0"/>
              <w:bottom w:val="single" w:color="auto" w:sz="4" w:space="0"/>
              <w:right w:val="single" w:color="auto" w:sz="4" w:space="0"/>
            </w:tcBorders>
            <w:vAlign w:val="center"/>
          </w:tcPr>
          <w:p w14:paraId="117D7321">
            <w:pPr>
              <w:widowControl/>
              <w:spacing w:line="360" w:lineRule="auto"/>
              <w:ind w:firstLine="200"/>
              <w:jc w:val="center"/>
              <w:rPr>
                <w:rFonts w:hint="eastAsia" w:ascii="仿宋" w:hAnsi="仿宋" w:eastAsia="仿宋" w:cs="仿宋"/>
                <w:bCs/>
                <w:color w:val="000000" w:themeColor="text1"/>
                <w:kern w:val="0"/>
                <w:sz w:val="24"/>
                <w:highlight w:val="none"/>
                <w14:textFill>
                  <w14:solidFill>
                    <w14:schemeClr w14:val="tx1"/>
                  </w14:solidFill>
                </w14:textFill>
              </w:rPr>
            </w:pPr>
            <w:r>
              <w:rPr>
                <w:rFonts w:hint="eastAsia" w:ascii="仿宋" w:hAnsi="仿宋" w:eastAsia="仿宋" w:cs="仿宋"/>
                <w:bCs/>
                <w:color w:val="000000" w:themeColor="text1"/>
                <w:kern w:val="0"/>
                <w:sz w:val="24"/>
                <w:highlight w:val="none"/>
                <w14:textFill>
                  <w14:solidFill>
                    <w14:schemeClr w14:val="tx1"/>
                  </w14:solidFill>
                </w14:textFill>
              </w:rPr>
              <w:t>交货产品的质量文件</w:t>
            </w:r>
          </w:p>
        </w:tc>
        <w:tc>
          <w:tcPr>
            <w:tcW w:w="5930" w:type="dxa"/>
            <w:tcBorders>
              <w:top w:val="single" w:color="auto" w:sz="4" w:space="0"/>
              <w:left w:val="single" w:color="auto" w:sz="4" w:space="0"/>
              <w:bottom w:val="single" w:color="auto" w:sz="4" w:space="0"/>
              <w:right w:val="single" w:color="auto" w:sz="4" w:space="0"/>
            </w:tcBorders>
            <w:vAlign w:val="center"/>
          </w:tcPr>
          <w:p w14:paraId="14B6736F">
            <w:pPr>
              <w:widowControl/>
              <w:spacing w:line="360" w:lineRule="auto"/>
              <w:ind w:firstLine="200"/>
              <w:jc w:val="center"/>
              <w:rPr>
                <w:rFonts w:hint="eastAsia" w:ascii="仿宋" w:hAnsi="仿宋" w:eastAsia="仿宋" w:cs="仿宋"/>
                <w:color w:val="000000" w:themeColor="text1"/>
                <w:kern w:val="0"/>
                <w:sz w:val="24"/>
                <w:highlight w:val="none"/>
                <w14:textFill>
                  <w14:solidFill>
                    <w14:schemeClr w14:val="tx1"/>
                  </w14:solidFill>
                </w14:textFill>
              </w:rPr>
            </w:pPr>
          </w:p>
        </w:tc>
      </w:tr>
      <w:tr w14:paraId="3EEE1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5" w:hRule="atLeast"/>
          <w:jc w:val="center"/>
        </w:trPr>
        <w:tc>
          <w:tcPr>
            <w:tcW w:w="673" w:type="dxa"/>
            <w:tcBorders>
              <w:top w:val="single" w:color="auto" w:sz="4" w:space="0"/>
              <w:left w:val="single" w:color="auto" w:sz="4" w:space="0"/>
              <w:bottom w:val="single" w:color="auto" w:sz="4" w:space="0"/>
              <w:right w:val="single" w:color="auto" w:sz="4" w:space="0"/>
            </w:tcBorders>
            <w:vAlign w:val="center"/>
          </w:tcPr>
          <w:p w14:paraId="16810924">
            <w:pPr>
              <w:widowControl/>
              <w:spacing w:line="360" w:lineRule="auto"/>
              <w:jc w:val="center"/>
              <w:rPr>
                <w:rFonts w:hint="eastAsia" w:ascii="仿宋" w:hAnsi="仿宋" w:eastAsia="仿宋" w:cs="仿宋"/>
                <w:bCs/>
                <w:color w:val="000000" w:themeColor="text1"/>
                <w:kern w:val="0"/>
                <w:sz w:val="24"/>
                <w:highlight w:val="none"/>
                <w14:textFill>
                  <w14:solidFill>
                    <w14:schemeClr w14:val="tx1"/>
                  </w14:solidFill>
                </w14:textFill>
              </w:rPr>
            </w:pPr>
            <w:r>
              <w:rPr>
                <w:rFonts w:hint="eastAsia" w:ascii="仿宋" w:hAnsi="仿宋" w:eastAsia="仿宋" w:cs="仿宋"/>
                <w:bCs/>
                <w:color w:val="000000" w:themeColor="text1"/>
                <w:kern w:val="0"/>
                <w:sz w:val="24"/>
                <w:highlight w:val="none"/>
                <w14:textFill>
                  <w14:solidFill>
                    <w14:schemeClr w14:val="tx1"/>
                  </w14:solidFill>
                </w14:textFill>
              </w:rPr>
              <w:t>3</w:t>
            </w:r>
          </w:p>
        </w:tc>
        <w:tc>
          <w:tcPr>
            <w:tcW w:w="1914" w:type="dxa"/>
            <w:tcBorders>
              <w:top w:val="single" w:color="auto" w:sz="4" w:space="0"/>
              <w:left w:val="single" w:color="auto" w:sz="4" w:space="0"/>
              <w:bottom w:val="single" w:color="auto" w:sz="4" w:space="0"/>
              <w:right w:val="single" w:color="auto" w:sz="4" w:space="0"/>
            </w:tcBorders>
            <w:vAlign w:val="center"/>
          </w:tcPr>
          <w:p w14:paraId="6F4874C7">
            <w:pPr>
              <w:spacing w:line="360" w:lineRule="auto"/>
              <w:ind w:firstLine="200"/>
              <w:jc w:val="center"/>
              <w:rPr>
                <w:rFonts w:hint="eastAsia" w:ascii="仿宋" w:hAnsi="仿宋" w:eastAsia="仿宋" w:cs="仿宋"/>
                <w:bCs/>
                <w:color w:val="000000" w:themeColor="text1"/>
                <w:kern w:val="0"/>
                <w:sz w:val="24"/>
                <w:highlight w:val="none"/>
                <w14:textFill>
                  <w14:solidFill>
                    <w14:schemeClr w14:val="tx1"/>
                  </w14:solidFill>
                </w14:textFill>
              </w:rPr>
            </w:pPr>
            <w:r>
              <w:rPr>
                <w:rFonts w:hint="eastAsia" w:ascii="仿宋" w:hAnsi="仿宋" w:eastAsia="仿宋" w:cs="仿宋"/>
                <w:bCs/>
                <w:color w:val="000000" w:themeColor="text1"/>
                <w:kern w:val="0"/>
                <w:sz w:val="24"/>
                <w:highlight w:val="none"/>
                <w14:textFill>
                  <w14:solidFill>
                    <w14:schemeClr w14:val="tx1"/>
                  </w14:solidFill>
                </w14:textFill>
              </w:rPr>
              <w:t xml:space="preserve">交货产品技术、性能指标 </w:t>
            </w:r>
          </w:p>
        </w:tc>
        <w:tc>
          <w:tcPr>
            <w:tcW w:w="5930" w:type="dxa"/>
            <w:tcBorders>
              <w:top w:val="single" w:color="auto" w:sz="4" w:space="0"/>
              <w:left w:val="single" w:color="auto" w:sz="4" w:space="0"/>
              <w:bottom w:val="single" w:color="auto" w:sz="4" w:space="0"/>
              <w:right w:val="single" w:color="auto" w:sz="4" w:space="0"/>
            </w:tcBorders>
            <w:vAlign w:val="center"/>
          </w:tcPr>
          <w:p w14:paraId="49B4FA2B">
            <w:pPr>
              <w:pStyle w:val="16"/>
              <w:spacing w:after="0" w:line="360" w:lineRule="auto"/>
              <w:ind w:firstLine="200"/>
              <w:jc w:val="left"/>
              <w:rPr>
                <w:rFonts w:hint="eastAsia" w:ascii="仿宋" w:hAnsi="仿宋" w:eastAsia="仿宋" w:cs="仿宋"/>
                <w:color w:val="000000" w:themeColor="text1"/>
                <w:highlight w:val="none"/>
                <w14:textFill>
                  <w14:solidFill>
                    <w14:schemeClr w14:val="tx1"/>
                  </w14:solidFill>
                </w14:textFill>
              </w:rPr>
            </w:pPr>
          </w:p>
        </w:tc>
      </w:tr>
      <w:tr w14:paraId="39BA1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1" w:hRule="atLeast"/>
          <w:jc w:val="center"/>
        </w:trPr>
        <w:tc>
          <w:tcPr>
            <w:tcW w:w="673" w:type="dxa"/>
            <w:tcBorders>
              <w:top w:val="single" w:color="auto" w:sz="4" w:space="0"/>
              <w:left w:val="single" w:color="auto" w:sz="4" w:space="0"/>
              <w:bottom w:val="single" w:color="auto" w:sz="4" w:space="0"/>
              <w:right w:val="single" w:color="auto" w:sz="4" w:space="0"/>
            </w:tcBorders>
            <w:vAlign w:val="center"/>
          </w:tcPr>
          <w:p w14:paraId="4E211E3B">
            <w:pPr>
              <w:widowControl/>
              <w:spacing w:line="360" w:lineRule="auto"/>
              <w:jc w:val="center"/>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4</w:t>
            </w:r>
          </w:p>
        </w:tc>
        <w:tc>
          <w:tcPr>
            <w:tcW w:w="1914" w:type="dxa"/>
            <w:tcBorders>
              <w:top w:val="single" w:color="auto" w:sz="4" w:space="0"/>
              <w:left w:val="single" w:color="auto" w:sz="4" w:space="0"/>
              <w:bottom w:val="single" w:color="auto" w:sz="4" w:space="0"/>
              <w:right w:val="single" w:color="auto" w:sz="4" w:space="0"/>
            </w:tcBorders>
            <w:vAlign w:val="center"/>
          </w:tcPr>
          <w:p w14:paraId="67919E04">
            <w:pPr>
              <w:spacing w:line="360" w:lineRule="auto"/>
              <w:ind w:firstLine="20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售后服务</w:t>
            </w:r>
          </w:p>
          <w:p w14:paraId="5867DE76">
            <w:pPr>
              <w:widowControl/>
              <w:spacing w:line="360" w:lineRule="auto"/>
              <w:ind w:firstLine="200"/>
              <w:jc w:val="center"/>
              <w:rPr>
                <w:rFonts w:hint="eastAsia" w:ascii="仿宋" w:hAnsi="仿宋" w:eastAsia="仿宋" w:cs="仿宋"/>
                <w:bCs/>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承诺</w:t>
            </w:r>
          </w:p>
        </w:tc>
        <w:tc>
          <w:tcPr>
            <w:tcW w:w="5930" w:type="dxa"/>
            <w:tcBorders>
              <w:top w:val="single" w:color="auto" w:sz="4" w:space="0"/>
              <w:left w:val="single" w:color="auto" w:sz="4" w:space="0"/>
              <w:bottom w:val="single" w:color="auto" w:sz="4" w:space="0"/>
              <w:right w:val="single" w:color="auto" w:sz="4" w:space="0"/>
            </w:tcBorders>
            <w:vAlign w:val="center"/>
          </w:tcPr>
          <w:p w14:paraId="23CE3AFF">
            <w:pPr>
              <w:widowControl/>
              <w:spacing w:line="360" w:lineRule="auto"/>
              <w:ind w:firstLine="200"/>
              <w:jc w:val="center"/>
              <w:rPr>
                <w:rFonts w:hint="eastAsia" w:ascii="仿宋" w:hAnsi="仿宋" w:eastAsia="仿宋" w:cs="仿宋"/>
                <w:color w:val="000000" w:themeColor="text1"/>
                <w:kern w:val="0"/>
                <w:sz w:val="24"/>
                <w:highlight w:val="none"/>
                <w14:textFill>
                  <w14:solidFill>
                    <w14:schemeClr w14:val="tx1"/>
                  </w14:solidFill>
                </w14:textFill>
              </w:rPr>
            </w:pPr>
          </w:p>
        </w:tc>
      </w:tr>
      <w:tr w14:paraId="0312F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jc w:val="center"/>
        </w:trPr>
        <w:tc>
          <w:tcPr>
            <w:tcW w:w="673" w:type="dxa"/>
            <w:tcBorders>
              <w:top w:val="single" w:color="auto" w:sz="4" w:space="0"/>
              <w:left w:val="single" w:color="auto" w:sz="4" w:space="0"/>
              <w:bottom w:val="single" w:color="auto" w:sz="4" w:space="0"/>
              <w:right w:val="single" w:color="auto" w:sz="4" w:space="0"/>
            </w:tcBorders>
            <w:vAlign w:val="center"/>
          </w:tcPr>
          <w:p w14:paraId="3259B00F">
            <w:pPr>
              <w:widowControl/>
              <w:spacing w:line="360" w:lineRule="auto"/>
              <w:jc w:val="center"/>
              <w:rPr>
                <w:rFonts w:hint="eastAsia" w:ascii="仿宋" w:hAnsi="仿宋" w:eastAsia="仿宋" w:cs="仿宋"/>
                <w:bCs/>
                <w:color w:val="000000" w:themeColor="text1"/>
                <w:kern w:val="0"/>
                <w:sz w:val="24"/>
                <w:highlight w:val="none"/>
                <w14:textFill>
                  <w14:solidFill>
                    <w14:schemeClr w14:val="tx1"/>
                  </w14:solidFill>
                </w14:textFill>
              </w:rPr>
            </w:pPr>
            <w:r>
              <w:rPr>
                <w:rFonts w:hint="eastAsia" w:ascii="仿宋" w:hAnsi="仿宋" w:eastAsia="仿宋" w:cs="仿宋"/>
                <w:bCs/>
                <w:color w:val="000000" w:themeColor="text1"/>
                <w:kern w:val="0"/>
                <w:sz w:val="24"/>
                <w:highlight w:val="none"/>
                <w14:textFill>
                  <w14:solidFill>
                    <w14:schemeClr w14:val="tx1"/>
                  </w14:solidFill>
                </w14:textFill>
              </w:rPr>
              <w:t>5</w:t>
            </w:r>
          </w:p>
        </w:tc>
        <w:tc>
          <w:tcPr>
            <w:tcW w:w="1914" w:type="dxa"/>
            <w:tcBorders>
              <w:top w:val="single" w:color="auto" w:sz="4" w:space="0"/>
              <w:left w:val="single" w:color="auto" w:sz="4" w:space="0"/>
              <w:bottom w:val="single" w:color="auto" w:sz="4" w:space="0"/>
              <w:right w:val="single" w:color="auto" w:sz="4" w:space="0"/>
            </w:tcBorders>
            <w:vAlign w:val="center"/>
          </w:tcPr>
          <w:p w14:paraId="35C3EE64">
            <w:pPr>
              <w:widowControl/>
              <w:spacing w:line="360" w:lineRule="auto"/>
              <w:ind w:firstLine="200"/>
              <w:jc w:val="center"/>
              <w:rPr>
                <w:rFonts w:hint="eastAsia" w:ascii="仿宋" w:hAnsi="仿宋" w:eastAsia="仿宋" w:cs="仿宋"/>
                <w:bCs/>
                <w:color w:val="000000" w:themeColor="text1"/>
                <w:kern w:val="0"/>
                <w:sz w:val="24"/>
                <w:highlight w:val="none"/>
                <w14:textFill>
                  <w14:solidFill>
                    <w14:schemeClr w14:val="tx1"/>
                  </w14:solidFill>
                </w14:textFill>
              </w:rPr>
            </w:pPr>
            <w:r>
              <w:rPr>
                <w:rFonts w:hint="eastAsia" w:ascii="仿宋" w:hAnsi="仿宋" w:eastAsia="仿宋" w:cs="仿宋"/>
                <w:bCs/>
                <w:color w:val="000000" w:themeColor="text1"/>
                <w:kern w:val="0"/>
                <w:sz w:val="24"/>
                <w:highlight w:val="none"/>
                <w14:textFill>
                  <w14:solidFill>
                    <w14:schemeClr w14:val="tx1"/>
                  </w14:solidFill>
                </w14:textFill>
              </w:rPr>
              <w:t>其他工作</w:t>
            </w:r>
          </w:p>
        </w:tc>
        <w:tc>
          <w:tcPr>
            <w:tcW w:w="5930" w:type="dxa"/>
            <w:tcBorders>
              <w:top w:val="single" w:color="auto" w:sz="4" w:space="0"/>
              <w:left w:val="single" w:color="auto" w:sz="4" w:space="0"/>
              <w:bottom w:val="single" w:color="auto" w:sz="4" w:space="0"/>
              <w:right w:val="single" w:color="auto" w:sz="4" w:space="0"/>
            </w:tcBorders>
            <w:vAlign w:val="center"/>
          </w:tcPr>
          <w:p w14:paraId="389D3BFC">
            <w:pPr>
              <w:widowControl/>
              <w:spacing w:line="360" w:lineRule="auto"/>
              <w:ind w:firstLine="200"/>
              <w:jc w:val="left"/>
              <w:rPr>
                <w:rFonts w:hint="eastAsia" w:ascii="仿宋" w:hAnsi="仿宋" w:eastAsia="仿宋" w:cs="仿宋"/>
                <w:color w:val="000000" w:themeColor="text1"/>
                <w:kern w:val="0"/>
                <w:sz w:val="24"/>
                <w:highlight w:val="none"/>
                <w14:textFill>
                  <w14:solidFill>
                    <w14:schemeClr w14:val="tx1"/>
                  </w14:solidFill>
                </w14:textFill>
              </w:rPr>
            </w:pPr>
          </w:p>
        </w:tc>
      </w:tr>
    </w:tbl>
    <w:p w14:paraId="0A3CC142">
      <w:pPr>
        <w:tabs>
          <w:tab w:val="left" w:pos="904"/>
        </w:tabs>
        <w:snapToGrid w:val="0"/>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温馨提示：根据《广西壮族自治区财政厅关于持续优化政府采购营商环境推动高质量发展的通知》（桂财采〔2024〕55号）规定，采购人应当在项目完成且收到供应商验收申请后5个工作日内组织开展履约验收；对于满足合同约定支付条件的项目，应在收到发票后30日内将资金支付到合同约定的供应商账户，不得以进行审计作为支付供应商款项的条件。加快采购资金支付进度，对于200万元以下的货物和服务项目，鼓励采购人一次性全额支付给供应商。采购人不得以机构变动、人员更替、政策调整、履行内部付款流程等为由延迟付款。）</w:t>
      </w:r>
    </w:p>
    <w:p w14:paraId="57CEA4A5">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3.6.7验收资料要求</w:t>
      </w:r>
    </w:p>
    <w:p w14:paraId="2D8F2A18">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验收资料要求包括（不限于）以下内容：</w:t>
      </w:r>
    </w:p>
    <w:p w14:paraId="684EB54E">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（1）采购文件；</w:t>
      </w:r>
    </w:p>
    <w:p w14:paraId="2E8E6254">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（2）投标文件；</w:t>
      </w:r>
    </w:p>
    <w:p w14:paraId="275F070F">
      <w:pPr>
        <w:spacing w:line="360" w:lineRule="auto"/>
        <w:ind w:firstLine="480" w:firstLineChars="200"/>
        <w:rPr>
          <w:rFonts w:eastAsia="仿宋_GB2312"/>
          <w:color w:val="000000" w:themeColor="text1"/>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（3）采购合同；</w:t>
      </w:r>
    </w:p>
    <w:p w14:paraId="039E9C6D">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（4）其他需要提供的相关资料：（业主根据项目实际增减第（4）点验收资料内容）。</w:t>
      </w:r>
    </w:p>
    <w:p w14:paraId="76E3AA21">
      <w:pPr>
        <w:spacing w:line="360" w:lineRule="auto"/>
        <w:ind w:firstLine="480" w:firstLineChars="200"/>
        <w:rPr>
          <w:rFonts w:hint="eastAsia" w:ascii="仿宋_GB2312" w:hAnsi="楷体" w:eastAsia="仿宋_GB2312"/>
          <w:color w:val="000000" w:themeColor="text1"/>
          <w:sz w:val="24"/>
          <w:highlight w:val="none"/>
          <w:u w:val="single"/>
          <w14:textFill>
            <w14:solidFill>
              <w14:schemeClr w14:val="tx1"/>
            </w14:solidFill>
          </w14:textFill>
        </w:rPr>
      </w:pPr>
      <w:r>
        <w:rPr>
          <w:rFonts w:hint="eastAsia" w:ascii="仿宋_GB2312" w:hAnsi="楷体" w:eastAsia="仿宋_GB2312"/>
          <w:color w:val="000000" w:themeColor="text1"/>
          <w:sz w:val="24"/>
          <w:highlight w:val="none"/>
          <w:u w:val="single"/>
          <w14:textFill>
            <w14:solidFill>
              <w14:schemeClr w14:val="tx1"/>
            </w14:solidFill>
          </w14:textFill>
        </w:rPr>
        <w:t xml:space="preserve">                                                                       </w:t>
      </w:r>
    </w:p>
    <w:p w14:paraId="1702BE75">
      <w:pPr>
        <w:widowControl/>
        <w:spacing w:beforeAutospacing="1" w:line="360" w:lineRule="auto"/>
        <w:jc w:val="left"/>
        <w:rPr>
          <w:rFonts w:hint="eastAsia" w:hAnsi="宋体"/>
          <w:color w:val="000000" w:themeColor="text1"/>
          <w:highlight w:val="none"/>
          <w14:textFill>
            <w14:solidFill>
              <w14:schemeClr w14:val="tx1"/>
            </w14:solidFill>
          </w14:textFill>
        </w:rPr>
        <w:sectPr>
          <w:pgSz w:w="11906" w:h="16838"/>
          <w:pgMar w:top="1134" w:right="1134" w:bottom="1134" w:left="1134" w:header="720" w:footer="720" w:gutter="0"/>
          <w:cols w:space="720" w:num="1"/>
          <w:docGrid w:type="lines" w:linePitch="331" w:charSpace="0"/>
        </w:sectPr>
      </w:pPr>
    </w:p>
    <w:p w14:paraId="5F515BC1">
      <w:pPr>
        <w:pStyle w:val="7"/>
        <w:rPr>
          <w:color w:val="000000" w:themeColor="text1"/>
          <w:highlight w:val="none"/>
          <w14:textFill>
            <w14:solidFill>
              <w14:schemeClr w14:val="tx1"/>
            </w14:solidFill>
          </w14:textFill>
        </w:rPr>
      </w:pPr>
    </w:p>
    <w:p w14:paraId="4F39DF5E">
      <w:pPr>
        <w:pStyle w:val="19"/>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7A3AF455">
      <w:pPr>
        <w:pStyle w:val="19"/>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42BC6341">
      <w:pPr>
        <w:pStyle w:val="19"/>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5038908D">
      <w:pPr>
        <w:pStyle w:val="19"/>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250E4631">
      <w:pPr>
        <w:pStyle w:val="19"/>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2FA79EE4">
      <w:pPr>
        <w:pStyle w:val="19"/>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4C87698B">
      <w:pPr>
        <w:pStyle w:val="19"/>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01E8D5BD">
      <w:pPr>
        <w:pStyle w:val="19"/>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5C5C57C6">
      <w:pPr>
        <w:pStyle w:val="19"/>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5DA035E6">
      <w:pPr>
        <w:pStyle w:val="19"/>
        <w:tabs>
          <w:tab w:val="left" w:pos="2472"/>
        </w:tabs>
        <w:spacing w:line="460" w:lineRule="exact"/>
        <w:jc w:val="center"/>
        <w:outlineLvl w:val="0"/>
        <w:rPr>
          <w:rFonts w:ascii="Times New Roman" w:hAnsi="Times New Roman"/>
          <w:b/>
          <w:color w:val="000000" w:themeColor="text1"/>
          <w:sz w:val="36"/>
          <w:highlight w:val="none"/>
          <w14:textFill>
            <w14:solidFill>
              <w14:schemeClr w14:val="tx1"/>
            </w14:solidFill>
          </w14:textFill>
        </w:rPr>
      </w:pPr>
      <w:bookmarkStart w:id="150" w:name="_Toc11742"/>
      <w:r>
        <w:rPr>
          <w:rFonts w:hint="eastAsia" w:ascii="Times New Roman" w:hAnsi="Times New Roman"/>
          <w:b/>
          <w:color w:val="000000" w:themeColor="text1"/>
          <w:sz w:val="36"/>
          <w:highlight w:val="none"/>
          <w14:textFill>
            <w14:solidFill>
              <w14:schemeClr w14:val="tx1"/>
            </w14:solidFill>
          </w14:textFill>
        </w:rPr>
        <w:t>第六章</w:t>
      </w:r>
      <w:r>
        <w:rPr>
          <w:rFonts w:ascii="Times New Roman" w:hAnsi="Times New Roman"/>
          <w:b/>
          <w:color w:val="000000" w:themeColor="text1"/>
          <w:sz w:val="36"/>
          <w:highlight w:val="none"/>
          <w14:textFill>
            <w14:solidFill>
              <w14:schemeClr w14:val="tx1"/>
            </w14:solidFill>
          </w14:textFill>
        </w:rPr>
        <w:t xml:space="preserve"> </w:t>
      </w:r>
      <w:r>
        <w:rPr>
          <w:rFonts w:hint="eastAsia" w:ascii="Times New Roman" w:hAnsi="Times New Roman"/>
          <w:b/>
          <w:color w:val="000000" w:themeColor="text1"/>
          <w:sz w:val="36"/>
          <w:highlight w:val="none"/>
          <w14:textFill>
            <w14:solidFill>
              <w14:schemeClr w14:val="tx1"/>
            </w14:solidFill>
          </w14:textFill>
        </w:rPr>
        <w:t>投标文件格式</w:t>
      </w:r>
      <w:bookmarkEnd w:id="150"/>
    </w:p>
    <w:p w14:paraId="6640A9C5">
      <w:pPr>
        <w:widowControl/>
        <w:spacing w:beforeAutospacing="1" w:line="360" w:lineRule="auto"/>
        <w:jc w:val="left"/>
        <w:rPr>
          <w:rFonts w:hint="eastAsia" w:ascii="宋体" w:hAnsi="宋体"/>
          <w:color w:val="000000" w:themeColor="text1"/>
          <w:szCs w:val="20"/>
          <w:highlight w:val="none"/>
          <w14:textFill>
            <w14:solidFill>
              <w14:schemeClr w14:val="tx1"/>
            </w14:solidFill>
          </w14:textFill>
        </w:rPr>
        <w:sectPr>
          <w:pgSz w:w="11906" w:h="16838"/>
          <w:pgMar w:top="1134" w:right="1134" w:bottom="1134" w:left="1134" w:header="720" w:footer="720" w:gutter="0"/>
          <w:cols w:space="720" w:num="1"/>
          <w:docGrid w:type="lines" w:linePitch="331" w:charSpace="0"/>
        </w:sectPr>
      </w:pPr>
    </w:p>
    <w:p w14:paraId="59BDD603">
      <w:pPr>
        <w:pStyle w:val="19"/>
        <w:ind w:firstLine="551" w:firstLineChars="196"/>
        <w:jc w:val="center"/>
        <w:outlineLvl w:val="1"/>
        <w:rPr>
          <w:rFonts w:hint="eastAsia" w:hAnsi="宋体"/>
          <w:b/>
          <w:bCs/>
          <w:color w:val="000000" w:themeColor="text1"/>
          <w:sz w:val="28"/>
          <w:szCs w:val="28"/>
          <w:highlight w:val="none"/>
          <w14:textFill>
            <w14:solidFill>
              <w14:schemeClr w14:val="tx1"/>
            </w14:solidFill>
          </w14:textFill>
        </w:rPr>
      </w:pPr>
      <w:bookmarkStart w:id="151" w:name="_Toc26278"/>
      <w:r>
        <w:rPr>
          <w:rFonts w:hint="eastAsia" w:hAnsi="宋体"/>
          <w:b/>
          <w:bCs/>
          <w:color w:val="000000" w:themeColor="text1"/>
          <w:sz w:val="28"/>
          <w:szCs w:val="28"/>
          <w:highlight w:val="none"/>
          <w14:textFill>
            <w14:solidFill>
              <w14:schemeClr w14:val="tx1"/>
            </w14:solidFill>
          </w14:textFill>
        </w:rPr>
        <w:t>第一节 投标文件外层包装封面</w:t>
      </w:r>
      <w:bookmarkEnd w:id="151"/>
    </w:p>
    <w:p w14:paraId="62C81D0F">
      <w:pPr>
        <w:spacing w:before="120" w:beforeLines="50" w:after="120" w:afterLines="50"/>
        <w:jc w:val="center"/>
        <w:rPr>
          <w:rFonts w:hint="eastAsia" w:ascii="宋体" w:hAnsi="宋体" w:cs="宋体"/>
          <w:color w:val="000000" w:themeColor="text1"/>
          <w:spacing w:val="20"/>
          <w:sz w:val="44"/>
          <w:szCs w:val="44"/>
          <w:highlight w:val="none"/>
          <w14:textFill>
            <w14:solidFill>
              <w14:schemeClr w14:val="tx1"/>
            </w14:solidFill>
          </w14:textFill>
        </w:rPr>
      </w:pPr>
    </w:p>
    <w:p w14:paraId="320FBED6">
      <w:pPr>
        <w:spacing w:before="120" w:beforeLines="50" w:after="120" w:afterLines="50"/>
        <w:jc w:val="center"/>
        <w:rPr>
          <w:rFonts w:hint="eastAsia" w:ascii="宋体" w:hAnsi="宋体" w:cs="宋体"/>
          <w:color w:val="000000" w:themeColor="text1"/>
          <w:spacing w:val="20"/>
          <w:sz w:val="44"/>
          <w:szCs w:val="44"/>
          <w:highlight w:val="none"/>
          <w14:textFill>
            <w14:solidFill>
              <w14:schemeClr w14:val="tx1"/>
            </w14:solidFill>
          </w14:textFill>
        </w:rPr>
      </w:pPr>
    </w:p>
    <w:p w14:paraId="2118F149">
      <w:pPr>
        <w:spacing w:before="120" w:beforeLines="50" w:after="120" w:afterLines="50"/>
        <w:jc w:val="center"/>
        <w:rPr>
          <w:rFonts w:hint="eastAsia" w:ascii="宋体" w:hAnsi="宋体" w:cs="宋体"/>
          <w:color w:val="000000" w:themeColor="text1"/>
          <w:spacing w:val="20"/>
          <w:sz w:val="44"/>
          <w:szCs w:val="44"/>
          <w:highlight w:val="none"/>
          <w14:textFill>
            <w14:solidFill>
              <w14:schemeClr w14:val="tx1"/>
            </w14:solidFill>
          </w14:textFill>
        </w:rPr>
      </w:pPr>
    </w:p>
    <w:p w14:paraId="54ED3351">
      <w:pPr>
        <w:spacing w:before="120" w:beforeLines="50" w:after="120" w:afterLines="50"/>
        <w:jc w:val="center"/>
        <w:rPr>
          <w:rFonts w:hint="eastAsia" w:ascii="宋体" w:hAnsi="宋体" w:cs="宋体"/>
          <w:color w:val="000000" w:themeColor="text1"/>
          <w:spacing w:val="20"/>
          <w:sz w:val="44"/>
          <w:szCs w:val="44"/>
          <w:highlight w:val="none"/>
          <w14:textFill>
            <w14:solidFill>
              <w14:schemeClr w14:val="tx1"/>
            </w14:solidFill>
          </w14:textFill>
        </w:rPr>
      </w:pPr>
    </w:p>
    <w:p w14:paraId="2AD6944D">
      <w:pPr>
        <w:spacing w:before="120" w:beforeLines="50" w:after="120" w:afterLines="50"/>
        <w:jc w:val="center"/>
        <w:rPr>
          <w:rFonts w:hint="eastAsia" w:ascii="宋体" w:hAnsi="宋体" w:eastAsia="宋体" w:cs="宋体"/>
          <w:color w:val="000000" w:themeColor="text1"/>
          <w:spacing w:val="20"/>
          <w:sz w:val="44"/>
          <w:szCs w:val="44"/>
          <w:highlight w:val="none"/>
          <w:lang w:eastAsia="zh-CN"/>
          <w14:textFill>
            <w14:solidFill>
              <w14:schemeClr w14:val="tx1"/>
            </w14:solidFill>
          </w14:textFill>
        </w:rPr>
      </w:pPr>
      <w:r>
        <w:rPr>
          <w:rFonts w:hint="eastAsia" w:ascii="宋体" w:hAnsi="宋体" w:cs="宋体"/>
          <w:color w:val="000000" w:themeColor="text1"/>
          <w:spacing w:val="20"/>
          <w:sz w:val="44"/>
          <w:szCs w:val="44"/>
          <w:highlight w:val="none"/>
          <w:lang w:eastAsia="zh-CN"/>
          <w14:textFill>
            <w14:solidFill>
              <w14:schemeClr w14:val="tx1"/>
            </w14:solidFill>
          </w14:textFill>
        </w:rPr>
        <w:t>南宁中心血站应急献血和春节主题献血纪念品采购（重2）</w:t>
      </w:r>
    </w:p>
    <w:p w14:paraId="05041AB4">
      <w:pPr>
        <w:spacing w:before="120" w:beforeLines="50" w:after="120" w:afterLines="50"/>
        <w:jc w:val="center"/>
        <w:rPr>
          <w:rFonts w:hint="eastAsia" w:ascii="宋体" w:hAnsi="宋体" w:cs="宋体"/>
          <w:color w:val="000000" w:themeColor="text1"/>
          <w:spacing w:val="40"/>
          <w:w w:val="110"/>
          <w:sz w:val="44"/>
          <w:szCs w:val="44"/>
          <w:highlight w:val="none"/>
          <w14:textFill>
            <w14:solidFill>
              <w14:schemeClr w14:val="tx1"/>
            </w14:solidFill>
          </w14:textFill>
        </w:rPr>
      </w:pPr>
      <w:r>
        <w:rPr>
          <w:rFonts w:hint="eastAsia" w:ascii="宋体" w:hAnsi="宋体" w:cs="宋体"/>
          <w:color w:val="000000" w:themeColor="text1"/>
          <w:spacing w:val="40"/>
          <w:w w:val="110"/>
          <w:sz w:val="44"/>
          <w:szCs w:val="44"/>
          <w:highlight w:val="none"/>
          <w14:textFill>
            <w14:solidFill>
              <w14:schemeClr w14:val="tx1"/>
            </w14:solidFill>
          </w14:textFill>
        </w:rPr>
        <w:t>投标文件</w:t>
      </w:r>
    </w:p>
    <w:p w14:paraId="09811EDF">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（电子投标文件）</w:t>
      </w:r>
    </w:p>
    <w:tbl>
      <w:tblPr>
        <w:tblStyle w:val="35"/>
        <w:tblW w:w="0" w:type="auto"/>
        <w:jc w:val="center"/>
        <w:tblLayout w:type="fixed"/>
        <w:tblCellMar>
          <w:top w:w="0" w:type="dxa"/>
          <w:left w:w="108" w:type="dxa"/>
          <w:bottom w:w="0" w:type="dxa"/>
          <w:right w:w="108" w:type="dxa"/>
        </w:tblCellMar>
      </w:tblPr>
      <w:tblGrid>
        <w:gridCol w:w="1601"/>
        <w:gridCol w:w="6172"/>
      </w:tblGrid>
      <w:tr w14:paraId="3ECA45F0">
        <w:tblPrEx>
          <w:tblCellMar>
            <w:top w:w="0" w:type="dxa"/>
            <w:left w:w="108" w:type="dxa"/>
            <w:bottom w:w="0" w:type="dxa"/>
            <w:right w:w="108" w:type="dxa"/>
          </w:tblCellMar>
        </w:tblPrEx>
        <w:trPr>
          <w:jc w:val="center"/>
        </w:trPr>
        <w:tc>
          <w:tcPr>
            <w:tcW w:w="1601" w:type="dxa"/>
            <w:vAlign w:val="bottom"/>
          </w:tcPr>
          <w:p w14:paraId="3989FC52">
            <w:pPr>
              <w:jc w:val="distribute"/>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项目名称：</w:t>
            </w:r>
          </w:p>
        </w:tc>
        <w:tc>
          <w:tcPr>
            <w:tcW w:w="6172" w:type="dxa"/>
            <w:tcBorders>
              <w:top w:val="nil"/>
              <w:left w:val="nil"/>
              <w:bottom w:val="single" w:color="000000" w:sz="4" w:space="0"/>
              <w:right w:val="nil"/>
            </w:tcBorders>
            <w:vAlign w:val="bottom"/>
          </w:tcPr>
          <w:p w14:paraId="7DA1AF2D">
            <w:pPr>
              <w:tabs>
                <w:tab w:val="left" w:pos="5880"/>
              </w:tabs>
              <w:ind w:right="-342" w:rightChars="-163"/>
              <w:jc w:val="left"/>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南宁中心血站应急献血和春节主题献血纪念品采购（重2）</w:t>
            </w:r>
          </w:p>
        </w:tc>
      </w:tr>
      <w:tr w14:paraId="73D96C13">
        <w:tblPrEx>
          <w:tblCellMar>
            <w:top w:w="0" w:type="dxa"/>
            <w:left w:w="108" w:type="dxa"/>
            <w:bottom w:w="0" w:type="dxa"/>
            <w:right w:w="108" w:type="dxa"/>
          </w:tblCellMar>
        </w:tblPrEx>
        <w:trPr>
          <w:jc w:val="center"/>
        </w:trPr>
        <w:tc>
          <w:tcPr>
            <w:tcW w:w="1601" w:type="dxa"/>
            <w:vAlign w:val="bottom"/>
          </w:tcPr>
          <w:p w14:paraId="70E9D3F0">
            <w:pPr>
              <w:jc w:val="distribute"/>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采购方式：</w:t>
            </w:r>
          </w:p>
        </w:tc>
        <w:tc>
          <w:tcPr>
            <w:tcW w:w="6172" w:type="dxa"/>
            <w:tcBorders>
              <w:top w:val="single" w:color="000000" w:sz="4" w:space="0"/>
              <w:left w:val="nil"/>
              <w:bottom w:val="single" w:color="000000" w:sz="4" w:space="0"/>
              <w:right w:val="nil"/>
            </w:tcBorders>
            <w:vAlign w:val="bottom"/>
          </w:tcPr>
          <w:p w14:paraId="55749087">
            <w:pPr>
              <w:jc w:val="left"/>
              <w:rPr>
                <w:rFonts w:hint="eastAsia" w:ascii="宋体" w:hAnsi="宋体" w:cs="宋体"/>
                <w:color w:val="000000" w:themeColor="text1"/>
                <w:sz w:val="24"/>
                <w:highlight w:val="none"/>
                <w14:textFill>
                  <w14:solidFill>
                    <w14:schemeClr w14:val="tx1"/>
                  </w14:solidFill>
                </w14:textFill>
              </w:rPr>
            </w:pPr>
            <w:bookmarkStart w:id="152" w:name="PO_3000001867_PM003"/>
            <w:r>
              <w:rPr>
                <w:rFonts w:hint="eastAsia" w:ascii="宋体" w:hAnsi="宋体" w:cs="宋体"/>
                <w:color w:val="000000" w:themeColor="text1"/>
                <w:sz w:val="24"/>
                <w:highlight w:val="none"/>
                <w14:textFill>
                  <w14:solidFill>
                    <w14:schemeClr w14:val="tx1"/>
                  </w14:solidFill>
                </w14:textFill>
              </w:rPr>
              <w:t>公开招标</w:t>
            </w:r>
            <w:bookmarkEnd w:id="152"/>
          </w:p>
        </w:tc>
      </w:tr>
      <w:tr w14:paraId="6B26974B">
        <w:tblPrEx>
          <w:tblCellMar>
            <w:top w:w="0" w:type="dxa"/>
            <w:left w:w="108" w:type="dxa"/>
            <w:bottom w:w="0" w:type="dxa"/>
            <w:right w:w="108" w:type="dxa"/>
          </w:tblCellMar>
        </w:tblPrEx>
        <w:trPr>
          <w:jc w:val="center"/>
        </w:trPr>
        <w:tc>
          <w:tcPr>
            <w:tcW w:w="1601" w:type="dxa"/>
            <w:vAlign w:val="bottom"/>
          </w:tcPr>
          <w:p w14:paraId="7713F75B">
            <w:pPr>
              <w:jc w:val="distribute"/>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项目编号：</w:t>
            </w:r>
          </w:p>
        </w:tc>
        <w:tc>
          <w:tcPr>
            <w:tcW w:w="6172" w:type="dxa"/>
            <w:tcBorders>
              <w:top w:val="single" w:color="000000" w:sz="4" w:space="0"/>
              <w:left w:val="nil"/>
              <w:bottom w:val="single" w:color="000000" w:sz="4" w:space="0"/>
              <w:right w:val="nil"/>
            </w:tcBorders>
            <w:vAlign w:val="bottom"/>
          </w:tcPr>
          <w:p w14:paraId="540551F9">
            <w:pPr>
              <w:jc w:val="left"/>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NNZC2026-G1-990745-GXJT</w:t>
            </w:r>
          </w:p>
        </w:tc>
      </w:tr>
      <w:tr w14:paraId="57CB4FD3">
        <w:tblPrEx>
          <w:tblCellMar>
            <w:top w:w="0" w:type="dxa"/>
            <w:left w:w="108" w:type="dxa"/>
            <w:bottom w:w="0" w:type="dxa"/>
            <w:right w:w="108" w:type="dxa"/>
          </w:tblCellMar>
        </w:tblPrEx>
        <w:trPr>
          <w:jc w:val="center"/>
        </w:trPr>
        <w:tc>
          <w:tcPr>
            <w:tcW w:w="1601" w:type="dxa"/>
            <w:vAlign w:val="bottom"/>
          </w:tcPr>
          <w:p w14:paraId="42871048">
            <w:pPr>
              <w:jc w:val="distribute"/>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所投分标：</w:t>
            </w:r>
          </w:p>
        </w:tc>
        <w:tc>
          <w:tcPr>
            <w:tcW w:w="6172" w:type="dxa"/>
            <w:tcBorders>
              <w:top w:val="single" w:color="000000" w:sz="4" w:space="0"/>
              <w:left w:val="nil"/>
              <w:bottom w:val="single" w:color="000000" w:sz="4" w:space="0"/>
              <w:right w:val="nil"/>
            </w:tcBorders>
            <w:vAlign w:val="bottom"/>
          </w:tcPr>
          <w:p w14:paraId="528873B2">
            <w:pPr>
              <w:jc w:val="left"/>
              <w:rPr>
                <w:rFonts w:hint="eastAsia" w:ascii="宋体" w:hAnsi="宋体" w:cs="宋体"/>
                <w:color w:val="000000" w:themeColor="text1"/>
                <w:sz w:val="24"/>
                <w:highlight w:val="none"/>
                <w14:textFill>
                  <w14:solidFill>
                    <w14:schemeClr w14:val="tx1"/>
                  </w14:solidFill>
                </w14:textFill>
              </w:rPr>
            </w:pPr>
          </w:p>
        </w:tc>
      </w:tr>
      <w:tr w14:paraId="35433D68">
        <w:tblPrEx>
          <w:tblCellMar>
            <w:top w:w="0" w:type="dxa"/>
            <w:left w:w="108" w:type="dxa"/>
            <w:bottom w:w="0" w:type="dxa"/>
            <w:right w:w="108" w:type="dxa"/>
          </w:tblCellMar>
        </w:tblPrEx>
        <w:trPr>
          <w:jc w:val="center"/>
        </w:trPr>
        <w:tc>
          <w:tcPr>
            <w:tcW w:w="1601" w:type="dxa"/>
            <w:vAlign w:val="bottom"/>
          </w:tcPr>
          <w:p w14:paraId="2DC23B87">
            <w:pPr>
              <w:jc w:val="distribute"/>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投标人名称：</w:t>
            </w:r>
          </w:p>
        </w:tc>
        <w:tc>
          <w:tcPr>
            <w:tcW w:w="6172" w:type="dxa"/>
            <w:tcBorders>
              <w:top w:val="single" w:color="000000" w:sz="4" w:space="0"/>
              <w:left w:val="nil"/>
              <w:bottom w:val="single" w:color="000000" w:sz="4" w:space="0"/>
              <w:right w:val="nil"/>
            </w:tcBorders>
            <w:vAlign w:val="bottom"/>
          </w:tcPr>
          <w:p w14:paraId="0F7276C6">
            <w:pPr>
              <w:jc w:val="left"/>
              <w:rPr>
                <w:rFonts w:hint="eastAsia" w:ascii="宋体" w:hAnsi="宋体" w:cs="宋体"/>
                <w:color w:val="000000" w:themeColor="text1"/>
                <w:sz w:val="24"/>
                <w:highlight w:val="none"/>
                <w14:textFill>
                  <w14:solidFill>
                    <w14:schemeClr w14:val="tx1"/>
                  </w14:solidFill>
                </w14:textFill>
              </w:rPr>
            </w:pPr>
          </w:p>
        </w:tc>
      </w:tr>
      <w:tr w14:paraId="652EAEB4">
        <w:tblPrEx>
          <w:tblCellMar>
            <w:top w:w="0" w:type="dxa"/>
            <w:left w:w="108" w:type="dxa"/>
            <w:bottom w:w="0" w:type="dxa"/>
            <w:right w:w="108" w:type="dxa"/>
          </w:tblCellMar>
        </w:tblPrEx>
        <w:trPr>
          <w:jc w:val="center"/>
        </w:trPr>
        <w:tc>
          <w:tcPr>
            <w:tcW w:w="1601" w:type="dxa"/>
            <w:vAlign w:val="bottom"/>
          </w:tcPr>
          <w:p w14:paraId="6F979073">
            <w:pPr>
              <w:jc w:val="distribute"/>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投标人地址：</w:t>
            </w:r>
          </w:p>
        </w:tc>
        <w:tc>
          <w:tcPr>
            <w:tcW w:w="6172" w:type="dxa"/>
            <w:tcBorders>
              <w:top w:val="single" w:color="000000" w:sz="4" w:space="0"/>
              <w:left w:val="nil"/>
              <w:bottom w:val="single" w:color="000000" w:sz="4" w:space="0"/>
              <w:right w:val="nil"/>
            </w:tcBorders>
            <w:vAlign w:val="bottom"/>
          </w:tcPr>
          <w:p w14:paraId="248D8B88">
            <w:pPr>
              <w:jc w:val="left"/>
              <w:rPr>
                <w:rFonts w:hint="eastAsia" w:ascii="宋体" w:hAnsi="宋体" w:cs="宋体"/>
                <w:color w:val="000000" w:themeColor="text1"/>
                <w:sz w:val="24"/>
                <w:highlight w:val="none"/>
                <w14:textFill>
                  <w14:solidFill>
                    <w14:schemeClr w14:val="tx1"/>
                  </w14:solidFill>
                </w14:textFill>
              </w:rPr>
            </w:pPr>
          </w:p>
        </w:tc>
      </w:tr>
    </w:tbl>
    <w:p w14:paraId="4AF12879">
      <w:pPr>
        <w:ind w:firstLine="4200" w:firstLineChars="1750"/>
        <w:rPr>
          <w:rFonts w:hint="eastAsia" w:ascii="宋体" w:hAnsi="宋体" w:cs="宋体"/>
          <w:color w:val="000000" w:themeColor="text1"/>
          <w:sz w:val="24"/>
          <w:highlight w:val="none"/>
          <w14:textFill>
            <w14:solidFill>
              <w14:schemeClr w14:val="tx1"/>
            </w14:solidFill>
          </w14:textFill>
        </w:rPr>
      </w:pPr>
    </w:p>
    <w:p w14:paraId="20AA982E">
      <w:pPr>
        <w:ind w:firstLine="4200" w:firstLineChars="1750"/>
        <w:rPr>
          <w:rFonts w:hint="eastAsia" w:ascii="宋体" w:hAnsi="宋体" w:cs="宋体"/>
          <w:color w:val="000000" w:themeColor="text1"/>
          <w:sz w:val="24"/>
          <w:highlight w:val="none"/>
          <w14:textFill>
            <w14:solidFill>
              <w14:schemeClr w14:val="tx1"/>
            </w14:solidFill>
          </w14:textFill>
        </w:rPr>
      </w:pPr>
    </w:p>
    <w:p w14:paraId="4B9CD79B">
      <w:pPr>
        <w:ind w:firstLine="4200" w:firstLineChars="1750"/>
        <w:rPr>
          <w:rFonts w:hint="eastAsia" w:ascii="宋体" w:hAnsi="宋体" w:cs="宋体"/>
          <w:color w:val="000000" w:themeColor="text1"/>
          <w:sz w:val="24"/>
          <w:highlight w:val="none"/>
          <w14:textFill>
            <w14:solidFill>
              <w14:schemeClr w14:val="tx1"/>
            </w14:solidFill>
          </w14:textFill>
        </w:rPr>
      </w:pPr>
    </w:p>
    <w:p w14:paraId="5B08264E">
      <w:pPr>
        <w:ind w:firstLine="5880" w:firstLineChars="245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投标截止时间前不得解密</w:t>
      </w:r>
    </w:p>
    <w:p w14:paraId="62B265BC">
      <w:pPr>
        <w:ind w:firstLine="6480" w:firstLineChars="27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年   月   日</w:t>
      </w:r>
    </w:p>
    <w:p w14:paraId="70F5D09C">
      <w:pPr>
        <w:widowControl/>
        <w:jc w:val="left"/>
        <w:rPr>
          <w:rFonts w:hint="eastAsia" w:ascii="宋体" w:hAnsi="宋体" w:cs="宋体"/>
          <w:color w:val="000000" w:themeColor="text1"/>
          <w:sz w:val="24"/>
          <w:highlight w:val="none"/>
          <w14:textFill>
            <w14:solidFill>
              <w14:schemeClr w14:val="tx1"/>
            </w14:solidFill>
          </w14:textFill>
        </w:rPr>
        <w:sectPr>
          <w:pgSz w:w="11907" w:h="16840"/>
          <w:pgMar w:top="1531" w:right="1418" w:bottom="1361" w:left="1418" w:header="720" w:footer="720" w:gutter="0"/>
          <w:cols w:space="720" w:num="1"/>
        </w:sectPr>
      </w:pPr>
    </w:p>
    <w:p w14:paraId="2150DF6B">
      <w:pPr>
        <w:pStyle w:val="19"/>
        <w:jc w:val="center"/>
        <w:outlineLvl w:val="1"/>
        <w:rPr>
          <w:rFonts w:hint="eastAsia" w:hAnsi="宋体"/>
          <w:b/>
          <w:bCs/>
          <w:color w:val="000000" w:themeColor="text1"/>
          <w:sz w:val="28"/>
          <w:szCs w:val="28"/>
          <w:highlight w:val="none"/>
          <w14:textFill>
            <w14:solidFill>
              <w14:schemeClr w14:val="tx1"/>
            </w14:solidFill>
          </w14:textFill>
        </w:rPr>
      </w:pPr>
      <w:bookmarkStart w:id="153" w:name="_Toc3275"/>
      <w:r>
        <w:rPr>
          <w:rFonts w:hint="eastAsia" w:hAnsi="宋体"/>
          <w:b/>
          <w:bCs/>
          <w:color w:val="000000" w:themeColor="text1"/>
          <w:sz w:val="28"/>
          <w:szCs w:val="28"/>
          <w:highlight w:val="none"/>
          <w14:textFill>
            <w14:solidFill>
              <w14:schemeClr w14:val="tx1"/>
            </w14:solidFill>
          </w14:textFill>
        </w:rPr>
        <w:t>第二节 资格证明文件格式</w:t>
      </w:r>
      <w:bookmarkEnd w:id="153"/>
    </w:p>
    <w:p w14:paraId="3697D155">
      <w:pPr>
        <w:pStyle w:val="19"/>
        <w:spacing w:line="360" w:lineRule="auto"/>
        <w:ind w:firstLine="420"/>
        <w:rPr>
          <w:rFonts w:hint="eastAsia" w:hAnsi="宋体"/>
          <w:color w:val="000000" w:themeColor="text1"/>
          <w:sz w:val="30"/>
          <w:highlight w:val="none"/>
          <w14:textFill>
            <w14:solidFill>
              <w14:schemeClr w14:val="tx1"/>
            </w14:solidFill>
          </w14:textFill>
        </w:rPr>
      </w:pPr>
    </w:p>
    <w:p w14:paraId="79466BF6">
      <w:pPr>
        <w:snapToGrid w:val="0"/>
        <w:spacing w:before="165" w:beforeLines="50" w:after="50"/>
        <w:rPr>
          <w:rFonts w:hint="eastAsia" w:ascii="宋体" w:hAnsi="宋体"/>
          <w:bCs/>
          <w:color w:val="000000" w:themeColor="text1"/>
          <w:sz w:val="32"/>
          <w:szCs w:val="20"/>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w:t>
      </w:r>
      <w:r>
        <w:rPr>
          <w:rFonts w:hint="eastAsia" w:ascii="宋体" w:hAnsi="宋体"/>
          <w:bCs/>
          <w:color w:val="000000" w:themeColor="text1"/>
          <w:highlight w:val="none"/>
          <w14:textFill>
            <w14:solidFill>
              <w14:schemeClr w14:val="tx1"/>
            </w14:solidFill>
          </w14:textFill>
        </w:rPr>
        <w:t>电子投标文件</w:t>
      </w:r>
    </w:p>
    <w:p w14:paraId="1DA8C484">
      <w:pPr>
        <w:snapToGrid w:val="0"/>
        <w:spacing w:before="165" w:beforeLines="50" w:after="50"/>
        <w:rPr>
          <w:rFonts w:hint="eastAsia" w:ascii="宋体" w:hAnsi="宋体"/>
          <w:color w:val="000000" w:themeColor="text1"/>
          <w:sz w:val="24"/>
          <w:szCs w:val="20"/>
          <w:highlight w:val="none"/>
          <w14:textFill>
            <w14:solidFill>
              <w14:schemeClr w14:val="tx1"/>
            </w14:solidFill>
          </w14:textFill>
        </w:rPr>
      </w:pPr>
    </w:p>
    <w:p w14:paraId="6E87B113">
      <w:pPr>
        <w:snapToGrid w:val="0"/>
        <w:spacing w:before="165" w:beforeLines="50" w:after="50"/>
        <w:jc w:val="center"/>
        <w:rPr>
          <w:rFonts w:hint="eastAsia" w:ascii="宋体" w:hAnsi="宋体"/>
          <w:b/>
          <w:color w:val="000000" w:themeColor="text1"/>
          <w:sz w:val="24"/>
          <w:szCs w:val="20"/>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资格证明文件（封面）</w:t>
      </w:r>
    </w:p>
    <w:p w14:paraId="66A11DC9">
      <w:pPr>
        <w:snapToGrid w:val="0"/>
        <w:spacing w:before="165" w:beforeLines="50" w:after="50"/>
        <w:rPr>
          <w:rFonts w:hint="eastAsia" w:ascii="宋体" w:hAnsi="宋体"/>
          <w:bCs/>
          <w:color w:val="000000" w:themeColor="text1"/>
          <w:sz w:val="24"/>
          <w:szCs w:val="20"/>
          <w:highlight w:val="none"/>
          <w14:textFill>
            <w14:solidFill>
              <w14:schemeClr w14:val="tx1"/>
            </w14:solidFill>
          </w14:textFill>
        </w:rPr>
      </w:pPr>
    </w:p>
    <w:p w14:paraId="4E0099D6">
      <w:pPr>
        <w:snapToGrid w:val="0"/>
        <w:spacing w:before="165" w:beforeLines="50" w:after="50"/>
        <w:rPr>
          <w:rFonts w:hint="eastAsia" w:ascii="宋体" w:hAnsi="宋体"/>
          <w:bCs/>
          <w:color w:val="000000" w:themeColor="text1"/>
          <w:sz w:val="24"/>
          <w:szCs w:val="20"/>
          <w:highlight w:val="none"/>
          <w14:textFill>
            <w14:solidFill>
              <w14:schemeClr w14:val="tx1"/>
            </w14:solidFill>
          </w14:textFill>
        </w:rPr>
      </w:pPr>
    </w:p>
    <w:p w14:paraId="081A7D37">
      <w:pPr>
        <w:snapToGrid w:val="0"/>
        <w:spacing w:before="165" w:beforeLines="50" w:after="50"/>
        <w:rPr>
          <w:rFonts w:hint="eastAsia" w:ascii="宋体" w:hAnsi="宋体"/>
          <w:bCs/>
          <w:color w:val="000000" w:themeColor="text1"/>
          <w:sz w:val="24"/>
          <w:szCs w:val="20"/>
          <w:highlight w:val="none"/>
          <w14:textFill>
            <w14:solidFill>
              <w14:schemeClr w14:val="tx1"/>
            </w14:solidFill>
          </w14:textFill>
        </w:rPr>
      </w:pPr>
    </w:p>
    <w:p w14:paraId="7B424B9E">
      <w:pPr>
        <w:snapToGrid w:val="0"/>
        <w:spacing w:before="165" w:beforeLines="50" w:after="50"/>
        <w:rPr>
          <w:rFonts w:hint="eastAsia" w:ascii="宋体" w:hAnsi="宋体"/>
          <w:bCs/>
          <w:color w:val="000000" w:themeColor="text1"/>
          <w:sz w:val="24"/>
          <w:szCs w:val="20"/>
          <w:highlight w:val="none"/>
          <w14:textFill>
            <w14:solidFill>
              <w14:schemeClr w14:val="tx1"/>
            </w14:solidFill>
          </w14:textFill>
        </w:rPr>
      </w:pPr>
    </w:p>
    <w:p w14:paraId="395BE5C8">
      <w:pPr>
        <w:snapToGrid w:val="0"/>
        <w:spacing w:before="165" w:beforeLines="50" w:after="50"/>
        <w:rPr>
          <w:rFonts w:hint="eastAsia" w:ascii="宋体" w:hAnsi="宋体"/>
          <w:bCs/>
          <w:color w:val="000000" w:themeColor="text1"/>
          <w:sz w:val="24"/>
          <w:szCs w:val="20"/>
          <w:highlight w:val="none"/>
          <w14:textFill>
            <w14:solidFill>
              <w14:schemeClr w14:val="tx1"/>
            </w14:solidFill>
          </w14:textFill>
        </w:rPr>
      </w:pPr>
    </w:p>
    <w:p w14:paraId="158B0D64">
      <w:pPr>
        <w:snapToGrid w:val="0"/>
        <w:spacing w:before="165" w:beforeLines="50" w:after="50"/>
        <w:rPr>
          <w:rFonts w:hint="eastAsia" w:ascii="宋体" w:hAnsi="宋体"/>
          <w:bCs/>
          <w:color w:val="000000" w:themeColor="text1"/>
          <w:sz w:val="24"/>
          <w:szCs w:val="20"/>
          <w:highlight w:val="none"/>
          <w14:textFill>
            <w14:solidFill>
              <w14:schemeClr w14:val="tx1"/>
            </w14:solidFill>
          </w14:textFill>
        </w:rPr>
      </w:pPr>
    </w:p>
    <w:p w14:paraId="128D5FBE">
      <w:pPr>
        <w:snapToGrid w:val="0"/>
        <w:spacing w:before="165" w:beforeLines="50" w:after="50"/>
        <w:rPr>
          <w:rFonts w:hint="eastAsia" w:ascii="宋体" w:hAnsi="宋体"/>
          <w:bCs/>
          <w:color w:val="000000" w:themeColor="text1"/>
          <w:sz w:val="24"/>
          <w:szCs w:val="20"/>
          <w:highlight w:val="none"/>
          <w14:textFill>
            <w14:solidFill>
              <w14:schemeClr w14:val="tx1"/>
            </w14:solidFill>
          </w14:textFill>
        </w:rPr>
      </w:pPr>
    </w:p>
    <w:p w14:paraId="549EA828">
      <w:pPr>
        <w:snapToGrid w:val="0"/>
        <w:spacing w:before="165" w:beforeLines="50" w:after="50"/>
        <w:ind w:firstLine="540" w:firstLineChars="225"/>
        <w:rPr>
          <w:rFonts w:hint="eastAsia" w:ascii="宋体" w:hAnsi="宋体" w:eastAsia="宋体"/>
          <w:bCs/>
          <w:color w:val="000000" w:themeColor="text1"/>
          <w:sz w:val="24"/>
          <w:highlight w:val="none"/>
          <w:lang w:eastAsia="zh-CN"/>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项目名称：</w:t>
      </w:r>
      <w:r>
        <w:rPr>
          <w:rFonts w:hint="eastAsia" w:ascii="宋体" w:hAnsi="宋体"/>
          <w:bCs/>
          <w:color w:val="000000" w:themeColor="text1"/>
          <w:sz w:val="24"/>
          <w:highlight w:val="none"/>
          <w:lang w:eastAsia="zh-CN"/>
          <w14:textFill>
            <w14:solidFill>
              <w14:schemeClr w14:val="tx1"/>
            </w14:solidFill>
          </w14:textFill>
        </w:rPr>
        <w:t>南宁中心血站应急献血和春节主题献血纪念品采购（重2）</w:t>
      </w:r>
    </w:p>
    <w:p w14:paraId="65A5DFD8">
      <w:pPr>
        <w:snapToGrid w:val="0"/>
        <w:spacing w:before="165" w:beforeLines="50" w:after="50"/>
        <w:ind w:firstLine="540" w:firstLineChars="225"/>
        <w:rPr>
          <w:rFonts w:hint="eastAsia" w:ascii="宋体" w:hAnsi="宋体"/>
          <w:bCs/>
          <w:color w:val="000000" w:themeColor="text1"/>
          <w:sz w:val="24"/>
          <w:szCs w:val="20"/>
          <w:highlight w:val="none"/>
          <w14:textFill>
            <w14:solidFill>
              <w14:schemeClr w14:val="tx1"/>
            </w14:solidFill>
          </w14:textFill>
        </w:rPr>
      </w:pPr>
    </w:p>
    <w:p w14:paraId="27894F17">
      <w:pPr>
        <w:snapToGrid w:val="0"/>
        <w:spacing w:before="165" w:beforeLines="50" w:after="50"/>
        <w:ind w:firstLine="540" w:firstLineChars="225"/>
        <w:rPr>
          <w:rFonts w:hint="eastAsia" w:ascii="宋体" w:hAnsi="宋体" w:eastAsia="宋体"/>
          <w:bCs/>
          <w:color w:val="000000" w:themeColor="text1"/>
          <w:sz w:val="24"/>
          <w:highlight w:val="none"/>
          <w:lang w:eastAsia="zh-CN"/>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项目编号：</w:t>
      </w:r>
      <w:r>
        <w:rPr>
          <w:rFonts w:hint="eastAsia" w:ascii="宋体" w:hAnsi="宋体"/>
          <w:bCs/>
          <w:color w:val="000000" w:themeColor="text1"/>
          <w:sz w:val="24"/>
          <w:highlight w:val="none"/>
          <w:lang w:eastAsia="zh-CN"/>
          <w14:textFill>
            <w14:solidFill>
              <w14:schemeClr w14:val="tx1"/>
            </w14:solidFill>
          </w14:textFill>
        </w:rPr>
        <w:t>NNZC2026-G1-990745-GXJT</w:t>
      </w:r>
    </w:p>
    <w:p w14:paraId="59ABF53A">
      <w:pPr>
        <w:snapToGrid w:val="0"/>
        <w:spacing w:before="165" w:beforeLines="50" w:after="50"/>
        <w:ind w:firstLine="540" w:firstLineChars="225"/>
        <w:rPr>
          <w:rFonts w:hint="eastAsia" w:ascii="宋体" w:hAnsi="宋体"/>
          <w:bCs/>
          <w:color w:val="000000" w:themeColor="text1"/>
          <w:sz w:val="24"/>
          <w:szCs w:val="20"/>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 xml:space="preserve"> </w:t>
      </w:r>
    </w:p>
    <w:p w14:paraId="34EBA40A">
      <w:pPr>
        <w:snapToGrid w:val="0"/>
        <w:spacing w:before="165" w:beforeLines="50" w:after="50"/>
        <w:ind w:firstLine="540" w:firstLineChars="225"/>
        <w:rPr>
          <w:rFonts w:hint="eastAsia"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所投分标：</w:t>
      </w:r>
    </w:p>
    <w:p w14:paraId="4F00D1AC">
      <w:pPr>
        <w:pStyle w:val="11"/>
        <w:snapToGrid w:val="0"/>
        <w:spacing w:before="50" w:after="50"/>
        <w:ind w:firstLine="540" w:firstLineChars="225"/>
        <w:rPr>
          <w:rFonts w:hint="eastAsia" w:ascii="宋体" w:hAnsi="宋体"/>
          <w:bCs/>
          <w:color w:val="000000" w:themeColor="text1"/>
          <w:sz w:val="24"/>
          <w:szCs w:val="24"/>
          <w:highlight w:val="none"/>
          <w14:textFill>
            <w14:solidFill>
              <w14:schemeClr w14:val="tx1"/>
            </w14:solidFill>
          </w14:textFill>
        </w:rPr>
      </w:pPr>
    </w:p>
    <w:p w14:paraId="6D789C9B">
      <w:pPr>
        <w:pStyle w:val="11"/>
        <w:snapToGrid w:val="0"/>
        <w:spacing w:before="50" w:after="50"/>
        <w:ind w:firstLine="540" w:firstLineChars="225"/>
        <w:rPr>
          <w:rFonts w:hint="eastAsia" w:ascii="宋体" w:hAnsi="宋体"/>
          <w:bCs/>
          <w:color w:val="000000" w:themeColor="text1"/>
          <w:sz w:val="24"/>
          <w:szCs w:val="24"/>
          <w:highlight w:val="none"/>
          <w14:textFill>
            <w14:solidFill>
              <w14:schemeClr w14:val="tx1"/>
            </w14:solidFill>
          </w14:textFill>
        </w:rPr>
      </w:pPr>
      <w:r>
        <w:rPr>
          <w:rFonts w:hint="eastAsia" w:ascii="宋体" w:hAnsi="宋体"/>
          <w:bCs/>
          <w:color w:val="000000" w:themeColor="text1"/>
          <w:sz w:val="24"/>
          <w:szCs w:val="24"/>
          <w:highlight w:val="none"/>
          <w14:textFill>
            <w14:solidFill>
              <w14:schemeClr w14:val="tx1"/>
            </w14:solidFill>
          </w14:textFill>
        </w:rPr>
        <w:t>投标人名称：</w:t>
      </w:r>
    </w:p>
    <w:p w14:paraId="471CE071">
      <w:pPr>
        <w:pStyle w:val="11"/>
        <w:snapToGrid w:val="0"/>
        <w:spacing w:before="50" w:after="50"/>
        <w:ind w:firstLine="540" w:firstLineChars="225"/>
        <w:rPr>
          <w:rFonts w:hint="eastAsia" w:ascii="宋体" w:hAnsi="宋体"/>
          <w:bCs/>
          <w:color w:val="000000" w:themeColor="text1"/>
          <w:sz w:val="24"/>
          <w:szCs w:val="24"/>
          <w:highlight w:val="none"/>
          <w14:textFill>
            <w14:solidFill>
              <w14:schemeClr w14:val="tx1"/>
            </w14:solidFill>
          </w14:textFill>
        </w:rPr>
      </w:pPr>
    </w:p>
    <w:p w14:paraId="39DB2BE3">
      <w:pPr>
        <w:pStyle w:val="11"/>
        <w:snapToGrid w:val="0"/>
        <w:spacing w:before="50" w:after="50"/>
        <w:ind w:firstLine="960" w:firstLineChars="400"/>
        <w:rPr>
          <w:rFonts w:hint="eastAsia" w:ascii="宋体" w:hAnsi="宋体"/>
          <w:bCs/>
          <w:color w:val="000000" w:themeColor="text1"/>
          <w:sz w:val="24"/>
          <w:szCs w:val="24"/>
          <w:highlight w:val="none"/>
          <w14:textFill>
            <w14:solidFill>
              <w14:schemeClr w14:val="tx1"/>
            </w14:solidFill>
          </w14:textFill>
        </w:rPr>
      </w:pPr>
    </w:p>
    <w:p w14:paraId="282F7F54">
      <w:pPr>
        <w:snapToGrid w:val="0"/>
        <w:spacing w:before="165" w:beforeLines="50" w:after="50"/>
        <w:ind w:firstLine="645"/>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年  月  日</w:t>
      </w:r>
    </w:p>
    <w:p w14:paraId="41348784">
      <w:pPr>
        <w:widowControl/>
        <w:spacing w:line="360" w:lineRule="auto"/>
        <w:jc w:val="left"/>
        <w:rPr>
          <w:rFonts w:hint="eastAsia" w:ascii="宋体" w:hAnsi="宋体"/>
          <w:color w:val="000000" w:themeColor="text1"/>
          <w:sz w:val="30"/>
          <w:szCs w:val="20"/>
          <w:highlight w:val="none"/>
          <w14:textFill>
            <w14:solidFill>
              <w14:schemeClr w14:val="tx1"/>
            </w14:solidFill>
          </w14:textFill>
        </w:rPr>
        <w:sectPr>
          <w:pgSz w:w="11906" w:h="16838"/>
          <w:pgMar w:top="1134" w:right="1134" w:bottom="1134" w:left="1134" w:header="720" w:footer="720" w:gutter="0"/>
          <w:cols w:space="720" w:num="1"/>
          <w:docGrid w:type="lines" w:linePitch="331" w:charSpace="0"/>
        </w:sectPr>
      </w:pPr>
    </w:p>
    <w:p w14:paraId="173FB02B">
      <w:pPr>
        <w:jc w:val="center"/>
        <w:rPr>
          <w:rFonts w:hint="eastAsia" w:ascii="仿宋_GB2312" w:hAnsi="仿宋" w:eastAsia="仿宋_GB2312" w:cs="仿宋_GB2312"/>
          <w:b/>
          <w:color w:val="000000" w:themeColor="text1"/>
          <w:kern w:val="0"/>
          <w:sz w:val="36"/>
          <w:szCs w:val="36"/>
          <w:highlight w:val="none"/>
          <w14:textFill>
            <w14:solidFill>
              <w14:schemeClr w14:val="tx1"/>
            </w14:solidFill>
          </w14:textFill>
        </w:rPr>
      </w:pPr>
      <w:r>
        <w:rPr>
          <w:rFonts w:hint="eastAsia" w:ascii="仿宋_GB2312" w:hAnsi="仿宋" w:eastAsia="仿宋_GB2312" w:cs="仿宋_GB2312"/>
          <w:b/>
          <w:color w:val="000000" w:themeColor="text1"/>
          <w:kern w:val="0"/>
          <w:sz w:val="36"/>
          <w:szCs w:val="36"/>
          <w:highlight w:val="none"/>
          <w14:textFill>
            <w14:solidFill>
              <w14:schemeClr w14:val="tx1"/>
            </w14:solidFill>
          </w14:textFill>
        </w:rPr>
        <w:t>资格证明文件目录</w:t>
      </w:r>
    </w:p>
    <w:p w14:paraId="0156139A">
      <w:pPr>
        <w:snapToGrid w:val="0"/>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pPr>
    </w:p>
    <w:p w14:paraId="5E3AB457">
      <w:pPr>
        <w:snapToGrid w:val="0"/>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一、</w:t>
      </w:r>
      <w:r>
        <w:rPr>
          <w:rFonts w:hint="eastAsia" w:ascii="仿宋_GB2312" w:hAnsi="仿宋" w:eastAsia="仿宋_GB2312"/>
          <w:color w:val="000000" w:themeColor="text1"/>
          <w:sz w:val="24"/>
          <w:highlight w:val="none"/>
          <w14:textFill>
            <w14:solidFill>
              <w14:schemeClr w14:val="tx1"/>
            </w14:solidFill>
          </w14:textFill>
        </w:rPr>
        <w:t>营业执照(或事业法人登记证或其他工商等登记证明材料)复印件（投标人为自然人的，须提供</w:t>
      </w:r>
      <w:r>
        <w:rPr>
          <w:rFonts w:hint="eastAsia" w:ascii="仿宋_GB2312" w:hAnsi="仿宋" w:eastAsia="仿宋_GB2312" w:cs="Helvetica"/>
          <w:color w:val="000000" w:themeColor="text1"/>
          <w:kern w:val="0"/>
          <w:sz w:val="24"/>
          <w:highlight w:val="none"/>
          <w14:textFill>
            <w14:solidFill>
              <w14:schemeClr w14:val="tx1"/>
            </w14:solidFill>
          </w14:textFill>
        </w:rPr>
        <w:t>自然人的身份证明</w:t>
      </w:r>
      <w:r>
        <w:rPr>
          <w:rFonts w:hint="eastAsia" w:ascii="仿宋_GB2312" w:hAnsi="仿宋" w:eastAsia="仿宋_GB2312"/>
          <w:color w:val="000000" w:themeColor="text1"/>
          <w:sz w:val="24"/>
          <w:highlight w:val="none"/>
          <w14:textFill>
            <w14:solidFill>
              <w14:schemeClr w14:val="tx1"/>
            </w14:solidFill>
          </w14:textFill>
        </w:rPr>
        <w:t>）</w:t>
      </w:r>
      <w:r>
        <w:rPr>
          <w:rFonts w:hint="eastAsia" w:ascii="仿宋_GB2312" w:hAnsi="仿宋" w:eastAsia="仿宋_GB2312" w:cs="仿宋_GB2312"/>
          <w:color w:val="000000" w:themeColor="text1"/>
          <w:kern w:val="0"/>
          <w:sz w:val="24"/>
          <w:highlight w:val="none"/>
          <w14:textFill>
            <w14:solidFill>
              <w14:schemeClr w14:val="tx1"/>
            </w14:solidFill>
          </w14:textFill>
        </w:rPr>
        <w:t>……………………………………………………………（页码）</w:t>
      </w:r>
    </w:p>
    <w:p w14:paraId="0D254CB2">
      <w:pPr>
        <w:snapToGrid w:val="0"/>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二、符合参与政府采购活动的资格条件依法缴纳税收、社会保障资金等方面的材料…………………………………………………………………………………………（页码）</w:t>
      </w:r>
    </w:p>
    <w:p w14:paraId="6AFBF47F">
      <w:pPr>
        <w:snapToGrid w:val="0"/>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三、财务状况报告方面的材料…………………………………………………………（页码）</w:t>
      </w:r>
    </w:p>
    <w:p w14:paraId="5EDF8FF1">
      <w:pPr>
        <w:snapToGrid w:val="0"/>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四、投标人直接控股股东信息</w:t>
      </w:r>
      <w:r>
        <w:rPr>
          <w:rFonts w:hint="eastAsia" w:ascii="仿宋_GB2312" w:hAnsi="仿宋" w:eastAsia="仿宋_GB2312" w:cs="仿宋_GB2312"/>
          <w:color w:val="000000" w:themeColor="text1"/>
          <w:kern w:val="0"/>
          <w:sz w:val="24"/>
          <w:highlight w:val="none"/>
          <w14:textFill>
            <w14:solidFill>
              <w14:schemeClr w14:val="tx1"/>
            </w14:solidFill>
          </w14:textFill>
        </w:rPr>
        <w:t>…………………………………………………………（页码）</w:t>
      </w:r>
    </w:p>
    <w:p w14:paraId="41A1E84B">
      <w:pPr>
        <w:snapToGrid w:val="0"/>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五、投标人直接关联关系信息表</w:t>
      </w:r>
      <w:r>
        <w:rPr>
          <w:rFonts w:hint="eastAsia" w:ascii="仿宋_GB2312" w:hAnsi="仿宋" w:eastAsia="仿宋_GB2312" w:cs="仿宋_GB2312"/>
          <w:color w:val="000000" w:themeColor="text1"/>
          <w:kern w:val="0"/>
          <w:sz w:val="24"/>
          <w:highlight w:val="none"/>
          <w14:textFill>
            <w14:solidFill>
              <w14:schemeClr w14:val="tx1"/>
            </w14:solidFill>
          </w14:textFill>
        </w:rPr>
        <w:t>………………………………………………………（页码）</w:t>
      </w:r>
    </w:p>
    <w:p w14:paraId="7B59539E">
      <w:pPr>
        <w:snapToGrid w:val="0"/>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六、投标资格声明函……………………………………………………………………（页码）</w:t>
      </w:r>
    </w:p>
    <w:p w14:paraId="2CE9D474">
      <w:pPr>
        <w:snapToGrid w:val="0"/>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七、联合体协议书（</w:t>
      </w:r>
      <w:r>
        <w:rPr>
          <w:rFonts w:hint="eastAsia" w:ascii="仿宋_GB2312" w:hAnsi="仿宋" w:eastAsia="仿宋_GB2312" w:cs="仿宋_GB2312"/>
          <w:color w:val="000000" w:themeColor="text1"/>
          <w:sz w:val="24"/>
          <w:highlight w:val="none"/>
          <w14:textFill>
            <w14:solidFill>
              <w14:schemeClr w14:val="tx1"/>
            </w14:solidFill>
          </w14:textFill>
        </w:rPr>
        <w:t>以联合体形式投标的，提供联合体协议；本项目不接受联合体投标或者投标人不以联合体形式投标的，则不需要提供</w:t>
      </w:r>
      <w:r>
        <w:rPr>
          <w:rFonts w:hint="eastAsia" w:ascii="仿宋_GB2312" w:hAnsi="仿宋" w:eastAsia="仿宋_GB2312" w:cs="仿宋_GB2312"/>
          <w:color w:val="000000" w:themeColor="text1"/>
          <w:kern w:val="0"/>
          <w:sz w:val="24"/>
          <w:highlight w:val="none"/>
          <w14:textFill>
            <w14:solidFill>
              <w14:schemeClr w14:val="tx1"/>
            </w14:solidFill>
          </w14:textFill>
        </w:rPr>
        <w:t>）……………………………………（页码）</w:t>
      </w:r>
    </w:p>
    <w:p w14:paraId="218829F4">
      <w:pPr>
        <w:wordWrap w:val="0"/>
        <w:spacing w:line="360" w:lineRule="auto"/>
        <w:jc w:val="left"/>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八、中小企业声明函</w:t>
      </w:r>
      <w:r>
        <w:rPr>
          <w:rFonts w:hint="eastAsia" w:ascii="仿宋_GB2312" w:hAnsi="仿宋" w:eastAsia="仿宋_GB2312" w:cs="仿宋_GB2312"/>
          <w:color w:val="000000" w:themeColor="text1"/>
          <w:kern w:val="0"/>
          <w:sz w:val="24"/>
          <w:highlight w:val="none"/>
          <w14:textFill>
            <w14:solidFill>
              <w14:schemeClr w14:val="tx1"/>
            </w14:solidFill>
          </w14:textFill>
        </w:rPr>
        <w:t>……………………………………………………………………（页码）</w:t>
      </w:r>
    </w:p>
    <w:p w14:paraId="7FBE37E0">
      <w:pPr>
        <w:spacing w:line="360" w:lineRule="auto"/>
        <w:jc w:val="left"/>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九、投标人认为需要提供的其他证明材料……………………………………………（页码）</w:t>
      </w:r>
    </w:p>
    <w:p w14:paraId="3F727C18">
      <w:pPr>
        <w:spacing w:line="360" w:lineRule="auto"/>
        <w:rPr>
          <w:rFonts w:hint="eastAsia" w:ascii="仿宋_GB2312" w:hAnsi="仿宋" w:eastAsia="仿宋_GB2312" w:cs="仿宋_GB2312"/>
          <w:b/>
          <w:bCs/>
          <w:color w:val="000000" w:themeColor="text1"/>
          <w:sz w:val="24"/>
          <w:highlight w:val="none"/>
          <w14:textFill>
            <w14:solidFill>
              <w14:schemeClr w14:val="tx1"/>
            </w14:solidFill>
          </w14:textFill>
        </w:rPr>
      </w:pPr>
      <w:r>
        <w:rPr>
          <w:rFonts w:hint="eastAsia" w:ascii="仿宋_GB2312" w:hAnsi="仿宋" w:eastAsia="仿宋_GB2312" w:cs="仿宋_GB2312"/>
          <w:b/>
          <w:bCs/>
          <w:color w:val="000000" w:themeColor="text1"/>
          <w:sz w:val="24"/>
          <w:highlight w:val="none"/>
          <w14:textFill>
            <w14:solidFill>
              <w14:schemeClr w14:val="tx1"/>
            </w14:solidFill>
          </w14:textFill>
        </w:rPr>
        <w:t>注：以上目录是基本格式要求，各投标人可根据自身情况进一步向下增加内容或细化。</w:t>
      </w:r>
    </w:p>
    <w:p w14:paraId="260F77F7">
      <w:pPr>
        <w:widowControl/>
        <w:spacing w:line="360" w:lineRule="auto"/>
        <w:jc w:val="left"/>
        <w:rPr>
          <w:rFonts w:hint="eastAsia" w:ascii="宋体" w:hAnsi="宋体"/>
          <w:color w:val="000000" w:themeColor="text1"/>
          <w:sz w:val="30"/>
          <w:szCs w:val="20"/>
          <w:highlight w:val="none"/>
          <w14:textFill>
            <w14:solidFill>
              <w14:schemeClr w14:val="tx1"/>
            </w14:solidFill>
          </w14:textFill>
        </w:rPr>
        <w:sectPr>
          <w:pgSz w:w="11906" w:h="16838"/>
          <w:pgMar w:top="1134" w:right="1134" w:bottom="1134" w:left="1134" w:header="720" w:footer="720" w:gutter="0"/>
          <w:cols w:space="720" w:num="1"/>
          <w:docGrid w:type="lines" w:linePitch="331" w:charSpace="0"/>
        </w:sectPr>
      </w:pPr>
    </w:p>
    <w:p w14:paraId="3A7A1101">
      <w:pPr>
        <w:snapToGrid w:val="0"/>
        <w:spacing w:line="360" w:lineRule="auto"/>
        <w:rPr>
          <w:rFonts w:hint="eastAsia" w:ascii="仿宋_GB2312" w:hAnsi="仿宋" w:eastAsia="仿宋_GB2312" w:cs="仿宋_GB2312"/>
          <w:b/>
          <w:color w:val="000000" w:themeColor="text1"/>
          <w:kern w:val="0"/>
          <w:sz w:val="32"/>
          <w:szCs w:val="32"/>
          <w:highlight w:val="none"/>
          <w:lang w:val="zh-CN"/>
          <w14:textFill>
            <w14:solidFill>
              <w14:schemeClr w14:val="tx1"/>
            </w14:solidFill>
          </w14:textFill>
        </w:rPr>
      </w:pPr>
    </w:p>
    <w:p w14:paraId="77EB17C5">
      <w:pPr>
        <w:spacing w:line="360" w:lineRule="auto"/>
        <w:jc w:val="center"/>
        <w:rPr>
          <w:rFonts w:hint="eastAsia" w:ascii="仿宋_GB2312" w:hAnsi="仿宋" w:eastAsia="仿宋_GB2312" w:cs="仿宋_GB2312"/>
          <w:b/>
          <w:color w:val="000000" w:themeColor="text1"/>
          <w:sz w:val="30"/>
          <w:szCs w:val="30"/>
          <w:highlight w:val="none"/>
          <w14:textFill>
            <w14:solidFill>
              <w14:schemeClr w14:val="tx1"/>
            </w14:solidFill>
          </w14:textFill>
        </w:rPr>
      </w:pPr>
      <w:r>
        <w:rPr>
          <w:rFonts w:hint="eastAsia" w:ascii="仿宋_GB2312" w:hAnsi="仿宋" w:eastAsia="仿宋_GB2312" w:cs="仿宋_GB2312"/>
          <w:b/>
          <w:color w:val="000000" w:themeColor="text1"/>
          <w:kern w:val="0"/>
          <w:sz w:val="32"/>
          <w:szCs w:val="32"/>
          <w:highlight w:val="none"/>
          <w:lang w:val="zh-CN"/>
          <w14:textFill>
            <w14:solidFill>
              <w14:schemeClr w14:val="tx1"/>
            </w14:solidFill>
          </w14:textFill>
        </w:rPr>
        <w:t>一、</w:t>
      </w:r>
      <w:r>
        <w:rPr>
          <w:rFonts w:hint="eastAsia" w:ascii="仿宋_GB2312" w:hAnsi="仿宋" w:eastAsia="仿宋_GB2312" w:cs="仿宋_GB2312"/>
          <w:b/>
          <w:color w:val="000000" w:themeColor="text1"/>
          <w:sz w:val="30"/>
          <w:szCs w:val="30"/>
          <w:highlight w:val="none"/>
          <w14:textFill>
            <w14:solidFill>
              <w14:schemeClr w14:val="tx1"/>
            </w14:solidFill>
          </w14:textFill>
        </w:rPr>
        <w:t>营业执照(或事业法人登记证或其他工商等登记证明材料)复印件（投标人为自然人的，提供自然人的身份证明）</w:t>
      </w:r>
    </w:p>
    <w:p w14:paraId="10FBDA8E">
      <w:pPr>
        <w:spacing w:line="360" w:lineRule="auto"/>
        <w:rPr>
          <w:rFonts w:hint="eastAsia" w:ascii="仿宋_GB2312" w:hAnsi="仿宋" w:eastAsia="仿宋_GB2312" w:cs="仿宋_GB2312"/>
          <w:b/>
          <w:color w:val="000000" w:themeColor="text1"/>
          <w:sz w:val="30"/>
          <w:szCs w:val="30"/>
          <w:highlight w:val="none"/>
          <w14:textFill>
            <w14:solidFill>
              <w14:schemeClr w14:val="tx1"/>
            </w14:solidFill>
          </w14:textFill>
        </w:rPr>
      </w:pPr>
    </w:p>
    <w:p w14:paraId="28FC21F9">
      <w:pPr>
        <w:snapToGrid w:val="0"/>
        <w:spacing w:line="360" w:lineRule="auto"/>
        <w:ind w:firstLine="576"/>
        <w:jc w:val="center"/>
        <w:rPr>
          <w:rFonts w:hint="eastAsia"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 xml:space="preserve">               投标人名称(电子签章)：                              </w:t>
      </w:r>
    </w:p>
    <w:p w14:paraId="6BB0239F">
      <w:pPr>
        <w:spacing w:line="360" w:lineRule="auto"/>
        <w:jc w:val="center"/>
        <w:rPr>
          <w:rFonts w:hint="eastAsia" w:ascii="仿宋_GB2312" w:hAnsi="仿宋" w:eastAsia="仿宋_GB2312" w:cs="仿宋_GB2312"/>
          <w:b/>
          <w:color w:val="000000" w:themeColor="text1"/>
          <w:sz w:val="30"/>
          <w:szCs w:val="30"/>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 xml:space="preserve">                   日期：  年  月</w:t>
      </w:r>
    </w:p>
    <w:p w14:paraId="5F53869E">
      <w:pPr>
        <w:spacing w:line="360" w:lineRule="auto"/>
        <w:jc w:val="center"/>
        <w:rPr>
          <w:rFonts w:hint="eastAsia" w:ascii="仿宋_GB2312" w:hAnsi="仿宋" w:eastAsia="仿宋_GB2312" w:cs="仿宋_GB2312"/>
          <w:b/>
          <w:color w:val="000000" w:themeColor="text1"/>
          <w:sz w:val="30"/>
          <w:szCs w:val="30"/>
          <w:highlight w:val="none"/>
          <w14:textFill>
            <w14:solidFill>
              <w14:schemeClr w14:val="tx1"/>
            </w14:solidFill>
          </w14:textFill>
        </w:rPr>
      </w:pPr>
    </w:p>
    <w:p w14:paraId="22603EFB">
      <w:pPr>
        <w:snapToGrid w:val="0"/>
        <w:spacing w:line="360" w:lineRule="auto"/>
        <w:ind w:right="480"/>
        <w:jc w:val="center"/>
        <w:rPr>
          <w:rFonts w:hint="eastAsia" w:ascii="仿宋_GB2312" w:hAnsi="仿宋" w:eastAsia="仿宋_GB2312" w:cs="仿宋_GB2312"/>
          <w:b/>
          <w:color w:val="000000" w:themeColor="text1"/>
          <w:kern w:val="0"/>
          <w:sz w:val="32"/>
          <w:szCs w:val="32"/>
          <w:highlight w:val="none"/>
          <w14:textFill>
            <w14:solidFill>
              <w14:schemeClr w14:val="tx1"/>
            </w14:solidFill>
          </w14:textFill>
        </w:rPr>
      </w:pPr>
      <w:r>
        <w:rPr>
          <w:rFonts w:hint="eastAsia" w:ascii="仿宋_GB2312" w:hAnsi="仿宋" w:eastAsia="仿宋_GB2312" w:cs="仿宋_GB2312"/>
          <w:b/>
          <w:color w:val="000000" w:themeColor="text1"/>
          <w:sz w:val="30"/>
          <w:szCs w:val="30"/>
          <w:highlight w:val="none"/>
          <w14:textFill>
            <w14:solidFill>
              <w14:schemeClr w14:val="tx1"/>
            </w14:solidFill>
          </w14:textFill>
        </w:rPr>
        <w:t>二、</w:t>
      </w:r>
      <w:r>
        <w:rPr>
          <w:rFonts w:hint="eastAsia" w:ascii="仿宋_GB2312" w:hAnsi="仿宋" w:eastAsia="仿宋_GB2312" w:cs="仿宋_GB2312"/>
          <w:b/>
          <w:color w:val="000000" w:themeColor="text1"/>
          <w:kern w:val="0"/>
          <w:sz w:val="32"/>
          <w:szCs w:val="32"/>
          <w:highlight w:val="none"/>
          <w14:textFill>
            <w14:solidFill>
              <w14:schemeClr w14:val="tx1"/>
            </w14:solidFill>
          </w14:textFill>
        </w:rPr>
        <w:t>符合参与政府采购活动的资格条件依法缴纳税收、社会保障资金等方面的材料</w:t>
      </w:r>
    </w:p>
    <w:p w14:paraId="615CE605">
      <w:pPr>
        <w:snapToGrid w:val="0"/>
        <w:spacing w:line="360" w:lineRule="auto"/>
        <w:ind w:firstLine="480" w:firstLineChars="200"/>
        <w:rPr>
          <w:rFonts w:hint="eastAsia" w:ascii="仿宋_GB2312" w:hAnsi="仿宋" w:eastAsia="仿宋_GB2312" w:cs="仿宋_GB2312"/>
          <w:color w:val="000000" w:themeColor="text1"/>
          <w:sz w:val="24"/>
          <w:highlight w:val="none"/>
          <w14:textFill>
            <w14:solidFill>
              <w14:schemeClr w14:val="tx1"/>
            </w14:solidFill>
          </w14:textFill>
        </w:rPr>
      </w:pPr>
    </w:p>
    <w:p w14:paraId="43F1288E">
      <w:pPr>
        <w:snapToGrid w:val="0"/>
        <w:spacing w:line="360" w:lineRule="auto"/>
        <w:rPr>
          <w:rFonts w:hint="eastAsia"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 xml:space="preserve">                                          </w:t>
      </w:r>
    </w:p>
    <w:p w14:paraId="15ADA827">
      <w:pPr>
        <w:snapToGrid w:val="0"/>
        <w:spacing w:line="360" w:lineRule="auto"/>
        <w:ind w:firstLine="5040" w:firstLineChars="2100"/>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 xml:space="preserve"> 投标人名称(电子签章)：</w:t>
      </w:r>
    </w:p>
    <w:p w14:paraId="4218AE78">
      <w:pPr>
        <w:snapToGrid w:val="0"/>
        <w:spacing w:line="360" w:lineRule="auto"/>
        <w:ind w:firstLine="5160" w:firstLineChars="2150"/>
        <w:rPr>
          <w:rFonts w:hint="eastAsia"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年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月</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w:t>
      </w:r>
    </w:p>
    <w:p w14:paraId="47EA0450">
      <w:pPr>
        <w:snapToGrid w:val="0"/>
        <w:spacing w:line="360" w:lineRule="auto"/>
        <w:ind w:right="480"/>
        <w:jc w:val="center"/>
        <w:rPr>
          <w:rFonts w:hint="eastAsia" w:ascii="仿宋_GB2312" w:hAnsi="仿宋" w:eastAsia="仿宋_GB2312" w:cs="仿宋_GB2312"/>
          <w:b/>
          <w:color w:val="000000" w:themeColor="text1"/>
          <w:kern w:val="0"/>
          <w:sz w:val="32"/>
          <w:szCs w:val="32"/>
          <w:highlight w:val="none"/>
          <w14:textFill>
            <w14:solidFill>
              <w14:schemeClr w14:val="tx1"/>
            </w14:solidFill>
          </w14:textFill>
        </w:rPr>
      </w:pPr>
      <w:r>
        <w:rPr>
          <w:rFonts w:hint="eastAsia" w:ascii="仿宋_GB2312" w:hAnsi="仿宋" w:eastAsia="仿宋_GB2312" w:cs="仿宋_GB2312"/>
          <w:b/>
          <w:color w:val="000000" w:themeColor="text1"/>
          <w:sz w:val="30"/>
          <w:szCs w:val="30"/>
          <w:highlight w:val="none"/>
          <w14:textFill>
            <w14:solidFill>
              <w14:schemeClr w14:val="tx1"/>
            </w14:solidFill>
          </w14:textFill>
        </w:rPr>
        <w:t>三、</w:t>
      </w:r>
      <w:r>
        <w:rPr>
          <w:rFonts w:hint="eastAsia" w:ascii="仿宋_GB2312" w:hAnsi="仿宋" w:eastAsia="仿宋_GB2312" w:cs="仿宋_GB2312"/>
          <w:b/>
          <w:color w:val="000000" w:themeColor="text1"/>
          <w:kern w:val="0"/>
          <w:sz w:val="32"/>
          <w:szCs w:val="32"/>
          <w:highlight w:val="none"/>
          <w14:textFill>
            <w14:solidFill>
              <w14:schemeClr w14:val="tx1"/>
            </w14:solidFill>
          </w14:textFill>
        </w:rPr>
        <w:t>财务状况报告方面的材料</w:t>
      </w:r>
    </w:p>
    <w:p w14:paraId="77B45F47">
      <w:pPr>
        <w:snapToGrid w:val="0"/>
        <w:spacing w:line="360" w:lineRule="auto"/>
        <w:ind w:firstLine="480" w:firstLineChars="200"/>
        <w:rPr>
          <w:rFonts w:hint="eastAsia" w:ascii="仿宋_GB2312" w:hAnsi="仿宋" w:eastAsia="仿宋_GB2312" w:cs="仿宋_GB2312"/>
          <w:color w:val="000000" w:themeColor="text1"/>
          <w:sz w:val="24"/>
          <w:highlight w:val="none"/>
          <w14:textFill>
            <w14:solidFill>
              <w14:schemeClr w14:val="tx1"/>
            </w14:solidFill>
          </w14:textFill>
        </w:rPr>
      </w:pPr>
    </w:p>
    <w:p w14:paraId="5DB82E69">
      <w:pPr>
        <w:snapToGrid w:val="0"/>
        <w:spacing w:line="360" w:lineRule="auto"/>
        <w:rPr>
          <w:rFonts w:hint="eastAsia"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 xml:space="preserve">                                          </w:t>
      </w:r>
    </w:p>
    <w:p w14:paraId="7DD969A7">
      <w:pPr>
        <w:snapToGrid w:val="0"/>
        <w:spacing w:line="360" w:lineRule="auto"/>
        <w:ind w:firstLine="5040" w:firstLineChars="2100"/>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 xml:space="preserve"> 投标人名称(电子签章)：</w:t>
      </w:r>
    </w:p>
    <w:p w14:paraId="18B72102">
      <w:pPr>
        <w:snapToGrid w:val="0"/>
        <w:spacing w:line="360" w:lineRule="auto"/>
        <w:ind w:firstLine="5160" w:firstLineChars="2150"/>
        <w:rPr>
          <w:rFonts w:hint="eastAsia"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年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月</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w:t>
      </w:r>
    </w:p>
    <w:p w14:paraId="447A0E96">
      <w:pPr>
        <w:snapToGrid w:val="0"/>
        <w:spacing w:line="360" w:lineRule="auto"/>
        <w:ind w:firstLine="5160" w:firstLineChars="2150"/>
        <w:rPr>
          <w:rFonts w:hint="eastAsia" w:ascii="仿宋_GB2312" w:hAnsi="仿宋" w:eastAsia="仿宋_GB2312" w:cs="仿宋_GB2312"/>
          <w:color w:val="000000" w:themeColor="text1"/>
          <w:kern w:val="0"/>
          <w:sz w:val="24"/>
          <w:highlight w:val="none"/>
          <w:lang w:val="zh-CN"/>
          <w14:textFill>
            <w14:solidFill>
              <w14:schemeClr w14:val="tx1"/>
            </w14:solidFill>
          </w14:textFill>
        </w:rPr>
      </w:pPr>
    </w:p>
    <w:p w14:paraId="198E6790">
      <w:pPr>
        <w:snapToGrid w:val="0"/>
        <w:spacing w:line="360" w:lineRule="auto"/>
        <w:ind w:right="480"/>
        <w:jc w:val="center"/>
        <w:rPr>
          <w:rFonts w:hint="eastAsia" w:ascii="仿宋_GB2312" w:hAnsi="仿宋" w:eastAsia="仿宋_GB2312" w:cs="仿宋_GB2312"/>
          <w:b/>
          <w:color w:val="000000" w:themeColor="text1"/>
          <w:kern w:val="0"/>
          <w:sz w:val="32"/>
          <w:szCs w:val="32"/>
          <w:highlight w:val="none"/>
          <w:lang w:val="zh-CN"/>
          <w14:textFill>
            <w14:solidFill>
              <w14:schemeClr w14:val="tx1"/>
            </w14:solidFill>
          </w14:textFill>
        </w:rPr>
      </w:pPr>
    </w:p>
    <w:p w14:paraId="0727B557">
      <w:pPr>
        <w:snapToGrid w:val="0"/>
        <w:spacing w:line="360" w:lineRule="auto"/>
        <w:ind w:right="480"/>
        <w:jc w:val="center"/>
        <w:rPr>
          <w:rFonts w:hint="eastAsia" w:ascii="宋体" w:hAnsi="宋体"/>
          <w:b/>
          <w:color w:val="000000" w:themeColor="text1"/>
          <w:sz w:val="28"/>
          <w:szCs w:val="28"/>
          <w:highlight w:val="none"/>
          <w14:textFill>
            <w14:solidFill>
              <w14:schemeClr w14:val="tx1"/>
            </w14:solidFill>
          </w14:textFill>
        </w:rPr>
      </w:pPr>
      <w:r>
        <w:rPr>
          <w:rFonts w:hint="eastAsia" w:ascii="仿宋_GB2312" w:hAnsi="仿宋" w:eastAsia="仿宋_GB2312" w:cs="仿宋_GB2312"/>
          <w:b/>
          <w:color w:val="000000" w:themeColor="text1"/>
          <w:kern w:val="0"/>
          <w:sz w:val="32"/>
          <w:szCs w:val="32"/>
          <w:highlight w:val="none"/>
          <w14:textFill>
            <w14:solidFill>
              <w14:schemeClr w14:val="tx1"/>
            </w14:solidFill>
          </w14:textFill>
        </w:rPr>
        <w:br w:type="page"/>
      </w:r>
    </w:p>
    <w:p w14:paraId="19647CA9">
      <w:pPr>
        <w:snapToGrid w:val="0"/>
        <w:spacing w:before="50" w:after="165" w:afterLines="50" w:line="360" w:lineRule="auto"/>
        <w:jc w:val="center"/>
        <w:rPr>
          <w:rFonts w:hint="eastAsia" w:ascii="仿宋_GB2312" w:hAnsi="仿宋" w:eastAsia="仿宋_GB2312" w:cs="仿宋_GB2312"/>
          <w:b/>
          <w:color w:val="000000" w:themeColor="text1"/>
          <w:kern w:val="0"/>
          <w:sz w:val="32"/>
          <w:szCs w:val="32"/>
          <w:highlight w:val="none"/>
          <w14:textFill>
            <w14:solidFill>
              <w14:schemeClr w14:val="tx1"/>
            </w14:solidFill>
          </w14:textFill>
        </w:rPr>
      </w:pPr>
      <w:r>
        <w:rPr>
          <w:rFonts w:hint="eastAsia" w:ascii="仿宋_GB2312" w:hAnsi="仿宋" w:eastAsia="仿宋_GB2312" w:cs="仿宋_GB2312"/>
          <w:b/>
          <w:color w:val="000000" w:themeColor="text1"/>
          <w:kern w:val="0"/>
          <w:sz w:val="32"/>
          <w:szCs w:val="32"/>
          <w:highlight w:val="none"/>
          <w14:textFill>
            <w14:solidFill>
              <w14:schemeClr w14:val="tx1"/>
            </w14:solidFill>
          </w14:textFill>
        </w:rPr>
        <w:t>四、投标人直接控股股东信息表</w:t>
      </w:r>
    </w:p>
    <w:tbl>
      <w:tblPr>
        <w:tblStyle w:val="35"/>
        <w:tblW w:w="0" w:type="auto"/>
        <w:tblInd w:w="125" w:type="dxa"/>
        <w:shd w:val="clear" w:color="auto" w:fill="FBFBFB"/>
        <w:tblLayout w:type="fixed"/>
        <w:tblCellMar>
          <w:top w:w="0" w:type="dxa"/>
          <w:left w:w="0" w:type="dxa"/>
          <w:bottom w:w="0" w:type="dxa"/>
          <w:right w:w="0" w:type="dxa"/>
        </w:tblCellMar>
      </w:tblPr>
      <w:tblGrid>
        <w:gridCol w:w="828"/>
        <w:gridCol w:w="2269"/>
        <w:gridCol w:w="1239"/>
        <w:gridCol w:w="3722"/>
        <w:gridCol w:w="1418"/>
      </w:tblGrid>
      <w:tr w14:paraId="677333BA">
        <w:tblPrEx>
          <w:shd w:val="clear" w:color="auto" w:fill="FBFBFB"/>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3F0F1FC2">
            <w:pPr>
              <w:spacing w:line="360" w:lineRule="auto"/>
              <w:jc w:val="center"/>
              <w:rPr>
                <w:rFonts w:hint="eastAsia"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42423071">
            <w:pPr>
              <w:spacing w:line="360" w:lineRule="auto"/>
              <w:jc w:val="center"/>
              <w:rPr>
                <w:rFonts w:hint="eastAsia"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00492629">
            <w:pPr>
              <w:spacing w:line="360" w:lineRule="auto"/>
              <w:jc w:val="center"/>
              <w:rPr>
                <w:rFonts w:hint="eastAsia"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出资比例</w:t>
            </w:r>
          </w:p>
        </w:tc>
        <w:tc>
          <w:tcPr>
            <w:tcW w:w="3722"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149B4D6">
            <w:pPr>
              <w:spacing w:line="360" w:lineRule="auto"/>
              <w:jc w:val="center"/>
              <w:rPr>
                <w:rFonts w:hint="eastAsia"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3AB2339">
            <w:pPr>
              <w:spacing w:line="360" w:lineRule="auto"/>
              <w:jc w:val="center"/>
              <w:rPr>
                <w:rFonts w:hint="eastAsia"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备注</w:t>
            </w:r>
          </w:p>
        </w:tc>
      </w:tr>
      <w:tr w14:paraId="2AB14BA6">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99459CF">
            <w:pPr>
              <w:spacing w:line="360" w:lineRule="auto"/>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B4641F9">
            <w:pP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15DDD40">
            <w:pP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8FDBA63">
            <w:pP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8E45583">
            <w:pP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r>
      <w:tr w14:paraId="5ECF067B">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EAFD699">
            <w:pPr>
              <w:spacing w:line="360" w:lineRule="auto"/>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AC8ADBB">
            <w:pP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FBDCC68">
            <w:pP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F5773CC">
            <w:pP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9020D8E">
            <w:pP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r>
      <w:tr w14:paraId="522F8A9E">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7388D4D">
            <w:pPr>
              <w:spacing w:line="360" w:lineRule="auto"/>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F919D09">
            <w:pP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04248D8">
            <w:pP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9F179DC">
            <w:pP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FDCBC44">
            <w:pP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r>
      <w:tr w14:paraId="076306E0">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4E5AA71">
            <w:pPr>
              <w:spacing w:line="360" w:lineRule="auto"/>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9C858C2">
            <w:pP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6021506">
            <w:pP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8ED351C">
            <w:pP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F1B5A45">
            <w:pP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r>
    </w:tbl>
    <w:p w14:paraId="7D0B71F3">
      <w:pPr>
        <w:snapToGrid w:val="0"/>
        <w:spacing w:line="360" w:lineRule="auto"/>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注：</w:t>
      </w:r>
    </w:p>
    <w:p w14:paraId="3B1F686B">
      <w:pPr>
        <w:snapToGrid w:val="0"/>
        <w:spacing w:line="360" w:lineRule="auto"/>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3EF5B580">
      <w:pPr>
        <w:snapToGrid w:val="0"/>
        <w:spacing w:line="360" w:lineRule="auto"/>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2.本表所指的控股关系仅限于直接控股关系，不包括间接的控股关系。公司实际控制人与公司之间的关系不属于本表所指的直接控股关系。</w:t>
      </w:r>
    </w:p>
    <w:p w14:paraId="7340C72A">
      <w:pPr>
        <w:snapToGrid w:val="0"/>
        <w:spacing w:line="360" w:lineRule="auto"/>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3.供应商不存在直接控股股东的，则填“无”。</w:t>
      </w:r>
    </w:p>
    <w:p w14:paraId="17258408">
      <w:pPr>
        <w:snapToGrid w:val="0"/>
        <w:spacing w:line="360" w:lineRule="auto"/>
        <w:jc w:val="left"/>
        <w:rPr>
          <w:rFonts w:hint="eastAsia" w:ascii="宋体" w:hAnsi="宋体"/>
          <w:color w:val="000000" w:themeColor="text1"/>
          <w:sz w:val="24"/>
          <w:highlight w:val="none"/>
          <w14:textFill>
            <w14:solidFill>
              <w14:schemeClr w14:val="tx1"/>
            </w14:solidFill>
          </w14:textFill>
        </w:rPr>
      </w:pPr>
    </w:p>
    <w:p w14:paraId="1546DE6E">
      <w:pPr>
        <w:snapToGrid w:val="0"/>
        <w:spacing w:line="360" w:lineRule="auto"/>
        <w:jc w:val="left"/>
        <w:rPr>
          <w:rFonts w:hint="eastAsia" w:ascii="宋体" w:hAnsi="宋体"/>
          <w:color w:val="000000" w:themeColor="text1"/>
          <w:sz w:val="24"/>
          <w:highlight w:val="none"/>
          <w14:textFill>
            <w14:solidFill>
              <w14:schemeClr w14:val="tx1"/>
            </w14:solidFill>
          </w14:textFill>
        </w:rPr>
      </w:pPr>
    </w:p>
    <w:p w14:paraId="5ACFEC4A">
      <w:pPr>
        <w:snapToGrid w:val="0"/>
        <w:spacing w:line="360" w:lineRule="auto"/>
        <w:jc w:val="left"/>
        <w:rPr>
          <w:rFonts w:hint="eastAsia" w:ascii="宋体" w:hAnsi="宋体"/>
          <w:color w:val="000000" w:themeColor="text1"/>
          <w:sz w:val="24"/>
          <w:highlight w:val="none"/>
          <w14:textFill>
            <w14:solidFill>
              <w14:schemeClr w14:val="tx1"/>
            </w14:solidFill>
          </w14:textFill>
        </w:rPr>
      </w:pPr>
    </w:p>
    <w:p w14:paraId="75A8B3E9">
      <w:pPr>
        <w:snapToGrid w:val="0"/>
        <w:spacing w:line="360" w:lineRule="auto"/>
        <w:jc w:val="left"/>
        <w:rPr>
          <w:rFonts w:hint="eastAsia" w:ascii="宋体" w:hAnsi="宋体"/>
          <w:color w:val="000000" w:themeColor="text1"/>
          <w:sz w:val="24"/>
          <w:highlight w:val="none"/>
          <w14:textFill>
            <w14:solidFill>
              <w14:schemeClr w14:val="tx1"/>
            </w14:solidFill>
          </w14:textFill>
        </w:rPr>
      </w:pPr>
    </w:p>
    <w:p w14:paraId="640AFA76">
      <w:pPr>
        <w:snapToGrid w:val="0"/>
        <w:spacing w:line="360" w:lineRule="auto"/>
        <w:jc w:val="left"/>
        <w:rPr>
          <w:rFonts w:hint="eastAsia" w:ascii="宋体" w:hAnsi="宋体"/>
          <w:color w:val="000000" w:themeColor="text1"/>
          <w:sz w:val="24"/>
          <w:highlight w:val="none"/>
          <w14:textFill>
            <w14:solidFill>
              <w14:schemeClr w14:val="tx1"/>
            </w14:solidFill>
          </w14:textFill>
        </w:rPr>
      </w:pPr>
    </w:p>
    <w:p w14:paraId="143774C9">
      <w:pPr>
        <w:snapToGrid w:val="0"/>
        <w:spacing w:line="360" w:lineRule="auto"/>
        <w:ind w:firstLine="5040" w:firstLineChars="2100"/>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投标人名称(电子签章)：</w:t>
      </w:r>
    </w:p>
    <w:p w14:paraId="2E87F66C">
      <w:pPr>
        <w:snapToGrid w:val="0"/>
        <w:spacing w:line="360" w:lineRule="auto"/>
        <w:ind w:firstLine="5160" w:firstLineChars="2150"/>
        <w:rPr>
          <w:rFonts w:hint="eastAsia"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年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月</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w:t>
      </w:r>
    </w:p>
    <w:p w14:paraId="310557F0">
      <w:pPr>
        <w:snapToGrid w:val="0"/>
        <w:jc w:val="center"/>
        <w:rPr>
          <w:rFonts w:hint="eastAsia" w:ascii="宋体" w:hAnsi="宋体"/>
          <w:b/>
          <w:color w:val="000000" w:themeColor="text1"/>
          <w:sz w:val="28"/>
          <w:szCs w:val="28"/>
          <w:highlight w:val="none"/>
          <w14:textFill>
            <w14:solidFill>
              <w14:schemeClr w14:val="tx1"/>
            </w14:solidFill>
          </w14:textFill>
        </w:rPr>
      </w:pPr>
      <w:r>
        <w:rPr>
          <w:rFonts w:hint="eastAsia" w:ascii="宋体" w:hAnsi="宋体"/>
          <w:b/>
          <w:color w:val="000000" w:themeColor="text1"/>
          <w:sz w:val="28"/>
          <w:szCs w:val="28"/>
          <w:highlight w:val="none"/>
          <w14:textFill>
            <w14:solidFill>
              <w14:schemeClr w14:val="tx1"/>
            </w14:solidFill>
          </w14:textFill>
        </w:rPr>
        <w:br w:type="page"/>
      </w:r>
    </w:p>
    <w:p w14:paraId="350B6FB3">
      <w:pPr>
        <w:snapToGrid w:val="0"/>
        <w:spacing w:line="360" w:lineRule="auto"/>
        <w:jc w:val="center"/>
        <w:rPr>
          <w:rFonts w:hint="eastAsia" w:ascii="宋体" w:hAnsi="宋体"/>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五、投标人直接管理关系信息表</w:t>
      </w:r>
    </w:p>
    <w:tbl>
      <w:tblPr>
        <w:tblStyle w:val="35"/>
        <w:tblW w:w="0" w:type="auto"/>
        <w:tblInd w:w="125" w:type="dxa"/>
        <w:shd w:val="clear" w:color="auto" w:fill="FBFBFB"/>
        <w:tblLayout w:type="fixed"/>
        <w:tblCellMar>
          <w:top w:w="0" w:type="dxa"/>
          <w:left w:w="0" w:type="dxa"/>
          <w:bottom w:w="0" w:type="dxa"/>
          <w:right w:w="0" w:type="dxa"/>
        </w:tblCellMar>
      </w:tblPr>
      <w:tblGrid>
        <w:gridCol w:w="1005"/>
        <w:gridCol w:w="2659"/>
        <w:gridCol w:w="3924"/>
        <w:gridCol w:w="2064"/>
      </w:tblGrid>
      <w:tr w14:paraId="6B98E9E6">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2C8F3E2">
            <w:pPr>
              <w:spacing w:line="360" w:lineRule="auto"/>
              <w:jc w:val="center"/>
              <w:rPr>
                <w:rFonts w:hint="eastAsia"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4240CE03">
            <w:pPr>
              <w:spacing w:line="360" w:lineRule="auto"/>
              <w:jc w:val="center"/>
              <w:rPr>
                <w:rFonts w:hint="eastAsia"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4B2C29AC">
            <w:pPr>
              <w:spacing w:line="360" w:lineRule="auto"/>
              <w:jc w:val="center"/>
              <w:rPr>
                <w:rFonts w:hint="eastAsia"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8478A7E">
            <w:pPr>
              <w:spacing w:line="360" w:lineRule="auto"/>
              <w:jc w:val="center"/>
              <w:rPr>
                <w:rFonts w:hint="eastAsia"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备注</w:t>
            </w:r>
          </w:p>
        </w:tc>
      </w:tr>
      <w:tr w14:paraId="25C66FA8">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4520C92">
            <w:pPr>
              <w:spacing w:line="360" w:lineRule="auto"/>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AB92C29">
            <w:pP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CDFE2AE">
            <w:pP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408197B">
            <w:pP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r>
      <w:tr w14:paraId="0A6E316C">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8B6500E">
            <w:pPr>
              <w:spacing w:line="360" w:lineRule="auto"/>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52A02A1">
            <w:pP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7B3904A">
            <w:pP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EB32A66">
            <w:pP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r>
      <w:tr w14:paraId="05DFFC4A">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06AAFB6">
            <w:pPr>
              <w:spacing w:line="360" w:lineRule="auto"/>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7E3AACA">
            <w:pP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41BE0C5">
            <w:pP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C8ADA28">
            <w:pP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r>
      <w:tr w14:paraId="44257A4E">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CDE487E">
            <w:pPr>
              <w:spacing w:line="360" w:lineRule="auto"/>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6901104">
            <w:pP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FE9C16A">
            <w:pP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5ADB5D5">
            <w:pP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r>
    </w:tbl>
    <w:p w14:paraId="6CD1D893">
      <w:pPr>
        <w:snapToGrid w:val="0"/>
        <w:spacing w:line="360" w:lineRule="auto"/>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注：</w:t>
      </w:r>
    </w:p>
    <w:p w14:paraId="496E823A">
      <w:pPr>
        <w:snapToGrid w:val="0"/>
        <w:spacing w:line="360" w:lineRule="auto"/>
        <w:ind w:firstLine="480" w:firstLineChars="200"/>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1.管理关系：是指不具有出资持股关系的其他单位之间存在的管理与被管理关系，如一些上下级关系的事业单位和团体组织。</w:t>
      </w:r>
    </w:p>
    <w:p w14:paraId="2F86CA9B">
      <w:pPr>
        <w:snapToGrid w:val="0"/>
        <w:spacing w:line="360" w:lineRule="auto"/>
        <w:ind w:firstLine="480" w:firstLineChars="200"/>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w:t>
      </w:r>
      <w:r>
        <w:rPr>
          <w:rFonts w:hint="eastAsia" w:ascii="宋体" w:hAnsi="宋体"/>
          <w:color w:val="000000" w:themeColor="text1"/>
          <w:spacing w:val="-6"/>
          <w:sz w:val="24"/>
          <w:highlight w:val="none"/>
          <w14:textFill>
            <w14:solidFill>
              <w14:schemeClr w14:val="tx1"/>
            </w14:solidFill>
          </w14:textFill>
        </w:rPr>
        <w:t>本表所指的管理关系仅限于直接管理关系，不包括间接的管理关系。</w:t>
      </w:r>
    </w:p>
    <w:p w14:paraId="6117667C">
      <w:pPr>
        <w:snapToGrid w:val="0"/>
        <w:spacing w:line="360" w:lineRule="auto"/>
        <w:ind w:firstLine="480" w:firstLineChars="200"/>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3.供应商不存在直接管理关系的，则填“无”。</w:t>
      </w:r>
    </w:p>
    <w:p w14:paraId="59C39C81">
      <w:pPr>
        <w:snapToGrid w:val="0"/>
        <w:spacing w:line="360" w:lineRule="auto"/>
        <w:jc w:val="left"/>
        <w:rPr>
          <w:rFonts w:hint="eastAsia" w:ascii="宋体" w:hAnsi="宋体"/>
          <w:color w:val="000000" w:themeColor="text1"/>
          <w:sz w:val="24"/>
          <w:highlight w:val="none"/>
          <w14:textFill>
            <w14:solidFill>
              <w14:schemeClr w14:val="tx1"/>
            </w14:solidFill>
          </w14:textFill>
        </w:rPr>
      </w:pPr>
    </w:p>
    <w:p w14:paraId="4057EB90">
      <w:pPr>
        <w:snapToGrid w:val="0"/>
        <w:spacing w:line="360" w:lineRule="auto"/>
        <w:jc w:val="left"/>
        <w:rPr>
          <w:rFonts w:hint="eastAsia" w:ascii="宋体" w:hAnsi="宋体"/>
          <w:color w:val="000000" w:themeColor="text1"/>
          <w:sz w:val="24"/>
          <w:highlight w:val="none"/>
          <w14:textFill>
            <w14:solidFill>
              <w14:schemeClr w14:val="tx1"/>
            </w14:solidFill>
          </w14:textFill>
        </w:rPr>
      </w:pPr>
    </w:p>
    <w:p w14:paraId="07F4BFF8">
      <w:pPr>
        <w:snapToGrid w:val="0"/>
        <w:spacing w:line="360" w:lineRule="auto"/>
        <w:jc w:val="left"/>
        <w:rPr>
          <w:rFonts w:hint="eastAsia" w:ascii="宋体" w:hAnsi="宋体"/>
          <w:color w:val="000000" w:themeColor="text1"/>
          <w:sz w:val="24"/>
          <w:highlight w:val="none"/>
          <w14:textFill>
            <w14:solidFill>
              <w14:schemeClr w14:val="tx1"/>
            </w14:solidFill>
          </w14:textFill>
        </w:rPr>
      </w:pPr>
    </w:p>
    <w:p w14:paraId="5375399A">
      <w:pPr>
        <w:snapToGrid w:val="0"/>
        <w:spacing w:line="360" w:lineRule="auto"/>
        <w:jc w:val="left"/>
        <w:rPr>
          <w:color w:val="000000" w:themeColor="text1"/>
          <w:sz w:val="24"/>
          <w:highlight w:val="none"/>
          <w14:textFill>
            <w14:solidFill>
              <w14:schemeClr w14:val="tx1"/>
            </w14:solidFill>
          </w14:textFill>
        </w:rPr>
      </w:pPr>
    </w:p>
    <w:p w14:paraId="532F9EBD">
      <w:pPr>
        <w:snapToGrid w:val="0"/>
        <w:spacing w:line="360" w:lineRule="auto"/>
        <w:jc w:val="left"/>
        <w:rPr>
          <w:color w:val="000000" w:themeColor="text1"/>
          <w:sz w:val="24"/>
          <w:highlight w:val="none"/>
          <w14:textFill>
            <w14:solidFill>
              <w14:schemeClr w14:val="tx1"/>
            </w14:solidFill>
          </w14:textFill>
        </w:rPr>
      </w:pPr>
    </w:p>
    <w:p w14:paraId="64E991AC">
      <w:pPr>
        <w:snapToGrid w:val="0"/>
        <w:spacing w:line="360" w:lineRule="auto"/>
        <w:jc w:val="left"/>
        <w:rPr>
          <w:color w:val="000000" w:themeColor="text1"/>
          <w:sz w:val="24"/>
          <w:highlight w:val="none"/>
          <w14:textFill>
            <w14:solidFill>
              <w14:schemeClr w14:val="tx1"/>
            </w14:solidFill>
          </w14:textFill>
        </w:rPr>
      </w:pPr>
    </w:p>
    <w:p w14:paraId="6F866B98">
      <w:pPr>
        <w:snapToGrid w:val="0"/>
        <w:spacing w:line="360" w:lineRule="auto"/>
        <w:jc w:val="left"/>
        <w:rPr>
          <w:rFonts w:hint="eastAsia" w:ascii="宋体" w:hAnsi="宋体"/>
          <w:color w:val="000000" w:themeColor="text1"/>
          <w:sz w:val="24"/>
          <w:highlight w:val="none"/>
          <w14:textFill>
            <w14:solidFill>
              <w14:schemeClr w14:val="tx1"/>
            </w14:solidFill>
          </w14:textFill>
        </w:rPr>
      </w:pPr>
    </w:p>
    <w:p w14:paraId="12DA8694">
      <w:pPr>
        <w:snapToGrid w:val="0"/>
        <w:spacing w:line="360" w:lineRule="auto"/>
        <w:jc w:val="left"/>
        <w:rPr>
          <w:rFonts w:hint="eastAsia" w:ascii="宋体" w:hAnsi="宋体"/>
          <w:color w:val="000000" w:themeColor="text1"/>
          <w:sz w:val="24"/>
          <w:highlight w:val="none"/>
          <w14:textFill>
            <w14:solidFill>
              <w14:schemeClr w14:val="tx1"/>
            </w14:solidFill>
          </w14:textFill>
        </w:rPr>
      </w:pPr>
    </w:p>
    <w:p w14:paraId="6469A605">
      <w:pPr>
        <w:snapToGrid w:val="0"/>
        <w:spacing w:line="360" w:lineRule="auto"/>
        <w:ind w:firstLine="5040" w:firstLineChars="2100"/>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投标人名称(电子签章)：</w:t>
      </w:r>
    </w:p>
    <w:p w14:paraId="4412E7E1">
      <w:pPr>
        <w:snapToGrid w:val="0"/>
        <w:spacing w:line="360" w:lineRule="auto"/>
        <w:ind w:firstLine="5160" w:firstLineChars="2150"/>
        <w:rPr>
          <w:rFonts w:hint="eastAsia"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年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月</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w:t>
      </w:r>
    </w:p>
    <w:p w14:paraId="24568951">
      <w:pPr>
        <w:snapToGrid w:val="0"/>
        <w:spacing w:before="50" w:after="165" w:afterLines="50"/>
        <w:jc w:val="left"/>
        <w:rPr>
          <w:rFonts w:hint="eastAsia" w:ascii="宋体" w:hAnsi="宋体"/>
          <w:color w:val="000000" w:themeColor="text1"/>
          <w:szCs w:val="21"/>
          <w:highlight w:val="none"/>
          <w14:textFill>
            <w14:solidFill>
              <w14:schemeClr w14:val="tx1"/>
            </w14:solidFill>
          </w14:textFill>
        </w:rPr>
      </w:pPr>
    </w:p>
    <w:p w14:paraId="26DEB574">
      <w:pPr>
        <w:snapToGrid w:val="0"/>
        <w:spacing w:before="165" w:beforeLines="50" w:after="50"/>
        <w:jc w:val="left"/>
        <w:rPr>
          <w:rFonts w:hint="eastAsia" w:ascii="宋体" w:hAnsi="宋体"/>
          <w:b/>
          <w:color w:val="000000" w:themeColor="text1"/>
          <w:sz w:val="24"/>
          <w:szCs w:val="20"/>
          <w:highlight w:val="none"/>
          <w14:textFill>
            <w14:solidFill>
              <w14:schemeClr w14:val="tx1"/>
            </w14:solidFill>
          </w14:textFill>
        </w:rPr>
      </w:pPr>
    </w:p>
    <w:p w14:paraId="48E3F27D">
      <w:pPr>
        <w:snapToGrid w:val="0"/>
        <w:spacing w:before="165" w:beforeLines="50" w:after="50"/>
        <w:jc w:val="left"/>
        <w:rPr>
          <w:rFonts w:hint="eastAsia" w:ascii="宋体" w:hAnsi="宋体"/>
          <w:b/>
          <w:color w:val="000000" w:themeColor="text1"/>
          <w:sz w:val="24"/>
          <w:highlight w:val="none"/>
          <w14:textFill>
            <w14:solidFill>
              <w14:schemeClr w14:val="tx1"/>
            </w14:solidFill>
          </w14:textFill>
        </w:rPr>
      </w:pPr>
    </w:p>
    <w:p w14:paraId="6BDA8CF5">
      <w:pPr>
        <w:snapToGrid w:val="0"/>
        <w:spacing w:before="165" w:beforeLines="50" w:after="50"/>
        <w:jc w:val="left"/>
        <w:rPr>
          <w:rFonts w:hint="eastAsia" w:ascii="宋体" w:hAnsi="宋体"/>
          <w:b/>
          <w:color w:val="000000" w:themeColor="text1"/>
          <w:sz w:val="24"/>
          <w:highlight w:val="none"/>
          <w14:textFill>
            <w14:solidFill>
              <w14:schemeClr w14:val="tx1"/>
            </w14:solidFill>
          </w14:textFill>
        </w:rPr>
      </w:pPr>
    </w:p>
    <w:p w14:paraId="3A5E9442">
      <w:pPr>
        <w:snapToGrid w:val="0"/>
        <w:spacing w:before="165" w:beforeLines="50" w:after="50"/>
        <w:jc w:val="left"/>
        <w:rPr>
          <w:rFonts w:hint="eastAsia" w:ascii="宋体" w:hAnsi="宋体"/>
          <w:b/>
          <w:color w:val="000000" w:themeColor="text1"/>
          <w:sz w:val="24"/>
          <w:szCs w:val="20"/>
          <w:highlight w:val="none"/>
          <w14:textFill>
            <w14:solidFill>
              <w14:schemeClr w14:val="tx1"/>
            </w14:solidFill>
          </w14:textFill>
        </w:rPr>
      </w:pPr>
      <w:r>
        <w:rPr>
          <w:rFonts w:hint="eastAsia" w:ascii="宋体" w:hAnsi="宋体"/>
          <w:b/>
          <w:color w:val="000000" w:themeColor="text1"/>
          <w:sz w:val="24"/>
          <w:szCs w:val="20"/>
          <w:highlight w:val="none"/>
          <w14:textFill>
            <w14:solidFill>
              <w14:schemeClr w14:val="tx1"/>
            </w14:solidFill>
          </w14:textFill>
        </w:rPr>
        <w:t xml:space="preserve"> </w:t>
      </w:r>
    </w:p>
    <w:p w14:paraId="596A6830">
      <w:pPr>
        <w:snapToGrid w:val="0"/>
        <w:spacing w:before="165" w:beforeLines="50" w:after="50"/>
        <w:jc w:val="left"/>
        <w:rPr>
          <w:rFonts w:hint="eastAsia" w:ascii="宋体" w:hAnsi="宋体"/>
          <w:b/>
          <w:color w:val="000000" w:themeColor="text1"/>
          <w:sz w:val="24"/>
          <w:szCs w:val="20"/>
          <w:highlight w:val="none"/>
          <w14:textFill>
            <w14:solidFill>
              <w14:schemeClr w14:val="tx1"/>
            </w14:solidFill>
          </w14:textFill>
        </w:rPr>
      </w:pPr>
    </w:p>
    <w:p w14:paraId="622BECD3">
      <w:pPr>
        <w:snapToGrid w:val="0"/>
        <w:spacing w:before="50" w:after="165" w:afterLines="50"/>
        <w:jc w:val="left"/>
        <w:rPr>
          <w:rFonts w:hint="eastAsia" w:ascii="宋体" w:hAnsi="宋体"/>
          <w:color w:val="000000" w:themeColor="text1"/>
          <w:highlight w:val="none"/>
          <w14:textFill>
            <w14:solidFill>
              <w14:schemeClr w14:val="tx1"/>
            </w14:solidFill>
          </w14:textFill>
        </w:rPr>
      </w:pPr>
    </w:p>
    <w:p w14:paraId="4A29505D">
      <w:pPr>
        <w:snapToGrid w:val="0"/>
        <w:spacing w:before="50" w:after="165" w:afterLines="50"/>
        <w:jc w:val="center"/>
        <w:rPr>
          <w:rFonts w:hint="eastAsia"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六、投标资格声明函</w:t>
      </w:r>
    </w:p>
    <w:p w14:paraId="2DFCE756">
      <w:pPr>
        <w:tabs>
          <w:tab w:val="left" w:pos="7200"/>
        </w:tabs>
        <w:spacing w:line="360" w:lineRule="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致：_</w:t>
      </w:r>
      <w:r>
        <w:rPr>
          <w:rFonts w:hint="eastAsia" w:ascii="宋体" w:hAnsi="宋体"/>
          <w:color w:val="000000" w:themeColor="text1"/>
          <w:szCs w:val="21"/>
          <w:highlight w:val="none"/>
          <w:u w:val="single"/>
          <w14:textFill>
            <w14:solidFill>
              <w14:schemeClr w14:val="tx1"/>
            </w14:solidFill>
          </w14:textFill>
        </w:rPr>
        <w:t xml:space="preserve"> </w:t>
      </w:r>
      <w:bookmarkStart w:id="154" w:name="PO_3000001867_PM031_5"/>
      <w:r>
        <w:rPr>
          <w:rFonts w:hint="eastAsia" w:ascii="宋体" w:hAnsi="宋体"/>
          <w:color w:val="000000" w:themeColor="text1"/>
          <w:szCs w:val="21"/>
          <w:highlight w:val="none"/>
          <w:u w:val="single"/>
          <w14:textFill>
            <w14:solidFill>
              <w14:schemeClr w14:val="tx1"/>
            </w14:solidFill>
          </w14:textFill>
        </w:rPr>
        <w:t>广西建通工程咨询有限责任公司</w:t>
      </w:r>
      <w:bookmarkEnd w:id="154"/>
      <w:r>
        <w:rPr>
          <w:rFonts w:hint="eastAsia" w:ascii="宋体" w:hAnsi="宋体"/>
          <w:color w:val="000000" w:themeColor="text1"/>
          <w:szCs w:val="21"/>
          <w:highlight w:val="none"/>
          <w:u w:val="single"/>
          <w14:textFill>
            <w14:solidFill>
              <w14:schemeClr w14:val="tx1"/>
            </w14:solidFill>
          </w14:textFill>
        </w:rPr>
        <w:t xml:space="preserve"> </w:t>
      </w:r>
    </w:p>
    <w:p w14:paraId="5A43A921">
      <w:pPr>
        <w:wordWrap w:val="0"/>
        <w:topLinePunct/>
        <w:snapToGrid w:val="0"/>
        <w:spacing w:line="360" w:lineRule="auto"/>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我方愿意参加贵方组织的_</w:t>
      </w:r>
      <w:r>
        <w:rPr>
          <w:rFonts w:hint="eastAsia" w:ascii="宋体" w:hAnsi="宋体"/>
          <w:color w:val="000000" w:themeColor="text1"/>
          <w:szCs w:val="21"/>
          <w:highlight w:val="none"/>
          <w:u w:val="single"/>
          <w:lang w:eastAsia="zh-CN"/>
          <w14:textFill>
            <w14:solidFill>
              <w14:schemeClr w14:val="tx1"/>
            </w14:solidFill>
          </w14:textFill>
        </w:rPr>
        <w:t>南宁中心血站应急献血和春节主题献血纪念品采购（重2）</w:t>
      </w:r>
      <w:r>
        <w:rPr>
          <w:rFonts w:hint="eastAsia" w:ascii="宋体" w:hAnsi="宋体"/>
          <w:color w:val="000000" w:themeColor="text1"/>
          <w:szCs w:val="21"/>
          <w:highlight w:val="none"/>
          <w14:textFill>
            <w14:solidFill>
              <w14:schemeClr w14:val="tx1"/>
            </w14:solidFill>
          </w14:textFill>
        </w:rPr>
        <w:t>（项目编号：</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u w:val="single"/>
          <w:lang w:eastAsia="zh-CN"/>
          <w14:textFill>
            <w14:solidFill>
              <w14:schemeClr w14:val="tx1"/>
            </w14:solidFill>
          </w14:textFill>
        </w:rPr>
        <w:t>NNZC2026-G1-990745-GXJT</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）项目</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分标的投标，为便于贵方公正、择优地确定中标人，我方就本次投标有关事项郑重声明如下：</w:t>
      </w:r>
    </w:p>
    <w:p w14:paraId="70BC3D7D">
      <w:pPr>
        <w:snapToGrid w:val="0"/>
        <w:spacing w:line="360" w:lineRule="auto"/>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我方承诺已经具备《中华人民共和国政府采购法》第二十二条中规定的参加政府采购活动的供应商应当具备的条件并按本项目投标文件“第三章”“第二节投标人须知前附表”中“资格证明文件组成”完整提供证明材料。</w:t>
      </w:r>
    </w:p>
    <w:p w14:paraId="008FD0D6">
      <w:pPr>
        <w:snapToGrid w:val="0"/>
        <w:spacing w:line="360" w:lineRule="auto"/>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 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284B4EED">
      <w:pPr>
        <w:snapToGrid w:val="0"/>
        <w:spacing w:line="360" w:lineRule="auto"/>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3.经查询，在“信用中国”和“中国政府采购网”网站我方未被列入失信被执行人、重大税收违法案件当事人名单、政府采购严重违法失信行为记录名单。</w:t>
      </w:r>
    </w:p>
    <w:p w14:paraId="6C1FA1E1">
      <w:pPr>
        <w:snapToGrid w:val="0"/>
        <w:spacing w:line="360" w:lineRule="auto"/>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4.以上事项如有虚假或隐瞒，我方愿意承担一切后果，并不再寻求任何旨在减轻或免除法律责任的辩解。 </w:t>
      </w:r>
    </w:p>
    <w:p w14:paraId="14921A88">
      <w:pPr>
        <w:tabs>
          <w:tab w:val="left" w:pos="7200"/>
        </w:tabs>
        <w:ind w:firstLine="270" w:firstLineChars="150"/>
        <w:rPr>
          <w:rFonts w:hint="eastAsia" w:ascii="宋体" w:hAnsi="宋体"/>
          <w:color w:val="000000" w:themeColor="text1"/>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说明：</w:t>
      </w:r>
    </w:p>
    <w:p w14:paraId="441090EC">
      <w:pPr>
        <w:ind w:firstLine="360" w:firstLineChars="200"/>
        <w:jc w:val="left"/>
        <w:rPr>
          <w:rFonts w:hint="eastAsia" w:ascii="宋体" w:hAnsi="宋体"/>
          <w:color w:val="000000" w:themeColor="text1"/>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1.投标人应当通过 “信用中国”（www.creditchina.gov.cn）和“中国政府采购网”网站（www.ccgp.gov.cn）查询投标人相关主体的信用记录。查询时间为本项目投标截止时间前10日至投标截止时间中任意一天。对列入失信被执行人、重大税收违法案件当事人名单、政府采购严重违法失信行为记录名单的投标人，将被拒绝参与本项目政府采购活动。</w:t>
      </w:r>
    </w:p>
    <w:p w14:paraId="4A948C72">
      <w:pPr>
        <w:ind w:firstLine="360" w:firstLineChars="200"/>
        <w:jc w:val="left"/>
        <w:rPr>
          <w:rFonts w:hint="eastAsia" w:ascii="宋体" w:hAnsi="宋体"/>
          <w:color w:val="000000" w:themeColor="text1"/>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2.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3FDCBBAB">
      <w:pPr>
        <w:snapToGrid w:val="0"/>
        <w:spacing w:before="50" w:after="165" w:afterLines="50"/>
        <w:jc w:val="left"/>
        <w:rPr>
          <w:rFonts w:hint="eastAsia" w:ascii="宋体" w:hAnsi="宋体"/>
          <w:color w:val="000000" w:themeColor="text1"/>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 xml:space="preserve"> </w:t>
      </w:r>
      <w:r>
        <w:rPr>
          <w:rFonts w:hint="eastAsia" w:ascii="宋体" w:hAnsi="宋体"/>
          <w:b/>
          <w:color w:val="000000" w:themeColor="text1"/>
          <w:sz w:val="18"/>
          <w:szCs w:val="18"/>
          <w:highlight w:val="none"/>
          <w14:textFill>
            <w14:solidFill>
              <w14:schemeClr w14:val="tx1"/>
            </w14:solidFill>
          </w14:textFill>
        </w:rPr>
        <w:t xml:space="preserve">  3.如为联合体投标，盖章处须加盖联合体各方公章并由联合体各方法定代表人分别签署，否则投标无效。</w:t>
      </w:r>
    </w:p>
    <w:p w14:paraId="12186930">
      <w:pPr>
        <w:snapToGrid w:val="0"/>
        <w:spacing w:before="50" w:after="331" w:afterLines="100" w:line="360" w:lineRule="auto"/>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w:t>
      </w:r>
    </w:p>
    <w:p w14:paraId="4D8816A7">
      <w:pPr>
        <w:snapToGrid w:val="0"/>
        <w:spacing w:before="50" w:after="331" w:afterLines="100" w:line="360" w:lineRule="auto"/>
        <w:ind w:left="7428" w:leftChars="2223" w:hanging="2760" w:hangingChars="1150"/>
        <w:jc w:val="left"/>
        <w:rPr>
          <w:rFonts w:hint="eastAsia"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投标人名称(电子签章)：</w:t>
      </w:r>
      <w:r>
        <w:rPr>
          <w:rFonts w:hint="eastAsia" w:ascii="宋体" w:hAnsi="宋体"/>
          <w:color w:val="000000" w:themeColor="text1"/>
          <w:szCs w:val="21"/>
          <w:highlight w:val="none"/>
          <w14:textFill>
            <w14:solidFill>
              <w14:schemeClr w14:val="tx1"/>
            </w14:solidFill>
          </w14:textFill>
        </w:rPr>
        <w:t xml:space="preserve">                                     年    月    日</w:t>
      </w:r>
    </w:p>
    <w:p w14:paraId="78D9D1B1">
      <w:pPr>
        <w:pStyle w:val="19"/>
        <w:spacing w:line="600" w:lineRule="exact"/>
        <w:jc w:val="center"/>
        <w:rPr>
          <w:rFonts w:ascii="Times New Roman" w:hAnsi="Times New Roman"/>
          <w:b/>
          <w:bCs/>
          <w:color w:val="000000" w:themeColor="text1"/>
          <w:sz w:val="30"/>
          <w:szCs w:val="30"/>
          <w:highlight w:val="none"/>
          <w14:textFill>
            <w14:solidFill>
              <w14:schemeClr w14:val="tx1"/>
            </w14:solidFill>
          </w14:textFill>
        </w:rPr>
      </w:pPr>
    </w:p>
    <w:p w14:paraId="574E6903">
      <w:pPr>
        <w:pStyle w:val="19"/>
        <w:spacing w:line="600" w:lineRule="exact"/>
        <w:jc w:val="center"/>
        <w:rPr>
          <w:rFonts w:ascii="Times New Roman" w:hAnsi="Times New Roman"/>
          <w:b/>
          <w:bCs/>
          <w:color w:val="000000" w:themeColor="text1"/>
          <w:sz w:val="30"/>
          <w:szCs w:val="30"/>
          <w:highlight w:val="none"/>
          <w14:textFill>
            <w14:solidFill>
              <w14:schemeClr w14:val="tx1"/>
            </w14:solidFill>
          </w14:textFill>
        </w:rPr>
      </w:pPr>
    </w:p>
    <w:p w14:paraId="761F7FB6">
      <w:pPr>
        <w:widowControl/>
        <w:jc w:val="left"/>
        <w:rPr>
          <w:b/>
          <w:bCs/>
          <w:color w:val="000000" w:themeColor="text1"/>
          <w:sz w:val="30"/>
          <w:szCs w:val="30"/>
          <w:highlight w:val="none"/>
          <w14:textFill>
            <w14:solidFill>
              <w14:schemeClr w14:val="tx1"/>
            </w14:solidFill>
          </w14:textFill>
        </w:rPr>
        <w:sectPr>
          <w:pgSz w:w="11906" w:h="16838"/>
          <w:pgMar w:top="1134" w:right="1134" w:bottom="1134" w:left="1134" w:header="720" w:footer="720" w:gutter="0"/>
          <w:cols w:space="720" w:num="1"/>
          <w:docGrid w:type="lines" w:linePitch="331" w:charSpace="0"/>
        </w:sectPr>
      </w:pPr>
    </w:p>
    <w:p w14:paraId="31737157">
      <w:pPr>
        <w:pStyle w:val="19"/>
        <w:spacing w:line="600" w:lineRule="exact"/>
        <w:jc w:val="center"/>
        <w:rPr>
          <w:rFonts w:ascii="Times New Roman" w:hAnsi="Times New Roman"/>
          <w:color w:val="000000" w:themeColor="text1"/>
          <w:highlight w:val="none"/>
          <w14:textFill>
            <w14:solidFill>
              <w14:schemeClr w14:val="tx1"/>
            </w14:solidFill>
          </w14:textFill>
        </w:rPr>
      </w:pPr>
      <w:r>
        <w:rPr>
          <w:rFonts w:hint="eastAsia" w:ascii="Times New Roman" w:hAnsi="Times New Roman"/>
          <w:b/>
          <w:bCs/>
          <w:color w:val="000000" w:themeColor="text1"/>
          <w:sz w:val="30"/>
          <w:szCs w:val="30"/>
          <w:highlight w:val="none"/>
          <w14:textFill>
            <w14:solidFill>
              <w14:schemeClr w14:val="tx1"/>
            </w14:solidFill>
          </w14:textFill>
        </w:rPr>
        <w:t>七、联合体协议书</w:t>
      </w:r>
    </w:p>
    <w:p w14:paraId="34CFD2C6">
      <w:pPr>
        <w:autoSpaceDE w:val="0"/>
        <w:autoSpaceDN w:val="0"/>
        <w:adjustRightInd w:val="0"/>
        <w:spacing w:line="360" w:lineRule="auto"/>
        <w:jc w:val="left"/>
        <w:rPr>
          <w:rFonts w:ascii="宋体" w:cs="宋体"/>
          <w:color w:val="000000" w:themeColor="text1"/>
          <w:kern w:val="0"/>
          <w:szCs w:val="21"/>
          <w:highlight w:val="none"/>
          <w:u w:val="single"/>
          <w14:textFill>
            <w14:solidFill>
              <w14:schemeClr w14:val="tx1"/>
            </w14:solidFill>
          </w14:textFill>
        </w:rPr>
      </w:pPr>
    </w:p>
    <w:p w14:paraId="23D5CA4D">
      <w:pPr>
        <w:autoSpaceDE w:val="0"/>
        <w:autoSpaceDN w:val="0"/>
        <w:adjustRightInd w:val="0"/>
        <w:spacing w:line="360" w:lineRule="auto"/>
        <w:jc w:val="left"/>
        <w:rPr>
          <w:rFonts w:ascii="宋体" w:cs="宋体"/>
          <w:color w:val="000000" w:themeColor="text1"/>
          <w:kern w:val="0"/>
          <w:szCs w:val="21"/>
          <w:highlight w:val="none"/>
          <w14:textFill>
            <w14:solidFill>
              <w14:schemeClr w14:val="tx1"/>
            </w14:solidFill>
          </w14:textFill>
        </w:rPr>
      </w:pPr>
      <w:r>
        <w:rPr>
          <w:rFonts w:hint="eastAsia" w:ascii="宋体" w:cs="宋体"/>
          <w:color w:val="000000" w:themeColor="text1"/>
          <w:kern w:val="0"/>
          <w:szCs w:val="21"/>
          <w:highlight w:val="none"/>
          <w:u w:val="single"/>
          <w14:textFill>
            <w14:solidFill>
              <w14:schemeClr w14:val="tx1"/>
            </w14:solidFill>
          </w14:textFill>
        </w:rPr>
        <w:t xml:space="preserve">                                                  </w:t>
      </w:r>
      <w:r>
        <w:rPr>
          <w:rFonts w:hint="eastAsia" w:ascii="宋体" w:cs="宋体"/>
          <w:color w:val="000000" w:themeColor="text1"/>
          <w:kern w:val="0"/>
          <w:szCs w:val="21"/>
          <w:highlight w:val="none"/>
          <w14:textFill>
            <w14:solidFill>
              <w14:schemeClr w14:val="tx1"/>
            </w14:solidFill>
          </w14:textFill>
        </w:rPr>
        <w:t>（所有成员单位名称）自愿组成联合体，共同参加</w:t>
      </w:r>
      <w:r>
        <w:rPr>
          <w:rFonts w:hint="eastAsia" w:ascii="宋体" w:cs="宋体"/>
          <w:color w:val="000000" w:themeColor="text1"/>
          <w:kern w:val="0"/>
          <w:szCs w:val="21"/>
          <w:highlight w:val="none"/>
          <w:u w:val="single"/>
          <w14:textFill>
            <w14:solidFill>
              <w14:schemeClr w14:val="tx1"/>
            </w14:solidFill>
          </w14:textFill>
        </w:rPr>
        <w:t xml:space="preserve">     </w:t>
      </w:r>
      <w:bookmarkStart w:id="155" w:name="PO_3000001867_PM031_6"/>
      <w:r>
        <w:rPr>
          <w:rFonts w:hint="eastAsia" w:ascii="宋体" w:cs="宋体"/>
          <w:color w:val="000000" w:themeColor="text1"/>
          <w:kern w:val="0"/>
          <w:szCs w:val="21"/>
          <w:highlight w:val="none"/>
          <w:u w:val="single"/>
          <w14:textFill>
            <w14:solidFill>
              <w14:schemeClr w14:val="tx1"/>
            </w14:solidFill>
          </w14:textFill>
        </w:rPr>
        <w:t>广西建通工程咨询有限责任公司</w:t>
      </w:r>
      <w:bookmarkEnd w:id="155"/>
      <w:r>
        <w:rPr>
          <w:rFonts w:hint="eastAsia" w:ascii="宋体" w:cs="宋体"/>
          <w:color w:val="000000" w:themeColor="text1"/>
          <w:kern w:val="0"/>
          <w:szCs w:val="21"/>
          <w:highlight w:val="none"/>
          <w:u w:val="single"/>
          <w14:textFill>
            <w14:solidFill>
              <w14:schemeClr w14:val="tx1"/>
            </w14:solidFill>
          </w14:textFill>
        </w:rPr>
        <w:t xml:space="preserve">   </w:t>
      </w:r>
      <w:r>
        <w:rPr>
          <w:rFonts w:hint="eastAsia" w:ascii="宋体" w:cs="宋体"/>
          <w:color w:val="000000" w:themeColor="text1"/>
          <w:kern w:val="0"/>
          <w:szCs w:val="21"/>
          <w:highlight w:val="none"/>
          <w14:textFill>
            <w14:solidFill>
              <w14:schemeClr w14:val="tx1"/>
            </w14:solidFill>
          </w14:textFill>
        </w:rPr>
        <w:t>组织的</w:t>
      </w:r>
      <w:r>
        <w:rPr>
          <w:rFonts w:hint="eastAsia" w:ascii="宋体" w:cs="宋体"/>
          <w:color w:val="000000" w:themeColor="text1"/>
          <w:kern w:val="0"/>
          <w:szCs w:val="21"/>
          <w:highlight w:val="none"/>
          <w:u w:val="single"/>
          <w14:textFill>
            <w14:solidFill>
              <w14:schemeClr w14:val="tx1"/>
            </w14:solidFill>
          </w14:textFill>
        </w:rPr>
        <w:t xml:space="preserve">   </w:t>
      </w:r>
      <w:r>
        <w:rPr>
          <w:rFonts w:hint="eastAsia" w:ascii="宋体" w:cs="宋体"/>
          <w:color w:val="000000" w:themeColor="text1"/>
          <w:kern w:val="0"/>
          <w:szCs w:val="21"/>
          <w:highlight w:val="none"/>
          <w:u w:val="single"/>
          <w:lang w:eastAsia="zh-CN"/>
          <w14:textFill>
            <w14:solidFill>
              <w14:schemeClr w14:val="tx1"/>
            </w14:solidFill>
          </w14:textFill>
        </w:rPr>
        <w:t>南宁中心血站应急献血和春节主题献血纪念品采购（重2）</w:t>
      </w:r>
      <w:r>
        <w:rPr>
          <w:rFonts w:hint="eastAsia" w:ascii="宋体" w:cs="宋体"/>
          <w:color w:val="000000" w:themeColor="text1"/>
          <w:kern w:val="0"/>
          <w:szCs w:val="21"/>
          <w:highlight w:val="none"/>
          <w:u w:val="single"/>
          <w14:textFill>
            <w14:solidFill>
              <w14:schemeClr w14:val="tx1"/>
            </w14:solidFill>
          </w14:textFill>
        </w:rPr>
        <w:t xml:space="preserve">  </w:t>
      </w:r>
      <w:r>
        <w:rPr>
          <w:rFonts w:hint="eastAsia" w:ascii="宋体" w:cs="宋体"/>
          <w:color w:val="000000" w:themeColor="text1"/>
          <w:kern w:val="0"/>
          <w:szCs w:val="21"/>
          <w:highlight w:val="none"/>
          <w14:textFill>
            <w14:solidFill>
              <w14:schemeClr w14:val="tx1"/>
            </w14:solidFill>
          </w14:textFill>
        </w:rPr>
        <w:t>（项目编号：</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u w:val="single"/>
          <w:lang w:eastAsia="zh-CN"/>
          <w14:textFill>
            <w14:solidFill>
              <w14:schemeClr w14:val="tx1"/>
            </w14:solidFill>
          </w14:textFill>
        </w:rPr>
        <w:t>NNZC2026-G1-990745-GXJT</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cs="宋体"/>
          <w:color w:val="000000" w:themeColor="text1"/>
          <w:kern w:val="0"/>
          <w:szCs w:val="21"/>
          <w:highlight w:val="none"/>
          <w14:textFill>
            <w14:solidFill>
              <w14:schemeClr w14:val="tx1"/>
            </w14:solidFill>
          </w14:textFill>
        </w:rPr>
        <w:t>）投标。现就联合体投标事宜订立如下协议：</w:t>
      </w:r>
    </w:p>
    <w:p w14:paraId="5BBEB3AD">
      <w:pPr>
        <w:autoSpaceDE w:val="0"/>
        <w:autoSpaceDN w:val="0"/>
        <w:adjustRightInd w:val="0"/>
        <w:spacing w:line="360" w:lineRule="auto"/>
        <w:ind w:firstLine="42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TimesNewRomanPSMT"/>
          <w:color w:val="000000" w:themeColor="text1"/>
          <w:kern w:val="0"/>
          <w:szCs w:val="21"/>
          <w:highlight w:val="none"/>
          <w14:textFill>
            <w14:solidFill>
              <w14:schemeClr w14:val="tx1"/>
            </w14:solidFill>
          </w14:textFill>
        </w:rPr>
        <w:t>1.</w:t>
      </w:r>
      <w:r>
        <w:rPr>
          <w:color w:val="000000" w:themeColor="text1"/>
          <w:highlight w:val="none"/>
          <w14:textFill>
            <w14:solidFill>
              <w14:schemeClr w14:val="tx1"/>
            </w14:solidFill>
          </w14:textFill>
        </w:rPr>
        <w:t>________________________</w:t>
      </w:r>
      <w:r>
        <w:rPr>
          <w:rFonts w:hint="eastAsia" w:ascii="宋体" w:hAnsi="宋体" w:cs="宋体"/>
          <w:color w:val="000000" w:themeColor="text1"/>
          <w:kern w:val="0"/>
          <w:szCs w:val="21"/>
          <w:highlight w:val="none"/>
          <w14:textFill>
            <w14:solidFill>
              <w14:schemeClr w14:val="tx1"/>
            </w14:solidFill>
          </w14:textFill>
        </w:rPr>
        <w:t>（某成员单位名称）为联合体名称牵头人。</w:t>
      </w:r>
    </w:p>
    <w:p w14:paraId="3DFFED88">
      <w:pPr>
        <w:autoSpaceDE w:val="0"/>
        <w:autoSpaceDN w:val="0"/>
        <w:adjustRightInd w:val="0"/>
        <w:spacing w:line="360" w:lineRule="auto"/>
        <w:ind w:firstLine="42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TimesNewRomanPSMT"/>
          <w:color w:val="000000" w:themeColor="text1"/>
          <w:kern w:val="0"/>
          <w:szCs w:val="21"/>
          <w:highlight w:val="none"/>
          <w14:textFill>
            <w14:solidFill>
              <w14:schemeClr w14:val="tx1"/>
            </w14:solidFill>
          </w14:textFill>
        </w:rPr>
        <w:t>2.</w:t>
      </w:r>
      <w:r>
        <w:rPr>
          <w:rFonts w:hint="eastAsia" w:ascii="宋体" w:hAnsi="宋体" w:cs="宋体"/>
          <w:color w:val="000000" w:themeColor="text1"/>
          <w:kern w:val="0"/>
          <w:szCs w:val="21"/>
          <w:highlight w:val="none"/>
          <w14:textFill>
            <w14:solidFill>
              <w14:schemeClr w14:val="tx1"/>
            </w14:solidFill>
          </w14:textFill>
        </w:rPr>
        <w:t>联合体牵头人合法代表联合体各成员负责本招标项目投标文件编制和合同谈判活动，并代表联合体提交和接收相关的资料、信息及指示，并处理与之有关的一切事务，负责合同实施阶段的主办、组织和协调工作。</w:t>
      </w:r>
    </w:p>
    <w:p w14:paraId="1E4853A6">
      <w:pPr>
        <w:autoSpaceDE w:val="0"/>
        <w:autoSpaceDN w:val="0"/>
        <w:adjustRightInd w:val="0"/>
        <w:spacing w:line="360" w:lineRule="auto"/>
        <w:ind w:firstLine="42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3.联合体牵头人在本项目中签署和盖章的一切文件和处理的一切事宜，联合体各成员均予以承认。 联合体各成员将严格按照招标文件、投标文件和合同的要求全面履行义务，并向招标人承担连带责任。</w:t>
      </w:r>
    </w:p>
    <w:p w14:paraId="57BDC798">
      <w:pPr>
        <w:autoSpaceDE w:val="0"/>
        <w:autoSpaceDN w:val="0"/>
        <w:adjustRightInd w:val="0"/>
        <w:spacing w:line="360" w:lineRule="auto"/>
        <w:ind w:firstLine="42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TimesNewRomanPSMT"/>
          <w:color w:val="000000" w:themeColor="text1"/>
          <w:kern w:val="0"/>
          <w:szCs w:val="21"/>
          <w:highlight w:val="none"/>
          <w14:textFill>
            <w14:solidFill>
              <w14:schemeClr w14:val="tx1"/>
            </w14:solidFill>
          </w14:textFill>
        </w:rPr>
        <w:t>4.</w:t>
      </w:r>
      <w:r>
        <w:rPr>
          <w:rFonts w:hint="eastAsia" w:ascii="宋体" w:hAnsi="宋体" w:cs="宋体"/>
          <w:color w:val="000000" w:themeColor="text1"/>
          <w:kern w:val="0"/>
          <w:szCs w:val="21"/>
          <w:highlight w:val="none"/>
          <w14:textFill>
            <w14:solidFill>
              <w14:schemeClr w14:val="tx1"/>
            </w14:solidFill>
          </w14:textFill>
        </w:rPr>
        <w:t>联合体各成员单位内部的职责分工如下</w:t>
      </w:r>
      <w:r>
        <w:rPr>
          <w:rFonts w:hint="eastAsia" w:ascii="宋体" w:hAnsi="宋体" w:cs="宋体"/>
          <w:color w:val="000000" w:themeColor="text1"/>
          <w:kern w:val="0"/>
          <w:szCs w:val="21"/>
          <w:highlight w:val="none"/>
          <w:u w:val="single"/>
          <w14:textFill>
            <w14:solidFill>
              <w14:schemeClr w14:val="tx1"/>
            </w14:solidFill>
          </w14:textFill>
        </w:rPr>
        <w:t>：</w:t>
      </w:r>
      <w:r>
        <w:rPr>
          <w:color w:val="000000" w:themeColor="text1"/>
          <w:szCs w:val="21"/>
          <w:highlight w:val="none"/>
          <w:u w:val="single"/>
          <w14:textFill>
            <w14:solidFill>
              <w14:schemeClr w14:val="tx1"/>
            </w14:solidFill>
          </w14:textFill>
        </w:rPr>
        <w:t>________________________________________________</w:t>
      </w:r>
      <w:r>
        <w:rPr>
          <w:rFonts w:hint="eastAsia" w:ascii="宋体" w:hAnsi="宋体" w:cs="宋体"/>
          <w:color w:val="000000" w:themeColor="text1"/>
          <w:kern w:val="0"/>
          <w:szCs w:val="21"/>
          <w:highlight w:val="none"/>
          <w14:textFill>
            <w14:solidFill>
              <w14:schemeClr w14:val="tx1"/>
            </w14:solidFill>
          </w14:textFill>
        </w:rPr>
        <w:t>。</w:t>
      </w:r>
    </w:p>
    <w:p w14:paraId="269EE637">
      <w:pPr>
        <w:pStyle w:val="19"/>
        <w:spacing w:line="360" w:lineRule="auto"/>
        <w:ind w:firstLine="420" w:firstLineChars="200"/>
        <w:rPr>
          <w:rFonts w:ascii="Times New Roman" w:hAnsi="Times New Roman"/>
          <w:color w:val="000000" w:themeColor="text1"/>
          <w:szCs w:val="21"/>
          <w:highlight w:val="none"/>
          <w14:textFill>
            <w14:solidFill>
              <w14:schemeClr w14:val="tx1"/>
            </w14:solidFill>
          </w14:textFill>
        </w:rPr>
      </w:pPr>
      <w:r>
        <w:rPr>
          <w:rFonts w:hint="eastAsia" w:hAnsi="宋体" w:cs="宋体"/>
          <w:color w:val="000000" w:themeColor="text1"/>
          <w:kern w:val="0"/>
          <w:highlight w:val="none"/>
          <w14:textFill>
            <w14:solidFill>
              <w14:schemeClr w14:val="tx1"/>
            </w14:solidFill>
          </w14:textFill>
        </w:rPr>
        <w:t>5.本联合体中</w:t>
      </w:r>
      <w:r>
        <w:rPr>
          <w:rFonts w:hint="eastAsia" w:hAnsi="宋体" w:cs="宋体"/>
          <w:color w:val="000000" w:themeColor="text1"/>
          <w:kern w:val="0"/>
          <w:highlight w:val="none"/>
          <w:u w:val="single"/>
          <w14:textFill>
            <w14:solidFill>
              <w14:schemeClr w14:val="tx1"/>
            </w14:solidFill>
          </w14:textFill>
        </w:rPr>
        <w:t>，</w:t>
      </w:r>
      <w:r>
        <w:rPr>
          <w:rFonts w:hint="eastAsia"/>
          <w:color w:val="000000" w:themeColor="text1"/>
          <w:highlight w:val="none"/>
          <w:u w:val="single"/>
          <w14:textFill>
            <w14:solidFill>
              <w14:schemeClr w14:val="tx1"/>
            </w14:solidFill>
          </w14:textFill>
        </w:rPr>
        <w:t>________________________</w:t>
      </w:r>
      <w:r>
        <w:rPr>
          <w:rFonts w:hint="eastAsia" w:hAnsi="宋体" w:cs="宋体"/>
          <w:color w:val="000000" w:themeColor="text1"/>
          <w:kern w:val="0"/>
          <w:highlight w:val="none"/>
          <w:u w:val="single"/>
          <w14:textFill>
            <w14:solidFill>
              <w14:schemeClr w14:val="tx1"/>
            </w14:solidFill>
          </w14:textFill>
        </w:rPr>
        <w:t>（某成员单位名称）为</w:t>
      </w:r>
      <w:r>
        <w:rPr>
          <w:rFonts w:hint="eastAsia"/>
          <w:color w:val="000000" w:themeColor="text1"/>
          <w:highlight w:val="none"/>
          <w:u w:val="single"/>
          <w14:textFill>
            <w14:solidFill>
              <w14:schemeClr w14:val="tx1"/>
            </w14:solidFill>
          </w14:textFill>
        </w:rPr>
        <w:t>______</w:t>
      </w:r>
      <w:r>
        <w:rPr>
          <w:rFonts w:hint="eastAsia"/>
          <w:color w:val="000000" w:themeColor="text1"/>
          <w:highlight w:val="none"/>
          <w14:textFill>
            <w14:solidFill>
              <w14:schemeClr w14:val="tx1"/>
            </w14:solidFill>
          </w14:textFill>
        </w:rPr>
        <w:t>（请填写：中型、小型、微型）企业，其协议合同金额占联合体协议合同总金额的</w:t>
      </w:r>
      <w:r>
        <w:rPr>
          <w:rFonts w:hint="eastAsia"/>
          <w:color w:val="000000" w:themeColor="text1"/>
          <w:highlight w:val="none"/>
          <w:u w:val="single"/>
          <w14:textFill>
            <w14:solidFill>
              <w14:schemeClr w14:val="tx1"/>
            </w14:solidFill>
          </w14:textFill>
        </w:rPr>
        <w:t>______</w:t>
      </w:r>
      <w:r>
        <w:rPr>
          <w:rFonts w:hint="eastAsia"/>
          <w:color w:val="000000" w:themeColor="text1"/>
          <w:highlight w:val="none"/>
          <w14:textFill>
            <w14:solidFill>
              <w14:schemeClr w14:val="tx1"/>
            </w14:solidFill>
          </w14:textFill>
        </w:rPr>
        <w:t>%。【如联合体成员中有小型、微型企业的，请填写此条，否则无需填写；如联合体成员中有多个小型、微型企业的，请逐一列出。】</w:t>
      </w:r>
    </w:p>
    <w:p w14:paraId="38F29736">
      <w:pPr>
        <w:autoSpaceDE w:val="0"/>
        <w:autoSpaceDN w:val="0"/>
        <w:adjustRightInd w:val="0"/>
        <w:spacing w:line="360" w:lineRule="auto"/>
        <w:ind w:firstLine="42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TimesNewRomanPSMT"/>
          <w:color w:val="000000" w:themeColor="text1"/>
          <w:kern w:val="0"/>
          <w:szCs w:val="21"/>
          <w:highlight w:val="none"/>
          <w14:textFill>
            <w14:solidFill>
              <w14:schemeClr w14:val="tx1"/>
            </w14:solidFill>
          </w14:textFill>
        </w:rPr>
        <w:t>6.</w:t>
      </w:r>
      <w:r>
        <w:rPr>
          <w:rFonts w:hint="eastAsia" w:ascii="宋体" w:hAnsi="宋体" w:cs="宋体"/>
          <w:color w:val="000000" w:themeColor="text1"/>
          <w:kern w:val="0"/>
          <w:szCs w:val="21"/>
          <w:highlight w:val="none"/>
          <w14:textFill>
            <w14:solidFill>
              <w14:schemeClr w14:val="tx1"/>
            </w14:solidFill>
          </w14:textFill>
        </w:rPr>
        <w:t>本协议书自签署之日起生效，合同履行完毕后自动失效。</w:t>
      </w:r>
    </w:p>
    <w:p w14:paraId="4D9FB42E">
      <w:pPr>
        <w:autoSpaceDE w:val="0"/>
        <w:autoSpaceDN w:val="0"/>
        <w:adjustRightInd w:val="0"/>
        <w:spacing w:line="360" w:lineRule="auto"/>
        <w:ind w:firstLine="42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TimesNewRomanPSMT"/>
          <w:color w:val="000000" w:themeColor="text1"/>
          <w:kern w:val="0"/>
          <w:szCs w:val="21"/>
          <w:highlight w:val="none"/>
          <w14:textFill>
            <w14:solidFill>
              <w14:schemeClr w14:val="tx1"/>
            </w14:solidFill>
          </w14:textFill>
        </w:rPr>
        <w:t>7.</w:t>
      </w:r>
      <w:r>
        <w:rPr>
          <w:rFonts w:hint="eastAsia" w:ascii="宋体" w:hAnsi="宋体" w:cs="宋体"/>
          <w:color w:val="000000" w:themeColor="text1"/>
          <w:kern w:val="0"/>
          <w:szCs w:val="21"/>
          <w:highlight w:val="none"/>
          <w14:textFill>
            <w14:solidFill>
              <w14:schemeClr w14:val="tx1"/>
            </w14:solidFill>
          </w14:textFill>
        </w:rPr>
        <w:t>本协议书一式</w:t>
      </w:r>
      <w:r>
        <w:rPr>
          <w:rFonts w:hint="eastAsia" w:ascii="宋体" w:hAnsi="宋体" w:cs="宋体"/>
          <w:color w:val="000000" w:themeColor="text1"/>
          <w:kern w:val="0"/>
          <w:szCs w:val="21"/>
          <w:highlight w:val="none"/>
          <w:u w:val="single"/>
          <w14:textFill>
            <w14:solidFill>
              <w14:schemeClr w14:val="tx1"/>
            </w14:solidFill>
          </w14:textFill>
        </w:rPr>
        <w:t xml:space="preserve">    </w:t>
      </w:r>
      <w:r>
        <w:rPr>
          <w:rFonts w:hint="eastAsia" w:ascii="宋体" w:hAnsi="宋体" w:cs="宋体"/>
          <w:color w:val="000000" w:themeColor="text1"/>
          <w:kern w:val="0"/>
          <w:szCs w:val="21"/>
          <w:highlight w:val="none"/>
          <w14:textFill>
            <w14:solidFill>
              <w14:schemeClr w14:val="tx1"/>
            </w14:solidFill>
          </w14:textFill>
        </w:rPr>
        <w:t>份，联合体成员和采购代理机构各执一份。</w:t>
      </w:r>
    </w:p>
    <w:p w14:paraId="02D02015">
      <w:pPr>
        <w:autoSpaceDE w:val="0"/>
        <w:autoSpaceDN w:val="0"/>
        <w:adjustRightInd w:val="0"/>
        <w:spacing w:line="360" w:lineRule="auto"/>
        <w:ind w:firstLine="420"/>
        <w:jc w:val="left"/>
        <w:rPr>
          <w:rFonts w:ascii="宋体" w:cs="宋体"/>
          <w:color w:val="000000" w:themeColor="text1"/>
          <w:kern w:val="0"/>
          <w:szCs w:val="21"/>
          <w:highlight w:val="none"/>
          <w14:textFill>
            <w14:solidFill>
              <w14:schemeClr w14:val="tx1"/>
            </w14:solidFill>
          </w14:textFill>
        </w:rPr>
      </w:pPr>
      <w:r>
        <w:rPr>
          <w:rFonts w:hint="eastAsia" w:ascii="宋体" w:cs="宋体"/>
          <w:color w:val="000000" w:themeColor="text1"/>
          <w:kern w:val="0"/>
          <w:szCs w:val="21"/>
          <w:highlight w:val="none"/>
          <w14:textFill>
            <w14:solidFill>
              <w14:schemeClr w14:val="tx1"/>
            </w14:solidFill>
          </w14:textFill>
        </w:rPr>
        <w:t>注：本协议书由法定代表人签字的，应附法定代表人身份证明；本协议书由委托代理人签字的，应附法定代表人授权委托书。</w:t>
      </w:r>
    </w:p>
    <w:p w14:paraId="056B712B">
      <w:pPr>
        <w:autoSpaceDE w:val="0"/>
        <w:autoSpaceDN w:val="0"/>
        <w:adjustRightInd w:val="0"/>
        <w:spacing w:line="360" w:lineRule="auto"/>
        <w:jc w:val="left"/>
        <w:rPr>
          <w:rFonts w:ascii="宋体" w:cs="宋体"/>
          <w:color w:val="000000" w:themeColor="text1"/>
          <w:kern w:val="0"/>
          <w:szCs w:val="21"/>
          <w:highlight w:val="none"/>
          <w14:textFill>
            <w14:solidFill>
              <w14:schemeClr w14:val="tx1"/>
            </w14:solidFill>
          </w14:textFill>
        </w:rPr>
      </w:pPr>
      <w:r>
        <w:rPr>
          <w:rFonts w:hint="eastAsia" w:ascii="宋体" w:cs="宋体"/>
          <w:color w:val="000000" w:themeColor="text1"/>
          <w:kern w:val="0"/>
          <w:szCs w:val="21"/>
          <w:highlight w:val="none"/>
          <w14:textFill>
            <w14:solidFill>
              <w14:schemeClr w14:val="tx1"/>
            </w14:solidFill>
          </w14:textFill>
        </w:rPr>
        <w:t>牵头人名称：</w:t>
      </w:r>
      <w:r>
        <w:rPr>
          <w:rFonts w:hint="eastAsia" w:ascii="宋体" w:cs="宋体"/>
          <w:color w:val="000000" w:themeColor="text1"/>
          <w:kern w:val="0"/>
          <w:szCs w:val="21"/>
          <w:highlight w:val="none"/>
          <w:u w:val="single"/>
          <w14:textFill>
            <w14:solidFill>
              <w14:schemeClr w14:val="tx1"/>
            </w14:solidFill>
          </w14:textFill>
        </w:rPr>
        <w:t xml:space="preserve">                                       </w:t>
      </w:r>
      <w:r>
        <w:rPr>
          <w:rFonts w:hint="eastAsia" w:ascii="宋体" w:cs="宋体"/>
          <w:color w:val="000000" w:themeColor="text1"/>
          <w:kern w:val="0"/>
          <w:szCs w:val="21"/>
          <w:highlight w:val="none"/>
          <w14:textFill>
            <w14:solidFill>
              <w14:schemeClr w14:val="tx1"/>
            </w14:solidFill>
          </w14:textFill>
        </w:rPr>
        <w:t>（公章/电子签章）</w:t>
      </w:r>
    </w:p>
    <w:p w14:paraId="05E12032">
      <w:pPr>
        <w:autoSpaceDE w:val="0"/>
        <w:autoSpaceDN w:val="0"/>
        <w:adjustRightInd w:val="0"/>
        <w:spacing w:line="360" w:lineRule="auto"/>
        <w:jc w:val="left"/>
        <w:rPr>
          <w:rFonts w:ascii="宋体" w:cs="宋体"/>
          <w:color w:val="000000" w:themeColor="text1"/>
          <w:kern w:val="0"/>
          <w:szCs w:val="21"/>
          <w:highlight w:val="none"/>
          <w14:textFill>
            <w14:solidFill>
              <w14:schemeClr w14:val="tx1"/>
            </w14:solidFill>
          </w14:textFill>
        </w:rPr>
      </w:pPr>
      <w:r>
        <w:rPr>
          <w:rFonts w:hint="eastAsia" w:ascii="宋体" w:cs="宋体"/>
          <w:color w:val="000000" w:themeColor="text1"/>
          <w:kern w:val="0"/>
          <w:szCs w:val="21"/>
          <w:highlight w:val="none"/>
          <w14:textFill>
            <w14:solidFill>
              <w14:schemeClr w14:val="tx1"/>
            </w14:solidFill>
          </w14:textFill>
        </w:rPr>
        <w:t>法定代表人或其委托代理人：</w:t>
      </w:r>
      <w:r>
        <w:rPr>
          <w:rFonts w:hint="eastAsia" w:ascii="宋体" w:cs="宋体"/>
          <w:color w:val="000000" w:themeColor="text1"/>
          <w:kern w:val="0"/>
          <w:szCs w:val="21"/>
          <w:highlight w:val="none"/>
          <w:u w:val="single"/>
          <w14:textFill>
            <w14:solidFill>
              <w14:schemeClr w14:val="tx1"/>
            </w14:solidFill>
          </w14:textFill>
        </w:rPr>
        <w:t xml:space="preserve">                         </w:t>
      </w:r>
      <w:r>
        <w:rPr>
          <w:rFonts w:hint="eastAsia" w:ascii="宋体" w:cs="宋体"/>
          <w:color w:val="000000" w:themeColor="text1"/>
          <w:kern w:val="0"/>
          <w:szCs w:val="21"/>
          <w:highlight w:val="none"/>
          <w14:textFill>
            <w14:solidFill>
              <w14:schemeClr w14:val="tx1"/>
            </w14:solidFill>
          </w14:textFill>
        </w:rPr>
        <w:t>（手写签名/电子签名）</w:t>
      </w:r>
    </w:p>
    <w:p w14:paraId="289CD0A8">
      <w:pPr>
        <w:autoSpaceDE w:val="0"/>
        <w:autoSpaceDN w:val="0"/>
        <w:adjustRightInd w:val="0"/>
        <w:spacing w:line="360" w:lineRule="auto"/>
        <w:jc w:val="left"/>
        <w:rPr>
          <w:rFonts w:ascii="宋体" w:cs="宋体"/>
          <w:color w:val="000000" w:themeColor="text1"/>
          <w:kern w:val="0"/>
          <w:szCs w:val="21"/>
          <w:highlight w:val="none"/>
          <w14:textFill>
            <w14:solidFill>
              <w14:schemeClr w14:val="tx1"/>
            </w14:solidFill>
          </w14:textFill>
        </w:rPr>
      </w:pPr>
    </w:p>
    <w:p w14:paraId="22FD97F3">
      <w:pPr>
        <w:autoSpaceDE w:val="0"/>
        <w:autoSpaceDN w:val="0"/>
        <w:adjustRightInd w:val="0"/>
        <w:spacing w:line="360" w:lineRule="auto"/>
        <w:jc w:val="left"/>
        <w:rPr>
          <w:rFonts w:ascii="宋体" w:cs="宋体"/>
          <w:color w:val="000000" w:themeColor="text1"/>
          <w:kern w:val="0"/>
          <w:szCs w:val="21"/>
          <w:highlight w:val="none"/>
          <w14:textFill>
            <w14:solidFill>
              <w14:schemeClr w14:val="tx1"/>
            </w14:solidFill>
          </w14:textFill>
        </w:rPr>
      </w:pPr>
      <w:r>
        <w:rPr>
          <w:rFonts w:hint="eastAsia" w:ascii="宋体" w:cs="宋体"/>
          <w:color w:val="000000" w:themeColor="text1"/>
          <w:kern w:val="0"/>
          <w:szCs w:val="21"/>
          <w:highlight w:val="none"/>
          <w14:textFill>
            <w14:solidFill>
              <w14:schemeClr w14:val="tx1"/>
            </w14:solidFill>
          </w14:textFill>
        </w:rPr>
        <w:t>成员一名称：</w:t>
      </w:r>
      <w:r>
        <w:rPr>
          <w:rFonts w:hint="eastAsia" w:ascii="宋体" w:cs="宋体"/>
          <w:color w:val="000000" w:themeColor="text1"/>
          <w:kern w:val="0"/>
          <w:szCs w:val="21"/>
          <w:highlight w:val="none"/>
          <w:u w:val="single"/>
          <w14:textFill>
            <w14:solidFill>
              <w14:schemeClr w14:val="tx1"/>
            </w14:solidFill>
          </w14:textFill>
        </w:rPr>
        <w:t xml:space="preserve">                                       </w:t>
      </w:r>
      <w:r>
        <w:rPr>
          <w:rFonts w:hint="eastAsia" w:ascii="宋体" w:cs="宋体"/>
          <w:color w:val="000000" w:themeColor="text1"/>
          <w:kern w:val="0"/>
          <w:szCs w:val="21"/>
          <w:highlight w:val="none"/>
          <w14:textFill>
            <w14:solidFill>
              <w14:schemeClr w14:val="tx1"/>
            </w14:solidFill>
          </w14:textFill>
        </w:rPr>
        <w:t>（公章/电子签章）</w:t>
      </w:r>
    </w:p>
    <w:p w14:paraId="75BB0CD5">
      <w:pPr>
        <w:autoSpaceDE w:val="0"/>
        <w:autoSpaceDN w:val="0"/>
        <w:adjustRightInd w:val="0"/>
        <w:spacing w:line="360" w:lineRule="auto"/>
        <w:jc w:val="left"/>
        <w:rPr>
          <w:rFonts w:ascii="宋体" w:cs="宋体"/>
          <w:color w:val="000000" w:themeColor="text1"/>
          <w:kern w:val="0"/>
          <w:szCs w:val="21"/>
          <w:highlight w:val="none"/>
          <w14:textFill>
            <w14:solidFill>
              <w14:schemeClr w14:val="tx1"/>
            </w14:solidFill>
          </w14:textFill>
        </w:rPr>
      </w:pPr>
      <w:r>
        <w:rPr>
          <w:rFonts w:hint="eastAsia" w:ascii="宋体" w:cs="宋体"/>
          <w:color w:val="000000" w:themeColor="text1"/>
          <w:kern w:val="0"/>
          <w:szCs w:val="21"/>
          <w:highlight w:val="none"/>
          <w14:textFill>
            <w14:solidFill>
              <w14:schemeClr w14:val="tx1"/>
            </w14:solidFill>
          </w14:textFill>
        </w:rPr>
        <w:t>法定代表人或其委托代理人：</w:t>
      </w:r>
      <w:r>
        <w:rPr>
          <w:rFonts w:hint="eastAsia" w:ascii="宋体" w:cs="宋体"/>
          <w:color w:val="000000" w:themeColor="text1"/>
          <w:kern w:val="0"/>
          <w:szCs w:val="21"/>
          <w:highlight w:val="none"/>
          <w:u w:val="single"/>
          <w14:textFill>
            <w14:solidFill>
              <w14:schemeClr w14:val="tx1"/>
            </w14:solidFill>
          </w14:textFill>
        </w:rPr>
        <w:t xml:space="preserve">                         </w:t>
      </w:r>
      <w:r>
        <w:rPr>
          <w:rFonts w:hint="eastAsia" w:ascii="宋体" w:cs="宋体"/>
          <w:color w:val="000000" w:themeColor="text1"/>
          <w:kern w:val="0"/>
          <w:szCs w:val="21"/>
          <w:highlight w:val="none"/>
          <w14:textFill>
            <w14:solidFill>
              <w14:schemeClr w14:val="tx1"/>
            </w14:solidFill>
          </w14:textFill>
        </w:rPr>
        <w:t>（手写签名/电子签名）</w:t>
      </w:r>
    </w:p>
    <w:p w14:paraId="23E83321">
      <w:pPr>
        <w:autoSpaceDE w:val="0"/>
        <w:autoSpaceDN w:val="0"/>
        <w:adjustRightInd w:val="0"/>
        <w:spacing w:line="360" w:lineRule="auto"/>
        <w:jc w:val="left"/>
        <w:rPr>
          <w:rFonts w:ascii="宋体" w:cs="宋体"/>
          <w:color w:val="000000" w:themeColor="text1"/>
          <w:kern w:val="0"/>
          <w:szCs w:val="21"/>
          <w:highlight w:val="none"/>
          <w14:textFill>
            <w14:solidFill>
              <w14:schemeClr w14:val="tx1"/>
            </w14:solidFill>
          </w14:textFill>
        </w:rPr>
      </w:pPr>
    </w:p>
    <w:p w14:paraId="1DFE3442">
      <w:pPr>
        <w:autoSpaceDE w:val="0"/>
        <w:autoSpaceDN w:val="0"/>
        <w:adjustRightInd w:val="0"/>
        <w:spacing w:line="360" w:lineRule="auto"/>
        <w:jc w:val="left"/>
        <w:rPr>
          <w:rFonts w:ascii="宋体" w:cs="宋体"/>
          <w:color w:val="000000" w:themeColor="text1"/>
          <w:kern w:val="0"/>
          <w:szCs w:val="21"/>
          <w:highlight w:val="none"/>
          <w14:textFill>
            <w14:solidFill>
              <w14:schemeClr w14:val="tx1"/>
            </w14:solidFill>
          </w14:textFill>
        </w:rPr>
      </w:pPr>
      <w:r>
        <w:rPr>
          <w:rFonts w:hint="eastAsia" w:ascii="宋体" w:cs="宋体"/>
          <w:color w:val="000000" w:themeColor="text1"/>
          <w:kern w:val="0"/>
          <w:szCs w:val="21"/>
          <w:highlight w:val="none"/>
          <w14:textFill>
            <w14:solidFill>
              <w14:schemeClr w14:val="tx1"/>
            </w14:solidFill>
          </w14:textFill>
        </w:rPr>
        <w:t>成员二名称：</w:t>
      </w:r>
      <w:r>
        <w:rPr>
          <w:rFonts w:hint="eastAsia" w:ascii="宋体" w:cs="宋体"/>
          <w:color w:val="000000" w:themeColor="text1"/>
          <w:kern w:val="0"/>
          <w:szCs w:val="21"/>
          <w:highlight w:val="none"/>
          <w:u w:val="single"/>
          <w14:textFill>
            <w14:solidFill>
              <w14:schemeClr w14:val="tx1"/>
            </w14:solidFill>
          </w14:textFill>
        </w:rPr>
        <w:t xml:space="preserve">                                       </w:t>
      </w:r>
      <w:r>
        <w:rPr>
          <w:rFonts w:hint="eastAsia" w:ascii="宋体" w:cs="宋体"/>
          <w:color w:val="000000" w:themeColor="text1"/>
          <w:kern w:val="0"/>
          <w:szCs w:val="21"/>
          <w:highlight w:val="none"/>
          <w14:textFill>
            <w14:solidFill>
              <w14:schemeClr w14:val="tx1"/>
            </w14:solidFill>
          </w14:textFill>
        </w:rPr>
        <w:t>（公章/电子签章）</w:t>
      </w:r>
    </w:p>
    <w:p w14:paraId="3C279574">
      <w:pPr>
        <w:pStyle w:val="19"/>
        <w:spacing w:line="600" w:lineRule="exact"/>
        <w:jc w:val="center"/>
        <w:rPr>
          <w:rFonts w:cs="宋体"/>
          <w:color w:val="000000" w:themeColor="text1"/>
          <w:kern w:val="0"/>
          <w:szCs w:val="21"/>
          <w:highlight w:val="none"/>
          <w14:textFill>
            <w14:solidFill>
              <w14:schemeClr w14:val="tx1"/>
            </w14:solidFill>
          </w14:textFill>
        </w:rPr>
      </w:pPr>
      <w:r>
        <w:rPr>
          <w:rFonts w:hint="eastAsia" w:cs="宋体"/>
          <w:color w:val="000000" w:themeColor="text1"/>
          <w:kern w:val="0"/>
          <w:szCs w:val="21"/>
          <w:highlight w:val="none"/>
          <w14:textFill>
            <w14:solidFill>
              <w14:schemeClr w14:val="tx1"/>
            </w14:solidFill>
          </w14:textFill>
        </w:rPr>
        <w:t>法定代表人或其委托代理人：</w:t>
      </w:r>
      <w:r>
        <w:rPr>
          <w:rFonts w:hint="eastAsia" w:cs="宋体"/>
          <w:color w:val="000000" w:themeColor="text1"/>
          <w:kern w:val="0"/>
          <w:szCs w:val="21"/>
          <w:highlight w:val="none"/>
          <w:u w:val="single"/>
          <w14:textFill>
            <w14:solidFill>
              <w14:schemeClr w14:val="tx1"/>
            </w14:solidFill>
          </w14:textFill>
        </w:rPr>
        <w:t xml:space="preserve">                         </w:t>
      </w:r>
      <w:r>
        <w:rPr>
          <w:rFonts w:hint="eastAsia" w:cs="宋体"/>
          <w:color w:val="000000" w:themeColor="text1"/>
          <w:kern w:val="0"/>
          <w:szCs w:val="21"/>
          <w:highlight w:val="none"/>
          <w14:textFill>
            <w14:solidFill>
              <w14:schemeClr w14:val="tx1"/>
            </w14:solidFill>
          </w14:textFill>
        </w:rPr>
        <w:t>（</w:t>
      </w:r>
      <w:r>
        <w:rPr>
          <w:rFonts w:hint="eastAsia" w:hAnsi="Times New Roman" w:cs="宋体"/>
          <w:color w:val="000000" w:themeColor="text1"/>
          <w:kern w:val="0"/>
          <w:szCs w:val="21"/>
          <w:highlight w:val="none"/>
          <w14:textFill>
            <w14:solidFill>
              <w14:schemeClr w14:val="tx1"/>
            </w14:solidFill>
          </w14:textFill>
        </w:rPr>
        <w:t>手写签名</w:t>
      </w:r>
      <w:r>
        <w:rPr>
          <w:rFonts w:hint="eastAsia" w:cs="宋体"/>
          <w:color w:val="000000" w:themeColor="text1"/>
          <w:kern w:val="0"/>
          <w:szCs w:val="21"/>
          <w:highlight w:val="none"/>
          <w14:textFill>
            <w14:solidFill>
              <w14:schemeClr w14:val="tx1"/>
            </w14:solidFill>
          </w14:textFill>
        </w:rPr>
        <w:t>/</w:t>
      </w:r>
      <w:r>
        <w:rPr>
          <w:rFonts w:hint="eastAsia" w:hAnsi="Times New Roman" w:cs="宋体"/>
          <w:color w:val="000000" w:themeColor="text1"/>
          <w:kern w:val="0"/>
          <w:szCs w:val="21"/>
          <w:highlight w:val="none"/>
          <w14:textFill>
            <w14:solidFill>
              <w14:schemeClr w14:val="tx1"/>
            </w14:solidFill>
          </w14:textFill>
        </w:rPr>
        <w:t>电子签名</w:t>
      </w:r>
      <w:r>
        <w:rPr>
          <w:rFonts w:hint="eastAsia" w:cs="宋体"/>
          <w:color w:val="000000" w:themeColor="text1"/>
          <w:kern w:val="0"/>
          <w:szCs w:val="21"/>
          <w:highlight w:val="none"/>
          <w14:textFill>
            <w14:solidFill>
              <w14:schemeClr w14:val="tx1"/>
            </w14:solidFill>
          </w14:textFill>
        </w:rPr>
        <w:t>）</w:t>
      </w:r>
    </w:p>
    <w:p w14:paraId="559D55EF">
      <w:pPr>
        <w:pStyle w:val="19"/>
        <w:spacing w:line="600" w:lineRule="exact"/>
        <w:jc w:val="center"/>
        <w:rPr>
          <w:rFonts w:ascii="Times New Roman" w:hAnsi="Times New Roman"/>
          <w:b/>
          <w:bCs/>
          <w:color w:val="000000" w:themeColor="text1"/>
          <w:sz w:val="30"/>
          <w:szCs w:val="30"/>
          <w:highlight w:val="none"/>
          <w14:textFill>
            <w14:solidFill>
              <w14:schemeClr w14:val="tx1"/>
            </w14:solidFill>
          </w14:textFill>
        </w:rPr>
      </w:pPr>
      <w:r>
        <w:rPr>
          <w:rFonts w:hint="eastAsia" w:ascii="Times New Roman" w:hAnsi="Times New Roman"/>
          <w:b/>
          <w:bCs/>
          <w:color w:val="000000" w:themeColor="text1"/>
          <w:sz w:val="30"/>
          <w:szCs w:val="30"/>
          <w:highlight w:val="none"/>
          <w14:textFill>
            <w14:solidFill>
              <w14:schemeClr w14:val="tx1"/>
            </w14:solidFill>
          </w14:textFill>
        </w:rPr>
        <w:br w:type="page"/>
      </w:r>
      <w:r>
        <w:rPr>
          <w:rFonts w:hint="eastAsia" w:ascii="Times New Roman" w:hAnsi="Times New Roman"/>
          <w:b/>
          <w:bCs/>
          <w:color w:val="000000" w:themeColor="text1"/>
          <w:sz w:val="30"/>
          <w:szCs w:val="30"/>
          <w:highlight w:val="none"/>
          <w14:textFill>
            <w14:solidFill>
              <w14:schemeClr w14:val="tx1"/>
            </w14:solidFill>
          </w14:textFill>
        </w:rPr>
        <w:t>八、中小企业声明函</w:t>
      </w:r>
    </w:p>
    <w:p w14:paraId="0FF6A704">
      <w:pPr>
        <w:pStyle w:val="3"/>
        <w:spacing w:line="360" w:lineRule="auto"/>
        <w:ind w:firstLine="424" w:firstLineChars="200"/>
        <w:rPr>
          <w:rFonts w:hint="eastAsia" w:ascii="Times New Roman" w:hAnsi="宋体"/>
          <w:color w:val="000000" w:themeColor="text1"/>
          <w:sz w:val="21"/>
          <w:szCs w:val="21"/>
          <w:highlight w:val="none"/>
          <w14:textFill>
            <w14:solidFill>
              <w14:schemeClr w14:val="tx1"/>
            </w14:solidFill>
          </w14:textFill>
        </w:rPr>
      </w:pPr>
      <w:r>
        <w:rPr>
          <w:rFonts w:hint="eastAsia" w:hAnsi="宋体"/>
          <w:color w:val="000000" w:themeColor="text1"/>
          <w:sz w:val="22"/>
          <w:szCs w:val="22"/>
          <w:highlight w:val="none"/>
          <w:lang w:val="en-US" w:eastAsia="zh-CN"/>
          <w14:textFill>
            <w14:solidFill>
              <w14:schemeClr w14:val="tx1"/>
            </w14:solidFill>
          </w14:textFill>
        </w:rPr>
        <w:t>03</w:t>
      </w:r>
      <w:r>
        <w:rPr>
          <w:rFonts w:hint="eastAsia" w:hAnsi="宋体"/>
          <w:color w:val="000000" w:themeColor="text1"/>
          <w:sz w:val="22"/>
          <w:szCs w:val="22"/>
          <w:highlight w:val="none"/>
          <w14:textFill>
            <w14:solidFill>
              <w14:schemeClr w14:val="tx1"/>
            </w14:solidFill>
          </w14:textFill>
        </w:rPr>
        <w:t>分标为</w:t>
      </w:r>
      <w:r>
        <w:rPr>
          <w:rFonts w:hint="eastAsia" w:hAnsi="宋体" w:cs="宋体"/>
          <w:color w:val="000000" w:themeColor="text1"/>
          <w:sz w:val="22"/>
          <w:szCs w:val="22"/>
          <w:highlight w:val="none"/>
          <w14:textFill>
            <w14:solidFill>
              <w14:schemeClr w14:val="tx1"/>
            </w14:solidFill>
          </w14:textFill>
        </w:rPr>
        <w:t>专门面向中小企业采购的项目，投标人必须提供中小企业声明函或者残疾人福利性单位声明函（格式后附）或者供应商属于监狱企业的需提供由省级以上监狱管理局、戒毒管理局（含新疆生产建设兵团）出具的属于监狱企业的证明文件。</w:t>
      </w:r>
    </w:p>
    <w:p w14:paraId="0471FB3B">
      <w:pPr>
        <w:pStyle w:val="3"/>
        <w:spacing w:line="240" w:lineRule="auto"/>
        <w:ind w:firstLine="0"/>
        <w:rPr>
          <w:rFonts w:hint="eastAsia" w:ascii="Times New Roman" w:hAnsi="宋体"/>
          <w:color w:val="000000" w:themeColor="text1"/>
          <w:sz w:val="21"/>
          <w:szCs w:val="21"/>
          <w:highlight w:val="none"/>
          <w14:textFill>
            <w14:solidFill>
              <w14:schemeClr w14:val="tx1"/>
            </w14:solidFill>
          </w14:textFill>
        </w:rPr>
      </w:pPr>
    </w:p>
    <w:p w14:paraId="23BFB172">
      <w:pPr>
        <w:pStyle w:val="3"/>
        <w:spacing w:line="240" w:lineRule="auto"/>
        <w:ind w:firstLine="0"/>
        <w:jc w:val="center"/>
        <w:rPr>
          <w:rFonts w:hint="eastAsia" w:ascii="Times New Roman" w:hAnsi="宋体"/>
          <w:color w:val="000000" w:themeColor="text1"/>
          <w:sz w:val="21"/>
          <w:szCs w:val="21"/>
          <w:highlight w:val="none"/>
          <w14:textFill>
            <w14:solidFill>
              <w14:schemeClr w14:val="tx1"/>
            </w14:solidFill>
          </w14:textFill>
        </w:rPr>
      </w:pPr>
      <w:r>
        <w:rPr>
          <w:rFonts w:hint="eastAsia" w:ascii="Times New Roman" w:hAnsi="Times New Roman"/>
          <w:b/>
          <w:bCs/>
          <w:color w:val="000000" w:themeColor="text1"/>
          <w:sz w:val="30"/>
          <w:szCs w:val="30"/>
          <w:highlight w:val="none"/>
          <w14:textFill>
            <w14:solidFill>
              <w14:schemeClr w14:val="tx1"/>
            </w14:solidFill>
          </w14:textFill>
        </w:rPr>
        <w:t>中小企业声明函</w:t>
      </w:r>
    </w:p>
    <w:p w14:paraId="0C071FEF">
      <w:pPr>
        <w:pStyle w:val="3"/>
        <w:spacing w:line="240" w:lineRule="auto"/>
        <w:ind w:firstLine="0"/>
        <w:rPr>
          <w:rFonts w:hint="eastAsia" w:ascii="Times New Roman" w:hAnsi="宋体"/>
          <w:color w:val="000000" w:themeColor="text1"/>
          <w:sz w:val="21"/>
          <w:szCs w:val="21"/>
          <w:highlight w:val="none"/>
          <w14:textFill>
            <w14:solidFill>
              <w14:schemeClr w14:val="tx1"/>
            </w14:solidFill>
          </w14:textFill>
        </w:rPr>
      </w:pPr>
    </w:p>
    <w:p w14:paraId="0860CC2D">
      <w:pPr>
        <w:pStyle w:val="3"/>
        <w:spacing w:line="240" w:lineRule="auto"/>
        <w:ind w:firstLine="0"/>
        <w:rPr>
          <w:rFonts w:ascii="Times New Roman" w:hAnsi="Times New Roman"/>
          <w:color w:val="000000" w:themeColor="text1"/>
          <w:sz w:val="21"/>
          <w:szCs w:val="21"/>
          <w:highlight w:val="none"/>
          <w14:textFill>
            <w14:solidFill>
              <w14:schemeClr w14:val="tx1"/>
            </w14:solidFill>
          </w14:textFill>
        </w:rPr>
      </w:pPr>
      <w:r>
        <w:rPr>
          <w:rFonts w:hint="eastAsia" w:ascii="Times New Roman" w:hAnsi="宋体"/>
          <w:color w:val="000000" w:themeColor="text1"/>
          <w:sz w:val="21"/>
          <w:szCs w:val="21"/>
          <w:highlight w:val="none"/>
          <w14:textFill>
            <w14:solidFill>
              <w14:schemeClr w14:val="tx1"/>
            </w14:solidFill>
          </w14:textFill>
        </w:rPr>
        <w:t>说明：</w:t>
      </w:r>
    </w:p>
    <w:p w14:paraId="04857E3E">
      <w:pPr>
        <w:pStyle w:val="3"/>
        <w:spacing w:line="240" w:lineRule="auto"/>
        <w:ind w:firstLine="404" w:firstLineChars="200"/>
        <w:rPr>
          <w:rFonts w:ascii="Times New Roman" w:hAnsi="Times New Roman"/>
          <w:color w:val="000000" w:themeColor="text1"/>
          <w:sz w:val="21"/>
          <w:szCs w:val="21"/>
          <w:highlight w:val="none"/>
          <w14:textFill>
            <w14:solidFill>
              <w14:schemeClr w14:val="tx1"/>
            </w14:solidFill>
          </w14:textFill>
        </w:rPr>
      </w:pPr>
      <w:r>
        <w:rPr>
          <w:rFonts w:ascii="Times New Roman" w:hAnsi="Times New Roman"/>
          <w:color w:val="000000" w:themeColor="text1"/>
          <w:sz w:val="21"/>
          <w:szCs w:val="21"/>
          <w:highlight w:val="none"/>
          <w14:textFill>
            <w14:solidFill>
              <w14:schemeClr w14:val="tx1"/>
            </w14:solidFill>
          </w14:textFill>
        </w:rPr>
        <w:t>1</w:t>
      </w:r>
      <w:r>
        <w:rPr>
          <w:rFonts w:hint="eastAsia" w:ascii="Times New Roman" w:hAnsi="宋体"/>
          <w:color w:val="000000" w:themeColor="text1"/>
          <w:sz w:val="21"/>
          <w:szCs w:val="21"/>
          <w:highlight w:val="none"/>
          <w14:textFill>
            <w14:solidFill>
              <w14:schemeClr w14:val="tx1"/>
            </w14:solidFill>
          </w14:textFill>
        </w:rPr>
        <w:t>、本声明函主要供参加政府采购活动的中小企业填写，非中小企业无需填写。</w:t>
      </w:r>
    </w:p>
    <w:p w14:paraId="1048C43A">
      <w:pPr>
        <w:pStyle w:val="3"/>
        <w:spacing w:line="240" w:lineRule="auto"/>
        <w:ind w:firstLine="404" w:firstLineChars="200"/>
        <w:rPr>
          <w:rFonts w:hint="eastAsia" w:ascii="Times New Roman" w:hAnsi="宋体"/>
          <w:color w:val="000000" w:themeColor="text1"/>
          <w:sz w:val="21"/>
          <w:szCs w:val="21"/>
          <w:highlight w:val="none"/>
          <w14:textFill>
            <w14:solidFill>
              <w14:schemeClr w14:val="tx1"/>
            </w14:solidFill>
          </w14:textFill>
        </w:rPr>
      </w:pPr>
      <w:r>
        <w:rPr>
          <w:rFonts w:ascii="Times New Roman" w:hAnsi="Times New Roman"/>
          <w:color w:val="000000" w:themeColor="text1"/>
          <w:sz w:val="21"/>
          <w:szCs w:val="21"/>
          <w:highlight w:val="none"/>
          <w14:textFill>
            <w14:solidFill>
              <w14:schemeClr w14:val="tx1"/>
            </w14:solidFill>
          </w14:textFill>
        </w:rPr>
        <w:t>2</w:t>
      </w:r>
      <w:r>
        <w:rPr>
          <w:rFonts w:hint="eastAsia" w:ascii="Times New Roman" w:hAnsi="宋体"/>
          <w:color w:val="000000" w:themeColor="text1"/>
          <w:sz w:val="21"/>
          <w:szCs w:val="21"/>
          <w:highlight w:val="none"/>
          <w14:textFill>
            <w14:solidFill>
              <w14:schemeClr w14:val="tx1"/>
            </w14:solidFill>
          </w14:textFill>
        </w:rPr>
        <w:t>、小型、微型企业提供中型企业提供的货物的，视同为中型企业。</w:t>
      </w:r>
    </w:p>
    <w:p w14:paraId="529CA548">
      <w:pPr>
        <w:pStyle w:val="3"/>
        <w:spacing w:line="240" w:lineRule="auto"/>
        <w:ind w:firstLine="404" w:firstLineChars="200"/>
        <w:rPr>
          <w:rFonts w:hint="eastAsia" w:ascii="Times New Roman" w:hAnsi="宋体"/>
          <w:color w:val="000000" w:themeColor="text1"/>
          <w:sz w:val="21"/>
          <w:szCs w:val="21"/>
          <w:highlight w:val="none"/>
          <w14:textFill>
            <w14:solidFill>
              <w14:schemeClr w14:val="tx1"/>
            </w14:solidFill>
          </w14:textFill>
        </w:rPr>
      </w:pPr>
    </w:p>
    <w:p w14:paraId="5E7DAE8B">
      <w:pPr>
        <w:pStyle w:val="16"/>
        <w:spacing w:line="360" w:lineRule="auto"/>
        <w:ind w:left="-426" w:leftChars="-203" w:right="142" w:firstLine="420" w:firstLineChars="200"/>
        <w:contextualSpacing/>
        <w:rPr>
          <w:rFonts w:hint="eastAsia" w:ascii="宋体" w:hAnsi="宋体"/>
          <w:color w:val="000000" w:themeColor="text1"/>
          <w:kern w:val="24"/>
          <w:highlight w:val="none"/>
          <w14:textFill>
            <w14:solidFill>
              <w14:schemeClr w14:val="tx1"/>
            </w14:solidFill>
          </w14:textFill>
        </w:rPr>
      </w:pPr>
      <w:r>
        <w:rPr>
          <w:rFonts w:hint="eastAsia" w:ascii="宋体" w:hAnsi="宋体"/>
          <w:color w:val="000000" w:themeColor="text1"/>
          <w:kern w:val="24"/>
          <w:highlight w:val="none"/>
          <w14:textFill>
            <w14:solidFill>
              <w14:schemeClr w14:val="tx1"/>
            </w14:solidFill>
          </w14:textFill>
        </w:rPr>
        <w:t>本公司（联合体）郑重声明，根据《政府采购促进中小企业发展管理办法》（财库﹝2020﹞46号）的规定，本公司（联合体）参加</w:t>
      </w:r>
      <w:r>
        <w:rPr>
          <w:rFonts w:hint="eastAsia" w:ascii="宋体" w:hAnsi="宋体"/>
          <w:color w:val="000000" w:themeColor="text1"/>
          <w:kern w:val="24"/>
          <w:highlight w:val="none"/>
          <w:u w:val="single"/>
          <w14:textFill>
            <w14:solidFill>
              <w14:schemeClr w14:val="tx1"/>
            </w14:solidFill>
          </w14:textFill>
        </w:rPr>
        <w:t>南宁中心血站</w:t>
      </w:r>
      <w:r>
        <w:rPr>
          <w:rFonts w:hint="eastAsia" w:ascii="宋体" w:hAnsi="宋体"/>
          <w:color w:val="000000" w:themeColor="text1"/>
          <w:kern w:val="24"/>
          <w:highlight w:val="none"/>
          <w14:textFill>
            <w14:solidFill>
              <w14:schemeClr w14:val="tx1"/>
            </w14:solidFill>
          </w14:textFill>
        </w:rPr>
        <w:t>的</w:t>
      </w:r>
      <w:r>
        <w:rPr>
          <w:rFonts w:hint="eastAsia" w:ascii="宋体" w:hAnsi="宋体"/>
          <w:color w:val="000000" w:themeColor="text1"/>
          <w:kern w:val="24"/>
          <w:highlight w:val="none"/>
          <w:u w:val="single"/>
          <w:lang w:val="en-US" w:eastAsia="zh-CN"/>
          <w14:textFill>
            <w14:solidFill>
              <w14:schemeClr w14:val="tx1"/>
            </w14:solidFill>
          </w14:textFill>
        </w:rPr>
        <w:t xml:space="preserve"> </w:t>
      </w:r>
      <w:r>
        <w:rPr>
          <w:rFonts w:hint="eastAsia" w:ascii="宋体" w:hAnsi="宋体"/>
          <w:color w:val="000000" w:themeColor="text1"/>
          <w:kern w:val="24"/>
          <w:highlight w:val="none"/>
          <w:u w:val="single"/>
          <w14:textFill>
            <w14:solidFill>
              <w14:schemeClr w14:val="tx1"/>
            </w14:solidFill>
          </w14:textFill>
        </w:rPr>
        <w:t>南宁中心血站应急献血和春节主题献血纪念品采购（</w:t>
      </w:r>
      <w:r>
        <w:rPr>
          <w:rFonts w:hint="eastAsia" w:ascii="宋体" w:hAnsi="宋体"/>
          <w:color w:val="000000" w:themeColor="text1"/>
          <w:kern w:val="24"/>
          <w:highlight w:val="none"/>
          <w:u w:val="single"/>
          <w:lang w:eastAsia="zh-CN"/>
          <w14:textFill>
            <w14:solidFill>
              <w14:schemeClr w14:val="tx1"/>
            </w14:solidFill>
          </w14:textFill>
        </w:rPr>
        <w:t>重2</w:t>
      </w:r>
      <w:r>
        <w:rPr>
          <w:rFonts w:hint="eastAsia" w:ascii="宋体" w:hAnsi="宋体"/>
          <w:color w:val="000000" w:themeColor="text1"/>
          <w:kern w:val="24"/>
          <w:highlight w:val="none"/>
          <w:u w:val="single"/>
          <w14:textFill>
            <w14:solidFill>
              <w14:schemeClr w14:val="tx1"/>
            </w14:solidFill>
          </w14:textFill>
        </w:rPr>
        <w:t>）</w:t>
      </w:r>
      <w:r>
        <w:rPr>
          <w:rFonts w:hint="eastAsia" w:ascii="宋体" w:hAnsi="宋体"/>
          <w:color w:val="000000" w:themeColor="text1"/>
          <w:kern w:val="24"/>
          <w:highlight w:val="none"/>
          <w:u w:val="single"/>
          <w:lang w:val="en-US" w:eastAsia="zh-CN"/>
          <w14:textFill>
            <w14:solidFill>
              <w14:schemeClr w14:val="tx1"/>
            </w14:solidFill>
          </w14:textFill>
        </w:rPr>
        <w:t xml:space="preserve"> </w:t>
      </w:r>
      <w:r>
        <w:rPr>
          <w:rFonts w:hint="eastAsia" w:ascii="宋体" w:hAnsi="宋体"/>
          <w:color w:val="000000" w:themeColor="text1"/>
          <w:kern w:val="24"/>
          <w:highlight w:val="none"/>
          <w14:textFill>
            <w14:solidFill>
              <w14:schemeClr w14:val="tx1"/>
            </w14:solidFill>
          </w14:textFill>
        </w:rPr>
        <w:t>采购活动，提供的货物全部由符合政策要求的中小企业制造。相关企业（含联合体中的中小企业、签订分包意向协议的中小企业）的具体情况如下：</w:t>
      </w:r>
    </w:p>
    <w:p w14:paraId="169E0036">
      <w:pPr>
        <w:tabs>
          <w:tab w:val="left" w:pos="1384"/>
          <w:tab w:val="left" w:pos="4562"/>
          <w:tab w:val="left" w:pos="6803"/>
        </w:tabs>
        <w:spacing w:line="360" w:lineRule="auto"/>
        <w:ind w:left="-426" w:right="-58" w:firstLine="655"/>
        <w:contextualSpacing/>
        <w:rPr>
          <w:rFonts w:hint="eastAsia" w:ascii="宋体" w:hAnsi="宋体"/>
          <w:color w:val="000000" w:themeColor="text1"/>
          <w:kern w:val="24"/>
          <w:szCs w:val="21"/>
          <w:highlight w:val="none"/>
          <w14:textFill>
            <w14:solidFill>
              <w14:schemeClr w14:val="tx1"/>
            </w14:solidFill>
          </w14:textFill>
        </w:rPr>
      </w:pPr>
      <w:r>
        <w:rPr>
          <w:rFonts w:hint="eastAsia" w:ascii="宋体" w:hAnsi="宋体"/>
          <w:color w:val="000000" w:themeColor="text1"/>
          <w:kern w:val="24"/>
          <w:szCs w:val="21"/>
          <w:highlight w:val="none"/>
          <w14:textFill>
            <w14:solidFill>
              <w14:schemeClr w14:val="tx1"/>
            </w14:solidFill>
          </w14:textFill>
        </w:rPr>
        <w:t>1.</w:t>
      </w:r>
      <w:r>
        <w:rPr>
          <w:rFonts w:hint="eastAsia" w:ascii="宋体" w:hAnsi="宋体"/>
          <w:color w:val="000000" w:themeColor="text1"/>
          <w:kern w:val="24"/>
          <w:szCs w:val="21"/>
          <w:highlight w:val="none"/>
          <w:u w:val="single"/>
          <w14:textFill>
            <w14:solidFill>
              <w14:schemeClr w14:val="tx1"/>
            </w14:solidFill>
          </w14:textFill>
        </w:rPr>
        <w:t>（标的名称）</w:t>
      </w:r>
      <w:r>
        <w:rPr>
          <w:rFonts w:hint="eastAsia" w:ascii="宋体" w:hAnsi="宋体"/>
          <w:color w:val="000000" w:themeColor="text1"/>
          <w:kern w:val="24"/>
          <w:szCs w:val="21"/>
          <w:highlight w:val="none"/>
          <w14:textFill>
            <w14:solidFill>
              <w14:schemeClr w14:val="tx1"/>
            </w14:solidFill>
          </w14:textFill>
        </w:rPr>
        <w:t>，属于</w:t>
      </w:r>
      <w:r>
        <w:rPr>
          <w:rFonts w:hint="eastAsia" w:ascii="宋体" w:hAnsi="宋体"/>
          <w:color w:val="000000" w:themeColor="text1"/>
          <w:kern w:val="24"/>
          <w:szCs w:val="21"/>
          <w:highlight w:val="none"/>
          <w:u w:val="single"/>
          <w14:textFill>
            <w14:solidFill>
              <w14:schemeClr w14:val="tx1"/>
            </w14:solidFill>
          </w14:textFill>
        </w:rPr>
        <w:t>（采购文件中明确的所属行业）</w:t>
      </w:r>
      <w:r>
        <w:rPr>
          <w:rFonts w:hint="eastAsia" w:ascii="宋体" w:hAnsi="宋体"/>
          <w:color w:val="000000" w:themeColor="text1"/>
          <w:kern w:val="24"/>
          <w:szCs w:val="21"/>
          <w:highlight w:val="none"/>
          <w14:textFill>
            <w14:solidFill>
              <w14:schemeClr w14:val="tx1"/>
            </w14:solidFill>
          </w14:textFill>
        </w:rPr>
        <w:t>行业；制造商为</w:t>
      </w:r>
      <w:r>
        <w:rPr>
          <w:rFonts w:hint="eastAsia" w:ascii="宋体" w:hAnsi="宋体"/>
          <w:color w:val="000000" w:themeColor="text1"/>
          <w:kern w:val="24"/>
          <w:szCs w:val="21"/>
          <w:highlight w:val="none"/>
          <w:u w:val="single"/>
          <w14:textFill>
            <w14:solidFill>
              <w14:schemeClr w14:val="tx1"/>
            </w14:solidFill>
          </w14:textFill>
        </w:rPr>
        <w:t>（企业名称）</w:t>
      </w:r>
      <w:r>
        <w:rPr>
          <w:rFonts w:hint="eastAsia" w:ascii="宋体" w:hAnsi="宋体"/>
          <w:color w:val="000000" w:themeColor="text1"/>
          <w:kern w:val="24"/>
          <w:szCs w:val="21"/>
          <w:highlight w:val="none"/>
          <w14:textFill>
            <w14:solidFill>
              <w14:schemeClr w14:val="tx1"/>
            </w14:solidFill>
          </w14:textFill>
        </w:rPr>
        <w:t>，从业人员</w:t>
      </w:r>
      <w:r>
        <w:rPr>
          <w:rFonts w:hint="eastAsia" w:ascii="宋体" w:hAnsi="宋体"/>
          <w:color w:val="000000" w:themeColor="text1"/>
          <w:kern w:val="24"/>
          <w:szCs w:val="21"/>
          <w:highlight w:val="none"/>
          <w:u w:val="single"/>
          <w14:textFill>
            <w14:solidFill>
              <w14:schemeClr w14:val="tx1"/>
            </w14:solidFill>
          </w14:textFill>
        </w:rPr>
        <w:t xml:space="preserve">      </w:t>
      </w:r>
      <w:r>
        <w:rPr>
          <w:rFonts w:hint="eastAsia" w:ascii="宋体" w:hAnsi="宋体"/>
          <w:color w:val="000000" w:themeColor="text1"/>
          <w:kern w:val="24"/>
          <w:szCs w:val="21"/>
          <w:highlight w:val="none"/>
          <w14:textFill>
            <w14:solidFill>
              <w14:schemeClr w14:val="tx1"/>
            </w14:solidFill>
          </w14:textFill>
        </w:rPr>
        <w:t>人，营业收入为</w:t>
      </w:r>
      <w:r>
        <w:rPr>
          <w:rFonts w:hint="eastAsia" w:ascii="宋体" w:hAnsi="宋体"/>
          <w:color w:val="000000" w:themeColor="text1"/>
          <w:kern w:val="24"/>
          <w:szCs w:val="21"/>
          <w:highlight w:val="none"/>
          <w:u w:val="single"/>
          <w14:textFill>
            <w14:solidFill>
              <w14:schemeClr w14:val="tx1"/>
            </w14:solidFill>
          </w14:textFill>
        </w:rPr>
        <w:t xml:space="preserve">      </w:t>
      </w:r>
      <w:r>
        <w:rPr>
          <w:rFonts w:hint="eastAsia" w:ascii="宋体" w:hAnsi="宋体"/>
          <w:color w:val="000000" w:themeColor="text1"/>
          <w:kern w:val="24"/>
          <w:szCs w:val="21"/>
          <w:highlight w:val="none"/>
          <w14:textFill>
            <w14:solidFill>
              <w14:schemeClr w14:val="tx1"/>
            </w14:solidFill>
          </w14:textFill>
        </w:rPr>
        <w:t>万元，资产总额为</w:t>
      </w:r>
      <w:r>
        <w:rPr>
          <w:rFonts w:hint="eastAsia" w:ascii="宋体" w:hAnsi="宋体"/>
          <w:color w:val="000000" w:themeColor="text1"/>
          <w:kern w:val="24"/>
          <w:szCs w:val="21"/>
          <w:highlight w:val="none"/>
          <w:u w:val="single"/>
          <w14:textFill>
            <w14:solidFill>
              <w14:schemeClr w14:val="tx1"/>
            </w14:solidFill>
          </w14:textFill>
        </w:rPr>
        <w:t xml:space="preserve">      </w:t>
      </w:r>
      <w:r>
        <w:rPr>
          <w:rFonts w:hint="eastAsia" w:ascii="宋体" w:hAnsi="宋体"/>
          <w:color w:val="000000" w:themeColor="text1"/>
          <w:kern w:val="24"/>
          <w:szCs w:val="21"/>
          <w:highlight w:val="none"/>
          <w14:textFill>
            <w14:solidFill>
              <w14:schemeClr w14:val="tx1"/>
            </w14:solidFill>
          </w14:textFill>
        </w:rPr>
        <w:t>万元，属于</w:t>
      </w:r>
      <w:r>
        <w:rPr>
          <w:rFonts w:hint="eastAsia" w:ascii="宋体" w:hAnsi="宋体"/>
          <w:color w:val="000000" w:themeColor="text1"/>
          <w:kern w:val="24"/>
          <w:szCs w:val="21"/>
          <w:highlight w:val="none"/>
          <w:u w:val="single"/>
          <w14:textFill>
            <w14:solidFill>
              <w14:schemeClr w14:val="tx1"/>
            </w14:solidFill>
          </w14:textFill>
        </w:rPr>
        <w:t>（中型企业、小型企业、微型企业）</w:t>
      </w:r>
      <w:r>
        <w:rPr>
          <w:rFonts w:hint="eastAsia" w:ascii="宋体" w:hAnsi="宋体"/>
          <w:color w:val="000000" w:themeColor="text1"/>
          <w:kern w:val="24"/>
          <w:szCs w:val="21"/>
          <w:highlight w:val="none"/>
          <w14:textFill>
            <w14:solidFill>
              <w14:schemeClr w14:val="tx1"/>
            </w14:solidFill>
          </w14:textFill>
        </w:rPr>
        <w:t>；</w:t>
      </w:r>
    </w:p>
    <w:p w14:paraId="467AD8CE">
      <w:pPr>
        <w:tabs>
          <w:tab w:val="left" w:pos="1065"/>
          <w:tab w:val="left" w:pos="6477"/>
        </w:tabs>
        <w:spacing w:line="360" w:lineRule="auto"/>
        <w:ind w:left="-426" w:right="-58" w:firstLine="655"/>
        <w:contextualSpacing/>
        <w:rPr>
          <w:rFonts w:hint="eastAsia" w:ascii="宋体" w:hAnsi="宋体"/>
          <w:color w:val="000000" w:themeColor="text1"/>
          <w:kern w:val="24"/>
          <w:szCs w:val="21"/>
          <w:highlight w:val="none"/>
          <w14:textFill>
            <w14:solidFill>
              <w14:schemeClr w14:val="tx1"/>
            </w14:solidFill>
          </w14:textFill>
        </w:rPr>
      </w:pPr>
      <w:r>
        <w:rPr>
          <w:rFonts w:hint="eastAsia" w:ascii="宋体" w:hAnsi="宋体"/>
          <w:color w:val="000000" w:themeColor="text1"/>
          <w:kern w:val="24"/>
          <w:szCs w:val="21"/>
          <w:highlight w:val="none"/>
          <w14:textFill>
            <w14:solidFill>
              <w14:schemeClr w14:val="tx1"/>
            </w14:solidFill>
          </w14:textFill>
        </w:rPr>
        <w:t>2.</w:t>
      </w:r>
      <w:r>
        <w:rPr>
          <w:rFonts w:hint="eastAsia" w:ascii="宋体" w:hAnsi="宋体"/>
          <w:color w:val="000000" w:themeColor="text1"/>
          <w:kern w:val="24"/>
          <w:szCs w:val="21"/>
          <w:highlight w:val="none"/>
          <w:u w:val="single"/>
          <w14:textFill>
            <w14:solidFill>
              <w14:schemeClr w14:val="tx1"/>
            </w14:solidFill>
          </w14:textFill>
        </w:rPr>
        <w:t>（标的名称）</w:t>
      </w:r>
      <w:r>
        <w:rPr>
          <w:rFonts w:hint="eastAsia" w:ascii="宋体" w:hAnsi="宋体"/>
          <w:color w:val="000000" w:themeColor="text1"/>
          <w:kern w:val="24"/>
          <w:szCs w:val="21"/>
          <w:highlight w:val="none"/>
          <w14:textFill>
            <w14:solidFill>
              <w14:schemeClr w14:val="tx1"/>
            </w14:solidFill>
          </w14:textFill>
        </w:rPr>
        <w:t>，属于</w:t>
      </w:r>
      <w:r>
        <w:rPr>
          <w:rFonts w:hint="eastAsia" w:ascii="宋体" w:hAnsi="宋体"/>
          <w:color w:val="000000" w:themeColor="text1"/>
          <w:kern w:val="24"/>
          <w:szCs w:val="21"/>
          <w:highlight w:val="none"/>
          <w:u w:val="single"/>
          <w14:textFill>
            <w14:solidFill>
              <w14:schemeClr w14:val="tx1"/>
            </w14:solidFill>
          </w14:textFill>
        </w:rPr>
        <w:t>（采购文件中明确的所属行业）</w:t>
      </w:r>
      <w:r>
        <w:rPr>
          <w:rFonts w:hint="eastAsia" w:ascii="宋体" w:hAnsi="宋体"/>
          <w:color w:val="000000" w:themeColor="text1"/>
          <w:kern w:val="24"/>
          <w:szCs w:val="21"/>
          <w:highlight w:val="none"/>
          <w14:textFill>
            <w14:solidFill>
              <w14:schemeClr w14:val="tx1"/>
            </w14:solidFill>
          </w14:textFill>
        </w:rPr>
        <w:t>行业；制造商为</w:t>
      </w:r>
      <w:r>
        <w:rPr>
          <w:rFonts w:hint="eastAsia" w:ascii="宋体" w:hAnsi="宋体"/>
          <w:color w:val="000000" w:themeColor="text1"/>
          <w:kern w:val="24"/>
          <w:szCs w:val="21"/>
          <w:highlight w:val="none"/>
          <w:u w:val="single"/>
          <w14:textFill>
            <w14:solidFill>
              <w14:schemeClr w14:val="tx1"/>
            </w14:solidFill>
          </w14:textFill>
        </w:rPr>
        <w:t>（企业名称）</w:t>
      </w:r>
      <w:r>
        <w:rPr>
          <w:rFonts w:hint="eastAsia" w:ascii="宋体" w:hAnsi="宋体"/>
          <w:color w:val="000000" w:themeColor="text1"/>
          <w:kern w:val="24"/>
          <w:szCs w:val="21"/>
          <w:highlight w:val="none"/>
          <w14:textFill>
            <w14:solidFill>
              <w14:schemeClr w14:val="tx1"/>
            </w14:solidFill>
          </w14:textFill>
        </w:rPr>
        <w:t>，从业人员</w:t>
      </w:r>
      <w:r>
        <w:rPr>
          <w:rFonts w:hint="eastAsia" w:ascii="宋体" w:hAnsi="宋体"/>
          <w:color w:val="000000" w:themeColor="text1"/>
          <w:kern w:val="24"/>
          <w:szCs w:val="21"/>
          <w:highlight w:val="none"/>
          <w:u w:val="single"/>
          <w14:textFill>
            <w14:solidFill>
              <w14:schemeClr w14:val="tx1"/>
            </w14:solidFill>
          </w14:textFill>
        </w:rPr>
        <w:t xml:space="preserve">      </w:t>
      </w:r>
      <w:r>
        <w:rPr>
          <w:rFonts w:hint="eastAsia" w:ascii="宋体" w:hAnsi="宋体"/>
          <w:color w:val="000000" w:themeColor="text1"/>
          <w:kern w:val="24"/>
          <w:szCs w:val="21"/>
          <w:highlight w:val="none"/>
          <w14:textFill>
            <w14:solidFill>
              <w14:schemeClr w14:val="tx1"/>
            </w14:solidFill>
          </w14:textFill>
        </w:rPr>
        <w:t>人，营业收入为</w:t>
      </w:r>
      <w:r>
        <w:rPr>
          <w:rFonts w:hint="eastAsia" w:ascii="宋体" w:hAnsi="宋体"/>
          <w:color w:val="000000" w:themeColor="text1"/>
          <w:kern w:val="24"/>
          <w:szCs w:val="21"/>
          <w:highlight w:val="none"/>
          <w:u w:val="single"/>
          <w14:textFill>
            <w14:solidFill>
              <w14:schemeClr w14:val="tx1"/>
            </w14:solidFill>
          </w14:textFill>
        </w:rPr>
        <w:t xml:space="preserve">      </w:t>
      </w:r>
      <w:r>
        <w:rPr>
          <w:rFonts w:hint="eastAsia" w:ascii="宋体" w:hAnsi="宋体"/>
          <w:color w:val="000000" w:themeColor="text1"/>
          <w:kern w:val="24"/>
          <w:szCs w:val="21"/>
          <w:highlight w:val="none"/>
          <w14:textFill>
            <w14:solidFill>
              <w14:schemeClr w14:val="tx1"/>
            </w14:solidFill>
          </w14:textFill>
        </w:rPr>
        <w:t>万元，资产总额为</w:t>
      </w:r>
      <w:r>
        <w:rPr>
          <w:rFonts w:hint="eastAsia" w:ascii="宋体" w:hAnsi="宋体"/>
          <w:color w:val="000000" w:themeColor="text1"/>
          <w:kern w:val="24"/>
          <w:szCs w:val="21"/>
          <w:highlight w:val="none"/>
          <w:u w:val="single"/>
          <w14:textFill>
            <w14:solidFill>
              <w14:schemeClr w14:val="tx1"/>
            </w14:solidFill>
          </w14:textFill>
        </w:rPr>
        <w:t xml:space="preserve">      </w:t>
      </w:r>
      <w:r>
        <w:rPr>
          <w:rFonts w:hint="eastAsia" w:ascii="宋体" w:hAnsi="宋体"/>
          <w:color w:val="000000" w:themeColor="text1"/>
          <w:kern w:val="24"/>
          <w:szCs w:val="21"/>
          <w:highlight w:val="none"/>
          <w14:textFill>
            <w14:solidFill>
              <w14:schemeClr w14:val="tx1"/>
            </w14:solidFill>
          </w14:textFill>
        </w:rPr>
        <w:t>万元，属于</w:t>
      </w:r>
      <w:r>
        <w:rPr>
          <w:rFonts w:hint="eastAsia" w:ascii="宋体" w:hAnsi="宋体"/>
          <w:color w:val="000000" w:themeColor="text1"/>
          <w:kern w:val="24"/>
          <w:szCs w:val="21"/>
          <w:highlight w:val="none"/>
          <w:u w:val="single"/>
          <w14:textFill>
            <w14:solidFill>
              <w14:schemeClr w14:val="tx1"/>
            </w14:solidFill>
          </w14:textFill>
        </w:rPr>
        <w:t>（中型企业、小型企业、微型企业）</w:t>
      </w:r>
      <w:r>
        <w:rPr>
          <w:rFonts w:hint="eastAsia" w:ascii="宋体" w:hAnsi="宋体"/>
          <w:color w:val="000000" w:themeColor="text1"/>
          <w:kern w:val="24"/>
          <w:szCs w:val="21"/>
          <w:highlight w:val="none"/>
          <w14:textFill>
            <w14:solidFill>
              <w14:schemeClr w14:val="tx1"/>
            </w14:solidFill>
          </w14:textFill>
        </w:rPr>
        <w:t>；</w:t>
      </w:r>
    </w:p>
    <w:p w14:paraId="71DC31B9">
      <w:pPr>
        <w:pStyle w:val="16"/>
        <w:spacing w:line="360" w:lineRule="auto"/>
        <w:ind w:left="142" w:right="142"/>
        <w:contextualSpacing/>
        <w:rPr>
          <w:rFonts w:hint="eastAsia" w:ascii="宋体" w:hAnsi="宋体"/>
          <w:color w:val="000000" w:themeColor="text1"/>
          <w:kern w:val="24"/>
          <w:highlight w:val="none"/>
          <w14:textFill>
            <w14:solidFill>
              <w14:schemeClr w14:val="tx1"/>
            </w14:solidFill>
          </w14:textFill>
        </w:rPr>
      </w:pPr>
      <w:r>
        <w:rPr>
          <w:rFonts w:hint="eastAsia" w:ascii="宋体" w:hAnsi="宋体"/>
          <w:color w:val="000000" w:themeColor="text1"/>
          <w:kern w:val="24"/>
          <w:highlight w:val="none"/>
          <w14:textFill>
            <w14:solidFill>
              <w14:schemeClr w14:val="tx1"/>
            </w14:solidFill>
          </w14:textFill>
        </w:rPr>
        <w:t xml:space="preserve">…… </w:t>
      </w:r>
    </w:p>
    <w:p w14:paraId="276C6CB6">
      <w:pPr>
        <w:pStyle w:val="16"/>
        <w:spacing w:line="360" w:lineRule="auto"/>
        <w:ind w:left="-405" w:leftChars="-193" w:right="142" w:firstLine="396" w:firstLineChars="189"/>
        <w:contextualSpacing/>
        <w:rPr>
          <w:rFonts w:hint="eastAsia" w:ascii="宋体" w:hAnsi="宋体"/>
          <w:color w:val="000000" w:themeColor="text1"/>
          <w:kern w:val="24"/>
          <w:highlight w:val="none"/>
          <w14:textFill>
            <w14:solidFill>
              <w14:schemeClr w14:val="tx1"/>
            </w14:solidFill>
          </w14:textFill>
        </w:rPr>
      </w:pPr>
      <w:r>
        <w:rPr>
          <w:rFonts w:hint="eastAsia" w:ascii="宋体" w:hAnsi="宋体"/>
          <w:color w:val="000000" w:themeColor="text1"/>
          <w:kern w:val="24"/>
          <w:highlight w:val="none"/>
          <w14:textFill>
            <w14:solidFill>
              <w14:schemeClr w14:val="tx1"/>
            </w14:solidFill>
          </w14:textFill>
        </w:rPr>
        <w:t>以上企业，不属于大企业的分支机构，不存在控股股东为大企业的情形，也不存在与大企业的负责人为同一人的情形。</w:t>
      </w:r>
    </w:p>
    <w:p w14:paraId="0593482E">
      <w:pPr>
        <w:pStyle w:val="16"/>
        <w:spacing w:line="360" w:lineRule="auto"/>
        <w:ind w:left="-426" w:right="142" w:firstLine="567"/>
        <w:contextualSpacing/>
        <w:rPr>
          <w:rFonts w:hint="eastAsia" w:hAnsi="宋体"/>
          <w:color w:val="000000" w:themeColor="text1"/>
          <w:szCs w:val="21"/>
          <w:highlight w:val="none"/>
          <w14:textFill>
            <w14:solidFill>
              <w14:schemeClr w14:val="tx1"/>
            </w14:solidFill>
          </w14:textFill>
        </w:rPr>
      </w:pPr>
      <w:r>
        <w:rPr>
          <w:rFonts w:hint="eastAsia" w:ascii="宋体" w:hAnsi="宋体"/>
          <w:color w:val="000000" w:themeColor="text1"/>
          <w:kern w:val="24"/>
          <w:highlight w:val="none"/>
          <w14:textFill>
            <w14:solidFill>
              <w14:schemeClr w14:val="tx1"/>
            </w14:solidFill>
          </w14:textFill>
        </w:rPr>
        <w:t>本企业对上述声明内容的真实性负责。如有虚假，将依法承担相应责任。</w:t>
      </w:r>
    </w:p>
    <w:p w14:paraId="7E44B9D0">
      <w:pPr>
        <w:pStyle w:val="19"/>
        <w:spacing w:line="360" w:lineRule="auto"/>
        <w:ind w:firstLine="420" w:firstLineChars="200"/>
        <w:rPr>
          <w:rFonts w:hint="eastAsia" w:hAnsi="宋体" w:cs="宋体"/>
          <w:color w:val="000000" w:themeColor="text1"/>
          <w:szCs w:val="21"/>
          <w:highlight w:val="none"/>
          <w14:textFill>
            <w14:solidFill>
              <w14:schemeClr w14:val="tx1"/>
            </w14:solidFill>
          </w14:textFill>
        </w:rPr>
      </w:pPr>
    </w:p>
    <w:p w14:paraId="2D996E1A">
      <w:pPr>
        <w:snapToGrid w:val="0"/>
        <w:spacing w:line="360" w:lineRule="auto"/>
        <w:ind w:firstLine="4410" w:firstLineChars="21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lang w:val="zh-CN"/>
          <w14:textFill>
            <w14:solidFill>
              <w14:schemeClr w14:val="tx1"/>
            </w14:solidFill>
          </w14:textFill>
        </w:rPr>
        <w:t>投标人名称(电子签章)：</w:t>
      </w:r>
    </w:p>
    <w:p w14:paraId="7221B9ED">
      <w:pPr>
        <w:snapToGrid w:val="0"/>
        <w:spacing w:line="360" w:lineRule="auto"/>
        <w:ind w:firstLine="4515" w:firstLineChars="2150"/>
        <w:rPr>
          <w:rFonts w:hint="eastAsia" w:ascii="宋体" w:hAnsi="宋体" w:cs="宋体"/>
          <w:color w:val="000000" w:themeColor="text1"/>
          <w:kern w:val="0"/>
          <w:szCs w:val="21"/>
          <w:highlight w:val="none"/>
          <w:lang w:val="zh-CN"/>
          <w14:textFill>
            <w14:solidFill>
              <w14:schemeClr w14:val="tx1"/>
            </w14:solidFill>
          </w14:textFill>
        </w:rPr>
      </w:pPr>
      <w:r>
        <w:rPr>
          <w:rFonts w:hint="eastAsia" w:ascii="宋体" w:hAnsi="宋体" w:cs="宋体"/>
          <w:color w:val="000000" w:themeColor="text1"/>
          <w:kern w:val="0"/>
          <w:szCs w:val="21"/>
          <w:highlight w:val="none"/>
          <w:lang w:val="zh-CN"/>
          <w14:textFill>
            <w14:solidFill>
              <w14:schemeClr w14:val="tx1"/>
            </w14:solidFill>
          </w14:textFill>
        </w:rPr>
        <w:t>日期</w:t>
      </w:r>
      <w:r>
        <w:rPr>
          <w:rFonts w:hint="eastAsia" w:ascii="宋体" w:hAnsi="宋体" w:cs="宋体"/>
          <w:color w:val="000000" w:themeColor="text1"/>
          <w:kern w:val="0"/>
          <w:szCs w:val="21"/>
          <w:highlight w:val="none"/>
          <w14:textFill>
            <w14:solidFill>
              <w14:schemeClr w14:val="tx1"/>
            </w14:solidFill>
          </w14:textFill>
        </w:rPr>
        <w:t xml:space="preserve">：  年  </w:t>
      </w:r>
      <w:r>
        <w:rPr>
          <w:rFonts w:hint="eastAsia" w:ascii="宋体" w:hAnsi="宋体" w:cs="宋体"/>
          <w:color w:val="000000" w:themeColor="text1"/>
          <w:kern w:val="0"/>
          <w:szCs w:val="21"/>
          <w:highlight w:val="none"/>
          <w:lang w:val="zh-CN"/>
          <w14:textFill>
            <w14:solidFill>
              <w14:schemeClr w14:val="tx1"/>
            </w14:solidFill>
          </w14:textFill>
        </w:rPr>
        <w:t>月</w:t>
      </w:r>
      <w:r>
        <w:rPr>
          <w:rFonts w:hint="eastAsia" w:ascii="宋体" w:hAnsi="宋体" w:cs="宋体"/>
          <w:color w:val="000000" w:themeColor="text1"/>
          <w:kern w:val="0"/>
          <w:szCs w:val="21"/>
          <w:highlight w:val="none"/>
          <w14:textFill>
            <w14:solidFill>
              <w14:schemeClr w14:val="tx1"/>
            </w14:solidFill>
          </w14:textFill>
        </w:rPr>
        <w:t xml:space="preserve">   </w:t>
      </w:r>
      <w:r>
        <w:rPr>
          <w:rFonts w:hint="eastAsia" w:ascii="宋体" w:hAnsi="宋体" w:cs="宋体"/>
          <w:color w:val="000000" w:themeColor="text1"/>
          <w:kern w:val="0"/>
          <w:szCs w:val="21"/>
          <w:highlight w:val="none"/>
          <w:lang w:val="zh-CN"/>
          <w14:textFill>
            <w14:solidFill>
              <w14:schemeClr w14:val="tx1"/>
            </w14:solidFill>
          </w14:textFill>
        </w:rPr>
        <w:t>日</w:t>
      </w:r>
    </w:p>
    <w:p w14:paraId="12E6BB2D">
      <w:pPr>
        <w:pStyle w:val="19"/>
        <w:spacing w:line="360" w:lineRule="auto"/>
        <w:ind w:firstLine="420" w:firstLineChars="200"/>
        <w:rPr>
          <w:rFonts w:hint="eastAsia" w:hAnsi="宋体"/>
          <w:color w:val="000000" w:themeColor="text1"/>
          <w:szCs w:val="21"/>
          <w:highlight w:val="none"/>
          <w14:textFill>
            <w14:solidFill>
              <w14:schemeClr w14:val="tx1"/>
            </w14:solidFill>
          </w14:textFill>
        </w:rPr>
      </w:pPr>
    </w:p>
    <w:p w14:paraId="38A76D6A">
      <w:pPr>
        <w:snapToGrid w:val="0"/>
        <w:spacing w:line="360" w:lineRule="auto"/>
        <w:ind w:firstLine="400" w:firstLineChars="200"/>
        <w:jc w:val="left"/>
        <w:rPr>
          <w:rFonts w:hint="eastAsia" w:hAnsi="宋体" w:cs="宋体"/>
          <w:color w:val="000000" w:themeColor="text1"/>
          <w:sz w:val="20"/>
          <w:highlight w:val="none"/>
          <w14:textFill>
            <w14:solidFill>
              <w14:schemeClr w14:val="tx1"/>
            </w14:solidFill>
          </w14:textFill>
        </w:rPr>
      </w:pPr>
      <w:r>
        <w:rPr>
          <w:rFonts w:hint="eastAsia" w:hAnsi="宋体" w:cs="宋体"/>
          <w:color w:val="000000" w:themeColor="text1"/>
          <w:sz w:val="20"/>
          <w:highlight w:val="none"/>
          <w14:textFill>
            <w14:solidFill>
              <w14:schemeClr w14:val="tx1"/>
            </w14:solidFill>
          </w14:textFill>
        </w:rPr>
        <w:t>注：</w:t>
      </w:r>
    </w:p>
    <w:p w14:paraId="0A1D3A9A">
      <w:pPr>
        <w:snapToGrid w:val="0"/>
        <w:spacing w:line="360" w:lineRule="auto"/>
        <w:ind w:left="660" w:firstLine="400" w:firstLineChars="200"/>
        <w:jc w:val="left"/>
        <w:rPr>
          <w:b/>
          <w:bCs/>
          <w:color w:val="000000" w:themeColor="text1"/>
          <w:sz w:val="30"/>
          <w:szCs w:val="30"/>
          <w:highlight w:val="none"/>
          <w14:textFill>
            <w14:solidFill>
              <w14:schemeClr w14:val="tx1"/>
            </w14:solidFill>
          </w14:textFill>
        </w:rPr>
      </w:pPr>
      <w:r>
        <w:rPr>
          <w:color w:val="000000" w:themeColor="text1"/>
          <w:sz w:val="20"/>
          <w:highlight w:val="none"/>
          <w14:textFill>
            <w14:solidFill>
              <w14:schemeClr w14:val="tx1"/>
            </w14:solidFill>
          </w14:textFill>
        </w:rPr>
        <w:t>1、</w:t>
      </w:r>
      <w:r>
        <w:rPr>
          <w:rFonts w:hint="eastAsia"/>
          <w:color w:val="000000" w:themeColor="text1"/>
          <w:sz w:val="20"/>
          <w:highlight w:val="none"/>
          <w14:textFill>
            <w14:solidFill>
              <w14:schemeClr w14:val="tx1"/>
            </w14:solidFill>
          </w14:textFill>
        </w:rPr>
        <w:t>从业人员、营业收入、资产总额填报上一年度数据，无上一年度数据的新成立企业可不填报。</w:t>
      </w:r>
    </w:p>
    <w:p w14:paraId="1E5DD72D">
      <w:pPr>
        <w:snapToGrid w:val="0"/>
        <w:spacing w:line="360" w:lineRule="auto"/>
        <w:ind w:left="660" w:firstLine="400" w:firstLineChars="200"/>
        <w:jc w:val="left"/>
        <w:rPr>
          <w:b/>
          <w:bCs/>
          <w:color w:val="000000" w:themeColor="text1"/>
          <w:sz w:val="30"/>
          <w:szCs w:val="30"/>
          <w:highlight w:val="none"/>
          <w14:textFill>
            <w14:solidFill>
              <w14:schemeClr w14:val="tx1"/>
            </w14:solidFill>
          </w14:textFill>
        </w:rPr>
      </w:pPr>
      <w:r>
        <w:rPr>
          <w:color w:val="000000" w:themeColor="text1"/>
          <w:sz w:val="20"/>
          <w:highlight w:val="none"/>
          <w14:textFill>
            <w14:solidFill>
              <w14:schemeClr w14:val="tx1"/>
            </w14:solidFill>
          </w14:textFill>
        </w:rPr>
        <w:t>2</w:t>
      </w:r>
      <w:r>
        <w:rPr>
          <w:rFonts w:hint="eastAsia"/>
          <w:color w:val="000000" w:themeColor="text1"/>
          <w:sz w:val="20"/>
          <w:highlight w:val="none"/>
          <w14:textFill>
            <w14:solidFill>
              <w14:schemeClr w14:val="tx1"/>
            </w14:solidFill>
          </w14:textFill>
        </w:rPr>
        <w:t>、请根据自己的真实情况出具《中小企业声明函》。依法享受中小企业优惠政策的，采购人或者采购代理机构在公告中标结果时，同时公告其《中小企业声明函》，接受社会监督。</w:t>
      </w:r>
    </w:p>
    <w:p w14:paraId="111499CA">
      <w:pPr>
        <w:pStyle w:val="19"/>
        <w:spacing w:line="360" w:lineRule="auto"/>
        <w:jc w:val="center"/>
        <w:rPr>
          <w:rFonts w:hint="eastAsia" w:eastAsia="宋体"/>
          <w:b/>
          <w:color w:val="000000" w:themeColor="text1"/>
          <w:sz w:val="30"/>
          <w:szCs w:val="30"/>
          <w:highlight w:val="none"/>
          <w:lang w:eastAsia="zh-CN"/>
          <w14:textFill>
            <w14:solidFill>
              <w14:schemeClr w14:val="tx1"/>
            </w14:solidFill>
          </w14:textFill>
        </w:rPr>
      </w:pPr>
      <w:r>
        <w:rPr>
          <w:rFonts w:hint="eastAsia"/>
          <w:b/>
          <w:color w:val="000000" w:themeColor="text1"/>
          <w:sz w:val="30"/>
          <w:szCs w:val="30"/>
          <w:highlight w:val="none"/>
          <w14:textFill>
            <w14:solidFill>
              <w14:schemeClr w14:val="tx1"/>
            </w14:solidFill>
          </w14:textFill>
        </w:rPr>
        <w:t>残疾人福利性单位声明函（格式）</w:t>
      </w:r>
      <w:r>
        <w:rPr>
          <w:rFonts w:hint="eastAsia"/>
          <w:b/>
          <w:color w:val="000000" w:themeColor="text1"/>
          <w:sz w:val="30"/>
          <w:szCs w:val="30"/>
          <w:highlight w:val="none"/>
          <w:lang w:eastAsia="zh-CN"/>
          <w14:textFill>
            <w14:solidFill>
              <w14:schemeClr w14:val="tx1"/>
            </w14:solidFill>
          </w14:textFill>
        </w:rPr>
        <w:t>（如有）</w:t>
      </w:r>
    </w:p>
    <w:p w14:paraId="5E5C95F3">
      <w:pPr>
        <w:pStyle w:val="19"/>
        <w:spacing w:line="360" w:lineRule="auto"/>
        <w:jc w:val="center"/>
        <w:rPr>
          <w:b/>
          <w:color w:val="000000" w:themeColor="text1"/>
          <w:sz w:val="30"/>
          <w:szCs w:val="30"/>
          <w:highlight w:val="none"/>
          <w14:textFill>
            <w14:solidFill>
              <w14:schemeClr w14:val="tx1"/>
            </w14:solidFill>
          </w14:textFill>
        </w:rPr>
      </w:pPr>
    </w:p>
    <w:p w14:paraId="20F174A1">
      <w:pPr>
        <w:pStyle w:val="19"/>
        <w:spacing w:line="360" w:lineRule="auto"/>
        <w:ind w:firstLine="420" w:firstLineChars="200"/>
        <w:jc w:val="left"/>
        <w:rPr>
          <w:rFonts w:hint="eastAsia"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本单位郑重声明，根据《财政部 民政部 中国残疾人联合会关于促进残疾人就业政府采购政策的通知》（财库〔2017〕141号）的规定，本单位为符合条件的残疾人福利性单位，且本单位参加</w:t>
      </w:r>
      <w:r>
        <w:rPr>
          <w:rFonts w:hint="eastAsia" w:hAnsi="宋体" w:cs="宋体"/>
          <w:color w:val="000000" w:themeColor="text1"/>
          <w:szCs w:val="21"/>
          <w:highlight w:val="none"/>
          <w:u w:val="single"/>
          <w14:textFill>
            <w14:solidFill>
              <w14:schemeClr w14:val="tx1"/>
            </w14:solidFill>
          </w14:textFill>
        </w:rPr>
        <w:t xml:space="preserve"> 南宁中心血站 </w:t>
      </w:r>
      <w:r>
        <w:rPr>
          <w:rFonts w:hint="eastAsia" w:hAnsi="宋体" w:cs="宋体"/>
          <w:color w:val="000000" w:themeColor="text1"/>
          <w:szCs w:val="21"/>
          <w:highlight w:val="none"/>
          <w14:textFill>
            <w14:solidFill>
              <w14:schemeClr w14:val="tx1"/>
            </w14:solidFill>
          </w14:textFill>
        </w:rPr>
        <w:t>单位的</w:t>
      </w:r>
      <w:r>
        <w:rPr>
          <w:rFonts w:hint="eastAsia" w:hAnsi="宋体" w:cs="宋体"/>
          <w:color w:val="000000" w:themeColor="text1"/>
          <w:szCs w:val="21"/>
          <w:highlight w:val="none"/>
          <w:u w:val="single"/>
          <w:lang w:val="en-US" w:eastAsia="zh-CN"/>
          <w14:textFill>
            <w14:solidFill>
              <w14:schemeClr w14:val="tx1"/>
            </w14:solidFill>
          </w14:textFill>
        </w:rPr>
        <w:t xml:space="preserve"> </w:t>
      </w:r>
      <w:r>
        <w:rPr>
          <w:rFonts w:hint="eastAsia" w:ascii="宋体" w:hAnsi="宋体"/>
          <w:color w:val="000000" w:themeColor="text1"/>
          <w:kern w:val="24"/>
          <w:highlight w:val="none"/>
          <w:u w:val="single"/>
          <w14:textFill>
            <w14:solidFill>
              <w14:schemeClr w14:val="tx1"/>
            </w14:solidFill>
          </w14:textFill>
        </w:rPr>
        <w:t>南宁中心血站应急献血和春节主题献血纪念品采购（</w:t>
      </w:r>
      <w:r>
        <w:rPr>
          <w:rFonts w:hint="eastAsia" w:hAnsi="宋体"/>
          <w:color w:val="000000" w:themeColor="text1"/>
          <w:kern w:val="24"/>
          <w:highlight w:val="none"/>
          <w:u w:val="single"/>
          <w:lang w:eastAsia="zh-CN"/>
          <w14:textFill>
            <w14:solidFill>
              <w14:schemeClr w14:val="tx1"/>
            </w14:solidFill>
          </w14:textFill>
        </w:rPr>
        <w:t>重2</w:t>
      </w:r>
      <w:r>
        <w:rPr>
          <w:rFonts w:hint="eastAsia" w:ascii="宋体" w:hAnsi="宋体"/>
          <w:color w:val="000000" w:themeColor="text1"/>
          <w:kern w:val="24"/>
          <w:highlight w:val="none"/>
          <w:u w:val="single"/>
          <w14:textFill>
            <w14:solidFill>
              <w14:schemeClr w14:val="tx1"/>
            </w14:solidFill>
          </w14:textFill>
        </w:rPr>
        <w:t>）</w:t>
      </w:r>
      <w:r>
        <w:rPr>
          <w:rFonts w:hint="eastAsia" w:hAnsi="宋体" w:cs="宋体"/>
          <w:color w:val="000000" w:themeColor="text1"/>
          <w:szCs w:val="21"/>
          <w:highlight w:val="none"/>
          <w:u w:val="single"/>
          <w14:textFill>
            <w14:solidFill>
              <w14:schemeClr w14:val="tx1"/>
            </w14:solidFill>
          </w14:textFill>
        </w:rPr>
        <w:t xml:space="preserve"> </w:t>
      </w:r>
      <w:r>
        <w:rPr>
          <w:rFonts w:hint="eastAsia" w:hAnsi="宋体" w:cs="宋体"/>
          <w:color w:val="000000" w:themeColor="text1"/>
          <w:szCs w:val="21"/>
          <w:highlight w:val="none"/>
          <w14:textFill>
            <w14:solidFill>
              <w14:schemeClr w14:val="tx1"/>
            </w14:solidFill>
          </w14:textFill>
        </w:rPr>
        <w:t>项目</w:t>
      </w:r>
      <w:r>
        <w:rPr>
          <w:rFonts w:hint="eastAsia" w:hAnsi="宋体" w:cs="宋体"/>
          <w:color w:val="000000" w:themeColor="text1"/>
          <w:szCs w:val="21"/>
          <w:highlight w:val="none"/>
          <w:u w:val="single"/>
          <w14:textFill>
            <w14:solidFill>
              <w14:schemeClr w14:val="tx1"/>
            </w14:solidFill>
          </w14:textFill>
        </w:rPr>
        <w:t xml:space="preserve">   </w:t>
      </w:r>
      <w:r>
        <w:rPr>
          <w:rFonts w:hint="eastAsia" w:hAnsi="宋体" w:cs="宋体"/>
          <w:color w:val="000000" w:themeColor="text1"/>
          <w:szCs w:val="21"/>
          <w:highlight w:val="none"/>
          <w14:textFill>
            <w14:solidFill>
              <w14:schemeClr w14:val="tx1"/>
            </w14:solidFill>
          </w14:textFill>
        </w:rPr>
        <w:t>分标采购活动提供本单位制造的货物（由本单位承担工程/提供服务），或者提供其他残疾人福利性单位制造的货物（不包括使用非残疾人福利性单位注册商标的货物）。</w:t>
      </w:r>
    </w:p>
    <w:p w14:paraId="6A1406CC">
      <w:pPr>
        <w:pStyle w:val="19"/>
        <w:spacing w:line="360" w:lineRule="auto"/>
        <w:jc w:val="left"/>
        <w:rPr>
          <w:rFonts w:hint="eastAsia" w:hAnsi="宋体" w:cs="宋体"/>
          <w:b/>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 xml:space="preserve">  </w:t>
      </w:r>
    </w:p>
    <w:p w14:paraId="1D55B6CC">
      <w:pPr>
        <w:pStyle w:val="19"/>
        <w:spacing w:line="360" w:lineRule="auto"/>
        <w:jc w:val="left"/>
        <w:rPr>
          <w:rFonts w:hint="eastAsia" w:hAnsi="宋体" w:cs="宋体"/>
          <w:b/>
          <w:color w:val="000000" w:themeColor="text1"/>
          <w:szCs w:val="21"/>
          <w:highlight w:val="none"/>
          <w14:textFill>
            <w14:solidFill>
              <w14:schemeClr w14:val="tx1"/>
            </w14:solidFill>
          </w14:textFill>
        </w:rPr>
      </w:pPr>
    </w:p>
    <w:p w14:paraId="7C527F28">
      <w:pPr>
        <w:snapToGrid w:val="0"/>
        <w:spacing w:line="360" w:lineRule="auto"/>
        <w:ind w:left="5378" w:leftChars="2536" w:hanging="52" w:hangingChars="25"/>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lang w:val="zh-CN"/>
          <w14:textFill>
            <w14:solidFill>
              <w14:schemeClr w14:val="tx1"/>
            </w14:solidFill>
          </w14:textFill>
        </w:rPr>
        <w:t>投标人名称(电子签章)：</w:t>
      </w:r>
    </w:p>
    <w:p w14:paraId="03E51393">
      <w:pPr>
        <w:snapToGrid w:val="0"/>
        <w:spacing w:line="360" w:lineRule="auto"/>
        <w:ind w:firstLine="5355" w:firstLineChars="2550"/>
        <w:rPr>
          <w:rFonts w:hint="eastAsia" w:ascii="宋体" w:hAnsi="宋体" w:cs="宋体"/>
          <w:color w:val="000000" w:themeColor="text1"/>
          <w:kern w:val="0"/>
          <w:szCs w:val="21"/>
          <w:highlight w:val="none"/>
          <w:lang w:val="zh-CN"/>
          <w14:textFill>
            <w14:solidFill>
              <w14:schemeClr w14:val="tx1"/>
            </w14:solidFill>
          </w14:textFill>
        </w:rPr>
      </w:pPr>
      <w:r>
        <w:rPr>
          <w:rFonts w:hint="eastAsia" w:ascii="宋体" w:hAnsi="宋体" w:cs="宋体"/>
          <w:color w:val="000000" w:themeColor="text1"/>
          <w:kern w:val="0"/>
          <w:szCs w:val="21"/>
          <w:highlight w:val="none"/>
          <w:lang w:val="zh-CN"/>
          <w14:textFill>
            <w14:solidFill>
              <w14:schemeClr w14:val="tx1"/>
            </w14:solidFill>
          </w14:textFill>
        </w:rPr>
        <w:t>日期</w:t>
      </w:r>
      <w:r>
        <w:rPr>
          <w:rFonts w:hint="eastAsia" w:ascii="宋体" w:hAnsi="宋体" w:cs="宋体"/>
          <w:color w:val="000000" w:themeColor="text1"/>
          <w:kern w:val="0"/>
          <w:szCs w:val="21"/>
          <w:highlight w:val="none"/>
          <w14:textFill>
            <w14:solidFill>
              <w14:schemeClr w14:val="tx1"/>
            </w14:solidFill>
          </w14:textFill>
        </w:rPr>
        <w:t xml:space="preserve">：  年  </w:t>
      </w:r>
      <w:r>
        <w:rPr>
          <w:rFonts w:hint="eastAsia" w:ascii="宋体" w:hAnsi="宋体" w:cs="宋体"/>
          <w:color w:val="000000" w:themeColor="text1"/>
          <w:kern w:val="0"/>
          <w:szCs w:val="21"/>
          <w:highlight w:val="none"/>
          <w:lang w:val="zh-CN"/>
          <w14:textFill>
            <w14:solidFill>
              <w14:schemeClr w14:val="tx1"/>
            </w14:solidFill>
          </w14:textFill>
        </w:rPr>
        <w:t>月</w:t>
      </w:r>
      <w:r>
        <w:rPr>
          <w:rFonts w:hint="eastAsia" w:ascii="宋体" w:hAnsi="宋体" w:cs="宋体"/>
          <w:color w:val="000000" w:themeColor="text1"/>
          <w:kern w:val="0"/>
          <w:szCs w:val="21"/>
          <w:highlight w:val="none"/>
          <w14:textFill>
            <w14:solidFill>
              <w14:schemeClr w14:val="tx1"/>
            </w14:solidFill>
          </w14:textFill>
        </w:rPr>
        <w:t xml:space="preserve">   </w:t>
      </w:r>
      <w:r>
        <w:rPr>
          <w:rFonts w:hint="eastAsia" w:ascii="宋体" w:hAnsi="宋体" w:cs="宋体"/>
          <w:color w:val="000000" w:themeColor="text1"/>
          <w:kern w:val="0"/>
          <w:szCs w:val="21"/>
          <w:highlight w:val="none"/>
          <w:lang w:val="zh-CN"/>
          <w14:textFill>
            <w14:solidFill>
              <w14:schemeClr w14:val="tx1"/>
            </w14:solidFill>
          </w14:textFill>
        </w:rPr>
        <w:t>日</w:t>
      </w:r>
    </w:p>
    <w:p w14:paraId="062CB391">
      <w:pPr>
        <w:pStyle w:val="19"/>
        <w:spacing w:line="360" w:lineRule="auto"/>
        <w:ind w:left="5180" w:leftChars="1979" w:hanging="1024" w:hangingChars="488"/>
        <w:rPr>
          <w:rFonts w:hint="eastAsia" w:hAnsi="宋体" w:cs="宋体"/>
          <w:color w:val="000000" w:themeColor="text1"/>
          <w:szCs w:val="21"/>
          <w:highlight w:val="none"/>
          <w14:textFill>
            <w14:solidFill>
              <w14:schemeClr w14:val="tx1"/>
            </w14:solidFill>
          </w14:textFill>
        </w:rPr>
      </w:pPr>
    </w:p>
    <w:p w14:paraId="7BF167E3">
      <w:pPr>
        <w:pStyle w:val="19"/>
        <w:spacing w:line="600" w:lineRule="exact"/>
        <w:jc w:val="center"/>
        <w:rPr>
          <w:rFonts w:hint="eastAsia"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注：请根据自己的真实情况出具《残疾人福利性单位声明函》。依法享受中小企业优惠政策的，采购人或者采购代理机构在公告中标结果时，同时公告其《残疾人福利性单位声明函》，接受社会监督；根据《关于政府采购支持监狱企业发展有关问题的通知》（财库〔2014〕68号）的规定，投标人提供由省级以上监狱管理局、戒毒管理局（含新疆生产建设兵团）出具的属于监狱企业证明文件的，视同为小型和微型企业。</w:t>
      </w:r>
    </w:p>
    <w:p w14:paraId="772B61BA">
      <w:pPr>
        <w:pStyle w:val="19"/>
        <w:spacing w:line="600" w:lineRule="exact"/>
        <w:jc w:val="center"/>
        <w:rPr>
          <w:rFonts w:ascii="Times New Roman" w:hAnsi="Times New Roman"/>
          <w:color w:val="000000" w:themeColor="text1"/>
          <w:highlight w:val="none"/>
          <w14:textFill>
            <w14:solidFill>
              <w14:schemeClr w14:val="tx1"/>
            </w14:solidFill>
          </w14:textFill>
        </w:rPr>
      </w:pPr>
    </w:p>
    <w:p w14:paraId="56511CEC">
      <w:pPr>
        <w:widowControl/>
        <w:spacing w:line="360" w:lineRule="auto"/>
        <w:jc w:val="left"/>
        <w:rPr>
          <w:rFonts w:hint="eastAsia" w:hAnsi="宋体"/>
          <w:color w:val="000000" w:themeColor="text1"/>
          <w:szCs w:val="21"/>
          <w:highlight w:val="none"/>
          <w14:textFill>
            <w14:solidFill>
              <w14:schemeClr w14:val="tx1"/>
            </w14:solidFill>
          </w14:textFill>
        </w:rPr>
        <w:sectPr>
          <w:pgSz w:w="11906" w:h="16838"/>
          <w:pgMar w:top="1134" w:right="1134" w:bottom="1134" w:left="1134" w:header="720" w:footer="720" w:gutter="0"/>
          <w:cols w:space="720" w:num="1"/>
          <w:docGrid w:type="lines" w:linePitch="331" w:charSpace="0"/>
        </w:sectPr>
      </w:pPr>
    </w:p>
    <w:p w14:paraId="00CF696C">
      <w:pPr>
        <w:pStyle w:val="19"/>
        <w:jc w:val="center"/>
        <w:outlineLvl w:val="1"/>
        <w:rPr>
          <w:rFonts w:hint="eastAsia" w:hAnsi="宋体"/>
          <w:b/>
          <w:bCs/>
          <w:color w:val="000000" w:themeColor="text1"/>
          <w:sz w:val="28"/>
          <w:szCs w:val="28"/>
          <w:highlight w:val="none"/>
          <w14:textFill>
            <w14:solidFill>
              <w14:schemeClr w14:val="tx1"/>
            </w14:solidFill>
          </w14:textFill>
        </w:rPr>
      </w:pPr>
      <w:bookmarkStart w:id="156" w:name="_Toc2386"/>
      <w:bookmarkStart w:id="157" w:name="_Toc19686838"/>
      <w:r>
        <w:rPr>
          <w:rFonts w:hint="eastAsia" w:hAnsi="宋体"/>
          <w:b/>
          <w:bCs/>
          <w:color w:val="000000" w:themeColor="text1"/>
          <w:sz w:val="28"/>
          <w:szCs w:val="28"/>
          <w:highlight w:val="none"/>
          <w14:textFill>
            <w14:solidFill>
              <w14:schemeClr w14:val="tx1"/>
            </w14:solidFill>
          </w14:textFill>
        </w:rPr>
        <w:t>第三节 商务文件格式</w:t>
      </w:r>
      <w:bookmarkEnd w:id="156"/>
      <w:bookmarkEnd w:id="157"/>
    </w:p>
    <w:p w14:paraId="300C05FD">
      <w:pPr>
        <w:snapToGrid w:val="0"/>
        <w:spacing w:before="165" w:beforeLines="50" w:after="50"/>
        <w:rPr>
          <w:rFonts w:hint="eastAsia" w:ascii="宋体" w:hAnsi="宋体"/>
          <w:color w:val="000000" w:themeColor="text1"/>
          <w:sz w:val="30"/>
          <w:szCs w:val="20"/>
          <w:highlight w:val="none"/>
          <w14:textFill>
            <w14:solidFill>
              <w14:schemeClr w14:val="tx1"/>
            </w14:solidFill>
          </w14:textFill>
        </w:rPr>
      </w:pPr>
    </w:p>
    <w:p w14:paraId="584E85C3">
      <w:pPr>
        <w:snapToGrid w:val="0"/>
        <w:spacing w:before="165" w:beforeLines="50" w:after="50"/>
        <w:rPr>
          <w:rFonts w:hint="eastAsia" w:ascii="宋体" w:hAnsi="宋体"/>
          <w:bCs/>
          <w:color w:val="000000" w:themeColor="text1"/>
          <w:sz w:val="32"/>
          <w:szCs w:val="20"/>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w:t>
      </w:r>
      <w:r>
        <w:rPr>
          <w:rFonts w:hint="eastAsia" w:ascii="宋体" w:hAnsi="宋体"/>
          <w:bCs/>
          <w:color w:val="000000" w:themeColor="text1"/>
          <w:highlight w:val="none"/>
          <w14:textFill>
            <w14:solidFill>
              <w14:schemeClr w14:val="tx1"/>
            </w14:solidFill>
          </w14:textFill>
        </w:rPr>
        <w:t xml:space="preserve">             电子投标文件</w:t>
      </w:r>
    </w:p>
    <w:p w14:paraId="576E80CA">
      <w:pPr>
        <w:snapToGrid w:val="0"/>
        <w:spacing w:before="165" w:beforeLines="50" w:after="50"/>
        <w:rPr>
          <w:rFonts w:hint="eastAsia" w:ascii="宋体" w:hAnsi="宋体"/>
          <w:color w:val="000000" w:themeColor="text1"/>
          <w:sz w:val="24"/>
          <w:szCs w:val="20"/>
          <w:highlight w:val="none"/>
          <w14:textFill>
            <w14:solidFill>
              <w14:schemeClr w14:val="tx1"/>
            </w14:solidFill>
          </w14:textFill>
        </w:rPr>
      </w:pPr>
    </w:p>
    <w:p w14:paraId="454F999A">
      <w:pPr>
        <w:snapToGrid w:val="0"/>
        <w:spacing w:before="165" w:beforeLines="50" w:after="50"/>
        <w:jc w:val="center"/>
        <w:rPr>
          <w:rFonts w:hint="eastAsia" w:ascii="宋体" w:hAnsi="宋体"/>
          <w:b/>
          <w:color w:val="000000" w:themeColor="text1"/>
          <w:sz w:val="24"/>
          <w:szCs w:val="20"/>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商务文件（封面）</w:t>
      </w:r>
    </w:p>
    <w:p w14:paraId="19C48915">
      <w:pPr>
        <w:snapToGrid w:val="0"/>
        <w:spacing w:before="165" w:beforeLines="50" w:after="50"/>
        <w:rPr>
          <w:rFonts w:hint="eastAsia" w:ascii="宋体" w:hAnsi="宋体"/>
          <w:bCs/>
          <w:color w:val="000000" w:themeColor="text1"/>
          <w:sz w:val="24"/>
          <w:szCs w:val="20"/>
          <w:highlight w:val="none"/>
          <w14:textFill>
            <w14:solidFill>
              <w14:schemeClr w14:val="tx1"/>
            </w14:solidFill>
          </w14:textFill>
        </w:rPr>
      </w:pPr>
    </w:p>
    <w:p w14:paraId="23CB9FD4">
      <w:pPr>
        <w:snapToGrid w:val="0"/>
        <w:spacing w:before="165" w:beforeLines="50" w:after="50"/>
        <w:ind w:firstLine="540" w:firstLineChars="225"/>
        <w:rPr>
          <w:rFonts w:hint="eastAsia" w:ascii="宋体" w:hAnsi="宋体" w:eastAsia="宋体"/>
          <w:bCs/>
          <w:color w:val="000000" w:themeColor="text1"/>
          <w:sz w:val="24"/>
          <w:highlight w:val="none"/>
          <w:lang w:eastAsia="zh-CN"/>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项目名称：</w:t>
      </w:r>
      <w:r>
        <w:rPr>
          <w:rFonts w:hint="eastAsia" w:ascii="宋体" w:hAnsi="宋体"/>
          <w:bCs/>
          <w:color w:val="000000" w:themeColor="text1"/>
          <w:sz w:val="24"/>
          <w:highlight w:val="none"/>
          <w:lang w:eastAsia="zh-CN"/>
          <w14:textFill>
            <w14:solidFill>
              <w14:schemeClr w14:val="tx1"/>
            </w14:solidFill>
          </w14:textFill>
        </w:rPr>
        <w:t>南宁中心血站应急献血和春节主题献血纪念品采购（重2）</w:t>
      </w:r>
    </w:p>
    <w:p w14:paraId="55BF6081">
      <w:pPr>
        <w:snapToGrid w:val="0"/>
        <w:spacing w:before="165" w:beforeLines="50" w:after="50"/>
        <w:ind w:firstLine="540" w:firstLineChars="225"/>
        <w:rPr>
          <w:rFonts w:hint="eastAsia" w:ascii="宋体" w:hAnsi="宋体"/>
          <w:bCs/>
          <w:color w:val="000000" w:themeColor="text1"/>
          <w:sz w:val="24"/>
          <w:szCs w:val="20"/>
          <w:highlight w:val="none"/>
          <w14:textFill>
            <w14:solidFill>
              <w14:schemeClr w14:val="tx1"/>
            </w14:solidFill>
          </w14:textFill>
        </w:rPr>
      </w:pPr>
    </w:p>
    <w:p w14:paraId="29E6228F">
      <w:pPr>
        <w:snapToGrid w:val="0"/>
        <w:spacing w:before="165" w:beforeLines="50" w:after="50"/>
        <w:ind w:firstLine="540" w:firstLineChars="225"/>
        <w:rPr>
          <w:rFonts w:hint="eastAsia" w:ascii="宋体" w:hAnsi="宋体" w:eastAsia="宋体"/>
          <w:bCs/>
          <w:color w:val="000000" w:themeColor="text1"/>
          <w:sz w:val="24"/>
          <w:highlight w:val="none"/>
          <w:lang w:eastAsia="zh-CN"/>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项目编号：</w:t>
      </w:r>
      <w:r>
        <w:rPr>
          <w:rFonts w:hint="eastAsia" w:ascii="宋体" w:hAnsi="宋体"/>
          <w:bCs/>
          <w:color w:val="000000" w:themeColor="text1"/>
          <w:sz w:val="24"/>
          <w:highlight w:val="none"/>
          <w:lang w:eastAsia="zh-CN"/>
          <w14:textFill>
            <w14:solidFill>
              <w14:schemeClr w14:val="tx1"/>
            </w14:solidFill>
          </w14:textFill>
        </w:rPr>
        <w:t>NNZC2026-G1-990745-GXJT</w:t>
      </w:r>
    </w:p>
    <w:p w14:paraId="7CC89ECA">
      <w:pPr>
        <w:snapToGrid w:val="0"/>
        <w:spacing w:before="165" w:beforeLines="50" w:after="50"/>
        <w:ind w:firstLine="540" w:firstLineChars="225"/>
        <w:rPr>
          <w:rFonts w:hint="eastAsia" w:ascii="宋体" w:hAnsi="宋体"/>
          <w:bCs/>
          <w:color w:val="000000" w:themeColor="text1"/>
          <w:sz w:val="24"/>
          <w:szCs w:val="20"/>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 xml:space="preserve"> </w:t>
      </w:r>
    </w:p>
    <w:p w14:paraId="3780993B">
      <w:pPr>
        <w:snapToGrid w:val="0"/>
        <w:spacing w:before="165" w:beforeLines="50" w:after="50"/>
        <w:ind w:firstLine="540" w:firstLineChars="225"/>
        <w:rPr>
          <w:rFonts w:hint="eastAsia"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所投分标：</w:t>
      </w:r>
    </w:p>
    <w:p w14:paraId="5B832AFF">
      <w:pPr>
        <w:snapToGrid w:val="0"/>
        <w:spacing w:before="165" w:beforeLines="50" w:after="50"/>
        <w:ind w:firstLine="540" w:firstLineChars="225"/>
        <w:rPr>
          <w:rFonts w:hint="eastAsia" w:ascii="宋体" w:hAnsi="宋体"/>
          <w:bCs/>
          <w:color w:val="000000" w:themeColor="text1"/>
          <w:sz w:val="24"/>
          <w:szCs w:val="20"/>
          <w:highlight w:val="none"/>
          <w14:textFill>
            <w14:solidFill>
              <w14:schemeClr w14:val="tx1"/>
            </w14:solidFill>
          </w14:textFill>
        </w:rPr>
      </w:pPr>
    </w:p>
    <w:p w14:paraId="52156C2D">
      <w:pPr>
        <w:pStyle w:val="11"/>
        <w:snapToGrid w:val="0"/>
        <w:spacing w:before="50" w:after="50"/>
        <w:ind w:firstLine="540" w:firstLineChars="225"/>
        <w:rPr>
          <w:rFonts w:hint="eastAsia" w:ascii="宋体" w:hAnsi="宋体"/>
          <w:bCs/>
          <w:color w:val="000000" w:themeColor="text1"/>
          <w:sz w:val="24"/>
          <w:szCs w:val="24"/>
          <w:highlight w:val="none"/>
          <w14:textFill>
            <w14:solidFill>
              <w14:schemeClr w14:val="tx1"/>
            </w14:solidFill>
          </w14:textFill>
        </w:rPr>
      </w:pPr>
      <w:r>
        <w:rPr>
          <w:rFonts w:hint="eastAsia" w:ascii="宋体" w:hAnsi="宋体"/>
          <w:bCs/>
          <w:color w:val="000000" w:themeColor="text1"/>
          <w:sz w:val="24"/>
          <w:szCs w:val="24"/>
          <w:highlight w:val="none"/>
          <w14:textFill>
            <w14:solidFill>
              <w14:schemeClr w14:val="tx1"/>
            </w14:solidFill>
          </w14:textFill>
        </w:rPr>
        <w:t>投标人名称：</w:t>
      </w:r>
    </w:p>
    <w:p w14:paraId="1AE3D7A3">
      <w:pPr>
        <w:pStyle w:val="11"/>
        <w:snapToGrid w:val="0"/>
        <w:spacing w:before="50" w:after="50"/>
        <w:ind w:firstLine="540" w:firstLineChars="225"/>
        <w:rPr>
          <w:rFonts w:hint="eastAsia" w:ascii="宋体" w:hAnsi="宋体"/>
          <w:bCs/>
          <w:color w:val="000000" w:themeColor="text1"/>
          <w:sz w:val="24"/>
          <w:szCs w:val="24"/>
          <w:highlight w:val="none"/>
          <w14:textFill>
            <w14:solidFill>
              <w14:schemeClr w14:val="tx1"/>
            </w14:solidFill>
          </w14:textFill>
        </w:rPr>
      </w:pPr>
    </w:p>
    <w:p w14:paraId="31D44129">
      <w:pPr>
        <w:pStyle w:val="11"/>
        <w:snapToGrid w:val="0"/>
        <w:spacing w:before="50" w:after="50"/>
        <w:ind w:firstLine="540" w:firstLineChars="225"/>
        <w:rPr>
          <w:rFonts w:hint="eastAsia" w:ascii="宋体" w:hAnsi="宋体"/>
          <w:bCs/>
          <w:color w:val="000000" w:themeColor="text1"/>
          <w:sz w:val="24"/>
          <w:szCs w:val="24"/>
          <w:highlight w:val="none"/>
          <w14:textFill>
            <w14:solidFill>
              <w14:schemeClr w14:val="tx1"/>
            </w14:solidFill>
          </w14:textFill>
        </w:rPr>
      </w:pPr>
      <w:r>
        <w:rPr>
          <w:rFonts w:hint="eastAsia" w:ascii="宋体" w:hAnsi="宋体"/>
          <w:bCs/>
          <w:color w:val="000000" w:themeColor="text1"/>
          <w:sz w:val="24"/>
          <w:szCs w:val="24"/>
          <w:highlight w:val="none"/>
          <w14:textFill>
            <w14:solidFill>
              <w14:schemeClr w14:val="tx1"/>
            </w14:solidFill>
          </w14:textFill>
        </w:rPr>
        <w:t>投标人地址：</w:t>
      </w:r>
    </w:p>
    <w:p w14:paraId="36D49D88">
      <w:pPr>
        <w:pStyle w:val="11"/>
        <w:snapToGrid w:val="0"/>
        <w:spacing w:before="50" w:after="50"/>
        <w:ind w:firstLine="960" w:firstLineChars="400"/>
        <w:rPr>
          <w:rFonts w:hint="eastAsia" w:ascii="宋体" w:hAnsi="宋体"/>
          <w:bCs/>
          <w:color w:val="000000" w:themeColor="text1"/>
          <w:sz w:val="24"/>
          <w:szCs w:val="24"/>
          <w:highlight w:val="none"/>
          <w14:textFill>
            <w14:solidFill>
              <w14:schemeClr w14:val="tx1"/>
            </w14:solidFill>
          </w14:textFill>
        </w:rPr>
      </w:pPr>
    </w:p>
    <w:p w14:paraId="15AC49DE">
      <w:pPr>
        <w:snapToGrid w:val="0"/>
        <w:spacing w:before="165" w:beforeLines="50" w:after="50"/>
        <w:ind w:firstLine="645"/>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年  月  日</w:t>
      </w:r>
    </w:p>
    <w:p w14:paraId="0D9A8CDD">
      <w:pPr>
        <w:snapToGrid w:val="0"/>
        <w:spacing w:before="165" w:beforeLines="50" w:after="50"/>
        <w:rPr>
          <w:rFonts w:hint="eastAsia"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 xml:space="preserve"> </w:t>
      </w:r>
    </w:p>
    <w:p w14:paraId="7D1AAB23">
      <w:pPr>
        <w:spacing w:line="360" w:lineRule="auto"/>
        <w:ind w:right="420"/>
        <w:rPr>
          <w:rFonts w:hint="eastAsia" w:ascii="宋体" w:hAnsi="宋体"/>
          <w:color w:val="000000" w:themeColor="text1"/>
          <w:sz w:val="24"/>
          <w:szCs w:val="20"/>
          <w:highlight w:val="none"/>
          <w14:textFill>
            <w14:solidFill>
              <w14:schemeClr w14:val="tx1"/>
            </w14:solidFill>
          </w14:textFill>
        </w:rPr>
      </w:pPr>
    </w:p>
    <w:p w14:paraId="0324480B">
      <w:pPr>
        <w:spacing w:line="360" w:lineRule="auto"/>
        <w:ind w:right="420"/>
        <w:rPr>
          <w:rFonts w:hint="eastAsia" w:ascii="宋体" w:hAnsi="宋体"/>
          <w:color w:val="000000" w:themeColor="text1"/>
          <w:sz w:val="24"/>
          <w:szCs w:val="20"/>
          <w:highlight w:val="none"/>
          <w14:textFill>
            <w14:solidFill>
              <w14:schemeClr w14:val="tx1"/>
            </w14:solidFill>
          </w14:textFill>
        </w:rPr>
      </w:pPr>
    </w:p>
    <w:p w14:paraId="21EC77E2">
      <w:pPr>
        <w:spacing w:line="360" w:lineRule="auto"/>
        <w:ind w:right="420"/>
        <w:rPr>
          <w:rFonts w:hint="eastAsia" w:ascii="宋体" w:hAnsi="宋体"/>
          <w:color w:val="000000" w:themeColor="text1"/>
          <w:sz w:val="24"/>
          <w:szCs w:val="20"/>
          <w:highlight w:val="none"/>
          <w14:textFill>
            <w14:solidFill>
              <w14:schemeClr w14:val="tx1"/>
            </w14:solidFill>
          </w14:textFill>
        </w:rPr>
      </w:pPr>
    </w:p>
    <w:p w14:paraId="07BFE130">
      <w:pPr>
        <w:spacing w:line="360" w:lineRule="auto"/>
        <w:ind w:right="420"/>
        <w:rPr>
          <w:rFonts w:hint="eastAsia" w:ascii="宋体" w:hAnsi="宋体"/>
          <w:color w:val="000000" w:themeColor="text1"/>
          <w:sz w:val="24"/>
          <w:szCs w:val="20"/>
          <w:highlight w:val="none"/>
          <w14:textFill>
            <w14:solidFill>
              <w14:schemeClr w14:val="tx1"/>
            </w14:solidFill>
          </w14:textFill>
        </w:rPr>
      </w:pPr>
    </w:p>
    <w:p w14:paraId="672EAEE0">
      <w:pPr>
        <w:spacing w:line="360" w:lineRule="auto"/>
        <w:ind w:right="420"/>
        <w:rPr>
          <w:rFonts w:hint="eastAsia" w:ascii="宋体" w:hAnsi="宋体"/>
          <w:color w:val="000000" w:themeColor="text1"/>
          <w:sz w:val="24"/>
          <w:szCs w:val="20"/>
          <w:highlight w:val="none"/>
          <w14:textFill>
            <w14:solidFill>
              <w14:schemeClr w14:val="tx1"/>
            </w14:solidFill>
          </w14:textFill>
        </w:rPr>
      </w:pPr>
    </w:p>
    <w:p w14:paraId="04F7A94F">
      <w:pPr>
        <w:spacing w:line="360" w:lineRule="auto"/>
        <w:ind w:right="420"/>
        <w:rPr>
          <w:rFonts w:hint="eastAsia" w:ascii="宋体" w:hAnsi="宋体"/>
          <w:color w:val="000000" w:themeColor="text1"/>
          <w:sz w:val="24"/>
          <w:szCs w:val="20"/>
          <w:highlight w:val="none"/>
          <w14:textFill>
            <w14:solidFill>
              <w14:schemeClr w14:val="tx1"/>
            </w14:solidFill>
          </w14:textFill>
        </w:rPr>
      </w:pPr>
    </w:p>
    <w:p w14:paraId="2C26FEB0">
      <w:pPr>
        <w:spacing w:line="360" w:lineRule="auto"/>
        <w:ind w:right="420"/>
        <w:rPr>
          <w:rFonts w:hint="eastAsia" w:ascii="宋体" w:hAnsi="宋体"/>
          <w:color w:val="000000" w:themeColor="text1"/>
          <w:sz w:val="24"/>
          <w:szCs w:val="20"/>
          <w:highlight w:val="none"/>
          <w14:textFill>
            <w14:solidFill>
              <w14:schemeClr w14:val="tx1"/>
            </w14:solidFill>
          </w14:textFill>
        </w:rPr>
      </w:pPr>
    </w:p>
    <w:p w14:paraId="6F05683F">
      <w:pPr>
        <w:spacing w:line="360" w:lineRule="auto"/>
        <w:ind w:right="420"/>
        <w:rPr>
          <w:rFonts w:hint="eastAsia" w:ascii="宋体" w:hAnsi="宋体"/>
          <w:color w:val="000000" w:themeColor="text1"/>
          <w:sz w:val="24"/>
          <w:szCs w:val="20"/>
          <w:highlight w:val="none"/>
          <w14:textFill>
            <w14:solidFill>
              <w14:schemeClr w14:val="tx1"/>
            </w14:solidFill>
          </w14:textFill>
        </w:rPr>
      </w:pPr>
    </w:p>
    <w:p w14:paraId="3D7D2F93">
      <w:pPr>
        <w:spacing w:line="360" w:lineRule="auto"/>
        <w:ind w:right="420"/>
        <w:rPr>
          <w:rFonts w:hint="eastAsia" w:ascii="宋体" w:hAnsi="宋体"/>
          <w:color w:val="000000" w:themeColor="text1"/>
          <w:sz w:val="24"/>
          <w:szCs w:val="20"/>
          <w:highlight w:val="none"/>
          <w14:textFill>
            <w14:solidFill>
              <w14:schemeClr w14:val="tx1"/>
            </w14:solidFill>
          </w14:textFill>
        </w:rPr>
      </w:pPr>
    </w:p>
    <w:p w14:paraId="0696E975">
      <w:pPr>
        <w:spacing w:line="360" w:lineRule="auto"/>
        <w:ind w:right="420"/>
        <w:rPr>
          <w:rFonts w:hint="eastAsia" w:ascii="宋体" w:hAnsi="宋体"/>
          <w:color w:val="000000" w:themeColor="text1"/>
          <w:sz w:val="24"/>
          <w:szCs w:val="20"/>
          <w:highlight w:val="none"/>
          <w14:textFill>
            <w14:solidFill>
              <w14:schemeClr w14:val="tx1"/>
            </w14:solidFill>
          </w14:textFill>
        </w:rPr>
      </w:pPr>
    </w:p>
    <w:p w14:paraId="6686D2D1">
      <w:pPr>
        <w:spacing w:line="360" w:lineRule="auto"/>
        <w:ind w:right="420"/>
        <w:rPr>
          <w:rFonts w:hint="eastAsia" w:ascii="仿宋_GB2312" w:hAnsi="仿宋" w:eastAsia="仿宋_GB2312" w:cs="仿宋_GB2312"/>
          <w:b/>
          <w:color w:val="000000" w:themeColor="text1"/>
          <w:kern w:val="0"/>
          <w:sz w:val="36"/>
          <w:szCs w:val="36"/>
          <w:highlight w:val="none"/>
          <w14:textFill>
            <w14:solidFill>
              <w14:schemeClr w14:val="tx1"/>
            </w14:solidFill>
          </w14:textFill>
        </w:rPr>
      </w:pPr>
      <w:r>
        <w:rPr>
          <w:rFonts w:hint="eastAsia" w:ascii="仿宋_GB2312" w:hAnsi="仿宋" w:eastAsia="仿宋_GB2312" w:cs="仿宋_GB2312"/>
          <w:b/>
          <w:color w:val="000000" w:themeColor="text1"/>
          <w:kern w:val="0"/>
          <w:sz w:val="36"/>
          <w:szCs w:val="36"/>
          <w:highlight w:val="none"/>
          <w14:textFill>
            <w14:solidFill>
              <w14:schemeClr w14:val="tx1"/>
            </w14:solidFill>
          </w14:textFill>
        </w:rPr>
        <w:t xml:space="preserve"> </w:t>
      </w:r>
    </w:p>
    <w:p w14:paraId="5D52874C">
      <w:pPr>
        <w:rPr>
          <w:rFonts w:hint="eastAsia" w:ascii="仿宋_GB2312" w:hAnsi="仿宋" w:eastAsia="仿宋_GB2312" w:cs="仿宋_GB2312"/>
          <w:b/>
          <w:color w:val="000000" w:themeColor="text1"/>
          <w:kern w:val="0"/>
          <w:sz w:val="24"/>
          <w:highlight w:val="none"/>
          <w14:textFill>
            <w14:solidFill>
              <w14:schemeClr w14:val="tx1"/>
            </w14:solidFill>
          </w14:textFill>
        </w:rPr>
      </w:pPr>
    </w:p>
    <w:p w14:paraId="421D539D">
      <w:pPr>
        <w:jc w:val="center"/>
        <w:rPr>
          <w:rFonts w:hint="eastAsia" w:ascii="仿宋_GB2312" w:hAnsi="仿宋" w:eastAsia="仿宋_GB2312" w:cs="仿宋_GB2312"/>
          <w:b/>
          <w:color w:val="000000" w:themeColor="text1"/>
          <w:kern w:val="0"/>
          <w:sz w:val="28"/>
          <w:szCs w:val="28"/>
          <w:highlight w:val="none"/>
          <w14:textFill>
            <w14:solidFill>
              <w14:schemeClr w14:val="tx1"/>
            </w14:solidFill>
          </w14:textFill>
        </w:rPr>
      </w:pPr>
      <w:r>
        <w:rPr>
          <w:rFonts w:hint="eastAsia" w:ascii="仿宋_GB2312" w:hAnsi="仿宋" w:eastAsia="仿宋_GB2312" w:cs="仿宋_GB2312"/>
          <w:b/>
          <w:color w:val="000000" w:themeColor="text1"/>
          <w:kern w:val="0"/>
          <w:sz w:val="28"/>
          <w:szCs w:val="28"/>
          <w:highlight w:val="none"/>
          <w14:textFill>
            <w14:solidFill>
              <w14:schemeClr w14:val="tx1"/>
            </w14:solidFill>
          </w14:textFill>
        </w:rPr>
        <w:t>商务文件目录</w:t>
      </w:r>
    </w:p>
    <w:p w14:paraId="7A1D822D">
      <w:pPr>
        <w:pStyle w:val="97"/>
        <w:spacing w:line="360" w:lineRule="auto"/>
        <w:rPr>
          <w:rFonts w:hint="eastAsia" w:cs="仿宋_GB2312"/>
          <w:color w:val="000000" w:themeColor="text1"/>
          <w:highlight w:val="none"/>
          <w14:textFill>
            <w14:solidFill>
              <w14:schemeClr w14:val="tx1"/>
            </w14:solidFill>
          </w14:textFill>
        </w:rPr>
      </w:pPr>
      <w:r>
        <w:rPr>
          <w:rFonts w:hint="eastAsia" w:cs="仿宋_GB2312"/>
          <w:color w:val="000000" w:themeColor="text1"/>
          <w:highlight w:val="none"/>
          <w14:textFill>
            <w14:solidFill>
              <w14:schemeClr w14:val="tx1"/>
            </w14:solidFill>
          </w14:textFill>
        </w:rPr>
        <w:t>一、无串标行为承诺函………………………………………………………（页码）</w:t>
      </w:r>
    </w:p>
    <w:p w14:paraId="5917F7E0">
      <w:pPr>
        <w:pStyle w:val="97"/>
        <w:spacing w:line="360" w:lineRule="auto"/>
        <w:rPr>
          <w:rFonts w:hint="eastAsia" w:cs="仿宋_GB2312"/>
          <w:color w:val="000000" w:themeColor="text1"/>
          <w:highlight w:val="none"/>
          <w14:textFill>
            <w14:solidFill>
              <w14:schemeClr w14:val="tx1"/>
            </w14:solidFill>
          </w14:textFill>
        </w:rPr>
      </w:pPr>
      <w:r>
        <w:rPr>
          <w:rFonts w:hint="eastAsia" w:cs="仿宋_GB2312"/>
          <w:color w:val="000000" w:themeColor="text1"/>
          <w:highlight w:val="none"/>
          <w14:textFill>
            <w14:solidFill>
              <w14:schemeClr w14:val="tx1"/>
            </w14:solidFill>
          </w14:textFill>
        </w:rPr>
        <w:t>二、法定代表人身份证明及法定代表人有效身份证正反面复印件………（页码）</w:t>
      </w:r>
    </w:p>
    <w:p w14:paraId="078D2C36">
      <w:pPr>
        <w:pStyle w:val="97"/>
        <w:spacing w:line="360" w:lineRule="auto"/>
        <w:rPr>
          <w:rFonts w:hint="eastAsia" w:cs="仿宋_GB2312"/>
          <w:color w:val="000000" w:themeColor="text1"/>
          <w:highlight w:val="none"/>
          <w14:textFill>
            <w14:solidFill>
              <w14:schemeClr w14:val="tx1"/>
            </w14:solidFill>
          </w14:textFill>
        </w:rPr>
      </w:pPr>
      <w:r>
        <w:rPr>
          <w:rFonts w:hint="eastAsia" w:cs="仿宋_GB2312"/>
          <w:color w:val="000000" w:themeColor="text1"/>
          <w:highlight w:val="none"/>
          <w14:textFill>
            <w14:solidFill>
              <w14:schemeClr w14:val="tx1"/>
            </w14:solidFill>
          </w14:textFill>
        </w:rPr>
        <w:t>三、法定代表人授权委托书（如有委托时）………………………………（页码）</w:t>
      </w:r>
    </w:p>
    <w:p w14:paraId="4DE5D34E">
      <w:pPr>
        <w:pStyle w:val="97"/>
        <w:spacing w:line="360" w:lineRule="auto"/>
        <w:rPr>
          <w:rFonts w:hint="eastAsia" w:cs="仿宋_GB2312"/>
          <w:color w:val="000000" w:themeColor="text1"/>
          <w:highlight w:val="none"/>
          <w14:textFill>
            <w14:solidFill>
              <w14:schemeClr w14:val="tx1"/>
            </w14:solidFill>
          </w14:textFill>
        </w:rPr>
      </w:pPr>
      <w:r>
        <w:rPr>
          <w:rFonts w:hint="eastAsia" w:cs="仿宋_GB2312"/>
          <w:color w:val="000000" w:themeColor="text1"/>
          <w:highlight w:val="none"/>
          <w14:textFill>
            <w14:solidFill>
              <w14:schemeClr w14:val="tx1"/>
            </w14:solidFill>
          </w14:textFill>
        </w:rPr>
        <w:t>四、</w:t>
      </w:r>
      <w:r>
        <w:rPr>
          <w:rFonts w:hint="eastAsia" w:cs="仿宋_GB2312"/>
          <w:color w:val="000000" w:themeColor="text1"/>
          <w:highlight w:val="none"/>
          <w:lang w:val="zh-CN"/>
          <w14:textFill>
            <w14:solidFill>
              <w14:schemeClr w14:val="tx1"/>
            </w14:solidFill>
          </w14:textFill>
        </w:rPr>
        <w:t>商务条款偏离表………………………………</w:t>
      </w:r>
      <w:r>
        <w:rPr>
          <w:rFonts w:hint="eastAsia" w:cs="仿宋_GB2312"/>
          <w:color w:val="000000" w:themeColor="text1"/>
          <w:highlight w:val="none"/>
          <w14:textFill>
            <w14:solidFill>
              <w14:schemeClr w14:val="tx1"/>
            </w14:solidFill>
          </w14:textFill>
        </w:rPr>
        <w:t>…………………………（页码）</w:t>
      </w:r>
    </w:p>
    <w:p w14:paraId="04E84050">
      <w:pPr>
        <w:pStyle w:val="97"/>
        <w:spacing w:line="360" w:lineRule="auto"/>
        <w:rPr>
          <w:rFonts w:hint="eastAsia" w:cs="仿宋_GB2312"/>
          <w:color w:val="000000" w:themeColor="text1"/>
          <w:highlight w:val="none"/>
          <w14:textFill>
            <w14:solidFill>
              <w14:schemeClr w14:val="tx1"/>
            </w14:solidFill>
          </w14:textFill>
        </w:rPr>
      </w:pPr>
      <w:bookmarkStart w:id="158" w:name="OLE_LINK6"/>
      <w:bookmarkStart w:id="159" w:name="OLE_LINK7"/>
      <w:bookmarkStart w:id="160" w:name="OLE_LINK5"/>
      <w:r>
        <w:rPr>
          <w:rFonts w:hint="eastAsia" w:cs="仿宋_GB2312"/>
          <w:color w:val="000000" w:themeColor="text1"/>
          <w:highlight w:val="none"/>
          <w14:textFill>
            <w14:solidFill>
              <w14:schemeClr w14:val="tx1"/>
            </w14:solidFill>
          </w14:textFill>
        </w:rPr>
        <w:t>五、投标人情况介绍</w:t>
      </w:r>
      <w:r>
        <w:rPr>
          <w:rFonts w:hint="eastAsia" w:cs="仿宋_GB2312"/>
          <w:color w:val="000000" w:themeColor="text1"/>
          <w:highlight w:val="none"/>
          <w:lang w:val="zh-CN"/>
          <w14:textFill>
            <w14:solidFill>
              <w14:schemeClr w14:val="tx1"/>
            </w14:solidFill>
          </w14:textFill>
        </w:rPr>
        <w:t>………………………………</w:t>
      </w:r>
      <w:r>
        <w:rPr>
          <w:rFonts w:hint="eastAsia" w:cs="仿宋_GB2312"/>
          <w:color w:val="000000" w:themeColor="text1"/>
          <w:highlight w:val="none"/>
          <w14:textFill>
            <w14:solidFill>
              <w14:schemeClr w14:val="tx1"/>
            </w14:solidFill>
          </w14:textFill>
        </w:rPr>
        <w:t>…………………………（页码）</w:t>
      </w:r>
    </w:p>
    <w:p w14:paraId="5CF802E5">
      <w:pPr>
        <w:pStyle w:val="97"/>
        <w:spacing w:line="360" w:lineRule="auto"/>
        <w:rPr>
          <w:rFonts w:hint="eastAsia" w:cs="仿宋_GB2312"/>
          <w:color w:val="000000" w:themeColor="text1"/>
          <w:highlight w:val="none"/>
          <w14:textFill>
            <w14:solidFill>
              <w14:schemeClr w14:val="tx1"/>
            </w14:solidFill>
          </w14:textFill>
        </w:rPr>
      </w:pPr>
      <w:r>
        <w:rPr>
          <w:rFonts w:hint="eastAsia" w:cs="仿宋_GB2312"/>
          <w:color w:val="000000" w:themeColor="text1"/>
          <w:highlight w:val="none"/>
          <w14:textFill>
            <w14:solidFill>
              <w14:schemeClr w14:val="tx1"/>
            </w14:solidFill>
          </w14:textFill>
        </w:rPr>
        <w:t>六、投标人类似业绩的证明文件（如有要求）</w:t>
      </w:r>
      <w:r>
        <w:rPr>
          <w:rFonts w:hint="eastAsia" w:cs="仿宋_GB2312"/>
          <w:color w:val="000000" w:themeColor="text1"/>
          <w:highlight w:val="none"/>
          <w:lang w:val="zh-CN"/>
          <w14:textFill>
            <w14:solidFill>
              <w14:schemeClr w14:val="tx1"/>
            </w14:solidFill>
          </w14:textFill>
        </w:rPr>
        <w:t>……………………………</w:t>
      </w:r>
      <w:r>
        <w:rPr>
          <w:rFonts w:hint="eastAsia" w:cs="仿宋_GB2312"/>
          <w:color w:val="000000" w:themeColor="text1"/>
          <w:highlight w:val="none"/>
          <w14:textFill>
            <w14:solidFill>
              <w14:schemeClr w14:val="tx1"/>
            </w14:solidFill>
          </w14:textFill>
        </w:rPr>
        <w:t>（页码）</w:t>
      </w:r>
      <w:bookmarkEnd w:id="158"/>
      <w:bookmarkEnd w:id="159"/>
    </w:p>
    <w:p w14:paraId="3193F01F">
      <w:pPr>
        <w:pStyle w:val="97"/>
        <w:spacing w:line="360" w:lineRule="auto"/>
        <w:rPr>
          <w:rFonts w:hint="eastAsia" w:cs="仿宋_GB2312"/>
          <w:color w:val="000000" w:themeColor="text1"/>
          <w:highlight w:val="none"/>
          <w14:textFill>
            <w14:solidFill>
              <w14:schemeClr w14:val="tx1"/>
            </w14:solidFill>
          </w14:textFill>
        </w:rPr>
      </w:pPr>
      <w:r>
        <w:rPr>
          <w:rFonts w:hint="eastAsia" w:cs="仿宋_GB2312"/>
          <w:color w:val="000000" w:themeColor="text1"/>
          <w:highlight w:val="none"/>
          <w14:textFill>
            <w14:solidFill>
              <w14:schemeClr w14:val="tx1"/>
            </w14:solidFill>
          </w14:textFill>
        </w:rPr>
        <w:t>七、其他商务文件或说明</w:t>
      </w:r>
      <w:r>
        <w:rPr>
          <w:rFonts w:hint="eastAsia" w:cs="仿宋_GB2312"/>
          <w:color w:val="000000" w:themeColor="text1"/>
          <w:highlight w:val="none"/>
          <w:lang w:val="zh-CN"/>
          <w14:textFill>
            <w14:solidFill>
              <w14:schemeClr w14:val="tx1"/>
            </w14:solidFill>
          </w14:textFill>
        </w:rPr>
        <w:t>……………………………………………………</w:t>
      </w:r>
      <w:r>
        <w:rPr>
          <w:rFonts w:hint="eastAsia" w:cs="仿宋_GB2312"/>
          <w:color w:val="000000" w:themeColor="text1"/>
          <w:highlight w:val="none"/>
          <w14:textFill>
            <w14:solidFill>
              <w14:schemeClr w14:val="tx1"/>
            </w14:solidFill>
          </w14:textFill>
        </w:rPr>
        <w:t>（页码）</w:t>
      </w:r>
    </w:p>
    <w:bookmarkEnd w:id="160"/>
    <w:p w14:paraId="136FA271">
      <w:pPr>
        <w:spacing w:line="360" w:lineRule="auto"/>
        <w:rPr>
          <w:rFonts w:hint="eastAsia" w:ascii="仿宋_GB2312" w:hAnsi="仿宋" w:eastAsia="仿宋_GB2312" w:cs="仿宋_GB2312"/>
          <w:b/>
          <w:bCs/>
          <w:color w:val="000000" w:themeColor="text1"/>
          <w:sz w:val="24"/>
          <w:highlight w:val="none"/>
          <w14:textFill>
            <w14:solidFill>
              <w14:schemeClr w14:val="tx1"/>
            </w14:solidFill>
          </w14:textFill>
        </w:rPr>
      </w:pPr>
      <w:r>
        <w:rPr>
          <w:rFonts w:hint="eastAsia" w:ascii="仿宋_GB2312" w:hAnsi="仿宋" w:eastAsia="仿宋_GB2312" w:cs="仿宋_GB2312"/>
          <w:b/>
          <w:bCs/>
          <w:color w:val="000000" w:themeColor="text1"/>
          <w:sz w:val="24"/>
          <w:highlight w:val="none"/>
          <w14:textFill>
            <w14:solidFill>
              <w14:schemeClr w14:val="tx1"/>
            </w14:solidFill>
          </w14:textFill>
        </w:rPr>
        <w:t>注：以上目录是基本格式要求，各投标人可根据自身情况进一步向下增加内容或细化。</w:t>
      </w:r>
    </w:p>
    <w:p w14:paraId="3CB77FF9">
      <w:pPr>
        <w:widowControl/>
        <w:spacing w:line="360" w:lineRule="auto"/>
        <w:jc w:val="left"/>
        <w:rPr>
          <w:rFonts w:hint="eastAsia" w:ascii="宋体" w:hAnsi="宋体"/>
          <w:color w:val="000000" w:themeColor="text1"/>
          <w:highlight w:val="none"/>
          <w14:textFill>
            <w14:solidFill>
              <w14:schemeClr w14:val="tx1"/>
            </w14:solidFill>
          </w14:textFill>
        </w:rPr>
        <w:sectPr>
          <w:pgSz w:w="11906" w:h="16838"/>
          <w:pgMar w:top="1134" w:right="1134" w:bottom="1134" w:left="1134" w:header="720" w:footer="720" w:gutter="0"/>
          <w:cols w:space="720" w:num="1"/>
          <w:docGrid w:type="lines" w:linePitch="331" w:charSpace="0"/>
        </w:sectPr>
      </w:pPr>
    </w:p>
    <w:p w14:paraId="66B552C4">
      <w:pPr>
        <w:snapToGrid w:val="0"/>
        <w:spacing w:before="120" w:beforeLines="50" w:after="50"/>
        <w:ind w:left="420"/>
        <w:jc w:val="center"/>
        <w:rPr>
          <w:b/>
          <w:bCs/>
          <w:color w:val="000000" w:themeColor="text1"/>
          <w:sz w:val="30"/>
          <w:szCs w:val="30"/>
          <w:highlight w:val="none"/>
          <w14:textFill>
            <w14:solidFill>
              <w14:schemeClr w14:val="tx1"/>
            </w14:solidFill>
          </w14:textFill>
        </w:rPr>
      </w:pPr>
      <w:r>
        <w:rPr>
          <w:rFonts w:hint="eastAsia"/>
          <w:b/>
          <w:bCs/>
          <w:color w:val="000000" w:themeColor="text1"/>
          <w:sz w:val="30"/>
          <w:szCs w:val="30"/>
          <w:highlight w:val="none"/>
          <w14:textFill>
            <w14:solidFill>
              <w14:schemeClr w14:val="tx1"/>
            </w14:solidFill>
          </w14:textFill>
        </w:rPr>
        <w:t>一、无串标行为承诺函</w:t>
      </w:r>
    </w:p>
    <w:p w14:paraId="553504D7">
      <w:pPr>
        <w:snapToGrid w:val="0"/>
        <w:spacing w:before="120" w:beforeLines="50" w:after="50"/>
        <w:ind w:left="420"/>
        <w:jc w:val="center"/>
        <w:rPr>
          <w:rFonts w:hint="eastAsia"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投标人参加本项目无围标串标行为的承诺函</w:t>
      </w:r>
    </w:p>
    <w:p w14:paraId="6E078B90">
      <w:pPr>
        <w:snapToGrid w:val="0"/>
        <w:spacing w:before="120" w:beforeLines="50" w:after="50"/>
        <w:rPr>
          <w:rFonts w:hint="eastAsia" w:ascii="宋体" w:hAnsi="宋体"/>
          <w:b/>
          <w:color w:val="000000" w:themeColor="text1"/>
          <w:szCs w:val="21"/>
          <w:highlight w:val="none"/>
          <w14:textFill>
            <w14:solidFill>
              <w14:schemeClr w14:val="tx1"/>
            </w14:solidFill>
          </w14:textFill>
        </w:rPr>
      </w:pPr>
    </w:p>
    <w:p w14:paraId="3281FCE3">
      <w:pPr>
        <w:snapToGrid w:val="0"/>
        <w:spacing w:before="120" w:beforeLines="50" w:after="50" w:line="360" w:lineRule="auto"/>
        <w:jc w:val="left"/>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一、我方承诺无下列相互串通投标的情形：</w:t>
      </w:r>
    </w:p>
    <w:p w14:paraId="3FCF67C2">
      <w:pPr>
        <w:snapToGrid w:val="0"/>
        <w:spacing w:before="120" w:beforeLines="50" w:after="50" w:line="360" w:lineRule="auto"/>
        <w:ind w:firstLine="411" w:firstLineChars="196"/>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1.不同投标人的投标文件由同一单位或者个人编制；或者不同投标人报名的IP地址一致的；或者编制标书硬件设备CPU编号、硬盘编号、网卡地址一致的情况。</w:t>
      </w:r>
    </w:p>
    <w:p w14:paraId="12CC4868">
      <w:pPr>
        <w:snapToGrid w:val="0"/>
        <w:spacing w:before="120" w:beforeLines="50" w:after="50" w:line="360" w:lineRule="auto"/>
        <w:ind w:firstLine="411" w:firstLineChars="196"/>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2.不同投标人委托同一单位或者个人办理投标事宜；</w:t>
      </w:r>
    </w:p>
    <w:p w14:paraId="420289D5">
      <w:pPr>
        <w:snapToGrid w:val="0"/>
        <w:spacing w:before="120" w:beforeLines="50" w:after="50" w:line="360" w:lineRule="auto"/>
        <w:ind w:firstLine="411" w:firstLineChars="196"/>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3.不同的投标人的投标文件载明的项目管理员为同一个人；</w:t>
      </w:r>
    </w:p>
    <w:p w14:paraId="766E983A">
      <w:pPr>
        <w:snapToGrid w:val="0"/>
        <w:spacing w:before="120" w:beforeLines="50" w:after="50" w:line="360" w:lineRule="auto"/>
        <w:ind w:firstLine="411" w:firstLineChars="196"/>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4.不同投标人的投标文件异常一致或者投标报价呈规律性差异；</w:t>
      </w:r>
    </w:p>
    <w:p w14:paraId="0BD2DFD6">
      <w:pPr>
        <w:snapToGrid w:val="0"/>
        <w:spacing w:before="120" w:beforeLines="50" w:after="50" w:line="360" w:lineRule="auto"/>
        <w:ind w:firstLine="411" w:firstLineChars="196"/>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5.不同投标人的投标文件相互混装；</w:t>
      </w:r>
    </w:p>
    <w:p w14:paraId="33E1C479">
      <w:pPr>
        <w:snapToGrid w:val="0"/>
        <w:spacing w:before="120" w:beforeLines="50" w:after="50" w:line="360" w:lineRule="auto"/>
        <w:ind w:firstLine="411" w:firstLineChars="196"/>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6.不同投标人的投标保证金从同一单位或者个人账户转出。</w:t>
      </w:r>
    </w:p>
    <w:p w14:paraId="773B247B">
      <w:pPr>
        <w:snapToGrid w:val="0"/>
        <w:spacing w:before="120" w:beforeLines="50" w:after="50" w:line="360" w:lineRule="auto"/>
        <w:jc w:val="left"/>
        <w:rPr>
          <w:rFonts w:hint="eastAsia" w:ascii="宋体" w:hAnsi="宋体"/>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二、我方承诺无下列恶意串通的情形：</w:t>
      </w:r>
    </w:p>
    <w:p w14:paraId="32F36A50">
      <w:pPr>
        <w:snapToGrid w:val="0"/>
        <w:spacing w:before="120" w:beforeLines="50" w:after="50" w:line="360" w:lineRule="auto"/>
        <w:ind w:firstLine="411" w:firstLineChars="196"/>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1.投标人直接或者间接从采购人或者采购代理机构处获得其他投标人的相关信息并修改其投标文件或者投标文件；</w:t>
      </w:r>
    </w:p>
    <w:p w14:paraId="3F423AA2">
      <w:pPr>
        <w:snapToGrid w:val="0"/>
        <w:spacing w:before="120" w:beforeLines="50" w:after="50" w:line="360" w:lineRule="auto"/>
        <w:ind w:firstLine="411" w:firstLineChars="196"/>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2.投标人按照采购人或者采购代理机构的授意撤换、修改投标文件或者投标文件；</w:t>
      </w:r>
    </w:p>
    <w:p w14:paraId="6AD01BD6">
      <w:pPr>
        <w:snapToGrid w:val="0"/>
        <w:spacing w:before="120" w:beforeLines="50" w:after="50" w:line="360" w:lineRule="auto"/>
        <w:ind w:firstLine="411" w:firstLineChars="196"/>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3.投标人之间协商报价、技术方案等投标文件或者投标文件的实质性内容；</w:t>
      </w:r>
    </w:p>
    <w:p w14:paraId="4CC8C96B">
      <w:pPr>
        <w:snapToGrid w:val="0"/>
        <w:spacing w:before="120" w:beforeLines="50" w:after="50" w:line="360" w:lineRule="auto"/>
        <w:ind w:firstLine="411" w:firstLineChars="196"/>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4.属于同一集团、协会、商会等组织成员的投标人按照该组织要求协同参加政府采购活动；</w:t>
      </w:r>
    </w:p>
    <w:p w14:paraId="4DE3DE45">
      <w:pPr>
        <w:snapToGrid w:val="0"/>
        <w:spacing w:before="120" w:beforeLines="50" w:after="50" w:line="360" w:lineRule="auto"/>
        <w:ind w:firstLine="411" w:firstLineChars="196"/>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5.投标人之间事先约定一致抬高或者压低投标报价，或者在招标项目中事先约定轮流以高价位或者低价位中标，或者事先约定由某一特定投标人中标，然后再参加投标；</w:t>
      </w:r>
    </w:p>
    <w:p w14:paraId="39D2D316">
      <w:pPr>
        <w:snapToGrid w:val="0"/>
        <w:spacing w:before="120" w:beforeLines="50" w:after="50" w:line="360" w:lineRule="auto"/>
        <w:ind w:firstLine="411" w:firstLineChars="196"/>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6.投标人之间商定部分投标人放弃参加政府采购活动或者放弃中标；</w:t>
      </w:r>
    </w:p>
    <w:p w14:paraId="67F8BA8C">
      <w:pPr>
        <w:snapToGrid w:val="0"/>
        <w:spacing w:before="120" w:beforeLines="50" w:after="50" w:line="360" w:lineRule="auto"/>
        <w:ind w:firstLine="411" w:firstLineChars="196"/>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7.投标人与采购人或者采购代理机构之间、投标人相互之间，为谋求特定投标人中标或者排斥其他投标人的其他串通行为。</w:t>
      </w:r>
    </w:p>
    <w:p w14:paraId="4C19789B">
      <w:pPr>
        <w:snapToGrid w:val="0"/>
        <w:spacing w:before="120" w:beforeLines="50" w:after="50" w:line="360" w:lineRule="auto"/>
        <w:ind w:firstLine="413" w:firstLineChars="196"/>
        <w:jc w:val="left"/>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以上情形一经核查属实，接受政府采购监管部门对我方认定存在围标串标行为，我方愿意承担一切后果，并不再寻求任何旨在减轻或者免除法律责任的辩解。</w:t>
      </w:r>
    </w:p>
    <w:p w14:paraId="0834B3CB">
      <w:pPr>
        <w:snapToGrid w:val="0"/>
        <w:spacing w:line="360" w:lineRule="auto"/>
        <w:ind w:firstLine="4935" w:firstLineChars="2350"/>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投标人名称(电子签章)：</w:t>
      </w:r>
    </w:p>
    <w:p w14:paraId="68E23248">
      <w:pPr>
        <w:snapToGrid w:val="0"/>
        <w:spacing w:line="360" w:lineRule="auto"/>
        <w:ind w:firstLine="5160" w:firstLineChars="2150"/>
        <w:rPr>
          <w:rFonts w:hint="eastAsia"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年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月</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w:t>
      </w:r>
    </w:p>
    <w:p w14:paraId="48AFF58F">
      <w:pPr>
        <w:pStyle w:val="19"/>
        <w:snapToGrid w:val="0"/>
        <w:spacing w:before="295" w:after="295" w:line="360" w:lineRule="auto"/>
        <w:jc w:val="center"/>
        <w:rPr>
          <w:rFonts w:hint="eastAsia" w:hAnsi="宋体"/>
          <w:b/>
          <w:color w:val="000000" w:themeColor="text1"/>
          <w:sz w:val="24"/>
          <w:highlight w:val="none"/>
          <w14:textFill>
            <w14:solidFill>
              <w14:schemeClr w14:val="tx1"/>
            </w14:solidFill>
          </w14:textFill>
        </w:rPr>
      </w:pPr>
      <w:r>
        <w:rPr>
          <w:rFonts w:hint="eastAsia" w:hAnsi="宋体"/>
          <w:b/>
          <w:color w:val="000000" w:themeColor="text1"/>
          <w:sz w:val="24"/>
          <w:highlight w:val="none"/>
          <w14:textFill>
            <w14:solidFill>
              <w14:schemeClr w14:val="tx1"/>
            </w14:solidFill>
          </w14:textFill>
        </w:rPr>
        <w:br w:type="page"/>
      </w:r>
      <w:r>
        <w:rPr>
          <w:rFonts w:hint="eastAsia" w:ascii="Times New Roman" w:hAnsi="Times New Roman"/>
          <w:b/>
          <w:bCs/>
          <w:color w:val="000000" w:themeColor="text1"/>
          <w:sz w:val="30"/>
          <w:szCs w:val="30"/>
          <w:highlight w:val="none"/>
          <w14:textFill>
            <w14:solidFill>
              <w14:schemeClr w14:val="tx1"/>
            </w14:solidFill>
          </w14:textFill>
        </w:rPr>
        <w:t>二、法定代表人身份证明</w:t>
      </w:r>
    </w:p>
    <w:p w14:paraId="216C3D07">
      <w:pPr>
        <w:spacing w:before="240" w:beforeLines="100" w:after="120" w:afterLines="50"/>
        <w:ind w:left="540"/>
        <w:jc w:val="center"/>
        <w:rPr>
          <w:rFonts w:ascii="宋体" w:hAnsi="Courier New"/>
          <w:b/>
          <w:color w:val="000000" w:themeColor="text1"/>
          <w:sz w:val="32"/>
          <w:szCs w:val="32"/>
          <w:highlight w:val="none"/>
          <w14:textFill>
            <w14:solidFill>
              <w14:schemeClr w14:val="tx1"/>
            </w14:solidFill>
          </w14:textFill>
        </w:rPr>
      </w:pPr>
    </w:p>
    <w:p w14:paraId="506DF35C">
      <w:pPr>
        <w:spacing w:before="240" w:beforeLines="100" w:after="120" w:afterLines="50"/>
        <w:ind w:left="540"/>
        <w:jc w:val="center"/>
        <w:rPr>
          <w:rFonts w:hint="eastAsia" w:ascii="黑体" w:hAnsi="宋体" w:eastAsia="黑体"/>
          <w:color w:val="000000" w:themeColor="text1"/>
          <w:sz w:val="32"/>
          <w:szCs w:val="32"/>
          <w:highlight w:val="none"/>
          <w14:textFill>
            <w14:solidFill>
              <w14:schemeClr w14:val="tx1"/>
            </w14:solidFill>
          </w14:textFill>
        </w:rPr>
      </w:pPr>
      <w:r>
        <w:rPr>
          <w:rFonts w:hint="eastAsia" w:ascii="宋体" w:hAnsi="Courier New"/>
          <w:b/>
          <w:color w:val="000000" w:themeColor="text1"/>
          <w:sz w:val="32"/>
          <w:szCs w:val="32"/>
          <w:highlight w:val="none"/>
          <w14:textFill>
            <w14:solidFill>
              <w14:schemeClr w14:val="tx1"/>
            </w14:solidFill>
          </w14:textFill>
        </w:rPr>
        <w:t>法定代表人身份证明</w:t>
      </w:r>
    </w:p>
    <w:p w14:paraId="251DE4A5">
      <w:pPr>
        <w:spacing w:line="500" w:lineRule="exact"/>
        <w:ind w:left="54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投 标 人：</w:t>
      </w:r>
      <w:r>
        <w:rPr>
          <w:rFonts w:hint="eastAsia" w:ascii="宋体" w:hAnsi="宋体"/>
          <w:color w:val="000000" w:themeColor="text1"/>
          <w:sz w:val="24"/>
          <w:highlight w:val="none"/>
          <w:u w:val="single"/>
          <w14:textFill>
            <w14:solidFill>
              <w14:schemeClr w14:val="tx1"/>
            </w14:solidFill>
          </w14:textFill>
        </w:rPr>
        <w:t xml:space="preserve">                                                        </w:t>
      </w:r>
    </w:p>
    <w:p w14:paraId="06D947B7">
      <w:pPr>
        <w:spacing w:line="500" w:lineRule="exact"/>
        <w:ind w:left="54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地    址：</w:t>
      </w:r>
      <w:r>
        <w:rPr>
          <w:rFonts w:hint="eastAsia" w:ascii="宋体" w:hAnsi="宋体"/>
          <w:color w:val="000000" w:themeColor="text1"/>
          <w:sz w:val="24"/>
          <w:highlight w:val="none"/>
          <w:u w:val="single"/>
          <w14:textFill>
            <w14:solidFill>
              <w14:schemeClr w14:val="tx1"/>
            </w14:solidFill>
          </w14:textFill>
        </w:rPr>
        <w:t xml:space="preserve">                                                        </w:t>
      </w:r>
    </w:p>
    <w:p w14:paraId="58A0ECAE">
      <w:pPr>
        <w:spacing w:line="500" w:lineRule="exact"/>
        <w:ind w:left="54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姓    名：</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性      别：</w:t>
      </w:r>
      <w:r>
        <w:rPr>
          <w:rFonts w:hint="eastAsia" w:ascii="宋体" w:hAnsi="宋体"/>
          <w:color w:val="000000" w:themeColor="text1"/>
          <w:sz w:val="24"/>
          <w:highlight w:val="none"/>
          <w:u w:val="single"/>
          <w14:textFill>
            <w14:solidFill>
              <w14:schemeClr w14:val="tx1"/>
            </w14:solidFill>
          </w14:textFill>
        </w:rPr>
        <w:t xml:space="preserve">                </w:t>
      </w:r>
    </w:p>
    <w:p w14:paraId="30A4A7B4">
      <w:pPr>
        <w:spacing w:line="500" w:lineRule="exact"/>
        <w:ind w:left="540"/>
        <w:rPr>
          <w:rFonts w:hint="eastAsia"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年    龄：</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职      务：</w:t>
      </w:r>
      <w:r>
        <w:rPr>
          <w:rFonts w:hint="eastAsia" w:ascii="宋体" w:hAnsi="宋体"/>
          <w:color w:val="000000" w:themeColor="text1"/>
          <w:sz w:val="24"/>
          <w:highlight w:val="none"/>
          <w:u w:val="single"/>
          <w14:textFill>
            <w14:solidFill>
              <w14:schemeClr w14:val="tx1"/>
            </w14:solidFill>
          </w14:textFill>
        </w:rPr>
        <w:t xml:space="preserve">                </w:t>
      </w:r>
    </w:p>
    <w:p w14:paraId="37C26BB9">
      <w:pPr>
        <w:spacing w:line="500" w:lineRule="exact"/>
        <w:ind w:left="54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身份证</w:t>
      </w:r>
      <w:r>
        <w:rPr>
          <w:rFonts w:hint="eastAsia"/>
          <w:color w:val="000000" w:themeColor="text1"/>
          <w:sz w:val="24"/>
          <w:highlight w:val="none"/>
          <w14:textFill>
            <w14:solidFill>
              <w14:schemeClr w14:val="tx1"/>
            </w14:solidFill>
          </w14:textFill>
        </w:rPr>
        <w:t>号码：</w:t>
      </w:r>
      <w:r>
        <w:rPr>
          <w:color w:val="000000" w:themeColor="text1"/>
          <w:sz w:val="24"/>
          <w:highlight w:val="none"/>
          <w:u w:val="single"/>
          <w14:textFill>
            <w14:solidFill>
              <w14:schemeClr w14:val="tx1"/>
            </w14:solidFill>
          </w14:textFill>
        </w:rPr>
        <w:t xml:space="preserve">                                 </w:t>
      </w:r>
    </w:p>
    <w:p w14:paraId="38AB6F0D">
      <w:pPr>
        <w:spacing w:line="500" w:lineRule="exact"/>
        <w:ind w:left="54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系</w:t>
      </w:r>
      <w:r>
        <w:rPr>
          <w:rFonts w:hint="eastAsia" w:ascii="宋体" w:hAnsi="宋体"/>
          <w:color w:val="000000" w:themeColor="text1"/>
          <w:sz w:val="24"/>
          <w:highlight w:val="none"/>
          <w:u w:val="single"/>
          <w14:textFill>
            <w14:solidFill>
              <w14:schemeClr w14:val="tx1"/>
            </w14:solidFill>
          </w14:textFill>
        </w:rPr>
        <w:t xml:space="preserve">            （投标人名称）              </w:t>
      </w:r>
      <w:r>
        <w:rPr>
          <w:rFonts w:hint="eastAsia" w:ascii="宋体" w:hAnsi="宋体"/>
          <w:color w:val="000000" w:themeColor="text1"/>
          <w:sz w:val="24"/>
          <w:highlight w:val="none"/>
          <w14:textFill>
            <w14:solidFill>
              <w14:schemeClr w14:val="tx1"/>
            </w14:solidFill>
          </w14:textFill>
        </w:rPr>
        <w:t>的法定代表人。</w:t>
      </w:r>
    </w:p>
    <w:p w14:paraId="23D00D35">
      <w:pPr>
        <w:spacing w:line="500" w:lineRule="exact"/>
        <w:ind w:left="54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特此证明。</w:t>
      </w:r>
    </w:p>
    <w:p w14:paraId="7F9768AA">
      <w:pPr>
        <w:spacing w:line="500" w:lineRule="exact"/>
        <w:ind w:left="540"/>
        <w:rPr>
          <w:rFonts w:hint="eastAsia" w:ascii="宋体" w:hAnsi="宋体"/>
          <w:color w:val="000000" w:themeColor="text1"/>
          <w:sz w:val="24"/>
          <w:highlight w:val="none"/>
          <w14:textFill>
            <w14:solidFill>
              <w14:schemeClr w14:val="tx1"/>
            </w14:solidFill>
          </w14:textFill>
        </w:rPr>
      </w:pPr>
    </w:p>
    <w:p w14:paraId="6E974DB9">
      <w:pPr>
        <w:spacing w:line="500" w:lineRule="exact"/>
        <w:ind w:left="540"/>
        <w:rPr>
          <w:rFonts w:hint="eastAsia" w:ascii="宋体" w:hAnsi="宋体"/>
          <w:color w:val="000000" w:themeColor="text1"/>
          <w:sz w:val="24"/>
          <w:highlight w:val="none"/>
          <w14:textFill>
            <w14:solidFill>
              <w14:schemeClr w14:val="tx1"/>
            </w14:solidFill>
          </w14:textFill>
        </w:rPr>
      </w:pPr>
    </w:p>
    <w:p w14:paraId="3D8D97BC">
      <w:pPr>
        <w:spacing w:line="500" w:lineRule="exact"/>
        <w:ind w:left="54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附件：法定代表人有效身份证正反面复印件</w:t>
      </w:r>
    </w:p>
    <w:p w14:paraId="7C02E5EE">
      <w:pPr>
        <w:spacing w:line="500" w:lineRule="exact"/>
        <w:ind w:left="540"/>
        <w:rPr>
          <w:rFonts w:hint="eastAsia" w:ascii="宋体" w:hAnsi="宋体"/>
          <w:color w:val="000000" w:themeColor="text1"/>
          <w:sz w:val="24"/>
          <w:highlight w:val="none"/>
          <w14:textFill>
            <w14:solidFill>
              <w14:schemeClr w14:val="tx1"/>
            </w14:solidFill>
          </w14:textFill>
        </w:rPr>
      </w:pPr>
    </w:p>
    <w:p w14:paraId="163BC51D">
      <w:pPr>
        <w:snapToGrid w:val="0"/>
        <w:spacing w:line="360" w:lineRule="auto"/>
        <w:ind w:firstLine="4935" w:firstLineChars="2350"/>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投标人名称(电子签章)：</w:t>
      </w:r>
    </w:p>
    <w:p w14:paraId="0E05A183">
      <w:pPr>
        <w:snapToGrid w:val="0"/>
        <w:spacing w:line="360" w:lineRule="auto"/>
        <w:ind w:firstLine="5160" w:firstLineChars="2150"/>
        <w:rPr>
          <w:rFonts w:hint="eastAsia"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年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月</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w:t>
      </w:r>
    </w:p>
    <w:p w14:paraId="0911C601">
      <w:pPr>
        <w:snapToGrid w:val="0"/>
        <w:spacing w:before="120" w:beforeLines="50" w:after="50"/>
        <w:jc w:val="center"/>
        <w:rPr>
          <w:rFonts w:hint="eastAsia" w:ascii="宋体" w:hAnsi="宋体"/>
          <w:b/>
          <w:color w:val="000000" w:themeColor="text1"/>
          <w:sz w:val="24"/>
          <w:highlight w:val="none"/>
          <w14:textFill>
            <w14:solidFill>
              <w14:schemeClr w14:val="tx1"/>
            </w14:solidFill>
          </w14:textFill>
        </w:rPr>
      </w:pPr>
    </w:p>
    <w:p w14:paraId="09E5DCAC">
      <w:pPr>
        <w:snapToGrid w:val="0"/>
        <w:spacing w:before="120" w:beforeLines="50" w:after="50"/>
        <w:ind w:firstLine="600" w:firstLineChars="250"/>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注：自然人投标的无需提供</w:t>
      </w:r>
    </w:p>
    <w:p w14:paraId="524F70D3">
      <w:pPr>
        <w:snapToGrid w:val="0"/>
        <w:spacing w:before="120" w:beforeLines="50" w:after="50"/>
        <w:ind w:firstLine="600" w:firstLineChars="250"/>
        <w:jc w:val="left"/>
        <w:rPr>
          <w:rFonts w:hint="eastAsia" w:ascii="宋体" w:hAnsi="宋体"/>
          <w:color w:val="000000" w:themeColor="text1"/>
          <w:sz w:val="24"/>
          <w:highlight w:val="none"/>
          <w14:textFill>
            <w14:solidFill>
              <w14:schemeClr w14:val="tx1"/>
            </w14:solidFill>
          </w14:textFill>
        </w:rPr>
      </w:pPr>
    </w:p>
    <w:p w14:paraId="4CA82D49">
      <w:pPr>
        <w:snapToGrid w:val="0"/>
        <w:spacing w:before="120" w:beforeLines="50" w:after="50"/>
        <w:ind w:firstLine="602" w:firstLineChars="250"/>
        <w:jc w:val="left"/>
        <w:rPr>
          <w:rFonts w:hint="eastAsia" w:ascii="宋体" w:hAnsi="宋体"/>
          <w:b/>
          <w:color w:val="000000" w:themeColor="text1"/>
          <w:sz w:val="24"/>
          <w:szCs w:val="20"/>
          <w:highlight w:val="none"/>
          <w14:textFill>
            <w14:solidFill>
              <w14:schemeClr w14:val="tx1"/>
            </w14:solidFill>
          </w14:textFill>
        </w:rPr>
      </w:pPr>
    </w:p>
    <w:tbl>
      <w:tblPr>
        <w:tblStyle w:val="35"/>
        <w:tblpPr w:leftFromText="180" w:rightFromText="180" w:vertAnchor="text" w:horzAnchor="margin" w:tblpY="1169"/>
        <w:tblW w:w="84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0"/>
      </w:tblGrid>
      <w:tr w14:paraId="50068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trPr>
        <w:tc>
          <w:tcPr>
            <w:tcW w:w="8461" w:type="dxa"/>
            <w:tcBorders>
              <w:top w:val="single" w:color="auto" w:sz="4" w:space="0"/>
              <w:left w:val="single" w:color="auto" w:sz="4" w:space="0"/>
              <w:bottom w:val="single" w:color="auto" w:sz="4" w:space="0"/>
              <w:right w:val="single" w:color="auto" w:sz="4" w:space="0"/>
            </w:tcBorders>
          </w:tcPr>
          <w:p w14:paraId="6ADE332B">
            <w:pPr>
              <w:spacing w:line="360" w:lineRule="auto"/>
              <w:rPr>
                <w:rFonts w:ascii="宋体"/>
                <w:b/>
                <w:color w:val="000000" w:themeColor="text1"/>
                <w:sz w:val="24"/>
                <w:highlight w:val="none"/>
                <w14:textFill>
                  <w14:solidFill>
                    <w14:schemeClr w14:val="tx1"/>
                  </w14:solidFill>
                </w14:textFill>
              </w:rPr>
            </w:pPr>
          </w:p>
          <w:p w14:paraId="695DD6CE">
            <w:pPr>
              <w:spacing w:line="360" w:lineRule="auto"/>
              <w:rPr>
                <w:rFonts w:ascii="宋体"/>
                <w:b/>
                <w:color w:val="000000" w:themeColor="text1"/>
                <w:sz w:val="24"/>
                <w:highlight w:val="none"/>
                <w14:textFill>
                  <w14:solidFill>
                    <w14:schemeClr w14:val="tx1"/>
                  </w14:solidFill>
                </w14:textFill>
              </w:rPr>
            </w:pPr>
            <w:r>
              <w:rPr>
                <w:rFonts w:hint="eastAsia" w:ascii="宋体"/>
                <w:b/>
                <w:color w:val="000000" w:themeColor="text1"/>
                <w:sz w:val="24"/>
                <w:highlight w:val="none"/>
                <w14:textFill>
                  <w14:solidFill>
                    <w14:schemeClr w14:val="tx1"/>
                  </w14:solidFill>
                </w14:textFill>
              </w:rPr>
              <w:t>法定代表身份证复印件粘贴处（正、反面）</w:t>
            </w:r>
          </w:p>
        </w:tc>
      </w:tr>
    </w:tbl>
    <w:p w14:paraId="24E0C70E">
      <w:pPr>
        <w:pStyle w:val="19"/>
        <w:snapToGrid w:val="0"/>
        <w:spacing w:before="295" w:after="295" w:line="360" w:lineRule="auto"/>
        <w:jc w:val="center"/>
        <w:rPr>
          <w:rFonts w:hint="eastAsia" w:hAnsi="宋体"/>
          <w:b/>
          <w:color w:val="000000" w:themeColor="text1"/>
          <w:sz w:val="24"/>
          <w:highlight w:val="none"/>
          <w14:textFill>
            <w14:solidFill>
              <w14:schemeClr w14:val="tx1"/>
            </w14:solidFill>
          </w14:textFill>
        </w:rPr>
      </w:pPr>
      <w:r>
        <w:rPr>
          <w:rFonts w:hint="eastAsia" w:hAnsi="宋体"/>
          <w:b/>
          <w:color w:val="000000" w:themeColor="text1"/>
          <w:sz w:val="24"/>
          <w:highlight w:val="none"/>
          <w14:textFill>
            <w14:solidFill>
              <w14:schemeClr w14:val="tx1"/>
            </w14:solidFill>
          </w14:textFill>
        </w:rPr>
        <w:t>附件：</w:t>
      </w:r>
      <w:r>
        <w:rPr>
          <w:rFonts w:hint="eastAsia" w:hAnsi="宋体"/>
          <w:b/>
          <w:color w:val="000000" w:themeColor="text1"/>
          <w:sz w:val="24"/>
          <w:highlight w:val="none"/>
          <w14:textFill>
            <w14:solidFill>
              <w14:schemeClr w14:val="tx1"/>
            </w14:solidFill>
          </w14:textFill>
        </w:rPr>
        <w:br w:type="page"/>
      </w:r>
      <w:r>
        <w:rPr>
          <w:rFonts w:hint="eastAsia" w:ascii="Times New Roman" w:hAnsi="Times New Roman"/>
          <w:b/>
          <w:bCs/>
          <w:color w:val="000000" w:themeColor="text1"/>
          <w:sz w:val="30"/>
          <w:szCs w:val="30"/>
          <w:highlight w:val="none"/>
          <w14:textFill>
            <w14:solidFill>
              <w14:schemeClr w14:val="tx1"/>
            </w14:solidFill>
          </w14:textFill>
        </w:rPr>
        <w:t>三、法定代表人授权委托书（如有委托时）</w:t>
      </w:r>
    </w:p>
    <w:p w14:paraId="5E411D8E">
      <w:pPr>
        <w:snapToGrid w:val="0"/>
        <w:spacing w:before="120" w:beforeLines="50" w:after="50"/>
        <w:jc w:val="center"/>
        <w:rPr>
          <w:rFonts w:hint="eastAsia"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法定代表人授权委托书</w:t>
      </w:r>
    </w:p>
    <w:p w14:paraId="0317B6A4">
      <w:pPr>
        <w:snapToGrid w:val="0"/>
        <w:spacing w:before="120" w:beforeLines="50" w:after="50"/>
        <w:jc w:val="center"/>
        <w:rPr>
          <w:rFonts w:hint="eastAsia" w:ascii="宋体" w:hAnsi="宋体"/>
          <w:b/>
          <w:color w:val="000000" w:themeColor="text1"/>
          <w:sz w:val="24"/>
          <w:highlight w:val="none"/>
          <w14:textFill>
            <w14:solidFill>
              <w14:schemeClr w14:val="tx1"/>
            </w14:solidFill>
          </w14:textFill>
        </w:rPr>
      </w:pPr>
    </w:p>
    <w:p w14:paraId="3FC67431">
      <w:pPr>
        <w:pStyle w:val="19"/>
        <w:spacing w:line="440" w:lineRule="exact"/>
        <w:ind w:firstLine="420" w:firstLineChars="200"/>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致：</w:t>
      </w:r>
      <w:r>
        <w:rPr>
          <w:rFonts w:ascii="Times New Roman" w:hAnsi="Times New Roman"/>
          <w:color w:val="000000" w:themeColor="text1"/>
          <w:highlight w:val="none"/>
          <w:u w:val="single"/>
          <w14:textFill>
            <w14:solidFill>
              <w14:schemeClr w14:val="tx1"/>
            </w14:solidFill>
          </w14:textFill>
        </w:rPr>
        <w:t xml:space="preserve"> </w:t>
      </w:r>
      <w:bookmarkStart w:id="161" w:name="PO_3000001867_PM031_7"/>
      <w:r>
        <w:rPr>
          <w:rFonts w:hint="eastAsia" w:ascii="Times New Roman" w:hAnsi="Times New Roman"/>
          <w:color w:val="000000" w:themeColor="text1"/>
          <w:highlight w:val="none"/>
          <w:u w:val="single"/>
          <w14:textFill>
            <w14:solidFill>
              <w14:schemeClr w14:val="tx1"/>
            </w14:solidFill>
          </w14:textFill>
        </w:rPr>
        <w:t>广西建通工程咨询有限责任公司</w:t>
      </w:r>
      <w:bookmarkEnd w:id="161"/>
      <w:r>
        <w:rPr>
          <w:rFonts w:ascii="Times New Roman" w:hAnsi="Times New Roman"/>
          <w:color w:val="000000" w:themeColor="text1"/>
          <w:highlight w:val="none"/>
          <w:u w:val="single"/>
          <w14:textFill>
            <w14:solidFill>
              <w14:schemeClr w14:val="tx1"/>
            </w14:solidFill>
          </w14:textFill>
        </w:rPr>
        <w:t xml:space="preserve"> </w:t>
      </w:r>
    </w:p>
    <w:p w14:paraId="3B6441A3">
      <w:pPr>
        <w:pStyle w:val="19"/>
        <w:spacing w:line="440" w:lineRule="exact"/>
        <w:ind w:firstLine="420" w:firstLineChars="200"/>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本人</w:t>
      </w:r>
      <w:r>
        <w:rPr>
          <w:rFonts w:ascii="Times New Roman" w:hAnsi="Times New Roman"/>
          <w:color w:val="000000" w:themeColor="text1"/>
          <w:highlight w:val="none"/>
          <w:u w:val="single"/>
          <w14:textFill>
            <w14:solidFill>
              <w14:schemeClr w14:val="tx1"/>
            </w14:solidFill>
          </w14:textFill>
        </w:rPr>
        <w:t xml:space="preserve">        </w:t>
      </w:r>
      <w:r>
        <w:rPr>
          <w:rFonts w:hint="eastAsia" w:ascii="Times New Roman" w:hAnsi="Times New Roman"/>
          <w:color w:val="000000" w:themeColor="text1"/>
          <w:highlight w:val="none"/>
          <w14:textFill>
            <w14:solidFill>
              <w14:schemeClr w14:val="tx1"/>
            </w14:solidFill>
          </w14:textFill>
        </w:rPr>
        <w:t>（姓名）系</w:t>
      </w:r>
      <w:r>
        <w:rPr>
          <w:rFonts w:ascii="Times New Roman" w:hAnsi="Times New Roman"/>
          <w:color w:val="000000" w:themeColor="text1"/>
          <w:highlight w:val="none"/>
          <w:u w:val="single"/>
          <w14:textFill>
            <w14:solidFill>
              <w14:schemeClr w14:val="tx1"/>
            </w14:solidFill>
          </w14:textFill>
        </w:rPr>
        <w:t xml:space="preserve">                 </w:t>
      </w:r>
      <w:r>
        <w:rPr>
          <w:rFonts w:hint="eastAsia" w:ascii="Times New Roman" w:hAnsi="Times New Roman"/>
          <w:color w:val="000000" w:themeColor="text1"/>
          <w:highlight w:val="none"/>
          <w14:textFill>
            <w14:solidFill>
              <w14:schemeClr w14:val="tx1"/>
            </w14:solidFill>
          </w14:textFill>
        </w:rPr>
        <w:t>（投标人名称）的法定代表人，现授权我单位在职正式员工</w:t>
      </w:r>
      <w:r>
        <w:rPr>
          <w:rFonts w:ascii="Times New Roman" w:hAnsi="Times New Roman"/>
          <w:color w:val="000000" w:themeColor="text1"/>
          <w:highlight w:val="none"/>
          <w:u w:val="single"/>
          <w14:textFill>
            <w14:solidFill>
              <w14:schemeClr w14:val="tx1"/>
            </w14:solidFill>
          </w14:textFill>
        </w:rPr>
        <w:t xml:space="preserve">        </w:t>
      </w:r>
      <w:r>
        <w:rPr>
          <w:rFonts w:hint="eastAsia" w:ascii="Times New Roman" w:hAnsi="Times New Roman"/>
          <w:color w:val="000000" w:themeColor="text1"/>
          <w:highlight w:val="none"/>
          <w14:textFill>
            <w14:solidFill>
              <w14:schemeClr w14:val="tx1"/>
            </w14:solidFill>
          </w14:textFill>
        </w:rPr>
        <w:t>（姓名和职务）为我方代理人。代理人根据授权，以我方名义签署、澄清、说明、补正、递交、撤回、修改贵方组织的</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u w:val="single"/>
          <w:lang w:eastAsia="zh-CN"/>
          <w14:textFill>
            <w14:solidFill>
              <w14:schemeClr w14:val="tx1"/>
            </w14:solidFill>
          </w14:textFill>
        </w:rPr>
        <w:t>南宁中心血站应急献血和春节主题献血纪念品采购（重2）</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项目（项目编号：</w:t>
      </w:r>
      <w:r>
        <w:rPr>
          <w:rFonts w:hint="eastAsia" w:ascii="宋体" w:hAnsi="宋体"/>
          <w:color w:val="000000" w:themeColor="text1"/>
          <w:szCs w:val="21"/>
          <w:highlight w:val="none"/>
          <w:u w:val="single"/>
          <w14:textFill>
            <w14:solidFill>
              <w14:schemeClr w14:val="tx1"/>
            </w14:solidFill>
          </w14:textFill>
        </w:rPr>
        <w:t xml:space="preserve"> </w:t>
      </w:r>
      <w:r>
        <w:rPr>
          <w:rFonts w:hint="eastAsia" w:hAnsi="宋体"/>
          <w:color w:val="000000" w:themeColor="text1"/>
          <w:szCs w:val="21"/>
          <w:highlight w:val="none"/>
          <w:u w:val="single"/>
          <w:lang w:eastAsia="zh-CN"/>
          <w14:textFill>
            <w14:solidFill>
              <w14:schemeClr w14:val="tx1"/>
            </w14:solidFill>
          </w14:textFill>
        </w:rPr>
        <w:t>NNZC2026-G1-990745-GXJT</w:t>
      </w:r>
      <w:r>
        <w:rPr>
          <w:rFonts w:hint="eastAsia" w:ascii="宋体" w:hAnsi="宋体"/>
          <w:color w:val="000000" w:themeColor="text1"/>
          <w:szCs w:val="2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分标</w:t>
      </w:r>
      <w:r>
        <w:rPr>
          <w:rFonts w:hint="eastAsia" w:ascii="Times New Roman" w:hAnsi="Times New Roman"/>
          <w:color w:val="000000" w:themeColor="text1"/>
          <w:highlight w:val="none"/>
          <w14:textFill>
            <w14:solidFill>
              <w14:schemeClr w14:val="tx1"/>
            </w14:solidFill>
          </w14:textFill>
        </w:rPr>
        <w:t>的投标文件、签订合同和处理一切有关事宜，其法律后果由我方承担。</w:t>
      </w:r>
    </w:p>
    <w:p w14:paraId="1036DFC9">
      <w:pPr>
        <w:pStyle w:val="19"/>
        <w:spacing w:line="440" w:lineRule="exact"/>
        <w:ind w:firstLine="420" w:firstLineChars="200"/>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本授权书于</w:t>
      </w:r>
      <w:r>
        <w:rPr>
          <w:rFonts w:hint="eastAsia"/>
          <w:color w:val="000000" w:themeColor="text1"/>
          <w:spacing w:val="10"/>
          <w:sz w:val="24"/>
          <w:highlight w:val="none"/>
          <w:u w:val="single"/>
          <w14:textFill>
            <w14:solidFill>
              <w14:schemeClr w14:val="tx1"/>
            </w14:solidFill>
          </w14:textFill>
        </w:rPr>
        <w:t xml:space="preserve">    </w:t>
      </w:r>
      <w:r>
        <w:rPr>
          <w:rFonts w:hint="eastAsia" w:ascii="Times New Roman" w:hAnsi="Times New Roman"/>
          <w:color w:val="000000" w:themeColor="text1"/>
          <w:highlight w:val="none"/>
          <w14:textFill>
            <w14:solidFill>
              <w14:schemeClr w14:val="tx1"/>
            </w14:solidFill>
          </w14:textFill>
        </w:rPr>
        <w:t>年</w:t>
      </w:r>
      <w:r>
        <w:rPr>
          <w:rFonts w:hint="eastAsia"/>
          <w:color w:val="000000" w:themeColor="text1"/>
          <w:spacing w:val="10"/>
          <w:sz w:val="24"/>
          <w:highlight w:val="none"/>
          <w:u w:val="single"/>
          <w14:textFill>
            <w14:solidFill>
              <w14:schemeClr w14:val="tx1"/>
            </w14:solidFill>
          </w14:textFill>
        </w:rPr>
        <w:t xml:space="preserve">    </w:t>
      </w:r>
      <w:r>
        <w:rPr>
          <w:rFonts w:hint="eastAsia" w:ascii="Times New Roman" w:hAnsi="Times New Roman"/>
          <w:color w:val="000000" w:themeColor="text1"/>
          <w:highlight w:val="none"/>
          <w14:textFill>
            <w14:solidFill>
              <w14:schemeClr w14:val="tx1"/>
            </w14:solidFill>
          </w14:textFill>
        </w:rPr>
        <w:t>月</w:t>
      </w:r>
      <w:r>
        <w:rPr>
          <w:rFonts w:hint="eastAsia"/>
          <w:color w:val="000000" w:themeColor="text1"/>
          <w:spacing w:val="10"/>
          <w:sz w:val="24"/>
          <w:highlight w:val="none"/>
          <w:u w:val="single"/>
          <w14:textFill>
            <w14:solidFill>
              <w14:schemeClr w14:val="tx1"/>
            </w14:solidFill>
          </w14:textFill>
        </w:rPr>
        <w:t xml:space="preserve">    </w:t>
      </w:r>
      <w:r>
        <w:rPr>
          <w:rFonts w:hint="eastAsia" w:ascii="Times New Roman" w:hAnsi="Times New Roman"/>
          <w:color w:val="000000" w:themeColor="text1"/>
          <w:highlight w:val="none"/>
          <w14:textFill>
            <w14:solidFill>
              <w14:schemeClr w14:val="tx1"/>
            </w14:solidFill>
          </w14:textFill>
        </w:rPr>
        <w:t>日签字生效，委托期限：</w:t>
      </w:r>
      <w:r>
        <w:rPr>
          <w:rFonts w:hint="eastAsia"/>
          <w:color w:val="000000" w:themeColor="text1"/>
          <w:spacing w:val="10"/>
          <w:sz w:val="24"/>
          <w:highlight w:val="none"/>
          <w:u w:val="single"/>
          <w14:textFill>
            <w14:solidFill>
              <w14:schemeClr w14:val="tx1"/>
            </w14:solidFill>
          </w14:textFill>
        </w:rPr>
        <w:t xml:space="preserve">    </w:t>
      </w:r>
      <w:r>
        <w:rPr>
          <w:rFonts w:hint="eastAsia" w:ascii="Times New Roman" w:hAnsi="Times New Roman"/>
          <w:color w:val="000000" w:themeColor="text1"/>
          <w:highlight w:val="none"/>
          <w14:textFill>
            <w14:solidFill>
              <w14:schemeClr w14:val="tx1"/>
            </w14:solidFill>
          </w14:textFill>
        </w:rPr>
        <w:t>。</w:t>
      </w:r>
    </w:p>
    <w:p w14:paraId="2433E622">
      <w:pPr>
        <w:pStyle w:val="19"/>
        <w:spacing w:line="360" w:lineRule="auto"/>
        <w:ind w:firstLine="420"/>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代理人无转委托权。</w:t>
      </w:r>
    </w:p>
    <w:p w14:paraId="76105E18">
      <w:pPr>
        <w:pStyle w:val="19"/>
        <w:spacing w:line="360" w:lineRule="auto"/>
        <w:ind w:firstLine="420"/>
        <w:rPr>
          <w:rFonts w:ascii="Times New Roman" w:hAnsi="Times New Roman"/>
          <w:color w:val="000000" w:themeColor="text1"/>
          <w:highlight w:val="none"/>
          <w14:textFill>
            <w14:solidFill>
              <w14:schemeClr w14:val="tx1"/>
            </w14:solidFill>
          </w14:textFill>
        </w:rPr>
      </w:pPr>
    </w:p>
    <w:p w14:paraId="6CF6C450">
      <w:pPr>
        <w:pStyle w:val="19"/>
        <w:spacing w:line="360" w:lineRule="auto"/>
        <w:ind w:firstLine="420"/>
        <w:rPr>
          <w:rFonts w:ascii="Times New Roman" w:hAnsi="Times New Roman"/>
          <w:color w:val="000000" w:themeColor="text1"/>
          <w:highlight w:val="none"/>
          <w:u w:val="singl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投标人（或联合体投标</w:t>
      </w:r>
      <w:r>
        <w:rPr>
          <w:rFonts w:hint="eastAsia" w:cs="宋体"/>
          <w:color w:val="000000" w:themeColor="text1"/>
          <w:kern w:val="0"/>
          <w:szCs w:val="21"/>
          <w:highlight w:val="none"/>
          <w14:textFill>
            <w14:solidFill>
              <w14:schemeClr w14:val="tx1"/>
            </w14:solidFill>
          </w14:textFill>
        </w:rPr>
        <w:t>牵头人名称</w:t>
      </w:r>
      <w:r>
        <w:rPr>
          <w:rFonts w:hint="eastAsia" w:ascii="Times New Roman" w:hAnsi="Times New Roman"/>
          <w:color w:val="000000" w:themeColor="text1"/>
          <w:highlight w:val="none"/>
          <w14:textFill>
            <w14:solidFill>
              <w14:schemeClr w14:val="tx1"/>
            </w14:solidFill>
          </w14:textFill>
        </w:rPr>
        <w:t>）（盖单位公章）：</w:t>
      </w:r>
      <w:r>
        <w:rPr>
          <w:rFonts w:ascii="Times New Roman" w:hAnsi="Times New Roman"/>
          <w:color w:val="000000" w:themeColor="text1"/>
          <w:highlight w:val="none"/>
          <w:u w:val="single"/>
          <w14:textFill>
            <w14:solidFill>
              <w14:schemeClr w14:val="tx1"/>
            </w14:solidFill>
          </w14:textFill>
        </w:rPr>
        <w:t xml:space="preserve">                                    </w:t>
      </w:r>
    </w:p>
    <w:p w14:paraId="51D62C2B">
      <w:pPr>
        <w:pStyle w:val="19"/>
        <w:spacing w:line="360" w:lineRule="auto"/>
        <w:ind w:firstLine="420"/>
        <w:rPr>
          <w:rFonts w:ascii="Times New Roman" w:hAnsi="Times New Roman"/>
          <w:color w:val="000000" w:themeColor="text1"/>
          <w:highlight w:val="none"/>
          <w:u w:val="singl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法定代表人（签字）：</w:t>
      </w:r>
      <w:r>
        <w:rPr>
          <w:rFonts w:ascii="Times New Roman" w:hAnsi="Times New Roman"/>
          <w:color w:val="000000" w:themeColor="text1"/>
          <w:highlight w:val="none"/>
          <w:u w:val="single"/>
          <w14:textFill>
            <w14:solidFill>
              <w14:schemeClr w14:val="tx1"/>
            </w14:solidFill>
          </w14:textFill>
        </w:rPr>
        <w:t xml:space="preserve">                                </w:t>
      </w:r>
    </w:p>
    <w:p w14:paraId="2069583F">
      <w:pPr>
        <w:pStyle w:val="19"/>
        <w:spacing w:line="360" w:lineRule="auto"/>
        <w:ind w:firstLine="420"/>
        <w:rPr>
          <w:rFonts w:ascii="Times New Roman" w:hAnsi="Times New Roman"/>
          <w:color w:val="000000" w:themeColor="text1"/>
          <w:highlight w:val="none"/>
          <w:u w:val="singl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法定代表人身份证号码：</w:t>
      </w:r>
      <w:r>
        <w:rPr>
          <w:rFonts w:ascii="Times New Roman" w:hAnsi="Times New Roman"/>
          <w:color w:val="000000" w:themeColor="text1"/>
          <w:highlight w:val="none"/>
          <w:u w:val="single"/>
          <w14:textFill>
            <w14:solidFill>
              <w14:schemeClr w14:val="tx1"/>
            </w14:solidFill>
          </w14:textFill>
        </w:rPr>
        <w:t xml:space="preserve">                                   </w:t>
      </w:r>
    </w:p>
    <w:p w14:paraId="046B2E93">
      <w:pPr>
        <w:pStyle w:val="19"/>
        <w:spacing w:line="360" w:lineRule="auto"/>
        <w:ind w:firstLine="420" w:firstLineChars="200"/>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委托代理人（签字）：</w:t>
      </w:r>
      <w:r>
        <w:rPr>
          <w:rFonts w:ascii="Times New Roman" w:hAnsi="Times New Roman"/>
          <w:color w:val="000000" w:themeColor="text1"/>
          <w:highlight w:val="none"/>
          <w:u w:val="single"/>
          <w14:textFill>
            <w14:solidFill>
              <w14:schemeClr w14:val="tx1"/>
            </w14:solidFill>
          </w14:textFill>
        </w:rPr>
        <w:t xml:space="preserve">                                </w:t>
      </w:r>
    </w:p>
    <w:p w14:paraId="1EE66E08">
      <w:pPr>
        <w:pStyle w:val="19"/>
        <w:spacing w:line="360" w:lineRule="auto"/>
        <w:ind w:firstLine="420"/>
        <w:rPr>
          <w:rFonts w:ascii="Times New Roman" w:hAnsi="Times New Roman"/>
          <w:color w:val="000000" w:themeColor="text1"/>
          <w:highlight w:val="none"/>
          <w:u w:val="singl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委托代理人身份证号码：</w:t>
      </w:r>
      <w:r>
        <w:rPr>
          <w:rFonts w:ascii="Times New Roman" w:hAnsi="Times New Roman"/>
          <w:color w:val="000000" w:themeColor="text1"/>
          <w:highlight w:val="none"/>
          <w:u w:val="single"/>
          <w14:textFill>
            <w14:solidFill>
              <w14:schemeClr w14:val="tx1"/>
            </w14:solidFill>
          </w14:textFill>
        </w:rPr>
        <w:t xml:space="preserve">                                   </w:t>
      </w:r>
    </w:p>
    <w:p w14:paraId="0917FE54">
      <w:pPr>
        <w:pStyle w:val="19"/>
        <w:spacing w:line="360" w:lineRule="auto"/>
        <w:ind w:firstLine="420"/>
        <w:rPr>
          <w:rFonts w:ascii="Times New Roman" w:hAnsi="Times New Roman"/>
          <w:color w:val="000000" w:themeColor="text1"/>
          <w:highlight w:val="none"/>
          <w:u w:val="single"/>
          <w14:textFill>
            <w14:solidFill>
              <w14:schemeClr w14:val="tx1"/>
            </w14:solidFill>
          </w14:textFill>
        </w:rPr>
      </w:pPr>
    </w:p>
    <w:p w14:paraId="788492B0">
      <w:pPr>
        <w:pStyle w:val="19"/>
        <w:spacing w:line="360" w:lineRule="auto"/>
        <w:ind w:firstLine="420"/>
        <w:rPr>
          <w:rFonts w:ascii="Times New Roman" w:hAnsi="Times New Roman"/>
          <w:color w:val="000000" w:themeColor="text1"/>
          <w:highlight w:val="none"/>
          <w:u w:val="single"/>
          <w14:textFill>
            <w14:solidFill>
              <w14:schemeClr w14:val="tx1"/>
            </w14:solidFill>
          </w14:textFill>
        </w:rPr>
      </w:pPr>
      <w:r>
        <w:rPr>
          <w:rFonts w:hint="eastAsia" w:cs="宋体"/>
          <w:color w:val="000000" w:themeColor="text1"/>
          <w:kern w:val="0"/>
          <w:szCs w:val="21"/>
          <w:highlight w:val="none"/>
          <w14:textFill>
            <w14:solidFill>
              <w14:schemeClr w14:val="tx1"/>
            </w14:solidFill>
          </w14:textFill>
        </w:rPr>
        <w:t>成员一名称：</w:t>
      </w:r>
      <w:r>
        <w:rPr>
          <w:rFonts w:hint="eastAsia" w:ascii="Times New Roman" w:hAnsi="Times New Roman"/>
          <w:color w:val="000000" w:themeColor="text1"/>
          <w:highlight w:val="none"/>
          <w14:textFill>
            <w14:solidFill>
              <w14:schemeClr w14:val="tx1"/>
            </w14:solidFill>
          </w14:textFill>
        </w:rPr>
        <w:t>（盖单位公章）：</w:t>
      </w:r>
      <w:r>
        <w:rPr>
          <w:rFonts w:ascii="Times New Roman" w:hAnsi="Times New Roman"/>
          <w:color w:val="000000" w:themeColor="text1"/>
          <w:highlight w:val="none"/>
          <w:u w:val="single"/>
          <w14:textFill>
            <w14:solidFill>
              <w14:schemeClr w14:val="tx1"/>
            </w14:solidFill>
          </w14:textFill>
        </w:rPr>
        <w:t xml:space="preserve">                                    </w:t>
      </w:r>
    </w:p>
    <w:p w14:paraId="10FC504B">
      <w:pPr>
        <w:pStyle w:val="19"/>
        <w:spacing w:line="360" w:lineRule="auto"/>
        <w:ind w:firstLine="420"/>
        <w:rPr>
          <w:rFonts w:ascii="Times New Roman" w:hAnsi="Times New Roman"/>
          <w:color w:val="000000" w:themeColor="text1"/>
          <w:highlight w:val="none"/>
          <w:u w:val="singl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法定代表人（签字）：</w:t>
      </w:r>
      <w:r>
        <w:rPr>
          <w:rFonts w:ascii="Times New Roman" w:hAnsi="Times New Roman"/>
          <w:color w:val="000000" w:themeColor="text1"/>
          <w:highlight w:val="none"/>
          <w:u w:val="single"/>
          <w14:textFill>
            <w14:solidFill>
              <w14:schemeClr w14:val="tx1"/>
            </w14:solidFill>
          </w14:textFill>
        </w:rPr>
        <w:t xml:space="preserve">                                </w:t>
      </w:r>
    </w:p>
    <w:p w14:paraId="3AA10585">
      <w:pPr>
        <w:pStyle w:val="19"/>
        <w:spacing w:line="360" w:lineRule="auto"/>
        <w:ind w:firstLine="420"/>
        <w:rPr>
          <w:rFonts w:ascii="Times New Roman" w:hAnsi="Times New Roman"/>
          <w:color w:val="000000" w:themeColor="text1"/>
          <w:highlight w:val="none"/>
          <w:u w:val="single"/>
          <w14:textFill>
            <w14:solidFill>
              <w14:schemeClr w14:val="tx1"/>
            </w14:solidFill>
          </w14:textFill>
        </w:rPr>
      </w:pPr>
    </w:p>
    <w:p w14:paraId="4E5D829A">
      <w:pPr>
        <w:autoSpaceDE w:val="0"/>
        <w:autoSpaceDN w:val="0"/>
        <w:adjustRightInd w:val="0"/>
        <w:spacing w:line="360" w:lineRule="auto"/>
        <w:ind w:firstLine="420" w:firstLineChars="200"/>
        <w:jc w:val="left"/>
        <w:rPr>
          <w:rFonts w:ascii="宋体" w:cs="宋体"/>
          <w:color w:val="000000" w:themeColor="text1"/>
          <w:kern w:val="0"/>
          <w:szCs w:val="21"/>
          <w:highlight w:val="none"/>
          <w14:textFill>
            <w14:solidFill>
              <w14:schemeClr w14:val="tx1"/>
            </w14:solidFill>
          </w14:textFill>
        </w:rPr>
      </w:pPr>
      <w:r>
        <w:rPr>
          <w:rFonts w:hint="eastAsia" w:ascii="宋体" w:cs="宋体"/>
          <w:color w:val="000000" w:themeColor="text1"/>
          <w:kern w:val="0"/>
          <w:szCs w:val="21"/>
          <w:highlight w:val="none"/>
          <w14:textFill>
            <w14:solidFill>
              <w14:schemeClr w14:val="tx1"/>
            </w14:solidFill>
          </w14:textFill>
        </w:rPr>
        <w:t>成员二名称：</w:t>
      </w:r>
      <w:r>
        <w:rPr>
          <w:rFonts w:hint="eastAsia" w:ascii="宋体" w:cs="宋体"/>
          <w:color w:val="000000" w:themeColor="text1"/>
          <w:kern w:val="0"/>
          <w:szCs w:val="21"/>
          <w:highlight w:val="none"/>
          <w:u w:val="single"/>
          <w14:textFill>
            <w14:solidFill>
              <w14:schemeClr w14:val="tx1"/>
            </w14:solidFill>
          </w14:textFill>
        </w:rPr>
        <w:t xml:space="preserve">                                       </w:t>
      </w:r>
      <w:r>
        <w:rPr>
          <w:rFonts w:hint="eastAsia" w:ascii="宋体" w:cs="宋体"/>
          <w:color w:val="000000" w:themeColor="text1"/>
          <w:kern w:val="0"/>
          <w:szCs w:val="21"/>
          <w:highlight w:val="none"/>
          <w14:textFill>
            <w14:solidFill>
              <w14:schemeClr w14:val="tx1"/>
            </w14:solidFill>
          </w14:textFill>
        </w:rPr>
        <w:t>（盖单位公章）</w:t>
      </w:r>
    </w:p>
    <w:p w14:paraId="74682C21">
      <w:pPr>
        <w:autoSpaceDE w:val="0"/>
        <w:autoSpaceDN w:val="0"/>
        <w:adjustRightInd w:val="0"/>
        <w:spacing w:line="360" w:lineRule="auto"/>
        <w:ind w:firstLine="420" w:firstLineChars="200"/>
        <w:jc w:val="left"/>
        <w:rPr>
          <w:rFonts w:ascii="宋体" w:cs="宋体"/>
          <w:color w:val="000000" w:themeColor="text1"/>
          <w:kern w:val="0"/>
          <w:szCs w:val="21"/>
          <w:highlight w:val="none"/>
          <w14:textFill>
            <w14:solidFill>
              <w14:schemeClr w14:val="tx1"/>
            </w14:solidFill>
          </w14:textFill>
        </w:rPr>
      </w:pPr>
      <w:r>
        <w:rPr>
          <w:rFonts w:hint="eastAsia" w:ascii="宋体" w:cs="宋体"/>
          <w:color w:val="000000" w:themeColor="text1"/>
          <w:kern w:val="0"/>
          <w:szCs w:val="21"/>
          <w:highlight w:val="none"/>
          <w14:textFill>
            <w14:solidFill>
              <w14:schemeClr w14:val="tx1"/>
            </w14:solidFill>
          </w14:textFill>
        </w:rPr>
        <w:t>法定代表人或其委托代理人：</w:t>
      </w:r>
      <w:r>
        <w:rPr>
          <w:rFonts w:hint="eastAsia" w:ascii="宋体" w:cs="宋体"/>
          <w:color w:val="000000" w:themeColor="text1"/>
          <w:kern w:val="0"/>
          <w:szCs w:val="21"/>
          <w:highlight w:val="none"/>
          <w:u w:val="single"/>
          <w14:textFill>
            <w14:solidFill>
              <w14:schemeClr w14:val="tx1"/>
            </w14:solidFill>
          </w14:textFill>
        </w:rPr>
        <w:t xml:space="preserve">                         </w:t>
      </w:r>
      <w:r>
        <w:rPr>
          <w:rFonts w:hint="eastAsia" w:ascii="宋体" w:cs="宋体"/>
          <w:color w:val="000000" w:themeColor="text1"/>
          <w:kern w:val="0"/>
          <w:szCs w:val="21"/>
          <w:highlight w:val="none"/>
          <w14:textFill>
            <w14:solidFill>
              <w14:schemeClr w14:val="tx1"/>
            </w14:solidFill>
          </w14:textFill>
        </w:rPr>
        <w:t>（签字）</w:t>
      </w:r>
    </w:p>
    <w:p w14:paraId="5B71D430">
      <w:pPr>
        <w:pStyle w:val="19"/>
        <w:ind w:firstLine="420" w:firstLineChars="20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p>
    <w:p w14:paraId="38E62C59">
      <w:pPr>
        <w:spacing w:line="360" w:lineRule="auto"/>
        <w:rPr>
          <w:rFonts w:hint="eastAsia" w:ascii="仿宋_GB2312" w:hAnsi="仿宋_GB2312" w:eastAsia="仿宋_GB2312" w:cs="仿宋_GB2312"/>
          <w:color w:val="000000" w:themeColor="text1"/>
          <w:szCs w:val="21"/>
          <w:highlight w:val="none"/>
          <w14:textFill>
            <w14:solidFill>
              <w14:schemeClr w14:val="tx1"/>
            </w14:solidFill>
          </w14:textFill>
        </w:rPr>
      </w:pPr>
      <w:r>
        <w:rPr>
          <w:rFonts w:hint="eastAsia" w:ascii="仿宋_GB2312" w:hAnsi="仿宋_GB2312" w:eastAsia="仿宋_GB2312" w:cs="仿宋_GB2312"/>
          <w:color w:val="000000" w:themeColor="text1"/>
          <w:szCs w:val="21"/>
          <w:highlight w:val="none"/>
          <w14:textFill>
            <w14:solidFill>
              <w14:schemeClr w14:val="tx1"/>
            </w14:solidFill>
          </w14:textFill>
        </w:rPr>
        <w:t>注：</w:t>
      </w:r>
    </w:p>
    <w:p w14:paraId="71403649">
      <w:pPr>
        <w:spacing w:line="360" w:lineRule="auto"/>
        <w:rPr>
          <w:rFonts w:hint="eastAsia" w:ascii="仿宋_GB2312" w:hAnsi="仿宋_GB2312" w:eastAsia="仿宋_GB2312" w:cs="仿宋_GB2312"/>
          <w:color w:val="000000" w:themeColor="text1"/>
          <w:szCs w:val="21"/>
          <w:highlight w:val="none"/>
          <w14:textFill>
            <w14:solidFill>
              <w14:schemeClr w14:val="tx1"/>
            </w14:solidFill>
          </w14:textFill>
        </w:rPr>
      </w:pPr>
      <w:r>
        <w:rPr>
          <w:rFonts w:hint="eastAsia" w:ascii="仿宋_GB2312" w:hAnsi="仿宋_GB2312" w:eastAsia="仿宋_GB2312" w:cs="仿宋_GB2312"/>
          <w:color w:val="000000" w:themeColor="text1"/>
          <w:szCs w:val="21"/>
          <w:highlight w:val="none"/>
          <w14:textFill>
            <w14:solidFill>
              <w14:schemeClr w14:val="tx1"/>
            </w14:solidFill>
          </w14:textFill>
        </w:rPr>
        <w:t>1.法定代表人和委托代理人必须在授权委托书上亲笔签名，不得使用印章、签名章或者其他电子制版签名代替，</w:t>
      </w:r>
      <w:r>
        <w:rPr>
          <w:rFonts w:hint="eastAsia" w:ascii="仿宋_GB2312" w:hAnsi="仿宋_GB2312" w:eastAsia="仿宋_GB2312" w:cs="仿宋_GB2312"/>
          <w:b/>
          <w:bCs/>
          <w:color w:val="000000" w:themeColor="text1"/>
          <w:szCs w:val="21"/>
          <w:highlight w:val="none"/>
          <w14:textFill>
            <w14:solidFill>
              <w14:schemeClr w14:val="tx1"/>
            </w14:solidFill>
          </w14:textFill>
        </w:rPr>
        <w:t>否则作无效投标处理</w:t>
      </w:r>
      <w:r>
        <w:rPr>
          <w:rFonts w:hint="eastAsia" w:ascii="仿宋_GB2312" w:hAnsi="仿宋_GB2312" w:eastAsia="仿宋_GB2312" w:cs="仿宋_GB2312"/>
          <w:color w:val="000000" w:themeColor="text1"/>
          <w:szCs w:val="21"/>
          <w:highlight w:val="none"/>
          <w14:textFill>
            <w14:solidFill>
              <w14:schemeClr w14:val="tx1"/>
            </w14:solidFill>
          </w14:textFill>
        </w:rPr>
        <w:t>；</w:t>
      </w:r>
    </w:p>
    <w:p w14:paraId="476F7432">
      <w:pPr>
        <w:spacing w:line="360" w:lineRule="auto"/>
        <w:jc w:val="left"/>
        <w:rPr>
          <w:rFonts w:hint="eastAsia" w:ascii="仿宋_GB2312" w:hAnsi="仿宋_GB2312" w:eastAsia="仿宋_GB2312" w:cs="仿宋_GB2312"/>
          <w:color w:val="000000" w:themeColor="text1"/>
          <w:szCs w:val="21"/>
          <w:highlight w:val="none"/>
          <w14:textFill>
            <w14:solidFill>
              <w14:schemeClr w14:val="tx1"/>
            </w14:solidFill>
          </w14:textFill>
        </w:rPr>
      </w:pPr>
      <w:r>
        <w:rPr>
          <w:rFonts w:hint="eastAsia" w:ascii="仿宋_GB2312" w:hAnsi="仿宋_GB2312" w:eastAsia="仿宋_GB2312" w:cs="仿宋_GB2312"/>
          <w:color w:val="000000" w:themeColor="text1"/>
          <w:szCs w:val="21"/>
          <w:highlight w:val="none"/>
          <w14:textFill>
            <w14:solidFill>
              <w14:schemeClr w14:val="tx1"/>
            </w14:solidFill>
          </w14:textFill>
        </w:rPr>
        <w:t>2.以联合体形式投标的，本授权委托书应由联合体牵头人的法定代表人按上述规定签署。</w:t>
      </w:r>
    </w:p>
    <w:p w14:paraId="19C98EBD">
      <w:pPr>
        <w:snapToGrid w:val="0"/>
        <w:spacing w:before="50" w:after="120" w:afterLines="50" w:line="360" w:lineRule="auto"/>
        <w:jc w:val="left"/>
        <w:rPr>
          <w:rFonts w:hint="eastAsia" w:ascii="仿宋_GB2312" w:hAnsi="仿宋_GB2312" w:eastAsia="仿宋_GB2312" w:cs="仿宋_GB2312"/>
          <w:color w:val="000000" w:themeColor="text1"/>
          <w:szCs w:val="21"/>
          <w:highlight w:val="none"/>
          <w14:textFill>
            <w14:solidFill>
              <w14:schemeClr w14:val="tx1"/>
            </w14:solidFill>
          </w14:textFill>
        </w:rPr>
      </w:pPr>
      <w:r>
        <w:rPr>
          <w:rFonts w:hint="eastAsia" w:ascii="仿宋_GB2312" w:hAnsi="仿宋_GB2312" w:eastAsia="仿宋_GB2312" w:cs="仿宋_GB2312"/>
          <w:color w:val="000000" w:themeColor="text1"/>
          <w:szCs w:val="21"/>
          <w:highlight w:val="none"/>
          <w14:textFill>
            <w14:solidFill>
              <w14:schemeClr w14:val="tx1"/>
            </w14:solidFill>
          </w14:textFill>
        </w:rPr>
        <w:t>3. 供应商为其他组织或者自然人时，本招标文件规定的法定代表人指负责人或者自然人。本招标文件所称负责人是指参加投标的其他组织营业执照上的负责人，本招标文件所称自然人指参与投标的自然人本人。</w:t>
      </w:r>
    </w:p>
    <w:p w14:paraId="6475A3B4">
      <w:pPr>
        <w:snapToGrid w:val="0"/>
        <w:spacing w:before="50" w:after="120" w:afterLines="50" w:line="360" w:lineRule="auto"/>
        <w:jc w:val="left"/>
        <w:rPr>
          <w:rFonts w:hint="eastAsia" w:ascii="仿宋_GB2312" w:hAnsi="仿宋_GB2312" w:eastAsia="仿宋_GB2312" w:cs="仿宋_GB2312"/>
          <w:color w:val="000000" w:themeColor="text1"/>
          <w:szCs w:val="21"/>
          <w:highlight w:val="none"/>
          <w14:textFill>
            <w14:solidFill>
              <w14:schemeClr w14:val="tx1"/>
            </w14:solidFill>
          </w14:textFill>
        </w:rPr>
      </w:pPr>
      <w:r>
        <w:rPr>
          <w:rFonts w:hint="eastAsia" w:ascii="仿宋_GB2312" w:hAnsi="仿宋_GB2312" w:eastAsia="仿宋_GB2312" w:cs="仿宋_GB2312"/>
          <w:color w:val="000000" w:themeColor="text1"/>
          <w:szCs w:val="21"/>
          <w:highlight w:val="none"/>
          <w14:textFill>
            <w14:solidFill>
              <w14:schemeClr w14:val="tx1"/>
            </w14:solidFill>
          </w14:textFill>
        </w:rPr>
        <w:t>4. 若为联合体投标须各方签字或盖章。</w:t>
      </w:r>
    </w:p>
    <w:p w14:paraId="10160F54">
      <w:pPr>
        <w:spacing w:line="360" w:lineRule="auto"/>
        <w:rPr>
          <w:rFonts w:ascii="宋体"/>
          <w:b/>
          <w:color w:val="000000" w:themeColor="text1"/>
          <w:sz w:val="24"/>
          <w:highlight w:val="none"/>
          <w14:textFill>
            <w14:solidFill>
              <w14:schemeClr w14:val="tx1"/>
            </w14:solidFill>
          </w14:textFill>
        </w:rPr>
      </w:pPr>
    </w:p>
    <w:p w14:paraId="3956C250">
      <w:pPr>
        <w:spacing w:line="360" w:lineRule="auto"/>
        <w:rPr>
          <w:b/>
          <w:color w:val="000000" w:themeColor="text1"/>
          <w:sz w:val="24"/>
          <w:highlight w:val="none"/>
          <w14:textFill>
            <w14:solidFill>
              <w14:schemeClr w14:val="tx1"/>
            </w14:solidFill>
          </w14:textFill>
        </w:rPr>
      </w:pPr>
      <w:r>
        <w:rPr>
          <w:rFonts w:hint="eastAsia" w:ascii="宋体"/>
          <w:b/>
          <w:color w:val="000000" w:themeColor="text1"/>
          <w:sz w:val="24"/>
          <w:highlight w:val="none"/>
          <w14:textFill>
            <w14:solidFill>
              <w14:schemeClr w14:val="tx1"/>
            </w14:solidFill>
          </w14:textFill>
        </w:rPr>
        <w:t>附件：</w:t>
      </w:r>
    </w:p>
    <w:tbl>
      <w:tblPr>
        <w:tblStyle w:val="35"/>
        <w:tblpPr w:leftFromText="180" w:rightFromText="180" w:vertAnchor="text" w:horzAnchor="margin" w:tblpY="263"/>
        <w:tblW w:w="79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90"/>
      </w:tblGrid>
      <w:tr w14:paraId="50099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0" w:hRule="atLeast"/>
        </w:trPr>
        <w:tc>
          <w:tcPr>
            <w:tcW w:w="7985" w:type="dxa"/>
            <w:tcBorders>
              <w:top w:val="single" w:color="auto" w:sz="4" w:space="0"/>
              <w:left w:val="single" w:color="auto" w:sz="4" w:space="0"/>
              <w:bottom w:val="single" w:color="auto" w:sz="4" w:space="0"/>
              <w:right w:val="single" w:color="auto" w:sz="4" w:space="0"/>
            </w:tcBorders>
          </w:tcPr>
          <w:p w14:paraId="506944C3">
            <w:pPr>
              <w:spacing w:line="360" w:lineRule="auto"/>
              <w:rPr>
                <w:rFonts w:ascii="宋体"/>
                <w:b/>
                <w:color w:val="000000" w:themeColor="text1"/>
                <w:sz w:val="24"/>
                <w:highlight w:val="none"/>
                <w14:textFill>
                  <w14:solidFill>
                    <w14:schemeClr w14:val="tx1"/>
                  </w14:solidFill>
                </w14:textFill>
              </w:rPr>
            </w:pPr>
          </w:p>
          <w:p w14:paraId="717FD48A">
            <w:pPr>
              <w:spacing w:line="360" w:lineRule="auto"/>
              <w:rPr>
                <w:rFonts w:ascii="宋体"/>
                <w:b/>
                <w:color w:val="000000" w:themeColor="text1"/>
                <w:sz w:val="24"/>
                <w:highlight w:val="none"/>
                <w14:textFill>
                  <w14:solidFill>
                    <w14:schemeClr w14:val="tx1"/>
                  </w14:solidFill>
                </w14:textFill>
              </w:rPr>
            </w:pPr>
            <w:r>
              <w:rPr>
                <w:rFonts w:hint="eastAsia" w:ascii="宋体"/>
                <w:b/>
                <w:color w:val="000000" w:themeColor="text1"/>
                <w:sz w:val="24"/>
                <w:highlight w:val="none"/>
                <w14:textFill>
                  <w14:solidFill>
                    <w14:schemeClr w14:val="tx1"/>
                  </w14:solidFill>
                </w14:textFill>
              </w:rPr>
              <w:t>全权代表身份证复印件粘贴处（正、反面）</w:t>
            </w:r>
          </w:p>
        </w:tc>
      </w:tr>
    </w:tbl>
    <w:p w14:paraId="1B8A8757">
      <w:pPr>
        <w:snapToGrid w:val="0"/>
        <w:spacing w:before="50" w:after="120" w:afterLines="50" w:line="360" w:lineRule="auto"/>
        <w:jc w:val="left"/>
        <w:rPr>
          <w:rFonts w:hint="eastAsia" w:ascii="仿宋_GB2312" w:hAnsi="仿宋_GB2312" w:eastAsia="仿宋_GB2312" w:cs="仿宋_GB2312"/>
          <w:color w:val="000000" w:themeColor="text1"/>
          <w:szCs w:val="21"/>
          <w:highlight w:val="none"/>
          <w14:textFill>
            <w14:solidFill>
              <w14:schemeClr w14:val="tx1"/>
            </w14:solidFill>
          </w14:textFill>
        </w:rPr>
      </w:pPr>
    </w:p>
    <w:p w14:paraId="2C76E262">
      <w:pPr>
        <w:snapToGrid w:val="0"/>
        <w:spacing w:before="120" w:beforeLines="50" w:after="50"/>
        <w:ind w:firstLine="566" w:firstLineChars="236"/>
        <w:jc w:val="center"/>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br w:type="page"/>
      </w:r>
    </w:p>
    <w:p w14:paraId="67D791E8">
      <w:pPr>
        <w:jc w:val="center"/>
        <w:rPr>
          <w:b/>
          <w:bCs/>
          <w:color w:val="000000" w:themeColor="text1"/>
          <w:sz w:val="30"/>
          <w:szCs w:val="30"/>
          <w:highlight w:val="none"/>
          <w14:textFill>
            <w14:solidFill>
              <w14:schemeClr w14:val="tx1"/>
            </w14:solidFill>
          </w14:textFill>
        </w:rPr>
      </w:pPr>
      <w:r>
        <w:rPr>
          <w:rFonts w:hint="eastAsia"/>
          <w:b/>
          <w:bCs/>
          <w:color w:val="000000" w:themeColor="text1"/>
          <w:sz w:val="30"/>
          <w:szCs w:val="30"/>
          <w:highlight w:val="none"/>
          <w14:textFill>
            <w14:solidFill>
              <w14:schemeClr w14:val="tx1"/>
            </w14:solidFill>
          </w14:textFill>
        </w:rPr>
        <w:t>四、商务条款偏离表</w:t>
      </w:r>
    </w:p>
    <w:p w14:paraId="540555FC">
      <w:pPr>
        <w:jc w:val="center"/>
        <w:rPr>
          <w:rFonts w:hint="eastAsia" w:ascii="宋体" w:hAnsi="宋体"/>
          <w:b/>
          <w:color w:val="000000" w:themeColor="text1"/>
          <w:sz w:val="24"/>
          <w:szCs w:val="20"/>
          <w:highlight w:val="none"/>
          <w14:textFill>
            <w14:solidFill>
              <w14:schemeClr w14:val="tx1"/>
            </w14:solidFill>
          </w14:textFill>
        </w:rPr>
      </w:pPr>
      <w:r>
        <w:rPr>
          <w:rFonts w:hint="eastAsia" w:ascii="宋体" w:hAnsi="宋体"/>
          <w:color w:val="000000" w:themeColor="text1"/>
          <w:sz w:val="30"/>
          <w:szCs w:val="20"/>
          <w:highlight w:val="none"/>
          <w14:textFill>
            <w14:solidFill>
              <w14:schemeClr w14:val="tx1"/>
            </w14:solidFill>
          </w14:textFill>
        </w:rPr>
        <w:t>(注：按项目需求表具体项目修改)</w:t>
      </w:r>
    </w:p>
    <w:p w14:paraId="6BC0832E">
      <w:pPr>
        <w:snapToGrid w:val="0"/>
        <w:spacing w:before="50"/>
        <w:jc w:val="left"/>
        <w:rPr>
          <w:rFonts w:hint="eastAsia" w:ascii="宋体" w:hAnsi="宋体"/>
          <w:color w:val="000000" w:themeColor="text1"/>
          <w:sz w:val="24"/>
          <w:highlight w:val="none"/>
          <w14:textFill>
            <w14:solidFill>
              <w14:schemeClr w14:val="tx1"/>
            </w14:solidFill>
          </w14:textFill>
        </w:rPr>
      </w:pPr>
    </w:p>
    <w:p w14:paraId="5375655C">
      <w:pPr>
        <w:pStyle w:val="19"/>
        <w:spacing w:line="360" w:lineRule="auto"/>
        <w:ind w:left="-424" w:leftChars="-202" w:firstLine="846"/>
        <w:rPr>
          <w:rFonts w:hint="eastAsia" w:hAnsi="宋体"/>
          <w:color w:val="000000" w:themeColor="text1"/>
          <w:sz w:val="24"/>
          <w:szCs w:val="24"/>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请逐条对应本项目招标文件第二章“货物需求一览表”中“商务条款”的要求，详细填写相应的具体内容。“偏离说明”一栏应当选择“正偏离”、“负偏离”或“无偏离”进行填写。</w:t>
      </w:r>
    </w:p>
    <w:tbl>
      <w:tblPr>
        <w:tblStyle w:val="35"/>
        <w:tblpPr w:leftFromText="180" w:rightFromText="180" w:vertAnchor="text" w:horzAnchor="margin" w:tblpXSpec="center" w:tblpY="94"/>
        <w:tblW w:w="90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757"/>
        <w:gridCol w:w="2516"/>
        <w:gridCol w:w="2060"/>
      </w:tblGrid>
      <w:tr w14:paraId="78336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tcBorders>
              <w:top w:val="single" w:color="auto" w:sz="4" w:space="0"/>
              <w:left w:val="single" w:color="auto" w:sz="4" w:space="0"/>
              <w:right w:val="single" w:color="auto" w:sz="4" w:space="0"/>
            </w:tcBorders>
            <w:noWrap/>
          </w:tcPr>
          <w:p w14:paraId="59BE58C1">
            <w:pPr>
              <w:spacing w:line="340" w:lineRule="exact"/>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项号</w:t>
            </w:r>
          </w:p>
        </w:tc>
        <w:tc>
          <w:tcPr>
            <w:tcW w:w="3757" w:type="dxa"/>
            <w:tcBorders>
              <w:top w:val="single" w:color="auto" w:sz="4" w:space="0"/>
              <w:left w:val="single" w:color="auto" w:sz="4" w:space="0"/>
              <w:bottom w:val="single" w:color="auto" w:sz="4" w:space="0"/>
              <w:right w:val="single" w:color="auto" w:sz="4" w:space="0"/>
            </w:tcBorders>
            <w:noWrap/>
          </w:tcPr>
          <w:p w14:paraId="765FD840">
            <w:pPr>
              <w:spacing w:line="340" w:lineRule="exact"/>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招标文件的商务需求</w:t>
            </w:r>
          </w:p>
        </w:tc>
        <w:tc>
          <w:tcPr>
            <w:tcW w:w="2516" w:type="dxa"/>
            <w:tcBorders>
              <w:top w:val="single" w:color="auto" w:sz="4" w:space="0"/>
              <w:left w:val="single" w:color="auto" w:sz="4" w:space="0"/>
              <w:right w:val="single" w:color="auto" w:sz="4" w:space="0"/>
            </w:tcBorders>
          </w:tcPr>
          <w:p w14:paraId="55F7FDEB">
            <w:pPr>
              <w:spacing w:line="340" w:lineRule="exact"/>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投标文件承诺的商务条款</w:t>
            </w:r>
          </w:p>
        </w:tc>
        <w:tc>
          <w:tcPr>
            <w:tcW w:w="2060" w:type="dxa"/>
            <w:tcBorders>
              <w:top w:val="single" w:color="auto" w:sz="4" w:space="0"/>
              <w:left w:val="single" w:color="auto" w:sz="4" w:space="0"/>
              <w:right w:val="single" w:color="auto" w:sz="4" w:space="0"/>
            </w:tcBorders>
          </w:tcPr>
          <w:p w14:paraId="25D50527">
            <w:pPr>
              <w:spacing w:line="300" w:lineRule="exact"/>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偏离说明</w:t>
            </w:r>
          </w:p>
        </w:tc>
      </w:tr>
      <w:tr w14:paraId="4433B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Borders>
              <w:top w:val="single" w:color="auto" w:sz="4" w:space="0"/>
              <w:left w:val="single" w:color="auto" w:sz="4" w:space="0"/>
              <w:right w:val="single" w:color="auto" w:sz="4" w:space="0"/>
            </w:tcBorders>
            <w:noWrap/>
          </w:tcPr>
          <w:p w14:paraId="6739434F">
            <w:pPr>
              <w:spacing w:line="34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一</w:t>
            </w:r>
          </w:p>
        </w:tc>
        <w:tc>
          <w:tcPr>
            <w:tcW w:w="3757" w:type="dxa"/>
            <w:tcBorders>
              <w:top w:val="single" w:color="auto" w:sz="4" w:space="0"/>
              <w:left w:val="single" w:color="auto" w:sz="4" w:space="0"/>
              <w:bottom w:val="single" w:color="auto" w:sz="4" w:space="0"/>
              <w:right w:val="single" w:color="auto" w:sz="4" w:space="0"/>
            </w:tcBorders>
            <w:noWrap/>
          </w:tcPr>
          <w:p w14:paraId="1AD80C56">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  ……</w:t>
            </w:r>
          </w:p>
        </w:tc>
        <w:tc>
          <w:tcPr>
            <w:tcW w:w="2516" w:type="dxa"/>
            <w:tcBorders>
              <w:top w:val="single" w:color="auto" w:sz="4" w:space="0"/>
              <w:left w:val="single" w:color="auto" w:sz="4" w:space="0"/>
              <w:right w:val="single" w:color="auto" w:sz="4" w:space="0"/>
            </w:tcBorders>
          </w:tcPr>
          <w:p w14:paraId="6D5E0286">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  ……</w:t>
            </w:r>
          </w:p>
        </w:tc>
        <w:tc>
          <w:tcPr>
            <w:tcW w:w="2060" w:type="dxa"/>
            <w:tcBorders>
              <w:top w:val="single" w:color="auto" w:sz="4" w:space="0"/>
              <w:left w:val="single" w:color="auto" w:sz="4" w:space="0"/>
              <w:right w:val="single" w:color="auto" w:sz="4" w:space="0"/>
            </w:tcBorders>
          </w:tcPr>
          <w:p w14:paraId="4A93D33A">
            <w:pPr>
              <w:spacing w:line="30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正偏离（负偏离或无偏离）</w:t>
            </w:r>
          </w:p>
          <w:p w14:paraId="241B3E59">
            <w:pPr>
              <w:spacing w:line="300" w:lineRule="exact"/>
              <w:rPr>
                <w:rFonts w:hint="eastAsia" w:ascii="宋体" w:hAnsi="宋体"/>
                <w:color w:val="000000" w:themeColor="text1"/>
                <w:szCs w:val="21"/>
                <w:highlight w:val="none"/>
                <w14:textFill>
                  <w14:solidFill>
                    <w14:schemeClr w14:val="tx1"/>
                  </w14:solidFill>
                </w14:textFill>
              </w:rPr>
            </w:pPr>
          </w:p>
        </w:tc>
      </w:tr>
      <w:tr w14:paraId="30F27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tcPr>
          <w:p w14:paraId="0E876BAB">
            <w:pPr>
              <w:spacing w:line="340" w:lineRule="exact"/>
              <w:rPr>
                <w:rFonts w:hint="eastAsia" w:ascii="宋体" w:hAnsi="宋体"/>
                <w:color w:val="000000" w:themeColor="text1"/>
                <w:szCs w:val="21"/>
                <w:highlight w:val="none"/>
                <w14:textFill>
                  <w14:solidFill>
                    <w14:schemeClr w14:val="tx1"/>
                  </w14:solidFill>
                </w14:textFill>
              </w:rPr>
            </w:pPr>
          </w:p>
        </w:tc>
        <w:tc>
          <w:tcPr>
            <w:tcW w:w="3757" w:type="dxa"/>
            <w:tcBorders>
              <w:top w:val="single" w:color="auto" w:sz="4" w:space="0"/>
              <w:left w:val="single" w:color="auto" w:sz="4" w:space="0"/>
              <w:bottom w:val="single" w:color="auto" w:sz="4" w:space="0"/>
              <w:right w:val="single" w:color="auto" w:sz="4" w:space="0"/>
            </w:tcBorders>
            <w:noWrap/>
          </w:tcPr>
          <w:p w14:paraId="7C3A3ECF">
            <w:pPr>
              <w:spacing w:line="34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  ……</w:t>
            </w:r>
          </w:p>
          <w:p w14:paraId="6188742C">
            <w:pPr>
              <w:spacing w:line="340" w:lineRule="exact"/>
              <w:rPr>
                <w:rFonts w:hint="eastAsia" w:ascii="宋体" w:hAnsi="宋体"/>
                <w:color w:val="000000" w:themeColor="text1"/>
                <w:szCs w:val="21"/>
                <w:highlight w:val="none"/>
                <w14:textFill>
                  <w14:solidFill>
                    <w14:schemeClr w14:val="tx1"/>
                  </w14:solidFill>
                </w14:textFill>
              </w:rPr>
            </w:pPr>
          </w:p>
        </w:tc>
        <w:tc>
          <w:tcPr>
            <w:tcW w:w="2516" w:type="dxa"/>
            <w:tcBorders>
              <w:left w:val="single" w:color="auto" w:sz="4" w:space="0"/>
              <w:right w:val="single" w:color="auto" w:sz="4" w:space="0"/>
            </w:tcBorders>
          </w:tcPr>
          <w:p w14:paraId="4ADDA841">
            <w:pPr>
              <w:spacing w:line="34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  ……</w:t>
            </w:r>
          </w:p>
          <w:p w14:paraId="348CB183">
            <w:pPr>
              <w:spacing w:line="300" w:lineRule="exact"/>
              <w:rPr>
                <w:rFonts w:hint="eastAsia" w:ascii="宋体" w:hAnsi="宋体"/>
                <w:color w:val="000000" w:themeColor="text1"/>
                <w:szCs w:val="21"/>
                <w:highlight w:val="none"/>
                <w14:textFill>
                  <w14:solidFill>
                    <w14:schemeClr w14:val="tx1"/>
                  </w14:solidFill>
                </w14:textFill>
              </w:rPr>
            </w:pPr>
          </w:p>
        </w:tc>
        <w:tc>
          <w:tcPr>
            <w:tcW w:w="2060" w:type="dxa"/>
            <w:tcBorders>
              <w:left w:val="single" w:color="auto" w:sz="4" w:space="0"/>
              <w:right w:val="single" w:color="auto" w:sz="4" w:space="0"/>
            </w:tcBorders>
          </w:tcPr>
          <w:p w14:paraId="1482B7A6">
            <w:pPr>
              <w:spacing w:line="30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正偏离（负偏离或无偏离）</w:t>
            </w:r>
          </w:p>
          <w:p w14:paraId="75CC1299">
            <w:pPr>
              <w:spacing w:line="300" w:lineRule="exact"/>
              <w:rPr>
                <w:rFonts w:hint="eastAsia" w:ascii="宋体" w:hAnsi="宋体"/>
                <w:color w:val="000000" w:themeColor="text1"/>
                <w:szCs w:val="21"/>
                <w:highlight w:val="none"/>
                <w14:textFill>
                  <w14:solidFill>
                    <w14:schemeClr w14:val="tx1"/>
                  </w14:solidFill>
                </w14:textFill>
              </w:rPr>
            </w:pPr>
          </w:p>
        </w:tc>
      </w:tr>
      <w:tr w14:paraId="0BF9B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tcPr>
          <w:p w14:paraId="6134E867">
            <w:pPr>
              <w:spacing w:line="340" w:lineRule="exact"/>
              <w:rPr>
                <w:rFonts w:hint="eastAsia" w:ascii="宋体" w:hAnsi="宋体"/>
                <w:color w:val="000000" w:themeColor="text1"/>
                <w:szCs w:val="21"/>
                <w:highlight w:val="none"/>
                <w14:textFill>
                  <w14:solidFill>
                    <w14:schemeClr w14:val="tx1"/>
                  </w14:solidFill>
                </w14:textFill>
              </w:rPr>
            </w:pPr>
          </w:p>
        </w:tc>
        <w:tc>
          <w:tcPr>
            <w:tcW w:w="3757" w:type="dxa"/>
            <w:tcBorders>
              <w:top w:val="single" w:color="auto" w:sz="4" w:space="0"/>
              <w:left w:val="single" w:color="auto" w:sz="4" w:space="0"/>
              <w:bottom w:val="single" w:color="auto" w:sz="4" w:space="0"/>
              <w:right w:val="single" w:color="auto" w:sz="4" w:space="0"/>
            </w:tcBorders>
            <w:noWrap/>
          </w:tcPr>
          <w:p w14:paraId="45C49FB8">
            <w:pPr>
              <w:spacing w:line="34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  ……</w:t>
            </w:r>
          </w:p>
          <w:p w14:paraId="233029B1">
            <w:pPr>
              <w:spacing w:line="340" w:lineRule="exact"/>
              <w:rPr>
                <w:rFonts w:hint="eastAsia" w:ascii="宋体" w:hAnsi="宋体"/>
                <w:color w:val="000000" w:themeColor="text1"/>
                <w:szCs w:val="21"/>
                <w:highlight w:val="none"/>
                <w14:textFill>
                  <w14:solidFill>
                    <w14:schemeClr w14:val="tx1"/>
                  </w14:solidFill>
                </w14:textFill>
              </w:rPr>
            </w:pPr>
          </w:p>
        </w:tc>
        <w:tc>
          <w:tcPr>
            <w:tcW w:w="2516" w:type="dxa"/>
            <w:tcBorders>
              <w:left w:val="single" w:color="auto" w:sz="4" w:space="0"/>
              <w:right w:val="single" w:color="auto" w:sz="4" w:space="0"/>
            </w:tcBorders>
          </w:tcPr>
          <w:p w14:paraId="09BC2899">
            <w:pPr>
              <w:spacing w:line="34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  ……</w:t>
            </w:r>
          </w:p>
          <w:p w14:paraId="126E1907">
            <w:pPr>
              <w:spacing w:line="300" w:lineRule="exact"/>
              <w:rPr>
                <w:rFonts w:hint="eastAsia" w:ascii="宋体" w:hAnsi="宋体"/>
                <w:color w:val="000000" w:themeColor="text1"/>
                <w:szCs w:val="21"/>
                <w:highlight w:val="none"/>
                <w14:textFill>
                  <w14:solidFill>
                    <w14:schemeClr w14:val="tx1"/>
                  </w14:solidFill>
                </w14:textFill>
              </w:rPr>
            </w:pPr>
          </w:p>
        </w:tc>
        <w:tc>
          <w:tcPr>
            <w:tcW w:w="2060" w:type="dxa"/>
            <w:tcBorders>
              <w:left w:val="single" w:color="auto" w:sz="4" w:space="0"/>
              <w:right w:val="single" w:color="auto" w:sz="4" w:space="0"/>
            </w:tcBorders>
          </w:tcPr>
          <w:p w14:paraId="24C2D1CC">
            <w:pPr>
              <w:spacing w:line="30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正偏离（负偏离或无偏离）</w:t>
            </w:r>
          </w:p>
          <w:p w14:paraId="60F7580C">
            <w:pPr>
              <w:spacing w:line="300" w:lineRule="exact"/>
              <w:rPr>
                <w:rFonts w:hint="eastAsia" w:ascii="宋体" w:hAnsi="宋体"/>
                <w:color w:val="000000" w:themeColor="text1"/>
                <w:szCs w:val="21"/>
                <w:highlight w:val="none"/>
                <w14:textFill>
                  <w14:solidFill>
                    <w14:schemeClr w14:val="tx1"/>
                  </w14:solidFill>
                </w14:textFill>
              </w:rPr>
            </w:pPr>
          </w:p>
        </w:tc>
      </w:tr>
      <w:tr w14:paraId="02715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bottom w:val="single" w:color="auto" w:sz="4" w:space="0"/>
              <w:right w:val="single" w:color="auto" w:sz="4" w:space="0"/>
            </w:tcBorders>
            <w:noWrap/>
          </w:tcPr>
          <w:p w14:paraId="05B4D3FC">
            <w:pPr>
              <w:spacing w:line="340" w:lineRule="exact"/>
              <w:rPr>
                <w:rFonts w:hint="eastAsia" w:ascii="宋体" w:hAnsi="宋体"/>
                <w:color w:val="000000" w:themeColor="text1"/>
                <w:szCs w:val="21"/>
                <w:highlight w:val="none"/>
                <w14:textFill>
                  <w14:solidFill>
                    <w14:schemeClr w14:val="tx1"/>
                  </w14:solidFill>
                </w14:textFill>
              </w:rPr>
            </w:pPr>
          </w:p>
        </w:tc>
        <w:tc>
          <w:tcPr>
            <w:tcW w:w="3757" w:type="dxa"/>
            <w:tcBorders>
              <w:top w:val="single" w:color="auto" w:sz="4" w:space="0"/>
              <w:left w:val="single" w:color="auto" w:sz="4" w:space="0"/>
              <w:bottom w:val="single" w:color="auto" w:sz="4" w:space="0"/>
              <w:right w:val="single" w:color="auto" w:sz="4" w:space="0"/>
            </w:tcBorders>
            <w:noWrap/>
          </w:tcPr>
          <w:p w14:paraId="05350DEB">
            <w:pPr>
              <w:spacing w:line="34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2516" w:type="dxa"/>
            <w:tcBorders>
              <w:left w:val="single" w:color="auto" w:sz="4" w:space="0"/>
              <w:bottom w:val="single" w:color="auto" w:sz="4" w:space="0"/>
              <w:right w:val="single" w:color="auto" w:sz="4" w:space="0"/>
            </w:tcBorders>
          </w:tcPr>
          <w:p w14:paraId="5F6399A8">
            <w:pPr>
              <w:spacing w:line="30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2060" w:type="dxa"/>
            <w:tcBorders>
              <w:left w:val="single" w:color="auto" w:sz="4" w:space="0"/>
              <w:bottom w:val="single" w:color="auto" w:sz="4" w:space="0"/>
              <w:right w:val="single" w:color="auto" w:sz="4" w:space="0"/>
            </w:tcBorders>
          </w:tcPr>
          <w:p w14:paraId="0B0A9F19">
            <w:pPr>
              <w:spacing w:line="30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正偏离（负偏离或无偏离）</w:t>
            </w:r>
          </w:p>
          <w:p w14:paraId="31862620">
            <w:pPr>
              <w:spacing w:line="300" w:lineRule="exact"/>
              <w:rPr>
                <w:rFonts w:hint="eastAsia" w:ascii="宋体" w:hAnsi="宋体"/>
                <w:color w:val="000000" w:themeColor="text1"/>
                <w:szCs w:val="21"/>
                <w:highlight w:val="none"/>
                <w14:textFill>
                  <w14:solidFill>
                    <w14:schemeClr w14:val="tx1"/>
                  </w14:solidFill>
                </w14:textFill>
              </w:rPr>
            </w:pPr>
          </w:p>
        </w:tc>
      </w:tr>
      <w:tr w14:paraId="10E0B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Borders>
              <w:top w:val="single" w:color="auto" w:sz="4" w:space="0"/>
              <w:left w:val="single" w:color="auto" w:sz="4" w:space="0"/>
              <w:right w:val="single" w:color="auto" w:sz="4" w:space="0"/>
            </w:tcBorders>
            <w:noWrap/>
          </w:tcPr>
          <w:p w14:paraId="51C6F7AC">
            <w:pPr>
              <w:spacing w:line="34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二</w:t>
            </w:r>
          </w:p>
        </w:tc>
        <w:tc>
          <w:tcPr>
            <w:tcW w:w="3757" w:type="dxa"/>
            <w:tcBorders>
              <w:top w:val="single" w:color="auto" w:sz="4" w:space="0"/>
              <w:left w:val="single" w:color="auto" w:sz="4" w:space="0"/>
              <w:bottom w:val="single" w:color="auto" w:sz="4" w:space="0"/>
              <w:right w:val="single" w:color="auto" w:sz="4" w:space="0"/>
            </w:tcBorders>
            <w:noWrap/>
          </w:tcPr>
          <w:p w14:paraId="591875A0">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  ……</w:t>
            </w:r>
          </w:p>
        </w:tc>
        <w:tc>
          <w:tcPr>
            <w:tcW w:w="2516" w:type="dxa"/>
            <w:tcBorders>
              <w:top w:val="single" w:color="auto" w:sz="4" w:space="0"/>
              <w:left w:val="single" w:color="auto" w:sz="4" w:space="0"/>
              <w:right w:val="single" w:color="auto" w:sz="4" w:space="0"/>
            </w:tcBorders>
          </w:tcPr>
          <w:p w14:paraId="1A655A70">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  ……</w:t>
            </w:r>
          </w:p>
        </w:tc>
        <w:tc>
          <w:tcPr>
            <w:tcW w:w="2060" w:type="dxa"/>
            <w:tcBorders>
              <w:top w:val="single" w:color="auto" w:sz="4" w:space="0"/>
              <w:left w:val="single" w:color="auto" w:sz="4" w:space="0"/>
              <w:right w:val="single" w:color="auto" w:sz="4" w:space="0"/>
            </w:tcBorders>
          </w:tcPr>
          <w:p w14:paraId="3D4B2FF6">
            <w:pPr>
              <w:spacing w:line="30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正偏离（负偏离或无偏离）</w:t>
            </w:r>
          </w:p>
          <w:p w14:paraId="087BCFD4">
            <w:pPr>
              <w:spacing w:line="300" w:lineRule="exact"/>
              <w:rPr>
                <w:rFonts w:hint="eastAsia" w:ascii="宋体" w:hAnsi="宋体"/>
                <w:color w:val="000000" w:themeColor="text1"/>
                <w:szCs w:val="21"/>
                <w:highlight w:val="none"/>
                <w14:textFill>
                  <w14:solidFill>
                    <w14:schemeClr w14:val="tx1"/>
                  </w14:solidFill>
                </w14:textFill>
              </w:rPr>
            </w:pPr>
          </w:p>
        </w:tc>
      </w:tr>
      <w:tr w14:paraId="790E5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tcPr>
          <w:p w14:paraId="187B774A">
            <w:pPr>
              <w:spacing w:line="340" w:lineRule="exact"/>
              <w:rPr>
                <w:rFonts w:hint="eastAsia" w:ascii="宋体" w:hAnsi="宋体"/>
                <w:color w:val="000000" w:themeColor="text1"/>
                <w:szCs w:val="21"/>
                <w:highlight w:val="none"/>
                <w14:textFill>
                  <w14:solidFill>
                    <w14:schemeClr w14:val="tx1"/>
                  </w14:solidFill>
                </w14:textFill>
              </w:rPr>
            </w:pPr>
          </w:p>
        </w:tc>
        <w:tc>
          <w:tcPr>
            <w:tcW w:w="3757" w:type="dxa"/>
            <w:tcBorders>
              <w:top w:val="single" w:color="auto" w:sz="4" w:space="0"/>
              <w:left w:val="single" w:color="auto" w:sz="4" w:space="0"/>
              <w:bottom w:val="single" w:color="auto" w:sz="4" w:space="0"/>
              <w:right w:val="single" w:color="auto" w:sz="4" w:space="0"/>
            </w:tcBorders>
            <w:noWrap/>
          </w:tcPr>
          <w:p w14:paraId="539C15D8">
            <w:pPr>
              <w:spacing w:line="34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  ……</w:t>
            </w:r>
          </w:p>
          <w:p w14:paraId="25FECFA5">
            <w:pPr>
              <w:spacing w:line="340" w:lineRule="exact"/>
              <w:rPr>
                <w:rFonts w:hint="eastAsia" w:ascii="宋体" w:hAnsi="宋体"/>
                <w:color w:val="000000" w:themeColor="text1"/>
                <w:szCs w:val="21"/>
                <w:highlight w:val="none"/>
                <w14:textFill>
                  <w14:solidFill>
                    <w14:schemeClr w14:val="tx1"/>
                  </w14:solidFill>
                </w14:textFill>
              </w:rPr>
            </w:pPr>
          </w:p>
        </w:tc>
        <w:tc>
          <w:tcPr>
            <w:tcW w:w="2516" w:type="dxa"/>
            <w:tcBorders>
              <w:left w:val="single" w:color="auto" w:sz="4" w:space="0"/>
              <w:right w:val="single" w:color="auto" w:sz="4" w:space="0"/>
            </w:tcBorders>
          </w:tcPr>
          <w:p w14:paraId="3B70AE0E">
            <w:pPr>
              <w:spacing w:line="34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  ……</w:t>
            </w:r>
          </w:p>
          <w:p w14:paraId="6CD22301">
            <w:pPr>
              <w:spacing w:line="300" w:lineRule="exact"/>
              <w:rPr>
                <w:rFonts w:hint="eastAsia" w:ascii="宋体" w:hAnsi="宋体"/>
                <w:color w:val="000000" w:themeColor="text1"/>
                <w:szCs w:val="21"/>
                <w:highlight w:val="none"/>
                <w14:textFill>
                  <w14:solidFill>
                    <w14:schemeClr w14:val="tx1"/>
                  </w14:solidFill>
                </w14:textFill>
              </w:rPr>
            </w:pPr>
          </w:p>
        </w:tc>
        <w:tc>
          <w:tcPr>
            <w:tcW w:w="2060" w:type="dxa"/>
            <w:tcBorders>
              <w:left w:val="single" w:color="auto" w:sz="4" w:space="0"/>
              <w:right w:val="single" w:color="auto" w:sz="4" w:space="0"/>
            </w:tcBorders>
          </w:tcPr>
          <w:p w14:paraId="5495C7FC">
            <w:pPr>
              <w:spacing w:line="30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正偏离（负偏离或无偏离）</w:t>
            </w:r>
          </w:p>
          <w:p w14:paraId="1125FAAC">
            <w:pPr>
              <w:spacing w:line="300" w:lineRule="exact"/>
              <w:rPr>
                <w:rFonts w:hint="eastAsia" w:ascii="宋体" w:hAnsi="宋体"/>
                <w:color w:val="000000" w:themeColor="text1"/>
                <w:szCs w:val="21"/>
                <w:highlight w:val="none"/>
                <w14:textFill>
                  <w14:solidFill>
                    <w14:schemeClr w14:val="tx1"/>
                  </w14:solidFill>
                </w14:textFill>
              </w:rPr>
            </w:pPr>
          </w:p>
        </w:tc>
      </w:tr>
      <w:tr w14:paraId="09B03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tcPr>
          <w:p w14:paraId="352306ED">
            <w:pPr>
              <w:spacing w:line="340" w:lineRule="exact"/>
              <w:rPr>
                <w:rFonts w:hint="eastAsia" w:ascii="宋体" w:hAnsi="宋体"/>
                <w:color w:val="000000" w:themeColor="text1"/>
                <w:szCs w:val="21"/>
                <w:highlight w:val="none"/>
                <w14:textFill>
                  <w14:solidFill>
                    <w14:schemeClr w14:val="tx1"/>
                  </w14:solidFill>
                </w14:textFill>
              </w:rPr>
            </w:pPr>
          </w:p>
        </w:tc>
        <w:tc>
          <w:tcPr>
            <w:tcW w:w="3757" w:type="dxa"/>
            <w:tcBorders>
              <w:top w:val="single" w:color="auto" w:sz="4" w:space="0"/>
              <w:left w:val="single" w:color="auto" w:sz="4" w:space="0"/>
              <w:bottom w:val="single" w:color="auto" w:sz="4" w:space="0"/>
              <w:right w:val="single" w:color="auto" w:sz="4" w:space="0"/>
            </w:tcBorders>
            <w:noWrap/>
          </w:tcPr>
          <w:p w14:paraId="1BCD8F16">
            <w:pPr>
              <w:spacing w:line="34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  ……</w:t>
            </w:r>
          </w:p>
          <w:p w14:paraId="37F7026E">
            <w:pPr>
              <w:spacing w:line="340" w:lineRule="exact"/>
              <w:rPr>
                <w:rFonts w:hint="eastAsia" w:ascii="宋体" w:hAnsi="宋体"/>
                <w:color w:val="000000" w:themeColor="text1"/>
                <w:szCs w:val="21"/>
                <w:highlight w:val="none"/>
                <w14:textFill>
                  <w14:solidFill>
                    <w14:schemeClr w14:val="tx1"/>
                  </w14:solidFill>
                </w14:textFill>
              </w:rPr>
            </w:pPr>
          </w:p>
        </w:tc>
        <w:tc>
          <w:tcPr>
            <w:tcW w:w="2516" w:type="dxa"/>
            <w:tcBorders>
              <w:left w:val="single" w:color="auto" w:sz="4" w:space="0"/>
              <w:right w:val="single" w:color="auto" w:sz="4" w:space="0"/>
            </w:tcBorders>
          </w:tcPr>
          <w:p w14:paraId="1A24FBB9">
            <w:pPr>
              <w:spacing w:line="34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  ……</w:t>
            </w:r>
          </w:p>
          <w:p w14:paraId="17D99FCE">
            <w:pPr>
              <w:spacing w:line="300" w:lineRule="exact"/>
              <w:rPr>
                <w:rFonts w:hint="eastAsia" w:ascii="宋体" w:hAnsi="宋体"/>
                <w:color w:val="000000" w:themeColor="text1"/>
                <w:szCs w:val="21"/>
                <w:highlight w:val="none"/>
                <w14:textFill>
                  <w14:solidFill>
                    <w14:schemeClr w14:val="tx1"/>
                  </w14:solidFill>
                </w14:textFill>
              </w:rPr>
            </w:pPr>
          </w:p>
        </w:tc>
        <w:tc>
          <w:tcPr>
            <w:tcW w:w="2060" w:type="dxa"/>
            <w:tcBorders>
              <w:left w:val="single" w:color="auto" w:sz="4" w:space="0"/>
              <w:right w:val="single" w:color="auto" w:sz="4" w:space="0"/>
            </w:tcBorders>
          </w:tcPr>
          <w:p w14:paraId="12D47323">
            <w:pPr>
              <w:spacing w:line="30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正偏离（负偏离或无偏离）</w:t>
            </w:r>
          </w:p>
          <w:p w14:paraId="7B51BC42">
            <w:pPr>
              <w:spacing w:line="300" w:lineRule="exact"/>
              <w:rPr>
                <w:rFonts w:hint="eastAsia" w:ascii="宋体" w:hAnsi="宋体"/>
                <w:color w:val="000000" w:themeColor="text1"/>
                <w:szCs w:val="21"/>
                <w:highlight w:val="none"/>
                <w14:textFill>
                  <w14:solidFill>
                    <w14:schemeClr w14:val="tx1"/>
                  </w14:solidFill>
                </w14:textFill>
              </w:rPr>
            </w:pPr>
          </w:p>
        </w:tc>
      </w:tr>
      <w:tr w14:paraId="6F337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bottom w:val="single" w:color="auto" w:sz="4" w:space="0"/>
              <w:right w:val="single" w:color="auto" w:sz="4" w:space="0"/>
            </w:tcBorders>
            <w:noWrap/>
          </w:tcPr>
          <w:p w14:paraId="488E16F0">
            <w:pPr>
              <w:spacing w:line="340" w:lineRule="exact"/>
              <w:rPr>
                <w:rFonts w:hint="eastAsia" w:ascii="宋体" w:hAnsi="宋体"/>
                <w:color w:val="000000" w:themeColor="text1"/>
                <w:szCs w:val="21"/>
                <w:highlight w:val="none"/>
                <w14:textFill>
                  <w14:solidFill>
                    <w14:schemeClr w14:val="tx1"/>
                  </w14:solidFill>
                </w14:textFill>
              </w:rPr>
            </w:pPr>
          </w:p>
        </w:tc>
        <w:tc>
          <w:tcPr>
            <w:tcW w:w="3757" w:type="dxa"/>
            <w:tcBorders>
              <w:top w:val="single" w:color="auto" w:sz="4" w:space="0"/>
              <w:left w:val="single" w:color="auto" w:sz="4" w:space="0"/>
              <w:bottom w:val="single" w:color="auto" w:sz="4" w:space="0"/>
              <w:right w:val="single" w:color="auto" w:sz="4" w:space="0"/>
            </w:tcBorders>
            <w:noWrap/>
          </w:tcPr>
          <w:p w14:paraId="0E12D9BF">
            <w:pPr>
              <w:spacing w:line="34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2516" w:type="dxa"/>
            <w:tcBorders>
              <w:left w:val="single" w:color="auto" w:sz="4" w:space="0"/>
              <w:bottom w:val="single" w:color="auto" w:sz="4" w:space="0"/>
              <w:right w:val="single" w:color="auto" w:sz="4" w:space="0"/>
            </w:tcBorders>
          </w:tcPr>
          <w:p w14:paraId="04381EBA">
            <w:pPr>
              <w:spacing w:line="30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2060" w:type="dxa"/>
            <w:tcBorders>
              <w:left w:val="single" w:color="auto" w:sz="4" w:space="0"/>
              <w:bottom w:val="single" w:color="auto" w:sz="4" w:space="0"/>
              <w:right w:val="single" w:color="auto" w:sz="4" w:space="0"/>
            </w:tcBorders>
          </w:tcPr>
          <w:p w14:paraId="77FF6ABB">
            <w:pPr>
              <w:spacing w:line="30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正偏离（负偏离或无偏离）</w:t>
            </w:r>
          </w:p>
          <w:p w14:paraId="1CAE8BBC">
            <w:pPr>
              <w:spacing w:line="300" w:lineRule="exact"/>
              <w:rPr>
                <w:rFonts w:hint="eastAsia" w:ascii="宋体" w:hAnsi="宋体"/>
                <w:color w:val="000000" w:themeColor="text1"/>
                <w:szCs w:val="21"/>
                <w:highlight w:val="none"/>
                <w14:textFill>
                  <w14:solidFill>
                    <w14:schemeClr w14:val="tx1"/>
                  </w14:solidFill>
                </w14:textFill>
              </w:rPr>
            </w:pPr>
          </w:p>
        </w:tc>
      </w:tr>
      <w:tr w14:paraId="580B0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Borders>
              <w:top w:val="single" w:color="auto" w:sz="4" w:space="0"/>
              <w:left w:val="single" w:color="auto" w:sz="4" w:space="0"/>
              <w:right w:val="single" w:color="auto" w:sz="4" w:space="0"/>
            </w:tcBorders>
            <w:noWrap/>
          </w:tcPr>
          <w:p w14:paraId="23B301FB">
            <w:pPr>
              <w:spacing w:line="34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3757" w:type="dxa"/>
            <w:tcBorders>
              <w:top w:val="single" w:color="auto" w:sz="4" w:space="0"/>
              <w:left w:val="single" w:color="auto" w:sz="4" w:space="0"/>
              <w:bottom w:val="single" w:color="auto" w:sz="4" w:space="0"/>
              <w:right w:val="single" w:color="auto" w:sz="4" w:space="0"/>
            </w:tcBorders>
            <w:noWrap/>
          </w:tcPr>
          <w:p w14:paraId="255FB00F">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  ……</w:t>
            </w:r>
          </w:p>
        </w:tc>
        <w:tc>
          <w:tcPr>
            <w:tcW w:w="2516" w:type="dxa"/>
            <w:tcBorders>
              <w:top w:val="single" w:color="auto" w:sz="4" w:space="0"/>
              <w:left w:val="single" w:color="auto" w:sz="4" w:space="0"/>
              <w:right w:val="single" w:color="auto" w:sz="4" w:space="0"/>
            </w:tcBorders>
          </w:tcPr>
          <w:p w14:paraId="62F1F9ED">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  ……</w:t>
            </w:r>
          </w:p>
        </w:tc>
        <w:tc>
          <w:tcPr>
            <w:tcW w:w="2060" w:type="dxa"/>
            <w:tcBorders>
              <w:top w:val="single" w:color="auto" w:sz="4" w:space="0"/>
              <w:left w:val="single" w:color="auto" w:sz="4" w:space="0"/>
              <w:right w:val="single" w:color="auto" w:sz="4" w:space="0"/>
            </w:tcBorders>
          </w:tcPr>
          <w:p w14:paraId="780DE810">
            <w:pPr>
              <w:spacing w:line="30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正偏离（负偏离或无偏离）</w:t>
            </w:r>
          </w:p>
          <w:p w14:paraId="488CAE64">
            <w:pPr>
              <w:spacing w:line="300" w:lineRule="exact"/>
              <w:rPr>
                <w:rFonts w:hint="eastAsia" w:ascii="宋体" w:hAnsi="宋体"/>
                <w:color w:val="000000" w:themeColor="text1"/>
                <w:szCs w:val="21"/>
                <w:highlight w:val="none"/>
                <w14:textFill>
                  <w14:solidFill>
                    <w14:schemeClr w14:val="tx1"/>
                  </w14:solidFill>
                </w14:textFill>
              </w:rPr>
            </w:pPr>
          </w:p>
        </w:tc>
      </w:tr>
      <w:tr w14:paraId="3698A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tcPr>
          <w:p w14:paraId="391E3378">
            <w:pPr>
              <w:spacing w:line="340" w:lineRule="exact"/>
              <w:rPr>
                <w:rFonts w:hint="eastAsia" w:ascii="宋体" w:hAnsi="宋体"/>
                <w:color w:val="000000" w:themeColor="text1"/>
                <w:szCs w:val="21"/>
                <w:highlight w:val="none"/>
                <w14:textFill>
                  <w14:solidFill>
                    <w14:schemeClr w14:val="tx1"/>
                  </w14:solidFill>
                </w14:textFill>
              </w:rPr>
            </w:pPr>
          </w:p>
        </w:tc>
        <w:tc>
          <w:tcPr>
            <w:tcW w:w="3757" w:type="dxa"/>
            <w:tcBorders>
              <w:top w:val="single" w:color="auto" w:sz="4" w:space="0"/>
              <w:left w:val="single" w:color="auto" w:sz="4" w:space="0"/>
              <w:bottom w:val="single" w:color="auto" w:sz="4" w:space="0"/>
              <w:right w:val="single" w:color="auto" w:sz="4" w:space="0"/>
            </w:tcBorders>
            <w:noWrap/>
          </w:tcPr>
          <w:p w14:paraId="56A952B1">
            <w:pPr>
              <w:spacing w:line="34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  ……</w:t>
            </w:r>
          </w:p>
          <w:p w14:paraId="38D630CF">
            <w:pPr>
              <w:spacing w:line="340" w:lineRule="exact"/>
              <w:rPr>
                <w:rFonts w:hint="eastAsia" w:ascii="宋体" w:hAnsi="宋体"/>
                <w:color w:val="000000" w:themeColor="text1"/>
                <w:szCs w:val="21"/>
                <w:highlight w:val="none"/>
                <w14:textFill>
                  <w14:solidFill>
                    <w14:schemeClr w14:val="tx1"/>
                  </w14:solidFill>
                </w14:textFill>
              </w:rPr>
            </w:pPr>
          </w:p>
        </w:tc>
        <w:tc>
          <w:tcPr>
            <w:tcW w:w="2516" w:type="dxa"/>
            <w:tcBorders>
              <w:left w:val="single" w:color="auto" w:sz="4" w:space="0"/>
              <w:right w:val="single" w:color="auto" w:sz="4" w:space="0"/>
            </w:tcBorders>
          </w:tcPr>
          <w:p w14:paraId="0C1B4D3E">
            <w:pPr>
              <w:spacing w:line="34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  ……</w:t>
            </w:r>
          </w:p>
          <w:p w14:paraId="0E6F0769">
            <w:pPr>
              <w:spacing w:line="300" w:lineRule="exact"/>
              <w:rPr>
                <w:rFonts w:hint="eastAsia" w:ascii="宋体" w:hAnsi="宋体"/>
                <w:color w:val="000000" w:themeColor="text1"/>
                <w:szCs w:val="21"/>
                <w:highlight w:val="none"/>
                <w14:textFill>
                  <w14:solidFill>
                    <w14:schemeClr w14:val="tx1"/>
                  </w14:solidFill>
                </w14:textFill>
              </w:rPr>
            </w:pPr>
          </w:p>
        </w:tc>
        <w:tc>
          <w:tcPr>
            <w:tcW w:w="2060" w:type="dxa"/>
            <w:tcBorders>
              <w:left w:val="single" w:color="auto" w:sz="4" w:space="0"/>
              <w:right w:val="single" w:color="auto" w:sz="4" w:space="0"/>
            </w:tcBorders>
          </w:tcPr>
          <w:p w14:paraId="547C1059">
            <w:pPr>
              <w:spacing w:line="30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正偏离（负偏离或无偏离）</w:t>
            </w:r>
          </w:p>
          <w:p w14:paraId="368C11EE">
            <w:pPr>
              <w:spacing w:line="300" w:lineRule="exact"/>
              <w:rPr>
                <w:rFonts w:hint="eastAsia" w:ascii="宋体" w:hAnsi="宋体"/>
                <w:color w:val="000000" w:themeColor="text1"/>
                <w:szCs w:val="21"/>
                <w:highlight w:val="none"/>
                <w14:textFill>
                  <w14:solidFill>
                    <w14:schemeClr w14:val="tx1"/>
                  </w14:solidFill>
                </w14:textFill>
              </w:rPr>
            </w:pPr>
          </w:p>
        </w:tc>
      </w:tr>
      <w:tr w14:paraId="6E81A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tcPr>
          <w:p w14:paraId="19E53383">
            <w:pPr>
              <w:spacing w:line="340" w:lineRule="exact"/>
              <w:rPr>
                <w:rFonts w:hint="eastAsia" w:ascii="宋体" w:hAnsi="宋体"/>
                <w:color w:val="000000" w:themeColor="text1"/>
                <w:szCs w:val="21"/>
                <w:highlight w:val="none"/>
                <w14:textFill>
                  <w14:solidFill>
                    <w14:schemeClr w14:val="tx1"/>
                  </w14:solidFill>
                </w14:textFill>
              </w:rPr>
            </w:pPr>
          </w:p>
        </w:tc>
        <w:tc>
          <w:tcPr>
            <w:tcW w:w="3757" w:type="dxa"/>
            <w:tcBorders>
              <w:top w:val="single" w:color="auto" w:sz="4" w:space="0"/>
              <w:left w:val="single" w:color="auto" w:sz="4" w:space="0"/>
              <w:bottom w:val="single" w:color="auto" w:sz="4" w:space="0"/>
              <w:right w:val="single" w:color="auto" w:sz="4" w:space="0"/>
            </w:tcBorders>
            <w:noWrap/>
          </w:tcPr>
          <w:p w14:paraId="08F5DC85">
            <w:pPr>
              <w:spacing w:line="34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  ……</w:t>
            </w:r>
          </w:p>
          <w:p w14:paraId="5B198912">
            <w:pPr>
              <w:spacing w:line="340" w:lineRule="exact"/>
              <w:rPr>
                <w:rFonts w:hint="eastAsia" w:ascii="宋体" w:hAnsi="宋体"/>
                <w:color w:val="000000" w:themeColor="text1"/>
                <w:szCs w:val="21"/>
                <w:highlight w:val="none"/>
                <w14:textFill>
                  <w14:solidFill>
                    <w14:schemeClr w14:val="tx1"/>
                  </w14:solidFill>
                </w14:textFill>
              </w:rPr>
            </w:pPr>
          </w:p>
        </w:tc>
        <w:tc>
          <w:tcPr>
            <w:tcW w:w="2516" w:type="dxa"/>
            <w:tcBorders>
              <w:left w:val="single" w:color="auto" w:sz="4" w:space="0"/>
              <w:right w:val="single" w:color="auto" w:sz="4" w:space="0"/>
            </w:tcBorders>
          </w:tcPr>
          <w:p w14:paraId="7DAC5E90">
            <w:pPr>
              <w:spacing w:line="34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  ……</w:t>
            </w:r>
          </w:p>
          <w:p w14:paraId="58B4B126">
            <w:pPr>
              <w:spacing w:line="300" w:lineRule="exact"/>
              <w:rPr>
                <w:rFonts w:hint="eastAsia" w:ascii="宋体" w:hAnsi="宋体"/>
                <w:color w:val="000000" w:themeColor="text1"/>
                <w:szCs w:val="21"/>
                <w:highlight w:val="none"/>
                <w14:textFill>
                  <w14:solidFill>
                    <w14:schemeClr w14:val="tx1"/>
                  </w14:solidFill>
                </w14:textFill>
              </w:rPr>
            </w:pPr>
          </w:p>
        </w:tc>
        <w:tc>
          <w:tcPr>
            <w:tcW w:w="2060" w:type="dxa"/>
            <w:tcBorders>
              <w:left w:val="single" w:color="auto" w:sz="4" w:space="0"/>
              <w:right w:val="single" w:color="auto" w:sz="4" w:space="0"/>
            </w:tcBorders>
          </w:tcPr>
          <w:p w14:paraId="26FCDBF1">
            <w:pPr>
              <w:spacing w:line="30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正偏离（负偏离或无偏离）</w:t>
            </w:r>
          </w:p>
          <w:p w14:paraId="4D8E7DEC">
            <w:pPr>
              <w:spacing w:line="300" w:lineRule="exact"/>
              <w:rPr>
                <w:rFonts w:hint="eastAsia" w:ascii="宋体" w:hAnsi="宋体"/>
                <w:color w:val="000000" w:themeColor="text1"/>
                <w:szCs w:val="21"/>
                <w:highlight w:val="none"/>
                <w14:textFill>
                  <w14:solidFill>
                    <w14:schemeClr w14:val="tx1"/>
                  </w14:solidFill>
                </w14:textFill>
              </w:rPr>
            </w:pPr>
          </w:p>
        </w:tc>
      </w:tr>
      <w:tr w14:paraId="497B0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bottom w:val="single" w:color="auto" w:sz="4" w:space="0"/>
              <w:right w:val="single" w:color="auto" w:sz="4" w:space="0"/>
            </w:tcBorders>
            <w:noWrap/>
          </w:tcPr>
          <w:p w14:paraId="7F7B27BE">
            <w:pPr>
              <w:spacing w:line="340" w:lineRule="exact"/>
              <w:rPr>
                <w:rFonts w:hint="eastAsia" w:ascii="宋体" w:hAnsi="宋体"/>
                <w:color w:val="000000" w:themeColor="text1"/>
                <w:szCs w:val="21"/>
                <w:highlight w:val="none"/>
                <w14:textFill>
                  <w14:solidFill>
                    <w14:schemeClr w14:val="tx1"/>
                  </w14:solidFill>
                </w14:textFill>
              </w:rPr>
            </w:pPr>
          </w:p>
        </w:tc>
        <w:tc>
          <w:tcPr>
            <w:tcW w:w="3757" w:type="dxa"/>
            <w:tcBorders>
              <w:top w:val="single" w:color="auto" w:sz="4" w:space="0"/>
              <w:left w:val="single" w:color="auto" w:sz="4" w:space="0"/>
              <w:bottom w:val="single" w:color="auto" w:sz="4" w:space="0"/>
              <w:right w:val="single" w:color="auto" w:sz="4" w:space="0"/>
            </w:tcBorders>
            <w:noWrap/>
          </w:tcPr>
          <w:p w14:paraId="32B094A4">
            <w:pPr>
              <w:spacing w:line="34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2516" w:type="dxa"/>
            <w:tcBorders>
              <w:left w:val="single" w:color="auto" w:sz="4" w:space="0"/>
              <w:bottom w:val="single" w:color="auto" w:sz="4" w:space="0"/>
              <w:right w:val="single" w:color="auto" w:sz="4" w:space="0"/>
            </w:tcBorders>
          </w:tcPr>
          <w:p w14:paraId="3B4331B8">
            <w:pPr>
              <w:spacing w:line="30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2060" w:type="dxa"/>
            <w:tcBorders>
              <w:left w:val="single" w:color="auto" w:sz="4" w:space="0"/>
              <w:bottom w:val="single" w:color="auto" w:sz="4" w:space="0"/>
              <w:right w:val="single" w:color="auto" w:sz="4" w:space="0"/>
            </w:tcBorders>
          </w:tcPr>
          <w:p w14:paraId="1BD72707">
            <w:pPr>
              <w:spacing w:line="30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正偏离（负偏离或无偏离）</w:t>
            </w:r>
          </w:p>
          <w:p w14:paraId="28010073">
            <w:pPr>
              <w:spacing w:line="300" w:lineRule="exact"/>
              <w:rPr>
                <w:rFonts w:hint="eastAsia" w:ascii="宋体" w:hAnsi="宋体"/>
                <w:color w:val="000000" w:themeColor="text1"/>
                <w:szCs w:val="21"/>
                <w:highlight w:val="none"/>
                <w14:textFill>
                  <w14:solidFill>
                    <w14:schemeClr w14:val="tx1"/>
                  </w14:solidFill>
                </w14:textFill>
              </w:rPr>
            </w:pPr>
          </w:p>
        </w:tc>
      </w:tr>
      <w:tr w14:paraId="762E5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9024" w:type="dxa"/>
            <w:gridSpan w:val="4"/>
            <w:tcBorders>
              <w:top w:val="single" w:color="auto" w:sz="4" w:space="0"/>
              <w:left w:val="single" w:color="auto" w:sz="4" w:space="0"/>
              <w:bottom w:val="single" w:color="auto" w:sz="4" w:space="0"/>
              <w:right w:val="single" w:color="auto" w:sz="4" w:space="0"/>
            </w:tcBorders>
            <w:noWrap/>
          </w:tcPr>
          <w:p w14:paraId="10751188">
            <w:pPr>
              <w:spacing w:line="34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u w:val="single"/>
                <w14:textFill>
                  <w14:solidFill>
                    <w14:schemeClr w14:val="tx1"/>
                  </w14:solidFill>
                </w14:textFill>
              </w:rPr>
              <w:t>　　</w:t>
            </w:r>
            <w:r>
              <w:rPr>
                <w:rFonts w:hint="eastAsia" w:ascii="宋体" w:hAnsi="宋体"/>
                <w:color w:val="000000" w:themeColor="text1"/>
                <w:szCs w:val="21"/>
                <w:highlight w:val="none"/>
                <w14:textFill>
                  <w14:solidFill>
                    <w14:schemeClr w14:val="tx1"/>
                  </w14:solidFill>
                </w14:textFill>
              </w:rPr>
              <w:t>分标（此处有分标时填写具体分标号，无分标时填写“无”）</w:t>
            </w:r>
          </w:p>
        </w:tc>
      </w:tr>
    </w:tbl>
    <w:p w14:paraId="6A73CC4F">
      <w:pPr>
        <w:pStyle w:val="19"/>
        <w:spacing w:line="360" w:lineRule="auto"/>
        <w:ind w:left="-708" w:leftChars="-337"/>
        <w:rPr>
          <w:rFonts w:ascii="Times New Roman" w:hAnsi="Times New Roman"/>
          <w:color w:val="000000" w:themeColor="text1"/>
          <w:highlight w:val="none"/>
          <w14:textFill>
            <w14:solidFill>
              <w14:schemeClr w14:val="tx1"/>
            </w14:solidFill>
          </w14:textFill>
        </w:rPr>
      </w:pPr>
    </w:p>
    <w:p w14:paraId="7771F3F3">
      <w:pPr>
        <w:pStyle w:val="19"/>
        <w:spacing w:line="360" w:lineRule="auto"/>
        <w:ind w:left="-708" w:leftChars="-337"/>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注：</w:t>
      </w:r>
    </w:p>
    <w:p w14:paraId="69A897C7">
      <w:pPr>
        <w:pStyle w:val="19"/>
        <w:spacing w:line="360" w:lineRule="auto"/>
        <w:ind w:left="-708" w:leftChars="-337" w:firstLine="420" w:firstLineChars="200"/>
        <w:rPr>
          <w:rFonts w:hint="eastAsia"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1.表格内容均需按要求填写并盖章，不得留空，否则按投标无效处理。</w:t>
      </w:r>
    </w:p>
    <w:p w14:paraId="03D399B8">
      <w:pPr>
        <w:pStyle w:val="19"/>
        <w:spacing w:line="360" w:lineRule="auto"/>
        <w:ind w:left="-603" w:leftChars="-287" w:firstLine="315" w:firstLineChars="150"/>
        <w:rPr>
          <w:rFonts w:hint="eastAsia"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2.如果招标文件需求为小于或大于某个数值标准时，投标文件承诺不得直接复制招标文件需求，投标文件承诺内容应当写明投标货物具体参数或商务响应承诺的具体数值，否则按投标无效处理。如该采购需求属于不能明确具体数值的，采购人应在此采购需求的数值后标注◆号，对标注◆号的采购需求不适用上述“投标无效”条款。</w:t>
      </w:r>
    </w:p>
    <w:p w14:paraId="67BCD4F3">
      <w:pPr>
        <w:pStyle w:val="19"/>
        <w:spacing w:line="360" w:lineRule="auto"/>
        <w:ind w:left="-708" w:leftChars="-337" w:firstLine="420" w:firstLineChars="200"/>
        <w:rPr>
          <w:rFonts w:hint="eastAsia"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3.当投标文件的商务内容低于招标文件要求时，投标人应当如实写明“负偏离”，否则视为虚假应标。</w:t>
      </w:r>
    </w:p>
    <w:p w14:paraId="52425574">
      <w:pPr>
        <w:pStyle w:val="19"/>
        <w:spacing w:line="360" w:lineRule="auto"/>
        <w:ind w:left="-708" w:leftChars="-337" w:firstLine="420" w:firstLineChars="200"/>
        <w:rPr>
          <w:rFonts w:ascii="Times New Roman" w:hAnsi="Times New Roman"/>
          <w:color w:val="000000" w:themeColor="text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4.采购需求中带“▲”及“★”的条款，也要分别在本表“</w:t>
      </w:r>
      <w:r>
        <w:rPr>
          <w:rFonts w:hint="eastAsia" w:hAnsi="宋体"/>
          <w:color w:val="000000" w:themeColor="text1"/>
          <w:szCs w:val="21"/>
          <w:highlight w:val="none"/>
          <w14:textFill>
            <w14:solidFill>
              <w14:schemeClr w14:val="tx1"/>
            </w14:solidFill>
          </w14:textFill>
        </w:rPr>
        <w:t>投标文件的商务需求</w:t>
      </w:r>
      <w:r>
        <w:rPr>
          <w:rFonts w:hint="eastAsia" w:hAnsi="宋体" w:cs="宋体"/>
          <w:color w:val="000000" w:themeColor="text1"/>
          <w:szCs w:val="21"/>
          <w:highlight w:val="none"/>
          <w14:textFill>
            <w14:solidFill>
              <w14:schemeClr w14:val="tx1"/>
            </w14:solidFill>
          </w14:textFill>
        </w:rPr>
        <w:t>”、“</w:t>
      </w:r>
      <w:r>
        <w:rPr>
          <w:rFonts w:hint="eastAsia" w:hAnsi="宋体"/>
          <w:color w:val="000000" w:themeColor="text1"/>
          <w:szCs w:val="21"/>
          <w:highlight w:val="none"/>
          <w14:textFill>
            <w14:solidFill>
              <w14:schemeClr w14:val="tx1"/>
            </w14:solidFill>
          </w14:textFill>
        </w:rPr>
        <w:t>投标文件承诺的商务条款</w:t>
      </w:r>
      <w:r>
        <w:rPr>
          <w:rFonts w:hint="eastAsia" w:hAnsi="宋体" w:cs="宋体"/>
          <w:color w:val="000000" w:themeColor="text1"/>
          <w:szCs w:val="21"/>
          <w:highlight w:val="none"/>
          <w14:textFill>
            <w14:solidFill>
              <w14:schemeClr w14:val="tx1"/>
            </w14:solidFill>
          </w14:textFill>
        </w:rPr>
        <w:t>”中标记。</w:t>
      </w:r>
    </w:p>
    <w:p w14:paraId="55D5218D">
      <w:pPr>
        <w:snapToGrid w:val="0"/>
        <w:spacing w:before="50" w:after="50"/>
        <w:rPr>
          <w:rFonts w:hint="eastAsia" w:ascii="宋体" w:hAnsi="宋体"/>
          <w:color w:val="000000" w:themeColor="text1"/>
          <w:sz w:val="24"/>
          <w:highlight w:val="none"/>
          <w14:textFill>
            <w14:solidFill>
              <w14:schemeClr w14:val="tx1"/>
            </w14:solidFill>
          </w14:textFill>
        </w:rPr>
      </w:pPr>
    </w:p>
    <w:p w14:paraId="6C74F2F7">
      <w:pPr>
        <w:snapToGrid w:val="0"/>
        <w:spacing w:line="360" w:lineRule="auto"/>
        <w:ind w:firstLine="4935" w:firstLineChars="2350"/>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投标人名称(电子签章)：</w:t>
      </w:r>
    </w:p>
    <w:p w14:paraId="5D99D847">
      <w:pPr>
        <w:snapToGrid w:val="0"/>
        <w:spacing w:line="360" w:lineRule="auto"/>
        <w:ind w:firstLine="5160" w:firstLineChars="2150"/>
        <w:rPr>
          <w:rFonts w:hint="eastAsia"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年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月</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w:t>
      </w:r>
    </w:p>
    <w:p w14:paraId="720B0105">
      <w:pPr>
        <w:widowControl/>
        <w:jc w:val="left"/>
        <w:rPr>
          <w:rFonts w:hint="eastAsia" w:ascii="宋体" w:hAnsi="宋体"/>
          <w:color w:val="000000" w:themeColor="text1"/>
          <w:szCs w:val="21"/>
          <w:highlight w:val="none"/>
          <w14:textFill>
            <w14:solidFill>
              <w14:schemeClr w14:val="tx1"/>
            </w14:solidFill>
          </w14:textFill>
        </w:rPr>
        <w:sectPr>
          <w:pgSz w:w="11906" w:h="16838"/>
          <w:pgMar w:top="1440" w:right="1797" w:bottom="1440" w:left="1797" w:header="851" w:footer="992" w:gutter="0"/>
          <w:cols w:space="720" w:num="1"/>
        </w:sectPr>
      </w:pPr>
    </w:p>
    <w:p w14:paraId="2B3305DE">
      <w:pPr>
        <w:snapToGrid w:val="0"/>
        <w:spacing w:before="165" w:beforeLines="50" w:after="50"/>
        <w:ind w:firstLine="602" w:firstLineChars="200"/>
        <w:jc w:val="center"/>
        <w:rPr>
          <w:b/>
          <w:bCs/>
          <w:color w:val="000000" w:themeColor="text1"/>
          <w:sz w:val="30"/>
          <w:szCs w:val="30"/>
          <w:highlight w:val="none"/>
          <w14:textFill>
            <w14:solidFill>
              <w14:schemeClr w14:val="tx1"/>
            </w14:solidFill>
          </w14:textFill>
        </w:rPr>
      </w:pPr>
      <w:r>
        <w:rPr>
          <w:rFonts w:hint="eastAsia"/>
          <w:b/>
          <w:bCs/>
          <w:color w:val="000000" w:themeColor="text1"/>
          <w:sz w:val="30"/>
          <w:szCs w:val="30"/>
          <w:highlight w:val="none"/>
          <w14:textFill>
            <w14:solidFill>
              <w14:schemeClr w14:val="tx1"/>
            </w14:solidFill>
          </w14:textFill>
        </w:rPr>
        <w:t>五、投标人情况介绍</w:t>
      </w:r>
    </w:p>
    <w:p w14:paraId="5F74E299">
      <w:pPr>
        <w:spacing w:line="360" w:lineRule="auto"/>
        <w:ind w:firstLine="4048" w:firstLineChars="1687"/>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（格式自拟）</w:t>
      </w:r>
    </w:p>
    <w:p w14:paraId="2225F654">
      <w:pPr>
        <w:snapToGrid w:val="0"/>
        <w:spacing w:line="360" w:lineRule="auto"/>
        <w:ind w:firstLine="4935" w:firstLineChars="2350"/>
        <w:rPr>
          <w:rFonts w:hint="eastAsia" w:hAnsi="宋体"/>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 xml:space="preserve"> </w:t>
      </w:r>
    </w:p>
    <w:p w14:paraId="2567B9D4">
      <w:pPr>
        <w:snapToGrid w:val="0"/>
        <w:spacing w:line="360" w:lineRule="auto"/>
        <w:ind w:firstLine="4935" w:firstLineChars="2350"/>
        <w:rPr>
          <w:rFonts w:hint="eastAsia" w:hAnsi="宋体"/>
          <w:color w:val="000000" w:themeColor="text1"/>
          <w:szCs w:val="21"/>
          <w:highlight w:val="none"/>
          <w14:textFill>
            <w14:solidFill>
              <w14:schemeClr w14:val="tx1"/>
            </w14:solidFill>
          </w14:textFill>
        </w:rPr>
      </w:pPr>
    </w:p>
    <w:p w14:paraId="1750AE2B">
      <w:pPr>
        <w:snapToGrid w:val="0"/>
        <w:spacing w:line="360" w:lineRule="auto"/>
        <w:ind w:firstLine="4935" w:firstLineChars="2350"/>
        <w:rPr>
          <w:rFonts w:hint="eastAsia" w:hAnsi="宋体"/>
          <w:color w:val="000000" w:themeColor="text1"/>
          <w:szCs w:val="21"/>
          <w:highlight w:val="none"/>
          <w14:textFill>
            <w14:solidFill>
              <w14:schemeClr w14:val="tx1"/>
            </w14:solidFill>
          </w14:textFill>
        </w:rPr>
      </w:pPr>
    </w:p>
    <w:p w14:paraId="0D366B49">
      <w:pPr>
        <w:snapToGrid w:val="0"/>
        <w:spacing w:line="360" w:lineRule="auto"/>
        <w:ind w:firstLine="4935" w:firstLineChars="2350"/>
        <w:rPr>
          <w:rFonts w:hint="eastAsia" w:hAnsi="宋体"/>
          <w:color w:val="000000" w:themeColor="text1"/>
          <w:szCs w:val="21"/>
          <w:highlight w:val="none"/>
          <w14:textFill>
            <w14:solidFill>
              <w14:schemeClr w14:val="tx1"/>
            </w14:solidFill>
          </w14:textFill>
        </w:rPr>
      </w:pPr>
    </w:p>
    <w:p w14:paraId="7BBE83D1">
      <w:pPr>
        <w:snapToGrid w:val="0"/>
        <w:spacing w:line="360" w:lineRule="auto"/>
        <w:ind w:firstLine="4935" w:firstLineChars="2350"/>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投标人名称(电子签章)：</w:t>
      </w:r>
    </w:p>
    <w:p w14:paraId="56D3E0E3">
      <w:pPr>
        <w:snapToGrid w:val="0"/>
        <w:spacing w:before="165" w:beforeLines="50" w:after="50"/>
        <w:ind w:firstLine="480" w:firstLineChars="200"/>
        <w:jc w:val="center"/>
        <w:rPr>
          <w:b/>
          <w:bCs/>
          <w:color w:val="000000" w:themeColor="text1"/>
          <w:sz w:val="30"/>
          <w:szCs w:val="30"/>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 xml:space="preserve">                                                    日期</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年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月</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w:t>
      </w:r>
    </w:p>
    <w:p w14:paraId="196736F7">
      <w:pPr>
        <w:widowControl/>
        <w:jc w:val="left"/>
        <w:rPr>
          <w:b/>
          <w:bCs/>
          <w:color w:val="000000" w:themeColor="text1"/>
          <w:sz w:val="30"/>
          <w:szCs w:val="30"/>
          <w:highlight w:val="none"/>
          <w14:textFill>
            <w14:solidFill>
              <w14:schemeClr w14:val="tx1"/>
            </w14:solidFill>
          </w14:textFill>
        </w:rPr>
        <w:sectPr>
          <w:pgSz w:w="11906" w:h="16838"/>
          <w:pgMar w:top="1134" w:right="1134" w:bottom="1134" w:left="1134" w:header="720" w:footer="720" w:gutter="0"/>
          <w:cols w:space="720" w:num="1"/>
          <w:docGrid w:type="lines" w:linePitch="331" w:charSpace="0"/>
        </w:sectPr>
      </w:pPr>
    </w:p>
    <w:p w14:paraId="27B454AF">
      <w:pPr>
        <w:snapToGrid w:val="0"/>
        <w:spacing w:before="165" w:beforeLines="50" w:after="50"/>
        <w:ind w:firstLine="602" w:firstLineChars="200"/>
        <w:jc w:val="center"/>
        <w:rPr>
          <w:b/>
          <w:bCs/>
          <w:color w:val="000000" w:themeColor="text1"/>
          <w:sz w:val="30"/>
          <w:szCs w:val="30"/>
          <w:highlight w:val="none"/>
          <w14:textFill>
            <w14:solidFill>
              <w14:schemeClr w14:val="tx1"/>
            </w14:solidFill>
          </w14:textFill>
        </w:rPr>
      </w:pPr>
      <w:r>
        <w:rPr>
          <w:rFonts w:hint="eastAsia"/>
          <w:b/>
          <w:bCs/>
          <w:color w:val="000000" w:themeColor="text1"/>
          <w:sz w:val="30"/>
          <w:szCs w:val="30"/>
          <w:highlight w:val="none"/>
          <w14:textFill>
            <w14:solidFill>
              <w14:schemeClr w14:val="tx1"/>
            </w14:solidFill>
          </w14:textFill>
        </w:rPr>
        <w:t>六、投标人类似的业绩证明文件（如有要求）</w:t>
      </w:r>
    </w:p>
    <w:p w14:paraId="4C2184D5">
      <w:pPr>
        <w:pStyle w:val="28"/>
        <w:snapToGrid w:val="0"/>
        <w:ind w:left="480" w:hanging="480"/>
        <w:rPr>
          <w:rFonts w:hint="eastAsia" w:ascii="宋体" w:hAnsi="宋体"/>
          <w:color w:val="000000" w:themeColor="text1"/>
          <w:sz w:val="24"/>
          <w:highlight w:val="none"/>
          <w14:textFill>
            <w14:solidFill>
              <w14:schemeClr w14:val="tx1"/>
            </w14:solidFill>
          </w14:textFill>
        </w:rPr>
      </w:pPr>
    </w:p>
    <w:p w14:paraId="3CF1AF41">
      <w:pPr>
        <w:pStyle w:val="28"/>
        <w:snapToGrid w:val="0"/>
        <w:ind w:left="480" w:hanging="480"/>
        <w:rPr>
          <w:rFonts w:hint="eastAsia" w:ascii="宋体" w:hAnsi="宋体"/>
          <w:color w:val="000000" w:themeColor="text1"/>
          <w:sz w:val="24"/>
          <w:highlight w:val="none"/>
          <w14:textFill>
            <w14:solidFill>
              <w14:schemeClr w14:val="tx1"/>
            </w14:solidFill>
          </w14:textFill>
        </w:rPr>
      </w:pPr>
    </w:p>
    <w:p w14:paraId="1EDD1C38">
      <w:pPr>
        <w:pStyle w:val="28"/>
        <w:snapToGrid w:val="0"/>
        <w:ind w:left="480" w:hanging="480"/>
        <w:rPr>
          <w:rFonts w:hint="eastAsia" w:ascii="宋体" w:hAnsi="宋体"/>
          <w:color w:val="000000" w:themeColor="text1"/>
          <w:sz w:val="24"/>
          <w:highlight w:val="none"/>
          <w14:textFill>
            <w14:solidFill>
              <w14:schemeClr w14:val="tx1"/>
            </w14:solidFill>
          </w14:textFill>
        </w:rPr>
      </w:pPr>
    </w:p>
    <w:p w14:paraId="23904E63">
      <w:pPr>
        <w:autoSpaceDE w:val="0"/>
        <w:autoSpaceDN w:val="0"/>
        <w:spacing w:line="360" w:lineRule="auto"/>
        <w:ind w:firstLine="120"/>
        <w:rPr>
          <w:rFonts w:hint="eastAsia" w:ascii="宋体" w:hAnsi="宋体"/>
          <w:color w:val="000000" w:themeColor="text1"/>
          <w:sz w:val="24"/>
          <w:highlight w:val="none"/>
          <w14:textFill>
            <w14:solidFill>
              <w14:schemeClr w14:val="tx1"/>
            </w14:solidFill>
          </w14:textFill>
        </w:rPr>
      </w:pPr>
      <w:r>
        <w:rPr>
          <w:rFonts w:hint="eastAsia" w:ascii="仿宋_GB2312" w:hAnsi="仿宋" w:eastAsia="仿宋_GB2312" w:cs="仿宋_GB2312"/>
          <w:b/>
          <w:color w:val="000000" w:themeColor="text1"/>
          <w:sz w:val="24"/>
          <w:highlight w:val="none"/>
          <w14:textFill>
            <w14:solidFill>
              <w14:schemeClr w14:val="tx1"/>
            </w14:solidFill>
          </w14:textFill>
        </w:rPr>
        <w:t>附表 :相关项目业绩一览表（投标人同类项目合同复印件或中标/成交通知书，格式自拟）</w:t>
      </w:r>
    </w:p>
    <w:tbl>
      <w:tblPr>
        <w:tblStyle w:val="35"/>
        <w:tblW w:w="0" w:type="auto"/>
        <w:tblInd w:w="113"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628"/>
        <w:gridCol w:w="3420"/>
        <w:gridCol w:w="1715"/>
        <w:gridCol w:w="1559"/>
        <w:gridCol w:w="1559"/>
        <w:gridCol w:w="1418"/>
        <w:gridCol w:w="2268"/>
      </w:tblGrid>
      <w:tr w14:paraId="76DF91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2628" w:type="dxa"/>
            <w:vMerge w:val="restart"/>
            <w:tcBorders>
              <w:top w:val="single" w:color="auto" w:sz="4" w:space="0"/>
              <w:left w:val="single" w:color="auto" w:sz="4" w:space="0"/>
              <w:bottom w:val="single" w:color="auto" w:sz="4" w:space="0"/>
              <w:right w:val="single" w:color="auto" w:sz="4" w:space="0"/>
            </w:tcBorders>
            <w:vAlign w:val="center"/>
          </w:tcPr>
          <w:p w14:paraId="721BEEB9">
            <w:pPr>
              <w:snapToGrid w:val="0"/>
              <w:spacing w:line="240" w:lineRule="exact"/>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采购人名称</w:t>
            </w:r>
          </w:p>
        </w:tc>
        <w:tc>
          <w:tcPr>
            <w:tcW w:w="3420" w:type="dxa"/>
            <w:vMerge w:val="restart"/>
            <w:tcBorders>
              <w:top w:val="single" w:color="auto" w:sz="4" w:space="0"/>
              <w:left w:val="single" w:color="auto" w:sz="4" w:space="0"/>
              <w:bottom w:val="single" w:color="auto" w:sz="4" w:space="0"/>
              <w:right w:val="single" w:color="auto" w:sz="4" w:space="0"/>
            </w:tcBorders>
            <w:vAlign w:val="center"/>
          </w:tcPr>
          <w:p w14:paraId="34A22957">
            <w:pPr>
              <w:snapToGrid w:val="0"/>
              <w:spacing w:line="240" w:lineRule="exact"/>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项目名称</w:t>
            </w:r>
          </w:p>
        </w:tc>
        <w:tc>
          <w:tcPr>
            <w:tcW w:w="1715" w:type="dxa"/>
            <w:vMerge w:val="restart"/>
            <w:tcBorders>
              <w:top w:val="single" w:color="auto" w:sz="4" w:space="0"/>
              <w:left w:val="single" w:color="auto" w:sz="4" w:space="0"/>
              <w:bottom w:val="single" w:color="auto" w:sz="4" w:space="0"/>
              <w:right w:val="single" w:color="auto" w:sz="4" w:space="0"/>
            </w:tcBorders>
            <w:vAlign w:val="center"/>
          </w:tcPr>
          <w:p w14:paraId="4C18CB71">
            <w:pPr>
              <w:snapToGrid w:val="0"/>
              <w:spacing w:line="240" w:lineRule="exact"/>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合同</w:t>
            </w:r>
          </w:p>
          <w:p w14:paraId="6E4189E9">
            <w:pPr>
              <w:snapToGrid w:val="0"/>
              <w:spacing w:line="240" w:lineRule="exact"/>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金额</w:t>
            </w:r>
          </w:p>
          <w:p w14:paraId="6354A402">
            <w:pPr>
              <w:snapToGrid w:val="0"/>
              <w:spacing w:line="240" w:lineRule="exact"/>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（万元）</w:t>
            </w:r>
          </w:p>
        </w:tc>
        <w:tc>
          <w:tcPr>
            <w:tcW w:w="4536" w:type="dxa"/>
            <w:gridSpan w:val="3"/>
            <w:tcBorders>
              <w:top w:val="single" w:color="auto" w:sz="4" w:space="0"/>
              <w:left w:val="single" w:color="auto" w:sz="4" w:space="0"/>
              <w:bottom w:val="single" w:color="auto" w:sz="4" w:space="0"/>
              <w:right w:val="single" w:color="auto" w:sz="4" w:space="0"/>
            </w:tcBorders>
            <w:vAlign w:val="center"/>
          </w:tcPr>
          <w:p w14:paraId="4124BE03">
            <w:pPr>
              <w:snapToGrid w:val="0"/>
              <w:spacing w:line="240" w:lineRule="exact"/>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附件在投标文件中页码</w:t>
            </w:r>
          </w:p>
        </w:tc>
        <w:tc>
          <w:tcPr>
            <w:tcW w:w="2268" w:type="dxa"/>
            <w:vMerge w:val="restart"/>
            <w:tcBorders>
              <w:top w:val="single" w:color="auto" w:sz="4" w:space="0"/>
              <w:left w:val="single" w:color="auto" w:sz="4" w:space="0"/>
              <w:bottom w:val="single" w:color="auto" w:sz="4" w:space="0"/>
              <w:right w:val="single" w:color="auto" w:sz="4" w:space="0"/>
            </w:tcBorders>
            <w:vAlign w:val="center"/>
          </w:tcPr>
          <w:p w14:paraId="399A5866">
            <w:pPr>
              <w:snapToGrid w:val="0"/>
              <w:spacing w:line="240" w:lineRule="exact"/>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采购人联系人及</w:t>
            </w:r>
          </w:p>
          <w:p w14:paraId="713E1CB0">
            <w:pPr>
              <w:snapToGrid w:val="0"/>
              <w:spacing w:line="240" w:lineRule="exact"/>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联系电话</w:t>
            </w:r>
          </w:p>
        </w:tc>
      </w:tr>
      <w:tr w14:paraId="4E7C60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2628" w:type="dxa"/>
            <w:vMerge w:val="continue"/>
            <w:tcBorders>
              <w:top w:val="single" w:color="auto" w:sz="4" w:space="0"/>
              <w:left w:val="single" w:color="auto" w:sz="4" w:space="0"/>
              <w:bottom w:val="single" w:color="auto" w:sz="4" w:space="0"/>
              <w:right w:val="single" w:color="auto" w:sz="4" w:space="0"/>
            </w:tcBorders>
            <w:vAlign w:val="center"/>
          </w:tcPr>
          <w:p w14:paraId="79E7A932">
            <w:pPr>
              <w:widowControl/>
              <w:jc w:val="left"/>
              <w:rPr>
                <w:rFonts w:hint="eastAsia" w:ascii="宋体" w:hAnsi="宋体"/>
                <w:color w:val="000000" w:themeColor="text1"/>
                <w:sz w:val="24"/>
                <w:highlight w:val="none"/>
                <w14:textFill>
                  <w14:solidFill>
                    <w14:schemeClr w14:val="tx1"/>
                  </w14:solidFill>
                </w14:textFill>
              </w:rPr>
            </w:pPr>
          </w:p>
        </w:tc>
        <w:tc>
          <w:tcPr>
            <w:tcW w:w="3420" w:type="dxa"/>
            <w:vMerge w:val="continue"/>
            <w:tcBorders>
              <w:top w:val="single" w:color="auto" w:sz="4" w:space="0"/>
              <w:left w:val="single" w:color="auto" w:sz="4" w:space="0"/>
              <w:bottom w:val="single" w:color="auto" w:sz="4" w:space="0"/>
              <w:right w:val="single" w:color="auto" w:sz="4" w:space="0"/>
            </w:tcBorders>
            <w:vAlign w:val="center"/>
          </w:tcPr>
          <w:p w14:paraId="4752EEC1">
            <w:pPr>
              <w:widowControl/>
              <w:jc w:val="left"/>
              <w:rPr>
                <w:rFonts w:hint="eastAsia" w:ascii="宋体" w:hAnsi="宋体"/>
                <w:color w:val="000000" w:themeColor="text1"/>
                <w:sz w:val="24"/>
                <w:highlight w:val="none"/>
                <w14:textFill>
                  <w14:solidFill>
                    <w14:schemeClr w14:val="tx1"/>
                  </w14:solidFill>
                </w14:textFill>
              </w:rPr>
            </w:pPr>
          </w:p>
        </w:tc>
        <w:tc>
          <w:tcPr>
            <w:tcW w:w="1715" w:type="dxa"/>
            <w:vMerge w:val="continue"/>
            <w:tcBorders>
              <w:top w:val="single" w:color="auto" w:sz="4" w:space="0"/>
              <w:left w:val="single" w:color="auto" w:sz="4" w:space="0"/>
              <w:bottom w:val="single" w:color="auto" w:sz="4" w:space="0"/>
              <w:right w:val="single" w:color="auto" w:sz="4" w:space="0"/>
            </w:tcBorders>
            <w:vAlign w:val="center"/>
          </w:tcPr>
          <w:p w14:paraId="539E4B3D">
            <w:pPr>
              <w:widowControl/>
              <w:jc w:val="left"/>
              <w:rPr>
                <w:rFonts w:hint="eastAsia" w:ascii="宋体" w:hAnsi="宋体"/>
                <w:color w:val="000000" w:themeColor="text1"/>
                <w:sz w:val="24"/>
                <w:highlight w:val="none"/>
                <w14:textFill>
                  <w14:solidFill>
                    <w14:schemeClr w14:val="tx1"/>
                  </w14:solidFill>
                </w14:textFill>
              </w:rPr>
            </w:pPr>
          </w:p>
        </w:tc>
        <w:tc>
          <w:tcPr>
            <w:tcW w:w="1559" w:type="dxa"/>
            <w:tcBorders>
              <w:top w:val="single" w:color="auto" w:sz="4" w:space="0"/>
              <w:left w:val="single" w:color="auto" w:sz="4" w:space="0"/>
              <w:bottom w:val="single" w:color="auto" w:sz="4" w:space="0"/>
              <w:right w:val="single" w:color="auto" w:sz="4" w:space="0"/>
            </w:tcBorders>
            <w:vAlign w:val="center"/>
          </w:tcPr>
          <w:p w14:paraId="7AB936ED">
            <w:pPr>
              <w:snapToGrid w:val="0"/>
              <w:spacing w:line="240" w:lineRule="exact"/>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合同</w:t>
            </w:r>
          </w:p>
        </w:tc>
        <w:tc>
          <w:tcPr>
            <w:tcW w:w="1559" w:type="dxa"/>
            <w:tcBorders>
              <w:top w:val="single" w:color="auto" w:sz="4" w:space="0"/>
              <w:left w:val="single" w:color="auto" w:sz="4" w:space="0"/>
              <w:bottom w:val="single" w:color="auto" w:sz="4" w:space="0"/>
              <w:right w:val="single" w:color="auto" w:sz="4" w:space="0"/>
            </w:tcBorders>
            <w:vAlign w:val="center"/>
          </w:tcPr>
          <w:p w14:paraId="2E7D2526">
            <w:pPr>
              <w:snapToGrid w:val="0"/>
              <w:spacing w:line="240" w:lineRule="exact"/>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中标/成交通知书</w:t>
            </w:r>
          </w:p>
        </w:tc>
        <w:tc>
          <w:tcPr>
            <w:tcW w:w="1418" w:type="dxa"/>
            <w:tcBorders>
              <w:top w:val="single" w:color="auto" w:sz="4" w:space="0"/>
              <w:left w:val="single" w:color="auto" w:sz="4" w:space="0"/>
              <w:bottom w:val="single" w:color="auto" w:sz="4" w:space="0"/>
              <w:right w:val="single" w:color="auto" w:sz="4" w:space="0"/>
            </w:tcBorders>
            <w:vAlign w:val="center"/>
          </w:tcPr>
          <w:p w14:paraId="1206F0CF">
            <w:pPr>
              <w:snapToGrid w:val="0"/>
              <w:spacing w:line="240" w:lineRule="exact"/>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用户评价</w:t>
            </w:r>
          </w:p>
        </w:tc>
        <w:tc>
          <w:tcPr>
            <w:tcW w:w="2268" w:type="dxa"/>
            <w:vMerge w:val="continue"/>
            <w:tcBorders>
              <w:top w:val="single" w:color="auto" w:sz="4" w:space="0"/>
              <w:left w:val="single" w:color="auto" w:sz="4" w:space="0"/>
              <w:bottom w:val="single" w:color="auto" w:sz="4" w:space="0"/>
              <w:right w:val="single" w:color="auto" w:sz="4" w:space="0"/>
            </w:tcBorders>
            <w:vAlign w:val="center"/>
          </w:tcPr>
          <w:p w14:paraId="2F50EC0C">
            <w:pPr>
              <w:widowControl/>
              <w:jc w:val="left"/>
              <w:rPr>
                <w:rFonts w:hint="eastAsia" w:ascii="宋体" w:hAnsi="宋体"/>
                <w:color w:val="000000" w:themeColor="text1"/>
                <w:sz w:val="24"/>
                <w:highlight w:val="none"/>
                <w14:textFill>
                  <w14:solidFill>
                    <w14:schemeClr w14:val="tx1"/>
                  </w14:solidFill>
                </w14:textFill>
              </w:rPr>
            </w:pPr>
          </w:p>
        </w:tc>
      </w:tr>
      <w:tr w14:paraId="26989A8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2628" w:type="dxa"/>
            <w:tcBorders>
              <w:top w:val="single" w:color="auto" w:sz="4" w:space="0"/>
              <w:left w:val="single" w:color="auto" w:sz="4" w:space="0"/>
              <w:bottom w:val="single" w:color="auto" w:sz="4" w:space="0"/>
              <w:right w:val="single" w:color="auto" w:sz="4" w:space="0"/>
            </w:tcBorders>
          </w:tcPr>
          <w:p w14:paraId="149692CA">
            <w:pPr>
              <w:snapToGrid w:val="0"/>
              <w:spacing w:line="240" w:lineRule="exact"/>
              <w:jc w:val="left"/>
              <w:rPr>
                <w:rFonts w:hint="eastAsia" w:ascii="宋体" w:hAnsi="宋体"/>
                <w:color w:val="000000" w:themeColor="text1"/>
                <w:sz w:val="24"/>
                <w:highlight w:val="none"/>
                <w14:textFill>
                  <w14:solidFill>
                    <w14:schemeClr w14:val="tx1"/>
                  </w14:solidFill>
                </w14:textFill>
              </w:rPr>
            </w:pPr>
          </w:p>
        </w:tc>
        <w:tc>
          <w:tcPr>
            <w:tcW w:w="3420" w:type="dxa"/>
            <w:tcBorders>
              <w:top w:val="single" w:color="auto" w:sz="4" w:space="0"/>
              <w:left w:val="single" w:color="auto" w:sz="4" w:space="0"/>
              <w:bottom w:val="single" w:color="auto" w:sz="4" w:space="0"/>
              <w:right w:val="single" w:color="auto" w:sz="4" w:space="0"/>
            </w:tcBorders>
          </w:tcPr>
          <w:p w14:paraId="6F8A081A">
            <w:pPr>
              <w:snapToGrid w:val="0"/>
              <w:spacing w:line="240" w:lineRule="exact"/>
              <w:jc w:val="left"/>
              <w:rPr>
                <w:rFonts w:hint="eastAsia" w:ascii="宋体" w:hAnsi="宋体"/>
                <w:color w:val="000000" w:themeColor="text1"/>
                <w:sz w:val="24"/>
                <w:highlight w:val="none"/>
                <w14:textFill>
                  <w14:solidFill>
                    <w14:schemeClr w14:val="tx1"/>
                  </w14:solidFill>
                </w14:textFill>
              </w:rPr>
            </w:pPr>
          </w:p>
        </w:tc>
        <w:tc>
          <w:tcPr>
            <w:tcW w:w="1715" w:type="dxa"/>
            <w:tcBorders>
              <w:top w:val="single" w:color="auto" w:sz="4" w:space="0"/>
              <w:left w:val="single" w:color="auto" w:sz="4" w:space="0"/>
              <w:bottom w:val="single" w:color="auto" w:sz="4" w:space="0"/>
              <w:right w:val="single" w:color="auto" w:sz="4" w:space="0"/>
            </w:tcBorders>
          </w:tcPr>
          <w:p w14:paraId="1D65BA8B">
            <w:pPr>
              <w:snapToGrid w:val="0"/>
              <w:spacing w:line="240" w:lineRule="exact"/>
              <w:jc w:val="left"/>
              <w:rPr>
                <w:rFonts w:hint="eastAsia" w:ascii="宋体" w:hAnsi="宋体"/>
                <w:color w:val="000000" w:themeColor="text1"/>
                <w:sz w:val="24"/>
                <w:highlight w:val="none"/>
                <w14:textFill>
                  <w14:solidFill>
                    <w14:schemeClr w14:val="tx1"/>
                  </w14:solidFill>
                </w14:textFill>
              </w:rPr>
            </w:pPr>
          </w:p>
        </w:tc>
        <w:tc>
          <w:tcPr>
            <w:tcW w:w="1559" w:type="dxa"/>
            <w:tcBorders>
              <w:top w:val="single" w:color="auto" w:sz="4" w:space="0"/>
              <w:left w:val="single" w:color="auto" w:sz="4" w:space="0"/>
              <w:bottom w:val="single" w:color="auto" w:sz="4" w:space="0"/>
              <w:right w:val="single" w:color="auto" w:sz="4" w:space="0"/>
            </w:tcBorders>
          </w:tcPr>
          <w:p w14:paraId="62B22BF4">
            <w:pPr>
              <w:snapToGrid w:val="0"/>
              <w:spacing w:line="240" w:lineRule="exact"/>
              <w:jc w:val="left"/>
              <w:rPr>
                <w:rFonts w:hint="eastAsia" w:ascii="宋体" w:hAnsi="宋体"/>
                <w:color w:val="000000" w:themeColor="text1"/>
                <w:sz w:val="24"/>
                <w:highlight w:val="none"/>
                <w14:textFill>
                  <w14:solidFill>
                    <w14:schemeClr w14:val="tx1"/>
                  </w14:solidFill>
                </w14:textFill>
              </w:rPr>
            </w:pPr>
          </w:p>
        </w:tc>
        <w:tc>
          <w:tcPr>
            <w:tcW w:w="1559" w:type="dxa"/>
            <w:tcBorders>
              <w:top w:val="single" w:color="auto" w:sz="4" w:space="0"/>
              <w:left w:val="single" w:color="auto" w:sz="4" w:space="0"/>
              <w:bottom w:val="single" w:color="auto" w:sz="4" w:space="0"/>
              <w:right w:val="single" w:color="auto" w:sz="4" w:space="0"/>
            </w:tcBorders>
          </w:tcPr>
          <w:p w14:paraId="684D1817">
            <w:pPr>
              <w:snapToGrid w:val="0"/>
              <w:spacing w:line="240" w:lineRule="exact"/>
              <w:jc w:val="left"/>
              <w:rPr>
                <w:rFonts w:hint="eastAsia" w:ascii="宋体" w:hAnsi="宋体"/>
                <w:color w:val="000000" w:themeColor="text1"/>
                <w:sz w:val="24"/>
                <w:highlight w:val="none"/>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tcPr>
          <w:p w14:paraId="70A20C22">
            <w:pPr>
              <w:snapToGrid w:val="0"/>
              <w:spacing w:line="240" w:lineRule="exact"/>
              <w:jc w:val="left"/>
              <w:rPr>
                <w:rFonts w:hint="eastAsia" w:ascii="宋体" w:hAnsi="宋体"/>
                <w:color w:val="000000" w:themeColor="text1"/>
                <w:sz w:val="24"/>
                <w:highlight w:val="none"/>
                <w14:textFill>
                  <w14:solidFill>
                    <w14:schemeClr w14:val="tx1"/>
                  </w14:solidFill>
                </w14:textFill>
              </w:rPr>
            </w:pPr>
          </w:p>
        </w:tc>
        <w:tc>
          <w:tcPr>
            <w:tcW w:w="2268" w:type="dxa"/>
            <w:tcBorders>
              <w:top w:val="single" w:color="auto" w:sz="4" w:space="0"/>
              <w:left w:val="single" w:color="auto" w:sz="4" w:space="0"/>
              <w:bottom w:val="single" w:color="auto" w:sz="4" w:space="0"/>
              <w:right w:val="single" w:color="auto" w:sz="4" w:space="0"/>
            </w:tcBorders>
          </w:tcPr>
          <w:p w14:paraId="13B87621">
            <w:pPr>
              <w:snapToGrid w:val="0"/>
              <w:spacing w:line="240" w:lineRule="exact"/>
              <w:jc w:val="left"/>
              <w:rPr>
                <w:rFonts w:hint="eastAsia" w:ascii="宋体" w:hAnsi="宋体"/>
                <w:color w:val="000000" w:themeColor="text1"/>
                <w:sz w:val="24"/>
                <w:highlight w:val="none"/>
                <w14:textFill>
                  <w14:solidFill>
                    <w14:schemeClr w14:val="tx1"/>
                  </w14:solidFill>
                </w14:textFill>
              </w:rPr>
            </w:pPr>
          </w:p>
        </w:tc>
      </w:tr>
      <w:tr w14:paraId="500553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28" w:type="dxa"/>
            <w:tcBorders>
              <w:top w:val="single" w:color="auto" w:sz="4" w:space="0"/>
              <w:left w:val="single" w:color="auto" w:sz="4" w:space="0"/>
              <w:bottom w:val="single" w:color="auto" w:sz="4" w:space="0"/>
              <w:right w:val="single" w:color="auto" w:sz="4" w:space="0"/>
            </w:tcBorders>
          </w:tcPr>
          <w:p w14:paraId="476D9612">
            <w:pPr>
              <w:snapToGrid w:val="0"/>
              <w:spacing w:before="50" w:after="165" w:afterLines="50" w:line="400" w:lineRule="exact"/>
              <w:jc w:val="left"/>
              <w:rPr>
                <w:rFonts w:hint="eastAsia" w:ascii="宋体" w:hAnsi="宋体"/>
                <w:color w:val="000000" w:themeColor="text1"/>
                <w:sz w:val="24"/>
                <w:highlight w:val="none"/>
                <w14:textFill>
                  <w14:solidFill>
                    <w14:schemeClr w14:val="tx1"/>
                  </w14:solidFill>
                </w14:textFill>
              </w:rPr>
            </w:pPr>
          </w:p>
        </w:tc>
        <w:tc>
          <w:tcPr>
            <w:tcW w:w="3420" w:type="dxa"/>
            <w:tcBorders>
              <w:top w:val="single" w:color="auto" w:sz="4" w:space="0"/>
              <w:left w:val="single" w:color="auto" w:sz="4" w:space="0"/>
              <w:bottom w:val="single" w:color="auto" w:sz="4" w:space="0"/>
              <w:right w:val="single" w:color="auto" w:sz="4" w:space="0"/>
            </w:tcBorders>
          </w:tcPr>
          <w:p w14:paraId="522306A2">
            <w:pPr>
              <w:snapToGrid w:val="0"/>
              <w:spacing w:before="50" w:after="165" w:afterLines="50" w:line="400" w:lineRule="exact"/>
              <w:jc w:val="left"/>
              <w:rPr>
                <w:rFonts w:hint="eastAsia" w:ascii="宋体" w:hAnsi="宋体"/>
                <w:color w:val="000000" w:themeColor="text1"/>
                <w:sz w:val="24"/>
                <w:highlight w:val="none"/>
                <w14:textFill>
                  <w14:solidFill>
                    <w14:schemeClr w14:val="tx1"/>
                  </w14:solidFill>
                </w14:textFill>
              </w:rPr>
            </w:pPr>
          </w:p>
        </w:tc>
        <w:tc>
          <w:tcPr>
            <w:tcW w:w="1715" w:type="dxa"/>
            <w:tcBorders>
              <w:top w:val="single" w:color="auto" w:sz="4" w:space="0"/>
              <w:left w:val="single" w:color="auto" w:sz="4" w:space="0"/>
              <w:bottom w:val="single" w:color="auto" w:sz="4" w:space="0"/>
              <w:right w:val="single" w:color="auto" w:sz="4" w:space="0"/>
            </w:tcBorders>
          </w:tcPr>
          <w:p w14:paraId="24C24361">
            <w:pPr>
              <w:snapToGrid w:val="0"/>
              <w:spacing w:before="50" w:after="165" w:afterLines="50" w:line="400" w:lineRule="exact"/>
              <w:jc w:val="left"/>
              <w:rPr>
                <w:rFonts w:hint="eastAsia" w:ascii="宋体" w:hAnsi="宋体"/>
                <w:color w:val="000000" w:themeColor="text1"/>
                <w:sz w:val="24"/>
                <w:highlight w:val="none"/>
                <w14:textFill>
                  <w14:solidFill>
                    <w14:schemeClr w14:val="tx1"/>
                  </w14:solidFill>
                </w14:textFill>
              </w:rPr>
            </w:pPr>
          </w:p>
        </w:tc>
        <w:tc>
          <w:tcPr>
            <w:tcW w:w="1559" w:type="dxa"/>
            <w:tcBorders>
              <w:top w:val="single" w:color="auto" w:sz="4" w:space="0"/>
              <w:left w:val="single" w:color="auto" w:sz="4" w:space="0"/>
              <w:bottom w:val="single" w:color="auto" w:sz="4" w:space="0"/>
              <w:right w:val="single" w:color="auto" w:sz="4" w:space="0"/>
            </w:tcBorders>
          </w:tcPr>
          <w:p w14:paraId="4B9FA180">
            <w:pPr>
              <w:snapToGrid w:val="0"/>
              <w:spacing w:before="50" w:after="165" w:afterLines="50" w:line="400" w:lineRule="exact"/>
              <w:jc w:val="left"/>
              <w:rPr>
                <w:rFonts w:hint="eastAsia" w:ascii="宋体" w:hAnsi="宋体"/>
                <w:color w:val="000000" w:themeColor="text1"/>
                <w:sz w:val="24"/>
                <w:highlight w:val="none"/>
                <w14:textFill>
                  <w14:solidFill>
                    <w14:schemeClr w14:val="tx1"/>
                  </w14:solidFill>
                </w14:textFill>
              </w:rPr>
            </w:pPr>
          </w:p>
        </w:tc>
        <w:tc>
          <w:tcPr>
            <w:tcW w:w="1559" w:type="dxa"/>
            <w:tcBorders>
              <w:top w:val="single" w:color="auto" w:sz="4" w:space="0"/>
              <w:left w:val="single" w:color="auto" w:sz="4" w:space="0"/>
              <w:bottom w:val="single" w:color="auto" w:sz="4" w:space="0"/>
              <w:right w:val="single" w:color="auto" w:sz="4" w:space="0"/>
            </w:tcBorders>
          </w:tcPr>
          <w:p w14:paraId="46038D5B">
            <w:pPr>
              <w:snapToGrid w:val="0"/>
              <w:spacing w:before="50" w:after="165" w:afterLines="50" w:line="400" w:lineRule="exact"/>
              <w:jc w:val="left"/>
              <w:rPr>
                <w:rFonts w:hint="eastAsia" w:ascii="宋体" w:hAnsi="宋体"/>
                <w:color w:val="000000" w:themeColor="text1"/>
                <w:sz w:val="24"/>
                <w:highlight w:val="none"/>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tcPr>
          <w:p w14:paraId="1152BE71">
            <w:pPr>
              <w:snapToGrid w:val="0"/>
              <w:spacing w:before="50" w:after="165" w:afterLines="50" w:line="400" w:lineRule="exact"/>
              <w:jc w:val="left"/>
              <w:rPr>
                <w:rFonts w:hint="eastAsia" w:ascii="宋体" w:hAnsi="宋体"/>
                <w:color w:val="000000" w:themeColor="text1"/>
                <w:sz w:val="24"/>
                <w:highlight w:val="none"/>
                <w14:textFill>
                  <w14:solidFill>
                    <w14:schemeClr w14:val="tx1"/>
                  </w14:solidFill>
                </w14:textFill>
              </w:rPr>
            </w:pPr>
          </w:p>
        </w:tc>
        <w:tc>
          <w:tcPr>
            <w:tcW w:w="2268" w:type="dxa"/>
            <w:tcBorders>
              <w:top w:val="single" w:color="auto" w:sz="4" w:space="0"/>
              <w:left w:val="single" w:color="auto" w:sz="4" w:space="0"/>
              <w:bottom w:val="single" w:color="auto" w:sz="4" w:space="0"/>
              <w:right w:val="single" w:color="auto" w:sz="4" w:space="0"/>
            </w:tcBorders>
          </w:tcPr>
          <w:p w14:paraId="2E60BB7C">
            <w:pPr>
              <w:snapToGrid w:val="0"/>
              <w:spacing w:before="50" w:after="165" w:afterLines="50" w:line="400" w:lineRule="exact"/>
              <w:jc w:val="left"/>
              <w:rPr>
                <w:rFonts w:hint="eastAsia" w:ascii="宋体" w:hAnsi="宋体"/>
                <w:color w:val="000000" w:themeColor="text1"/>
                <w:sz w:val="24"/>
                <w:highlight w:val="none"/>
                <w14:textFill>
                  <w14:solidFill>
                    <w14:schemeClr w14:val="tx1"/>
                  </w14:solidFill>
                </w14:textFill>
              </w:rPr>
            </w:pPr>
          </w:p>
        </w:tc>
      </w:tr>
      <w:tr w14:paraId="2212DD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2628" w:type="dxa"/>
            <w:tcBorders>
              <w:top w:val="single" w:color="auto" w:sz="4" w:space="0"/>
              <w:left w:val="single" w:color="auto" w:sz="4" w:space="0"/>
              <w:bottom w:val="single" w:color="auto" w:sz="4" w:space="0"/>
              <w:right w:val="single" w:color="auto" w:sz="4" w:space="0"/>
            </w:tcBorders>
          </w:tcPr>
          <w:p w14:paraId="77743034">
            <w:pPr>
              <w:snapToGrid w:val="0"/>
              <w:spacing w:before="50" w:after="165" w:afterLines="50" w:line="400" w:lineRule="exact"/>
              <w:jc w:val="left"/>
              <w:rPr>
                <w:rFonts w:hint="eastAsia" w:ascii="宋体" w:hAnsi="宋体"/>
                <w:color w:val="000000" w:themeColor="text1"/>
                <w:sz w:val="24"/>
                <w:highlight w:val="none"/>
                <w14:textFill>
                  <w14:solidFill>
                    <w14:schemeClr w14:val="tx1"/>
                  </w14:solidFill>
                </w14:textFill>
              </w:rPr>
            </w:pPr>
          </w:p>
        </w:tc>
        <w:tc>
          <w:tcPr>
            <w:tcW w:w="3420" w:type="dxa"/>
            <w:tcBorders>
              <w:top w:val="single" w:color="auto" w:sz="4" w:space="0"/>
              <w:left w:val="single" w:color="auto" w:sz="4" w:space="0"/>
              <w:bottom w:val="single" w:color="auto" w:sz="4" w:space="0"/>
              <w:right w:val="single" w:color="auto" w:sz="4" w:space="0"/>
            </w:tcBorders>
          </w:tcPr>
          <w:p w14:paraId="3F6A418A">
            <w:pPr>
              <w:snapToGrid w:val="0"/>
              <w:spacing w:before="50" w:after="165" w:afterLines="50" w:line="400" w:lineRule="exact"/>
              <w:jc w:val="left"/>
              <w:rPr>
                <w:rFonts w:hint="eastAsia" w:ascii="宋体" w:hAnsi="宋体"/>
                <w:color w:val="000000" w:themeColor="text1"/>
                <w:sz w:val="24"/>
                <w:highlight w:val="none"/>
                <w14:textFill>
                  <w14:solidFill>
                    <w14:schemeClr w14:val="tx1"/>
                  </w14:solidFill>
                </w14:textFill>
              </w:rPr>
            </w:pPr>
          </w:p>
        </w:tc>
        <w:tc>
          <w:tcPr>
            <w:tcW w:w="1715" w:type="dxa"/>
            <w:tcBorders>
              <w:top w:val="single" w:color="auto" w:sz="4" w:space="0"/>
              <w:left w:val="single" w:color="auto" w:sz="4" w:space="0"/>
              <w:bottom w:val="single" w:color="auto" w:sz="4" w:space="0"/>
              <w:right w:val="single" w:color="auto" w:sz="4" w:space="0"/>
            </w:tcBorders>
          </w:tcPr>
          <w:p w14:paraId="6A610E57">
            <w:pPr>
              <w:snapToGrid w:val="0"/>
              <w:spacing w:before="50" w:after="165" w:afterLines="50" w:line="400" w:lineRule="exact"/>
              <w:jc w:val="left"/>
              <w:rPr>
                <w:rFonts w:hint="eastAsia" w:ascii="宋体" w:hAnsi="宋体"/>
                <w:color w:val="000000" w:themeColor="text1"/>
                <w:sz w:val="24"/>
                <w:highlight w:val="none"/>
                <w14:textFill>
                  <w14:solidFill>
                    <w14:schemeClr w14:val="tx1"/>
                  </w14:solidFill>
                </w14:textFill>
              </w:rPr>
            </w:pPr>
          </w:p>
        </w:tc>
        <w:tc>
          <w:tcPr>
            <w:tcW w:w="1559" w:type="dxa"/>
            <w:tcBorders>
              <w:top w:val="single" w:color="auto" w:sz="4" w:space="0"/>
              <w:left w:val="single" w:color="auto" w:sz="4" w:space="0"/>
              <w:bottom w:val="single" w:color="auto" w:sz="4" w:space="0"/>
              <w:right w:val="single" w:color="auto" w:sz="4" w:space="0"/>
            </w:tcBorders>
          </w:tcPr>
          <w:p w14:paraId="28701D30">
            <w:pPr>
              <w:snapToGrid w:val="0"/>
              <w:spacing w:before="50" w:after="165" w:afterLines="50" w:line="400" w:lineRule="exact"/>
              <w:jc w:val="left"/>
              <w:rPr>
                <w:rFonts w:hint="eastAsia" w:ascii="宋体" w:hAnsi="宋体"/>
                <w:color w:val="000000" w:themeColor="text1"/>
                <w:sz w:val="24"/>
                <w:highlight w:val="none"/>
                <w14:textFill>
                  <w14:solidFill>
                    <w14:schemeClr w14:val="tx1"/>
                  </w14:solidFill>
                </w14:textFill>
              </w:rPr>
            </w:pPr>
          </w:p>
        </w:tc>
        <w:tc>
          <w:tcPr>
            <w:tcW w:w="1559" w:type="dxa"/>
            <w:tcBorders>
              <w:top w:val="single" w:color="auto" w:sz="4" w:space="0"/>
              <w:left w:val="single" w:color="auto" w:sz="4" w:space="0"/>
              <w:bottom w:val="single" w:color="auto" w:sz="4" w:space="0"/>
              <w:right w:val="single" w:color="auto" w:sz="4" w:space="0"/>
            </w:tcBorders>
          </w:tcPr>
          <w:p w14:paraId="701C7E65">
            <w:pPr>
              <w:snapToGrid w:val="0"/>
              <w:spacing w:before="50" w:after="165" w:afterLines="50" w:line="400" w:lineRule="exact"/>
              <w:jc w:val="left"/>
              <w:rPr>
                <w:rFonts w:hint="eastAsia" w:ascii="宋体" w:hAnsi="宋体"/>
                <w:color w:val="000000" w:themeColor="text1"/>
                <w:sz w:val="24"/>
                <w:highlight w:val="none"/>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tcPr>
          <w:p w14:paraId="1029DF3B">
            <w:pPr>
              <w:snapToGrid w:val="0"/>
              <w:spacing w:before="50" w:after="165" w:afterLines="50" w:line="400" w:lineRule="exact"/>
              <w:jc w:val="left"/>
              <w:rPr>
                <w:rFonts w:hint="eastAsia" w:ascii="宋体" w:hAnsi="宋体"/>
                <w:color w:val="000000" w:themeColor="text1"/>
                <w:sz w:val="24"/>
                <w:highlight w:val="none"/>
                <w14:textFill>
                  <w14:solidFill>
                    <w14:schemeClr w14:val="tx1"/>
                  </w14:solidFill>
                </w14:textFill>
              </w:rPr>
            </w:pPr>
          </w:p>
        </w:tc>
        <w:tc>
          <w:tcPr>
            <w:tcW w:w="2268" w:type="dxa"/>
            <w:tcBorders>
              <w:top w:val="single" w:color="auto" w:sz="4" w:space="0"/>
              <w:left w:val="single" w:color="auto" w:sz="4" w:space="0"/>
              <w:bottom w:val="single" w:color="auto" w:sz="4" w:space="0"/>
              <w:right w:val="single" w:color="auto" w:sz="4" w:space="0"/>
            </w:tcBorders>
          </w:tcPr>
          <w:p w14:paraId="31659BB3">
            <w:pPr>
              <w:snapToGrid w:val="0"/>
              <w:spacing w:before="50" w:after="165" w:afterLines="50" w:line="400" w:lineRule="exact"/>
              <w:jc w:val="left"/>
              <w:rPr>
                <w:rFonts w:hint="eastAsia" w:ascii="宋体" w:hAnsi="宋体"/>
                <w:color w:val="000000" w:themeColor="text1"/>
                <w:sz w:val="24"/>
                <w:highlight w:val="none"/>
                <w14:textFill>
                  <w14:solidFill>
                    <w14:schemeClr w14:val="tx1"/>
                  </w14:solidFill>
                </w14:textFill>
              </w:rPr>
            </w:pPr>
          </w:p>
        </w:tc>
      </w:tr>
      <w:tr w14:paraId="47B4EE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28" w:type="dxa"/>
            <w:tcBorders>
              <w:top w:val="single" w:color="auto" w:sz="4" w:space="0"/>
              <w:left w:val="single" w:color="auto" w:sz="4" w:space="0"/>
              <w:bottom w:val="single" w:color="auto" w:sz="4" w:space="0"/>
              <w:right w:val="single" w:color="auto" w:sz="4" w:space="0"/>
            </w:tcBorders>
          </w:tcPr>
          <w:p w14:paraId="48C919B2">
            <w:pPr>
              <w:snapToGrid w:val="0"/>
              <w:spacing w:before="50" w:after="165" w:afterLines="50" w:line="400" w:lineRule="exact"/>
              <w:jc w:val="left"/>
              <w:rPr>
                <w:rFonts w:hint="eastAsia" w:ascii="宋体" w:hAnsi="宋体"/>
                <w:color w:val="000000" w:themeColor="text1"/>
                <w:sz w:val="24"/>
                <w:highlight w:val="none"/>
                <w14:textFill>
                  <w14:solidFill>
                    <w14:schemeClr w14:val="tx1"/>
                  </w14:solidFill>
                </w14:textFill>
              </w:rPr>
            </w:pPr>
          </w:p>
        </w:tc>
        <w:tc>
          <w:tcPr>
            <w:tcW w:w="3420" w:type="dxa"/>
            <w:tcBorders>
              <w:top w:val="single" w:color="auto" w:sz="4" w:space="0"/>
              <w:left w:val="single" w:color="auto" w:sz="4" w:space="0"/>
              <w:bottom w:val="single" w:color="auto" w:sz="4" w:space="0"/>
              <w:right w:val="single" w:color="auto" w:sz="4" w:space="0"/>
            </w:tcBorders>
          </w:tcPr>
          <w:p w14:paraId="65EBAE75">
            <w:pPr>
              <w:snapToGrid w:val="0"/>
              <w:spacing w:before="50" w:after="165" w:afterLines="50" w:line="400" w:lineRule="exact"/>
              <w:jc w:val="left"/>
              <w:rPr>
                <w:rFonts w:hint="eastAsia" w:ascii="宋体" w:hAnsi="宋体"/>
                <w:color w:val="000000" w:themeColor="text1"/>
                <w:sz w:val="24"/>
                <w:highlight w:val="none"/>
                <w14:textFill>
                  <w14:solidFill>
                    <w14:schemeClr w14:val="tx1"/>
                  </w14:solidFill>
                </w14:textFill>
              </w:rPr>
            </w:pPr>
          </w:p>
        </w:tc>
        <w:tc>
          <w:tcPr>
            <w:tcW w:w="1715" w:type="dxa"/>
            <w:tcBorders>
              <w:top w:val="single" w:color="auto" w:sz="4" w:space="0"/>
              <w:left w:val="single" w:color="auto" w:sz="4" w:space="0"/>
              <w:bottom w:val="single" w:color="auto" w:sz="4" w:space="0"/>
              <w:right w:val="single" w:color="auto" w:sz="4" w:space="0"/>
            </w:tcBorders>
          </w:tcPr>
          <w:p w14:paraId="1D90B4D1">
            <w:pPr>
              <w:snapToGrid w:val="0"/>
              <w:spacing w:before="50" w:after="165" w:afterLines="50" w:line="400" w:lineRule="exact"/>
              <w:jc w:val="left"/>
              <w:rPr>
                <w:rFonts w:hint="eastAsia" w:ascii="宋体" w:hAnsi="宋体"/>
                <w:color w:val="000000" w:themeColor="text1"/>
                <w:sz w:val="24"/>
                <w:highlight w:val="none"/>
                <w14:textFill>
                  <w14:solidFill>
                    <w14:schemeClr w14:val="tx1"/>
                  </w14:solidFill>
                </w14:textFill>
              </w:rPr>
            </w:pPr>
          </w:p>
        </w:tc>
        <w:tc>
          <w:tcPr>
            <w:tcW w:w="1559" w:type="dxa"/>
            <w:tcBorders>
              <w:top w:val="single" w:color="auto" w:sz="4" w:space="0"/>
              <w:left w:val="single" w:color="auto" w:sz="4" w:space="0"/>
              <w:bottom w:val="single" w:color="auto" w:sz="4" w:space="0"/>
              <w:right w:val="single" w:color="auto" w:sz="4" w:space="0"/>
            </w:tcBorders>
          </w:tcPr>
          <w:p w14:paraId="5375887F">
            <w:pPr>
              <w:snapToGrid w:val="0"/>
              <w:spacing w:before="50" w:after="165" w:afterLines="50" w:line="400" w:lineRule="exact"/>
              <w:jc w:val="left"/>
              <w:rPr>
                <w:rFonts w:hint="eastAsia" w:ascii="宋体" w:hAnsi="宋体"/>
                <w:color w:val="000000" w:themeColor="text1"/>
                <w:sz w:val="24"/>
                <w:highlight w:val="none"/>
                <w14:textFill>
                  <w14:solidFill>
                    <w14:schemeClr w14:val="tx1"/>
                  </w14:solidFill>
                </w14:textFill>
              </w:rPr>
            </w:pPr>
          </w:p>
        </w:tc>
        <w:tc>
          <w:tcPr>
            <w:tcW w:w="1559" w:type="dxa"/>
            <w:tcBorders>
              <w:top w:val="single" w:color="auto" w:sz="4" w:space="0"/>
              <w:left w:val="single" w:color="auto" w:sz="4" w:space="0"/>
              <w:bottom w:val="single" w:color="auto" w:sz="4" w:space="0"/>
              <w:right w:val="single" w:color="auto" w:sz="4" w:space="0"/>
            </w:tcBorders>
          </w:tcPr>
          <w:p w14:paraId="5F02506B">
            <w:pPr>
              <w:snapToGrid w:val="0"/>
              <w:spacing w:before="50" w:after="165" w:afterLines="50" w:line="400" w:lineRule="exact"/>
              <w:jc w:val="left"/>
              <w:rPr>
                <w:rFonts w:hint="eastAsia" w:ascii="宋体" w:hAnsi="宋体"/>
                <w:color w:val="000000" w:themeColor="text1"/>
                <w:sz w:val="24"/>
                <w:highlight w:val="none"/>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tcPr>
          <w:p w14:paraId="76D4025E">
            <w:pPr>
              <w:snapToGrid w:val="0"/>
              <w:spacing w:before="50" w:after="165" w:afterLines="50" w:line="400" w:lineRule="exact"/>
              <w:jc w:val="left"/>
              <w:rPr>
                <w:rFonts w:hint="eastAsia" w:ascii="宋体" w:hAnsi="宋体"/>
                <w:color w:val="000000" w:themeColor="text1"/>
                <w:sz w:val="24"/>
                <w:highlight w:val="none"/>
                <w14:textFill>
                  <w14:solidFill>
                    <w14:schemeClr w14:val="tx1"/>
                  </w14:solidFill>
                </w14:textFill>
              </w:rPr>
            </w:pPr>
          </w:p>
        </w:tc>
        <w:tc>
          <w:tcPr>
            <w:tcW w:w="2268" w:type="dxa"/>
            <w:tcBorders>
              <w:top w:val="single" w:color="auto" w:sz="4" w:space="0"/>
              <w:left w:val="single" w:color="auto" w:sz="4" w:space="0"/>
              <w:bottom w:val="single" w:color="auto" w:sz="4" w:space="0"/>
              <w:right w:val="single" w:color="auto" w:sz="4" w:space="0"/>
            </w:tcBorders>
          </w:tcPr>
          <w:p w14:paraId="3E6BC6C3">
            <w:pPr>
              <w:snapToGrid w:val="0"/>
              <w:spacing w:before="50" w:after="165" w:afterLines="50" w:line="400" w:lineRule="exact"/>
              <w:jc w:val="left"/>
              <w:rPr>
                <w:rFonts w:hint="eastAsia" w:ascii="宋体" w:hAnsi="宋体"/>
                <w:color w:val="000000" w:themeColor="text1"/>
                <w:sz w:val="24"/>
                <w:highlight w:val="none"/>
                <w14:textFill>
                  <w14:solidFill>
                    <w14:schemeClr w14:val="tx1"/>
                  </w14:solidFill>
                </w14:textFill>
              </w:rPr>
            </w:pPr>
          </w:p>
        </w:tc>
      </w:tr>
      <w:tr w14:paraId="391EB6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28" w:type="dxa"/>
            <w:tcBorders>
              <w:top w:val="single" w:color="auto" w:sz="4" w:space="0"/>
              <w:left w:val="single" w:color="auto" w:sz="4" w:space="0"/>
              <w:bottom w:val="single" w:color="auto" w:sz="4" w:space="0"/>
              <w:right w:val="single" w:color="auto" w:sz="4" w:space="0"/>
            </w:tcBorders>
          </w:tcPr>
          <w:p w14:paraId="03418368">
            <w:pPr>
              <w:snapToGrid w:val="0"/>
              <w:spacing w:before="50" w:after="165" w:afterLines="50" w:line="400" w:lineRule="exact"/>
              <w:jc w:val="left"/>
              <w:rPr>
                <w:rFonts w:hint="eastAsia" w:ascii="宋体" w:hAnsi="宋体"/>
                <w:color w:val="000000" w:themeColor="text1"/>
                <w:sz w:val="24"/>
                <w:highlight w:val="none"/>
                <w14:textFill>
                  <w14:solidFill>
                    <w14:schemeClr w14:val="tx1"/>
                  </w14:solidFill>
                </w14:textFill>
              </w:rPr>
            </w:pPr>
          </w:p>
        </w:tc>
        <w:tc>
          <w:tcPr>
            <w:tcW w:w="3420" w:type="dxa"/>
            <w:tcBorders>
              <w:top w:val="single" w:color="auto" w:sz="4" w:space="0"/>
              <w:left w:val="single" w:color="auto" w:sz="4" w:space="0"/>
              <w:bottom w:val="single" w:color="auto" w:sz="4" w:space="0"/>
              <w:right w:val="single" w:color="auto" w:sz="4" w:space="0"/>
            </w:tcBorders>
          </w:tcPr>
          <w:p w14:paraId="035AED4C">
            <w:pPr>
              <w:snapToGrid w:val="0"/>
              <w:spacing w:before="50" w:after="165" w:afterLines="50" w:line="400" w:lineRule="exact"/>
              <w:jc w:val="left"/>
              <w:rPr>
                <w:rFonts w:hint="eastAsia" w:ascii="宋体" w:hAnsi="宋体"/>
                <w:color w:val="000000" w:themeColor="text1"/>
                <w:sz w:val="24"/>
                <w:highlight w:val="none"/>
                <w14:textFill>
                  <w14:solidFill>
                    <w14:schemeClr w14:val="tx1"/>
                  </w14:solidFill>
                </w14:textFill>
              </w:rPr>
            </w:pPr>
          </w:p>
        </w:tc>
        <w:tc>
          <w:tcPr>
            <w:tcW w:w="1715" w:type="dxa"/>
            <w:tcBorders>
              <w:top w:val="single" w:color="auto" w:sz="4" w:space="0"/>
              <w:left w:val="single" w:color="auto" w:sz="4" w:space="0"/>
              <w:bottom w:val="single" w:color="auto" w:sz="4" w:space="0"/>
              <w:right w:val="single" w:color="auto" w:sz="4" w:space="0"/>
            </w:tcBorders>
          </w:tcPr>
          <w:p w14:paraId="524E3F26">
            <w:pPr>
              <w:snapToGrid w:val="0"/>
              <w:spacing w:before="50" w:after="165" w:afterLines="50" w:line="400" w:lineRule="exact"/>
              <w:jc w:val="left"/>
              <w:rPr>
                <w:rFonts w:hint="eastAsia" w:ascii="宋体" w:hAnsi="宋体"/>
                <w:color w:val="000000" w:themeColor="text1"/>
                <w:sz w:val="24"/>
                <w:highlight w:val="none"/>
                <w14:textFill>
                  <w14:solidFill>
                    <w14:schemeClr w14:val="tx1"/>
                  </w14:solidFill>
                </w14:textFill>
              </w:rPr>
            </w:pPr>
          </w:p>
        </w:tc>
        <w:tc>
          <w:tcPr>
            <w:tcW w:w="1559" w:type="dxa"/>
            <w:tcBorders>
              <w:top w:val="single" w:color="auto" w:sz="4" w:space="0"/>
              <w:left w:val="single" w:color="auto" w:sz="4" w:space="0"/>
              <w:bottom w:val="single" w:color="auto" w:sz="4" w:space="0"/>
              <w:right w:val="single" w:color="auto" w:sz="4" w:space="0"/>
            </w:tcBorders>
          </w:tcPr>
          <w:p w14:paraId="1ED96AAA">
            <w:pPr>
              <w:snapToGrid w:val="0"/>
              <w:spacing w:before="50" w:after="165" w:afterLines="50" w:line="400" w:lineRule="exact"/>
              <w:jc w:val="left"/>
              <w:rPr>
                <w:rFonts w:hint="eastAsia" w:ascii="宋体" w:hAnsi="宋体"/>
                <w:color w:val="000000" w:themeColor="text1"/>
                <w:sz w:val="24"/>
                <w:highlight w:val="none"/>
                <w14:textFill>
                  <w14:solidFill>
                    <w14:schemeClr w14:val="tx1"/>
                  </w14:solidFill>
                </w14:textFill>
              </w:rPr>
            </w:pPr>
          </w:p>
        </w:tc>
        <w:tc>
          <w:tcPr>
            <w:tcW w:w="1559" w:type="dxa"/>
            <w:tcBorders>
              <w:top w:val="single" w:color="auto" w:sz="4" w:space="0"/>
              <w:left w:val="single" w:color="auto" w:sz="4" w:space="0"/>
              <w:bottom w:val="single" w:color="auto" w:sz="4" w:space="0"/>
              <w:right w:val="single" w:color="auto" w:sz="4" w:space="0"/>
            </w:tcBorders>
          </w:tcPr>
          <w:p w14:paraId="15DDCC75">
            <w:pPr>
              <w:snapToGrid w:val="0"/>
              <w:spacing w:before="50" w:after="165" w:afterLines="50" w:line="400" w:lineRule="exact"/>
              <w:jc w:val="left"/>
              <w:rPr>
                <w:rFonts w:hint="eastAsia" w:ascii="宋体" w:hAnsi="宋体"/>
                <w:color w:val="000000" w:themeColor="text1"/>
                <w:sz w:val="24"/>
                <w:highlight w:val="none"/>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tcPr>
          <w:p w14:paraId="78F97007">
            <w:pPr>
              <w:snapToGrid w:val="0"/>
              <w:spacing w:before="50" w:after="165" w:afterLines="50" w:line="400" w:lineRule="exact"/>
              <w:jc w:val="left"/>
              <w:rPr>
                <w:rFonts w:hint="eastAsia" w:ascii="宋体" w:hAnsi="宋体"/>
                <w:color w:val="000000" w:themeColor="text1"/>
                <w:sz w:val="24"/>
                <w:highlight w:val="none"/>
                <w14:textFill>
                  <w14:solidFill>
                    <w14:schemeClr w14:val="tx1"/>
                  </w14:solidFill>
                </w14:textFill>
              </w:rPr>
            </w:pPr>
          </w:p>
        </w:tc>
        <w:tc>
          <w:tcPr>
            <w:tcW w:w="2268" w:type="dxa"/>
            <w:tcBorders>
              <w:top w:val="single" w:color="auto" w:sz="4" w:space="0"/>
              <w:left w:val="single" w:color="auto" w:sz="4" w:space="0"/>
              <w:bottom w:val="single" w:color="auto" w:sz="4" w:space="0"/>
              <w:right w:val="single" w:color="auto" w:sz="4" w:space="0"/>
            </w:tcBorders>
          </w:tcPr>
          <w:p w14:paraId="144BC058">
            <w:pPr>
              <w:snapToGrid w:val="0"/>
              <w:spacing w:before="50" w:after="165" w:afterLines="50" w:line="400" w:lineRule="exact"/>
              <w:jc w:val="left"/>
              <w:rPr>
                <w:rFonts w:hint="eastAsia" w:ascii="宋体" w:hAnsi="宋体"/>
                <w:color w:val="000000" w:themeColor="text1"/>
                <w:sz w:val="24"/>
                <w:highlight w:val="none"/>
                <w14:textFill>
                  <w14:solidFill>
                    <w14:schemeClr w14:val="tx1"/>
                  </w14:solidFill>
                </w14:textFill>
              </w:rPr>
            </w:pPr>
          </w:p>
        </w:tc>
      </w:tr>
    </w:tbl>
    <w:p w14:paraId="6A5C7C75">
      <w:pPr>
        <w:pStyle w:val="19"/>
        <w:spacing w:line="360" w:lineRule="auto"/>
        <w:ind w:left="72"/>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注：投标人可按上述的格式自行编制，须随表提交相应的合同复印件或中标/成交通知书并注明所在投标人商务技术文件页码。</w:t>
      </w:r>
    </w:p>
    <w:p w14:paraId="791F96F3">
      <w:pPr>
        <w:snapToGrid w:val="0"/>
        <w:spacing w:line="360" w:lineRule="auto"/>
        <w:ind w:firstLine="4935" w:firstLineChars="2350"/>
        <w:rPr>
          <w:rFonts w:hint="eastAsia" w:hAnsi="宋体"/>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 xml:space="preserve"> </w:t>
      </w:r>
    </w:p>
    <w:p w14:paraId="4BEEF18C">
      <w:pPr>
        <w:snapToGrid w:val="0"/>
        <w:spacing w:line="360" w:lineRule="auto"/>
        <w:ind w:firstLine="4935" w:firstLineChars="2350"/>
        <w:rPr>
          <w:rFonts w:hint="eastAsia" w:hAnsi="宋体"/>
          <w:color w:val="000000" w:themeColor="text1"/>
          <w:szCs w:val="21"/>
          <w:highlight w:val="none"/>
          <w14:textFill>
            <w14:solidFill>
              <w14:schemeClr w14:val="tx1"/>
            </w14:solidFill>
          </w14:textFill>
        </w:rPr>
      </w:pPr>
    </w:p>
    <w:p w14:paraId="28B558B5">
      <w:pPr>
        <w:snapToGrid w:val="0"/>
        <w:spacing w:line="360" w:lineRule="auto"/>
        <w:ind w:firstLine="10080" w:firstLineChars="4800"/>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投标人名称(电子签章)：</w:t>
      </w:r>
    </w:p>
    <w:p w14:paraId="5018F138">
      <w:pPr>
        <w:snapToGrid w:val="0"/>
        <w:spacing w:line="360" w:lineRule="auto"/>
        <w:ind w:firstLine="10080" w:firstLineChars="4200"/>
        <w:rPr>
          <w:rFonts w:hint="eastAsia"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年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月</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w:t>
      </w:r>
    </w:p>
    <w:p w14:paraId="67EAC689">
      <w:pPr>
        <w:widowControl/>
        <w:spacing w:line="360" w:lineRule="auto"/>
        <w:jc w:val="left"/>
        <w:rPr>
          <w:rFonts w:hint="eastAsia" w:ascii="仿宋_GB2312" w:hAnsi="仿宋" w:eastAsia="仿宋_GB2312" w:cs="仿宋_GB2312"/>
          <w:color w:val="000000" w:themeColor="text1"/>
          <w:kern w:val="0"/>
          <w:sz w:val="24"/>
          <w:highlight w:val="none"/>
          <w:lang w:val="zh-CN"/>
          <w14:textFill>
            <w14:solidFill>
              <w14:schemeClr w14:val="tx1"/>
            </w14:solidFill>
          </w14:textFill>
        </w:rPr>
        <w:sectPr>
          <w:pgSz w:w="16838" w:h="11906" w:orient="landscape"/>
          <w:pgMar w:top="1134" w:right="1134" w:bottom="1134" w:left="1134" w:header="720" w:footer="720" w:gutter="0"/>
          <w:cols w:space="720" w:num="1"/>
          <w:docGrid w:type="lines" w:linePitch="331" w:charSpace="0"/>
        </w:sectPr>
      </w:pPr>
    </w:p>
    <w:p w14:paraId="34CF63C4">
      <w:pPr>
        <w:pStyle w:val="19"/>
        <w:jc w:val="center"/>
        <w:outlineLvl w:val="1"/>
        <w:rPr>
          <w:rFonts w:hint="eastAsia" w:hAnsi="宋体"/>
          <w:b/>
          <w:bCs/>
          <w:color w:val="000000" w:themeColor="text1"/>
          <w:sz w:val="28"/>
          <w:szCs w:val="28"/>
          <w:highlight w:val="none"/>
          <w14:textFill>
            <w14:solidFill>
              <w14:schemeClr w14:val="tx1"/>
            </w14:solidFill>
          </w14:textFill>
        </w:rPr>
      </w:pPr>
      <w:bookmarkStart w:id="162" w:name="_Toc19686839"/>
      <w:bookmarkStart w:id="163" w:name="_Toc25989"/>
      <w:r>
        <w:rPr>
          <w:rFonts w:hint="eastAsia" w:hAnsi="宋体"/>
          <w:b/>
          <w:bCs/>
          <w:color w:val="000000" w:themeColor="text1"/>
          <w:sz w:val="28"/>
          <w:szCs w:val="28"/>
          <w:highlight w:val="none"/>
          <w14:textFill>
            <w14:solidFill>
              <w14:schemeClr w14:val="tx1"/>
            </w14:solidFill>
          </w14:textFill>
        </w:rPr>
        <w:t>第四节 技术文件格式</w:t>
      </w:r>
      <w:bookmarkEnd w:id="162"/>
      <w:bookmarkEnd w:id="163"/>
    </w:p>
    <w:p w14:paraId="1333228F">
      <w:pPr>
        <w:snapToGrid w:val="0"/>
        <w:spacing w:before="165" w:beforeLines="50" w:after="50"/>
        <w:rPr>
          <w:rFonts w:hint="eastAsia" w:ascii="宋体" w:hAnsi="宋体"/>
          <w:bCs/>
          <w:color w:val="000000" w:themeColor="text1"/>
          <w:sz w:val="32"/>
          <w:szCs w:val="20"/>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w:t>
      </w:r>
      <w:r>
        <w:rPr>
          <w:rFonts w:hint="eastAsia" w:ascii="宋体" w:hAnsi="宋体"/>
          <w:bCs/>
          <w:color w:val="000000" w:themeColor="text1"/>
          <w:highlight w:val="none"/>
          <w14:textFill>
            <w14:solidFill>
              <w14:schemeClr w14:val="tx1"/>
            </w14:solidFill>
          </w14:textFill>
        </w:rPr>
        <w:t>电子投标文件</w:t>
      </w:r>
    </w:p>
    <w:p w14:paraId="2BC17EF3">
      <w:pPr>
        <w:snapToGrid w:val="0"/>
        <w:spacing w:before="165" w:beforeLines="50" w:after="50"/>
        <w:rPr>
          <w:rFonts w:hint="eastAsia" w:ascii="宋体" w:hAnsi="宋体"/>
          <w:color w:val="000000" w:themeColor="text1"/>
          <w:sz w:val="24"/>
          <w:szCs w:val="20"/>
          <w:highlight w:val="none"/>
          <w14:textFill>
            <w14:solidFill>
              <w14:schemeClr w14:val="tx1"/>
            </w14:solidFill>
          </w14:textFill>
        </w:rPr>
      </w:pPr>
    </w:p>
    <w:p w14:paraId="392FF031">
      <w:pPr>
        <w:snapToGrid w:val="0"/>
        <w:spacing w:before="165" w:beforeLines="50" w:after="50"/>
        <w:jc w:val="center"/>
        <w:rPr>
          <w:rFonts w:hint="eastAsia" w:ascii="宋体" w:hAnsi="宋体"/>
          <w:b/>
          <w:bCs/>
          <w:color w:val="000000" w:themeColor="text1"/>
          <w:sz w:val="32"/>
          <w:szCs w:val="32"/>
          <w:highlight w:val="none"/>
          <w14:textFill>
            <w14:solidFill>
              <w14:schemeClr w14:val="tx1"/>
            </w14:solidFill>
          </w14:textFill>
        </w:rPr>
      </w:pPr>
    </w:p>
    <w:p w14:paraId="7F1E5F50">
      <w:pPr>
        <w:snapToGrid w:val="0"/>
        <w:spacing w:before="165" w:beforeLines="50" w:after="50"/>
        <w:jc w:val="center"/>
        <w:rPr>
          <w:rFonts w:hint="eastAsia" w:ascii="宋体" w:hAnsi="宋体"/>
          <w:b/>
          <w:bCs/>
          <w:color w:val="000000" w:themeColor="text1"/>
          <w:sz w:val="32"/>
          <w:szCs w:val="32"/>
          <w:highlight w:val="none"/>
          <w14:textFill>
            <w14:solidFill>
              <w14:schemeClr w14:val="tx1"/>
            </w14:solidFill>
          </w14:textFill>
        </w:rPr>
      </w:pPr>
    </w:p>
    <w:p w14:paraId="4B3B8642">
      <w:pPr>
        <w:snapToGrid w:val="0"/>
        <w:spacing w:before="165" w:beforeLines="50" w:after="50"/>
        <w:jc w:val="center"/>
        <w:rPr>
          <w:rFonts w:hint="eastAsia" w:ascii="宋体" w:hAnsi="宋体"/>
          <w:b/>
          <w:bCs/>
          <w:color w:val="000000" w:themeColor="text1"/>
          <w:sz w:val="32"/>
          <w:szCs w:val="32"/>
          <w:highlight w:val="none"/>
          <w14:textFill>
            <w14:solidFill>
              <w14:schemeClr w14:val="tx1"/>
            </w14:solidFill>
          </w14:textFill>
        </w:rPr>
      </w:pPr>
    </w:p>
    <w:p w14:paraId="459A781B">
      <w:pPr>
        <w:snapToGrid w:val="0"/>
        <w:spacing w:before="165" w:beforeLines="50" w:after="50"/>
        <w:jc w:val="center"/>
        <w:rPr>
          <w:rFonts w:hint="eastAsia" w:ascii="宋体" w:hAnsi="宋体"/>
          <w:b/>
          <w:bCs/>
          <w:color w:val="000000" w:themeColor="text1"/>
          <w:sz w:val="32"/>
          <w:szCs w:val="32"/>
          <w:highlight w:val="none"/>
          <w14:textFill>
            <w14:solidFill>
              <w14:schemeClr w14:val="tx1"/>
            </w14:solidFill>
          </w14:textFill>
        </w:rPr>
      </w:pPr>
      <w:r>
        <w:rPr>
          <w:rFonts w:hint="eastAsia" w:ascii="宋体" w:hAnsi="宋体"/>
          <w:b/>
          <w:bCs/>
          <w:color w:val="000000" w:themeColor="text1"/>
          <w:sz w:val="32"/>
          <w:szCs w:val="32"/>
          <w:highlight w:val="none"/>
          <w14:textFill>
            <w14:solidFill>
              <w14:schemeClr w14:val="tx1"/>
            </w14:solidFill>
          </w14:textFill>
        </w:rPr>
        <w:t>技术文件（封面）</w:t>
      </w:r>
    </w:p>
    <w:p w14:paraId="51FE6D63">
      <w:pPr>
        <w:snapToGrid w:val="0"/>
        <w:spacing w:before="165" w:beforeLines="50" w:after="50"/>
        <w:rPr>
          <w:rFonts w:hint="eastAsia" w:ascii="宋体" w:hAnsi="宋体"/>
          <w:bCs/>
          <w:color w:val="000000" w:themeColor="text1"/>
          <w:sz w:val="24"/>
          <w:szCs w:val="20"/>
          <w:highlight w:val="none"/>
          <w14:textFill>
            <w14:solidFill>
              <w14:schemeClr w14:val="tx1"/>
            </w14:solidFill>
          </w14:textFill>
        </w:rPr>
      </w:pPr>
    </w:p>
    <w:p w14:paraId="28B7570B">
      <w:pPr>
        <w:snapToGrid w:val="0"/>
        <w:spacing w:before="165" w:beforeLines="50" w:after="50" w:line="400" w:lineRule="exact"/>
        <w:ind w:firstLine="360" w:firstLineChars="150"/>
        <w:rPr>
          <w:rFonts w:hint="eastAsia" w:ascii="宋体" w:hAnsi="宋体" w:eastAsia="宋体"/>
          <w:bCs/>
          <w:color w:val="000000" w:themeColor="text1"/>
          <w:sz w:val="24"/>
          <w:szCs w:val="20"/>
          <w:highlight w:val="none"/>
          <w:lang w:eastAsia="zh-CN"/>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项目名称：</w:t>
      </w:r>
      <w:r>
        <w:rPr>
          <w:rFonts w:hint="eastAsia" w:ascii="宋体" w:hAnsi="宋体"/>
          <w:bCs/>
          <w:color w:val="000000" w:themeColor="text1"/>
          <w:sz w:val="24"/>
          <w:highlight w:val="none"/>
          <w:lang w:eastAsia="zh-CN"/>
          <w14:textFill>
            <w14:solidFill>
              <w14:schemeClr w14:val="tx1"/>
            </w14:solidFill>
          </w14:textFill>
        </w:rPr>
        <w:t>南宁中心血站应急献血和春节主题献血纪念品采购（重2）</w:t>
      </w:r>
    </w:p>
    <w:p w14:paraId="1C92FFF0">
      <w:pPr>
        <w:snapToGrid w:val="0"/>
        <w:spacing w:before="165" w:beforeLines="50" w:after="50" w:line="400" w:lineRule="exact"/>
        <w:ind w:firstLine="360" w:firstLineChars="150"/>
        <w:rPr>
          <w:rFonts w:hint="eastAsia"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项目编号：</w:t>
      </w:r>
      <w:r>
        <w:rPr>
          <w:rFonts w:hint="eastAsia" w:ascii="宋体" w:hAnsi="宋体"/>
          <w:bCs/>
          <w:color w:val="000000" w:themeColor="text1"/>
          <w:sz w:val="24"/>
          <w:highlight w:val="none"/>
          <w:lang w:eastAsia="zh-CN"/>
          <w14:textFill>
            <w14:solidFill>
              <w14:schemeClr w14:val="tx1"/>
            </w14:solidFill>
          </w14:textFill>
        </w:rPr>
        <w:t>NNZC2026-G1-990745-GXJT</w:t>
      </w:r>
      <w:r>
        <w:rPr>
          <w:rFonts w:hint="eastAsia" w:ascii="宋体" w:hAnsi="宋体"/>
          <w:bCs/>
          <w:color w:val="000000" w:themeColor="text1"/>
          <w:sz w:val="24"/>
          <w:highlight w:val="none"/>
          <w14:textFill>
            <w14:solidFill>
              <w14:schemeClr w14:val="tx1"/>
            </w14:solidFill>
          </w14:textFill>
        </w:rPr>
        <w:t xml:space="preserve"> </w:t>
      </w:r>
    </w:p>
    <w:p w14:paraId="4E7163D7">
      <w:pPr>
        <w:snapToGrid w:val="0"/>
        <w:spacing w:before="165" w:beforeLines="50" w:after="50" w:line="400" w:lineRule="exact"/>
        <w:ind w:firstLine="360" w:firstLineChars="150"/>
        <w:rPr>
          <w:rFonts w:hint="eastAsia"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所投分标：</w:t>
      </w:r>
    </w:p>
    <w:p w14:paraId="6F101E26">
      <w:pPr>
        <w:snapToGrid w:val="0"/>
        <w:spacing w:before="165" w:beforeLines="50" w:after="50" w:line="400" w:lineRule="exact"/>
        <w:ind w:firstLine="360" w:firstLineChars="150"/>
        <w:rPr>
          <w:rFonts w:hint="eastAsia"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投标人名称：</w:t>
      </w:r>
    </w:p>
    <w:p w14:paraId="586178FC">
      <w:pPr>
        <w:snapToGrid w:val="0"/>
        <w:spacing w:before="165" w:beforeLines="50" w:after="50" w:line="400" w:lineRule="exact"/>
        <w:ind w:firstLine="360" w:firstLineChars="150"/>
        <w:rPr>
          <w:rFonts w:hint="eastAsia"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投标人地址：</w:t>
      </w:r>
    </w:p>
    <w:p w14:paraId="2E6B4C04">
      <w:pPr>
        <w:snapToGrid w:val="0"/>
        <w:spacing w:before="165" w:beforeLines="50" w:after="50"/>
        <w:ind w:firstLine="645"/>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年    月    日</w:t>
      </w:r>
    </w:p>
    <w:p w14:paraId="65500194">
      <w:pPr>
        <w:snapToGrid w:val="0"/>
        <w:spacing w:before="165" w:beforeLines="50" w:after="50"/>
        <w:ind w:firstLine="645"/>
        <w:jc w:val="center"/>
        <w:rPr>
          <w:rFonts w:hint="eastAsia" w:ascii="宋体" w:hAnsi="宋体"/>
          <w:color w:val="000000" w:themeColor="text1"/>
          <w:sz w:val="24"/>
          <w:szCs w:val="20"/>
          <w:highlight w:val="none"/>
          <w14:textFill>
            <w14:solidFill>
              <w14:schemeClr w14:val="tx1"/>
            </w14:solidFill>
          </w14:textFill>
        </w:rPr>
      </w:pPr>
    </w:p>
    <w:p w14:paraId="49597996">
      <w:pPr>
        <w:jc w:val="center"/>
        <w:rPr>
          <w:rFonts w:hint="eastAsia" w:ascii="仿宋_GB2312" w:hAnsi="仿宋" w:eastAsia="仿宋_GB2312" w:cs="仿宋_GB2312"/>
          <w:b/>
          <w:color w:val="000000" w:themeColor="text1"/>
          <w:kern w:val="0"/>
          <w:sz w:val="28"/>
          <w:szCs w:val="28"/>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br w:type="page"/>
      </w:r>
      <w:r>
        <w:rPr>
          <w:rFonts w:hint="eastAsia" w:ascii="仿宋_GB2312" w:hAnsi="仿宋" w:eastAsia="仿宋_GB2312" w:cs="仿宋_GB2312"/>
          <w:b/>
          <w:color w:val="000000" w:themeColor="text1"/>
          <w:kern w:val="0"/>
          <w:sz w:val="28"/>
          <w:szCs w:val="28"/>
          <w:highlight w:val="none"/>
          <w14:textFill>
            <w14:solidFill>
              <w14:schemeClr w14:val="tx1"/>
            </w14:solidFill>
          </w14:textFill>
        </w:rPr>
        <w:t>技术文件目录</w:t>
      </w:r>
    </w:p>
    <w:p w14:paraId="089A3BC6">
      <w:pPr>
        <w:pStyle w:val="97"/>
        <w:spacing w:line="360" w:lineRule="auto"/>
        <w:rPr>
          <w:rFonts w:hint="eastAsia" w:cs="仿宋_GB2312"/>
          <w:color w:val="000000" w:themeColor="text1"/>
          <w:highlight w:val="none"/>
          <w14:textFill>
            <w14:solidFill>
              <w14:schemeClr w14:val="tx1"/>
            </w14:solidFill>
          </w14:textFill>
        </w:rPr>
      </w:pPr>
      <w:r>
        <w:rPr>
          <w:rFonts w:hint="eastAsia" w:cs="仿宋_GB2312"/>
          <w:color w:val="000000" w:themeColor="text1"/>
          <w:highlight w:val="none"/>
          <w14:textFill>
            <w14:solidFill>
              <w14:schemeClr w14:val="tx1"/>
            </w14:solidFill>
          </w14:textFill>
        </w:rPr>
        <w:t>一、技术需求偏离表……………………………………………………………（页码）</w:t>
      </w:r>
    </w:p>
    <w:p w14:paraId="1FF3CAF6">
      <w:pPr>
        <w:pStyle w:val="97"/>
        <w:spacing w:line="360" w:lineRule="auto"/>
        <w:rPr>
          <w:rFonts w:hint="eastAsia" w:cs="仿宋_GB2312"/>
          <w:color w:val="000000" w:themeColor="text1"/>
          <w:highlight w:val="none"/>
          <w14:textFill>
            <w14:solidFill>
              <w14:schemeClr w14:val="tx1"/>
            </w14:solidFill>
          </w14:textFill>
        </w:rPr>
      </w:pPr>
      <w:r>
        <w:rPr>
          <w:rFonts w:hint="eastAsia" w:cs="仿宋_GB2312"/>
          <w:color w:val="000000" w:themeColor="text1"/>
          <w:highlight w:val="none"/>
          <w14:textFill>
            <w14:solidFill>
              <w14:schemeClr w14:val="tx1"/>
            </w14:solidFill>
          </w14:textFill>
        </w:rPr>
        <w:t>二、项目实施方案………………………………………………………………（页码）</w:t>
      </w:r>
    </w:p>
    <w:p w14:paraId="66BE0366">
      <w:pPr>
        <w:pStyle w:val="97"/>
        <w:spacing w:line="360" w:lineRule="auto"/>
        <w:rPr>
          <w:rFonts w:hint="eastAsia" w:ascii="宋体" w:hAnsi="宋体"/>
          <w:color w:val="000000" w:themeColor="text1"/>
          <w:szCs w:val="21"/>
          <w:highlight w:val="none"/>
          <w14:textFill>
            <w14:solidFill>
              <w14:schemeClr w14:val="tx1"/>
            </w14:solidFill>
          </w14:textFill>
        </w:rPr>
      </w:pPr>
      <w:r>
        <w:rPr>
          <w:rFonts w:hint="eastAsia" w:cs="仿宋_GB2312"/>
          <w:color w:val="000000" w:themeColor="text1"/>
          <w:highlight w:val="none"/>
          <w14:textFill>
            <w14:solidFill>
              <w14:schemeClr w14:val="tx1"/>
            </w14:solidFill>
          </w14:textFill>
        </w:rPr>
        <w:t>三、售后服务方案………………………………………………………………（页码）</w:t>
      </w:r>
      <w:r>
        <w:rPr>
          <w:rFonts w:hint="eastAsia" w:ascii="宋体" w:hAnsi="宋体"/>
          <w:color w:val="000000" w:themeColor="text1"/>
          <w:szCs w:val="21"/>
          <w:highlight w:val="none"/>
          <w14:textFill>
            <w14:solidFill>
              <w14:schemeClr w14:val="tx1"/>
            </w14:solidFill>
          </w14:textFill>
        </w:rPr>
        <w:t xml:space="preserve"> </w:t>
      </w:r>
    </w:p>
    <w:p w14:paraId="22955D90">
      <w:pPr>
        <w:pStyle w:val="97"/>
        <w:spacing w:line="360" w:lineRule="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四、配置清单</w:t>
      </w:r>
      <w:r>
        <w:rPr>
          <w:rFonts w:hint="eastAsia" w:cs="仿宋_GB2312"/>
          <w:color w:val="000000" w:themeColor="text1"/>
          <w:highlight w:val="none"/>
          <w14:textFill>
            <w14:solidFill>
              <w14:schemeClr w14:val="tx1"/>
            </w14:solidFill>
          </w14:textFill>
        </w:rPr>
        <w:t>……………………………………………………………………（页码）</w:t>
      </w:r>
    </w:p>
    <w:p w14:paraId="57331A4E">
      <w:pPr>
        <w:pStyle w:val="97"/>
        <w:spacing w:line="360" w:lineRule="auto"/>
        <w:rPr>
          <w:rFonts w:hint="eastAsia" w:cs="仿宋_GB2312"/>
          <w:color w:val="000000" w:themeColor="text1"/>
          <w:highlight w:val="none"/>
          <w14:textFill>
            <w14:solidFill>
              <w14:schemeClr w14:val="tx1"/>
            </w14:solidFill>
          </w14:textFill>
        </w:rPr>
      </w:pPr>
      <w:r>
        <w:rPr>
          <w:rFonts w:hint="eastAsia" w:cs="仿宋_GB2312"/>
          <w:color w:val="000000" w:themeColor="text1"/>
          <w:highlight w:val="none"/>
          <w14:textFill>
            <w14:solidFill>
              <w14:schemeClr w14:val="tx1"/>
            </w14:solidFill>
          </w14:textFill>
        </w:rPr>
        <w:t>五、对本项目总体要求的理解（如有要求）…………………………………（页码）</w:t>
      </w:r>
    </w:p>
    <w:p w14:paraId="5E84F6A1">
      <w:pPr>
        <w:pStyle w:val="97"/>
        <w:spacing w:line="360" w:lineRule="auto"/>
        <w:rPr>
          <w:rFonts w:hint="eastAsia" w:cs="仿宋_GB2312"/>
          <w:color w:val="000000" w:themeColor="text1"/>
          <w:highlight w:val="none"/>
          <w14:textFill>
            <w14:solidFill>
              <w14:schemeClr w14:val="tx1"/>
            </w14:solidFill>
          </w14:textFill>
        </w:rPr>
      </w:pPr>
      <w:r>
        <w:rPr>
          <w:rFonts w:hint="eastAsia" w:cs="仿宋_GB2312"/>
          <w:color w:val="000000" w:themeColor="text1"/>
          <w:highlight w:val="none"/>
          <w14:textFill>
            <w14:solidFill>
              <w14:schemeClr w14:val="tx1"/>
            </w14:solidFill>
          </w14:textFill>
        </w:rPr>
        <w:t>六、</w:t>
      </w:r>
      <w:r>
        <w:rPr>
          <w:rFonts w:hint="eastAsia" w:cs="仿宋_GB2312"/>
          <w:color w:val="000000" w:themeColor="text1"/>
          <w:highlight w:val="none"/>
          <w:lang w:val="zh-CN"/>
          <w14:textFill>
            <w14:solidFill>
              <w14:schemeClr w14:val="tx1"/>
            </w14:solidFill>
          </w14:textFill>
        </w:rPr>
        <w:t>产品出产标准及质量检测报告</w:t>
      </w:r>
      <w:r>
        <w:rPr>
          <w:rFonts w:hint="eastAsia" w:cs="仿宋_GB2312"/>
          <w:color w:val="000000" w:themeColor="text1"/>
          <w:highlight w:val="none"/>
          <w14:textFill>
            <w14:solidFill>
              <w14:schemeClr w14:val="tx1"/>
            </w14:solidFill>
          </w14:textFill>
        </w:rPr>
        <w:t>（如有要求）</w:t>
      </w:r>
      <w:r>
        <w:rPr>
          <w:rFonts w:hint="eastAsia" w:cs="仿宋_GB2312"/>
          <w:color w:val="000000" w:themeColor="text1"/>
          <w:highlight w:val="none"/>
          <w:lang w:val="zh-CN"/>
          <w14:textFill>
            <w14:solidFill>
              <w14:schemeClr w14:val="tx1"/>
            </w14:solidFill>
          </w14:textFill>
        </w:rPr>
        <w:t>……………………</w:t>
      </w:r>
      <w:r>
        <w:rPr>
          <w:rFonts w:hint="eastAsia" w:cs="仿宋_GB2312"/>
          <w:color w:val="000000" w:themeColor="text1"/>
          <w:highlight w:val="none"/>
          <w14:textFill>
            <w14:solidFill>
              <w14:schemeClr w14:val="tx1"/>
            </w14:solidFill>
          </w14:textFill>
        </w:rPr>
        <w:t>………（页码）</w:t>
      </w:r>
    </w:p>
    <w:p w14:paraId="2DF66597">
      <w:pPr>
        <w:pStyle w:val="97"/>
        <w:spacing w:line="360" w:lineRule="auto"/>
        <w:rPr>
          <w:rFonts w:hint="eastAsia" w:cs="仿宋_GB2312"/>
          <w:color w:val="000000" w:themeColor="text1"/>
          <w:highlight w:val="none"/>
          <w14:textFill>
            <w14:solidFill>
              <w14:schemeClr w14:val="tx1"/>
            </w14:solidFill>
          </w14:textFill>
        </w:rPr>
      </w:pPr>
      <w:r>
        <w:rPr>
          <w:rFonts w:hint="eastAsia" w:cs="仿宋_GB2312"/>
          <w:color w:val="000000" w:themeColor="text1"/>
          <w:highlight w:val="none"/>
          <w14:textFill>
            <w14:solidFill>
              <w14:schemeClr w14:val="tx1"/>
            </w14:solidFill>
          </w14:textFill>
        </w:rPr>
        <w:t>七、优惠条件及特殊承诺（如有要求）</w:t>
      </w:r>
      <w:r>
        <w:rPr>
          <w:rFonts w:hint="eastAsia" w:cs="仿宋_GB2312"/>
          <w:color w:val="000000" w:themeColor="text1"/>
          <w:highlight w:val="none"/>
          <w:lang w:val="zh-CN"/>
          <w14:textFill>
            <w14:solidFill>
              <w14:schemeClr w14:val="tx1"/>
            </w14:solidFill>
          </w14:textFill>
        </w:rPr>
        <w:t>…………………………</w:t>
      </w:r>
      <w:r>
        <w:rPr>
          <w:rFonts w:hint="eastAsia" w:cs="仿宋_GB2312"/>
          <w:color w:val="000000" w:themeColor="text1"/>
          <w:highlight w:val="none"/>
          <w14:textFill>
            <w14:solidFill>
              <w14:schemeClr w14:val="tx1"/>
            </w14:solidFill>
          </w14:textFill>
        </w:rPr>
        <w:t>……………（页码）</w:t>
      </w:r>
    </w:p>
    <w:p w14:paraId="60A4294C">
      <w:pPr>
        <w:pStyle w:val="97"/>
        <w:spacing w:line="360" w:lineRule="auto"/>
        <w:rPr>
          <w:rFonts w:hint="eastAsia" w:cs="仿宋_GB2312"/>
          <w:color w:val="000000" w:themeColor="text1"/>
          <w:highlight w:val="none"/>
          <w14:textFill>
            <w14:solidFill>
              <w14:schemeClr w14:val="tx1"/>
            </w14:solidFill>
          </w14:textFill>
        </w:rPr>
      </w:pPr>
      <w:r>
        <w:rPr>
          <w:rFonts w:hint="eastAsia" w:cs="仿宋_GB2312"/>
          <w:color w:val="000000" w:themeColor="text1"/>
          <w:highlight w:val="none"/>
          <w14:textFill>
            <w14:solidFill>
              <w14:schemeClr w14:val="tx1"/>
            </w14:solidFill>
          </w14:textFill>
        </w:rPr>
        <w:t>八、对项目的合理化建议和改进措施（如有要求）</w:t>
      </w:r>
      <w:r>
        <w:rPr>
          <w:rFonts w:hint="eastAsia" w:cs="仿宋_GB2312"/>
          <w:color w:val="000000" w:themeColor="text1"/>
          <w:highlight w:val="none"/>
          <w:lang w:val="zh-CN"/>
          <w14:textFill>
            <w14:solidFill>
              <w14:schemeClr w14:val="tx1"/>
            </w14:solidFill>
          </w14:textFill>
        </w:rPr>
        <w:t>…………………………</w:t>
      </w:r>
      <w:r>
        <w:rPr>
          <w:rFonts w:hint="eastAsia" w:cs="仿宋_GB2312"/>
          <w:color w:val="000000" w:themeColor="text1"/>
          <w:highlight w:val="none"/>
          <w14:textFill>
            <w14:solidFill>
              <w14:schemeClr w14:val="tx1"/>
            </w14:solidFill>
          </w14:textFill>
        </w:rPr>
        <w:t>（页码）</w:t>
      </w:r>
    </w:p>
    <w:p w14:paraId="14D1217A">
      <w:pPr>
        <w:pStyle w:val="97"/>
        <w:spacing w:line="360" w:lineRule="auto"/>
        <w:rPr>
          <w:rFonts w:hint="eastAsia" w:cs="仿宋_GB2312"/>
          <w:color w:val="000000" w:themeColor="text1"/>
          <w:highlight w:val="none"/>
          <w14:textFill>
            <w14:solidFill>
              <w14:schemeClr w14:val="tx1"/>
            </w14:solidFill>
          </w14:textFill>
        </w:rPr>
      </w:pPr>
      <w:r>
        <w:rPr>
          <w:rFonts w:hint="eastAsia" w:cs="仿宋_GB2312"/>
          <w:color w:val="000000" w:themeColor="text1"/>
          <w:highlight w:val="none"/>
          <w14:textFill>
            <w14:solidFill>
              <w14:schemeClr w14:val="tx1"/>
            </w14:solidFill>
          </w14:textFill>
        </w:rPr>
        <w:t>九、认为需要的其他技术文件或说明（如有）</w:t>
      </w:r>
      <w:r>
        <w:rPr>
          <w:rFonts w:hint="eastAsia" w:cs="仿宋_GB2312"/>
          <w:color w:val="000000" w:themeColor="text1"/>
          <w:highlight w:val="none"/>
          <w:lang w:val="zh-CN"/>
          <w14:textFill>
            <w14:solidFill>
              <w14:schemeClr w14:val="tx1"/>
            </w14:solidFill>
          </w14:textFill>
        </w:rPr>
        <w:t>………………………………</w:t>
      </w:r>
      <w:r>
        <w:rPr>
          <w:rFonts w:hint="eastAsia" w:cs="仿宋_GB2312"/>
          <w:color w:val="000000" w:themeColor="text1"/>
          <w:highlight w:val="none"/>
          <w14:textFill>
            <w14:solidFill>
              <w14:schemeClr w14:val="tx1"/>
            </w14:solidFill>
          </w14:textFill>
        </w:rPr>
        <w:t>（页码）</w:t>
      </w:r>
    </w:p>
    <w:p w14:paraId="35FE0922">
      <w:pPr>
        <w:spacing w:line="360" w:lineRule="auto"/>
        <w:rPr>
          <w:rFonts w:hint="eastAsia" w:ascii="仿宋_GB2312" w:hAnsi="仿宋" w:eastAsia="仿宋_GB2312" w:cs="仿宋_GB2312"/>
          <w:b/>
          <w:bCs/>
          <w:color w:val="000000" w:themeColor="text1"/>
          <w:sz w:val="24"/>
          <w:highlight w:val="none"/>
          <w14:textFill>
            <w14:solidFill>
              <w14:schemeClr w14:val="tx1"/>
            </w14:solidFill>
          </w14:textFill>
        </w:rPr>
      </w:pPr>
      <w:r>
        <w:rPr>
          <w:rFonts w:hint="eastAsia" w:ascii="仿宋_GB2312" w:hAnsi="仿宋" w:eastAsia="仿宋_GB2312" w:cs="仿宋_GB2312"/>
          <w:b/>
          <w:bCs/>
          <w:color w:val="000000" w:themeColor="text1"/>
          <w:sz w:val="24"/>
          <w:highlight w:val="none"/>
          <w14:textFill>
            <w14:solidFill>
              <w14:schemeClr w14:val="tx1"/>
            </w14:solidFill>
          </w14:textFill>
        </w:rPr>
        <w:t>注：以上目录是基本格式要求，各投标人可根据自身情况进一步向下增加内容或细化。</w:t>
      </w:r>
    </w:p>
    <w:p w14:paraId="6DB11F96">
      <w:pPr>
        <w:snapToGrid w:val="0"/>
        <w:spacing w:before="165" w:beforeLines="50" w:after="50"/>
        <w:ind w:left="143" w:leftChars="68" w:firstLine="472" w:firstLineChars="196"/>
        <w:jc w:val="left"/>
        <w:rPr>
          <w:rFonts w:hint="eastAsia" w:ascii="宋体" w:hAnsi="宋体"/>
          <w:b/>
          <w:color w:val="000000" w:themeColor="text1"/>
          <w:sz w:val="24"/>
          <w:highlight w:val="none"/>
          <w14:textFill>
            <w14:solidFill>
              <w14:schemeClr w14:val="tx1"/>
            </w14:solidFill>
          </w14:textFill>
        </w:rPr>
      </w:pPr>
    </w:p>
    <w:p w14:paraId="3F15AD36">
      <w:pPr>
        <w:snapToGrid w:val="0"/>
        <w:spacing w:before="165" w:beforeLines="50" w:after="50"/>
        <w:ind w:left="143" w:leftChars="68" w:firstLine="472" w:firstLineChars="196"/>
        <w:jc w:val="left"/>
        <w:rPr>
          <w:rFonts w:hint="eastAsia"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br w:type="page"/>
      </w:r>
      <w:r>
        <w:rPr>
          <w:rFonts w:hint="eastAsia" w:ascii="宋体" w:hAnsi="宋体"/>
          <w:b/>
          <w:color w:val="000000" w:themeColor="text1"/>
          <w:sz w:val="24"/>
          <w:highlight w:val="none"/>
          <w14:textFill>
            <w14:solidFill>
              <w14:schemeClr w14:val="tx1"/>
            </w14:solidFill>
          </w14:textFill>
        </w:rPr>
        <w:t xml:space="preserve"> </w:t>
      </w:r>
    </w:p>
    <w:p w14:paraId="3DA2C3DD">
      <w:pPr>
        <w:pStyle w:val="19"/>
        <w:spacing w:line="500" w:lineRule="exact"/>
        <w:jc w:val="center"/>
        <w:rPr>
          <w:rFonts w:ascii="Times New Roman" w:hAnsi="Times New Roman"/>
          <w:b/>
          <w:bCs/>
          <w:color w:val="000000" w:themeColor="text1"/>
          <w:sz w:val="30"/>
          <w:szCs w:val="30"/>
          <w:highlight w:val="none"/>
          <w14:textFill>
            <w14:solidFill>
              <w14:schemeClr w14:val="tx1"/>
            </w14:solidFill>
          </w14:textFill>
        </w:rPr>
      </w:pPr>
      <w:r>
        <w:rPr>
          <w:rFonts w:hint="eastAsia" w:ascii="Times New Roman" w:hAnsi="Times New Roman"/>
          <w:b/>
          <w:bCs/>
          <w:color w:val="000000" w:themeColor="text1"/>
          <w:sz w:val="30"/>
          <w:szCs w:val="30"/>
          <w:highlight w:val="none"/>
          <w14:textFill>
            <w14:solidFill>
              <w14:schemeClr w14:val="tx1"/>
            </w14:solidFill>
          </w14:textFill>
        </w:rPr>
        <w:t>一、技术需求偏离表</w:t>
      </w:r>
    </w:p>
    <w:p w14:paraId="2840C78F">
      <w:pPr>
        <w:pStyle w:val="19"/>
        <w:spacing w:line="440" w:lineRule="exact"/>
        <w:ind w:firstLine="420" w:firstLineChars="200"/>
        <w:rPr>
          <w:color w:val="000000" w:themeColor="text1"/>
          <w:highlight w:val="none"/>
          <w14:textFill>
            <w14:solidFill>
              <w14:schemeClr w14:val="tx1"/>
            </w14:solidFill>
          </w14:textFill>
        </w:rPr>
      </w:pPr>
    </w:p>
    <w:p w14:paraId="58347D5C">
      <w:pPr>
        <w:pStyle w:val="19"/>
        <w:spacing w:line="600" w:lineRule="exact"/>
        <w:ind w:firstLine="480" w:firstLineChars="200"/>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请根据所投货物的实际技术参数，</w:t>
      </w:r>
      <w:r>
        <w:rPr>
          <w:rFonts w:hint="eastAsia" w:hAnsi="宋体"/>
          <w:b/>
          <w:color w:val="000000" w:themeColor="text1"/>
          <w:sz w:val="28"/>
          <w:szCs w:val="28"/>
          <w:highlight w:val="none"/>
          <w14:textFill>
            <w14:solidFill>
              <w14:schemeClr w14:val="tx1"/>
            </w14:solidFill>
          </w14:textFill>
        </w:rPr>
        <w:t>逐条对应</w:t>
      </w:r>
      <w:r>
        <w:rPr>
          <w:rFonts w:hint="eastAsia" w:hAnsi="宋体"/>
          <w:color w:val="000000" w:themeColor="text1"/>
          <w:sz w:val="24"/>
          <w:szCs w:val="24"/>
          <w:highlight w:val="none"/>
          <w14:textFill>
            <w14:solidFill>
              <w14:schemeClr w14:val="tx1"/>
            </w14:solidFill>
          </w14:textFill>
        </w:rPr>
        <w:t>本项目招标文件第二章“货物需求一览表”中的</w:t>
      </w:r>
      <w:r>
        <w:rPr>
          <w:rFonts w:hint="eastAsia" w:hAnsi="宋体"/>
          <w:b/>
          <w:color w:val="000000" w:themeColor="text1"/>
          <w:sz w:val="28"/>
          <w:szCs w:val="28"/>
          <w:highlight w:val="none"/>
          <w14:textFill>
            <w14:solidFill>
              <w14:schemeClr w14:val="tx1"/>
            </w14:solidFill>
          </w14:textFill>
        </w:rPr>
        <w:t>采购清单及货物参数</w:t>
      </w:r>
      <w:r>
        <w:rPr>
          <w:rFonts w:hint="eastAsia" w:hAnsi="宋体"/>
          <w:color w:val="000000" w:themeColor="text1"/>
          <w:sz w:val="24"/>
          <w:szCs w:val="24"/>
          <w:highlight w:val="none"/>
          <w14:textFill>
            <w14:solidFill>
              <w14:schemeClr w14:val="tx1"/>
            </w14:solidFill>
          </w14:textFill>
        </w:rPr>
        <w:t>详细填写相应的具体内容。“偏离说明”一栏应当选择“正偏离”、“负偏离”或“无偏离”进行填写。</w:t>
      </w:r>
    </w:p>
    <w:tbl>
      <w:tblPr>
        <w:tblStyle w:val="3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4"/>
        <w:gridCol w:w="1260"/>
        <w:gridCol w:w="2310"/>
        <w:gridCol w:w="1516"/>
        <w:gridCol w:w="3297"/>
        <w:gridCol w:w="1168"/>
      </w:tblGrid>
      <w:tr w14:paraId="3D27D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7" w:hRule="atLeast"/>
          <w:jc w:val="center"/>
        </w:trPr>
        <w:tc>
          <w:tcPr>
            <w:tcW w:w="634" w:type="dxa"/>
            <w:vMerge w:val="restart"/>
            <w:tcBorders>
              <w:top w:val="single" w:color="auto" w:sz="4" w:space="0"/>
              <w:left w:val="single" w:color="auto" w:sz="4" w:space="0"/>
              <w:bottom w:val="single" w:color="auto" w:sz="4" w:space="0"/>
              <w:right w:val="single" w:color="auto" w:sz="4" w:space="0"/>
            </w:tcBorders>
            <w:vAlign w:val="center"/>
          </w:tcPr>
          <w:p w14:paraId="70BA060A">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项号</w:t>
            </w:r>
          </w:p>
        </w:tc>
        <w:tc>
          <w:tcPr>
            <w:tcW w:w="3570" w:type="dxa"/>
            <w:gridSpan w:val="2"/>
            <w:tcBorders>
              <w:top w:val="single" w:color="auto" w:sz="4" w:space="0"/>
              <w:left w:val="single" w:color="auto" w:sz="4" w:space="0"/>
              <w:bottom w:val="single" w:color="auto" w:sz="4" w:space="0"/>
              <w:right w:val="single" w:color="auto" w:sz="4" w:space="0"/>
            </w:tcBorders>
            <w:vAlign w:val="center"/>
          </w:tcPr>
          <w:p w14:paraId="2B86A2BF">
            <w:pPr>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招标文件需求</w:t>
            </w:r>
          </w:p>
        </w:tc>
        <w:tc>
          <w:tcPr>
            <w:tcW w:w="4813" w:type="dxa"/>
            <w:gridSpan w:val="2"/>
            <w:tcBorders>
              <w:top w:val="single" w:color="auto" w:sz="4" w:space="0"/>
              <w:left w:val="single" w:color="auto" w:sz="4" w:space="0"/>
              <w:bottom w:val="single" w:color="auto" w:sz="4" w:space="0"/>
              <w:right w:val="single" w:color="auto" w:sz="4" w:space="0"/>
            </w:tcBorders>
            <w:vAlign w:val="center"/>
          </w:tcPr>
          <w:p w14:paraId="671E4FA1">
            <w:pPr>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投标文件承诺</w:t>
            </w:r>
          </w:p>
        </w:tc>
        <w:tc>
          <w:tcPr>
            <w:tcW w:w="1168" w:type="dxa"/>
            <w:vMerge w:val="restart"/>
            <w:tcBorders>
              <w:top w:val="single" w:color="auto" w:sz="4" w:space="0"/>
              <w:left w:val="single" w:color="auto" w:sz="4" w:space="0"/>
              <w:bottom w:val="single" w:color="auto" w:sz="4" w:space="0"/>
              <w:right w:val="single" w:color="auto" w:sz="4" w:space="0"/>
            </w:tcBorders>
            <w:vAlign w:val="center"/>
          </w:tcPr>
          <w:p w14:paraId="10E1AFF4">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偏离说明</w:t>
            </w:r>
          </w:p>
        </w:tc>
      </w:tr>
      <w:tr w14:paraId="391F1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5" w:hRule="atLeast"/>
          <w:jc w:val="center"/>
        </w:trPr>
        <w:tc>
          <w:tcPr>
            <w:tcW w:w="10185" w:type="dxa"/>
            <w:vMerge w:val="continue"/>
            <w:tcBorders>
              <w:top w:val="single" w:color="auto" w:sz="4" w:space="0"/>
              <w:left w:val="single" w:color="auto" w:sz="4" w:space="0"/>
              <w:bottom w:val="single" w:color="auto" w:sz="4" w:space="0"/>
              <w:right w:val="single" w:color="auto" w:sz="4" w:space="0"/>
            </w:tcBorders>
            <w:vAlign w:val="center"/>
          </w:tcPr>
          <w:p w14:paraId="3D492200">
            <w:pPr>
              <w:widowControl/>
              <w:jc w:val="left"/>
              <w:rPr>
                <w:rFonts w:hint="eastAsia" w:ascii="宋体" w:hAnsi="宋体"/>
                <w:color w:val="000000" w:themeColor="text1"/>
                <w:szCs w:val="21"/>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14:paraId="39AA3557">
            <w:pPr>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货物名称</w:t>
            </w:r>
          </w:p>
        </w:tc>
        <w:tc>
          <w:tcPr>
            <w:tcW w:w="2310" w:type="dxa"/>
            <w:tcBorders>
              <w:top w:val="single" w:color="auto" w:sz="4" w:space="0"/>
              <w:left w:val="single" w:color="auto" w:sz="4" w:space="0"/>
              <w:bottom w:val="single" w:color="auto" w:sz="4" w:space="0"/>
              <w:right w:val="single" w:color="auto" w:sz="4" w:space="0"/>
            </w:tcBorders>
            <w:vAlign w:val="center"/>
          </w:tcPr>
          <w:p w14:paraId="51CD0E31">
            <w:pPr>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货物参数</w:t>
            </w:r>
          </w:p>
        </w:tc>
        <w:tc>
          <w:tcPr>
            <w:tcW w:w="1516" w:type="dxa"/>
            <w:tcBorders>
              <w:top w:val="single" w:color="auto" w:sz="4" w:space="0"/>
              <w:left w:val="single" w:color="auto" w:sz="4" w:space="0"/>
              <w:bottom w:val="single" w:color="auto" w:sz="4" w:space="0"/>
              <w:right w:val="single" w:color="auto" w:sz="4" w:space="0"/>
            </w:tcBorders>
            <w:vAlign w:val="center"/>
          </w:tcPr>
          <w:p w14:paraId="42A6417F">
            <w:pPr>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货物名称</w:t>
            </w:r>
          </w:p>
        </w:tc>
        <w:tc>
          <w:tcPr>
            <w:tcW w:w="3297" w:type="dxa"/>
            <w:tcBorders>
              <w:top w:val="single" w:color="auto" w:sz="4" w:space="0"/>
              <w:left w:val="single" w:color="auto" w:sz="4" w:space="0"/>
              <w:bottom w:val="single" w:color="auto" w:sz="4" w:space="0"/>
              <w:right w:val="single" w:color="auto" w:sz="4" w:space="0"/>
            </w:tcBorders>
            <w:vAlign w:val="center"/>
          </w:tcPr>
          <w:p w14:paraId="7F2B7ADA">
            <w:pPr>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所提供货物的内容</w:t>
            </w:r>
          </w:p>
        </w:tc>
        <w:tc>
          <w:tcPr>
            <w:tcW w:w="1168" w:type="dxa"/>
            <w:vMerge w:val="continue"/>
            <w:tcBorders>
              <w:top w:val="single" w:color="auto" w:sz="4" w:space="0"/>
              <w:left w:val="single" w:color="auto" w:sz="4" w:space="0"/>
              <w:bottom w:val="single" w:color="auto" w:sz="4" w:space="0"/>
              <w:right w:val="single" w:color="auto" w:sz="4" w:space="0"/>
            </w:tcBorders>
            <w:vAlign w:val="center"/>
          </w:tcPr>
          <w:p w14:paraId="4214F59B">
            <w:pPr>
              <w:widowControl/>
              <w:jc w:val="left"/>
              <w:rPr>
                <w:rFonts w:hint="eastAsia" w:ascii="宋体" w:hAnsi="宋体"/>
                <w:color w:val="000000" w:themeColor="text1"/>
                <w:szCs w:val="21"/>
                <w:highlight w:val="none"/>
                <w14:textFill>
                  <w14:solidFill>
                    <w14:schemeClr w14:val="tx1"/>
                  </w14:solidFill>
                </w14:textFill>
              </w:rPr>
            </w:pPr>
          </w:p>
        </w:tc>
      </w:tr>
      <w:tr w14:paraId="1B13B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vAlign w:val="center"/>
          </w:tcPr>
          <w:p w14:paraId="77E5AB33">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w:t>
            </w:r>
          </w:p>
        </w:tc>
        <w:tc>
          <w:tcPr>
            <w:tcW w:w="1260" w:type="dxa"/>
            <w:tcBorders>
              <w:top w:val="single" w:color="auto" w:sz="4" w:space="0"/>
              <w:left w:val="single" w:color="auto" w:sz="4" w:space="0"/>
              <w:bottom w:val="single" w:color="auto" w:sz="4" w:space="0"/>
              <w:right w:val="single" w:color="auto" w:sz="4" w:space="0"/>
            </w:tcBorders>
            <w:vAlign w:val="center"/>
          </w:tcPr>
          <w:p w14:paraId="40E5B365">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2310" w:type="dxa"/>
            <w:tcBorders>
              <w:top w:val="single" w:color="auto" w:sz="4" w:space="0"/>
              <w:left w:val="single" w:color="auto" w:sz="4" w:space="0"/>
              <w:bottom w:val="single" w:color="auto" w:sz="4" w:space="0"/>
              <w:right w:val="single" w:color="auto" w:sz="4" w:space="0"/>
            </w:tcBorders>
            <w:vAlign w:val="center"/>
          </w:tcPr>
          <w:p w14:paraId="47200AE0">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  ……</w:t>
            </w:r>
          </w:p>
          <w:p w14:paraId="334DFD68">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  ……</w:t>
            </w:r>
          </w:p>
          <w:p w14:paraId="51FF43F0">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  ……</w:t>
            </w:r>
          </w:p>
          <w:p w14:paraId="48DE4121">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1516" w:type="dxa"/>
            <w:tcBorders>
              <w:top w:val="single" w:color="auto" w:sz="4" w:space="0"/>
              <w:left w:val="single" w:color="auto" w:sz="4" w:space="0"/>
              <w:bottom w:val="single" w:color="auto" w:sz="4" w:space="0"/>
              <w:right w:val="single" w:color="auto" w:sz="4" w:space="0"/>
            </w:tcBorders>
            <w:vAlign w:val="center"/>
          </w:tcPr>
          <w:p w14:paraId="11755AE5">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3297" w:type="dxa"/>
            <w:tcBorders>
              <w:top w:val="single" w:color="auto" w:sz="4" w:space="0"/>
              <w:left w:val="single" w:color="auto" w:sz="4" w:space="0"/>
              <w:bottom w:val="single" w:color="auto" w:sz="4" w:space="0"/>
              <w:right w:val="single" w:color="auto" w:sz="4" w:space="0"/>
            </w:tcBorders>
            <w:vAlign w:val="center"/>
          </w:tcPr>
          <w:p w14:paraId="5E2CB6BE">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  ……</w:t>
            </w:r>
          </w:p>
          <w:p w14:paraId="746B6FA9">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  ……</w:t>
            </w:r>
          </w:p>
          <w:p w14:paraId="58A7A206">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  ……</w:t>
            </w:r>
          </w:p>
          <w:p w14:paraId="31FFB54B">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1168" w:type="dxa"/>
            <w:tcBorders>
              <w:top w:val="single" w:color="auto" w:sz="4" w:space="0"/>
              <w:left w:val="single" w:color="auto" w:sz="4" w:space="0"/>
              <w:bottom w:val="single" w:color="auto" w:sz="4" w:space="0"/>
              <w:right w:val="single" w:color="auto" w:sz="4" w:space="0"/>
            </w:tcBorders>
            <w:vAlign w:val="center"/>
          </w:tcPr>
          <w:p w14:paraId="39DAD46A">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正偏离（负偏离或无偏离）</w:t>
            </w:r>
          </w:p>
        </w:tc>
      </w:tr>
      <w:tr w14:paraId="7E6F9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vAlign w:val="center"/>
          </w:tcPr>
          <w:p w14:paraId="5F202F81">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w:t>
            </w:r>
          </w:p>
        </w:tc>
        <w:tc>
          <w:tcPr>
            <w:tcW w:w="1260" w:type="dxa"/>
            <w:tcBorders>
              <w:top w:val="single" w:color="auto" w:sz="4" w:space="0"/>
              <w:left w:val="single" w:color="auto" w:sz="4" w:space="0"/>
              <w:bottom w:val="single" w:color="auto" w:sz="4" w:space="0"/>
              <w:right w:val="single" w:color="auto" w:sz="4" w:space="0"/>
            </w:tcBorders>
            <w:vAlign w:val="center"/>
          </w:tcPr>
          <w:p w14:paraId="70CB4A17">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2310" w:type="dxa"/>
            <w:tcBorders>
              <w:top w:val="single" w:color="auto" w:sz="4" w:space="0"/>
              <w:left w:val="single" w:color="auto" w:sz="4" w:space="0"/>
              <w:bottom w:val="single" w:color="auto" w:sz="4" w:space="0"/>
              <w:right w:val="single" w:color="auto" w:sz="4" w:space="0"/>
            </w:tcBorders>
            <w:vAlign w:val="center"/>
          </w:tcPr>
          <w:p w14:paraId="41E65994">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  ……</w:t>
            </w:r>
          </w:p>
          <w:p w14:paraId="3D075B1B">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  ……</w:t>
            </w:r>
          </w:p>
          <w:p w14:paraId="5E3EFA91">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  ……</w:t>
            </w:r>
          </w:p>
          <w:p w14:paraId="311F6BC3">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1516" w:type="dxa"/>
            <w:tcBorders>
              <w:top w:val="single" w:color="auto" w:sz="4" w:space="0"/>
              <w:left w:val="single" w:color="auto" w:sz="4" w:space="0"/>
              <w:bottom w:val="single" w:color="auto" w:sz="4" w:space="0"/>
              <w:right w:val="single" w:color="auto" w:sz="4" w:space="0"/>
            </w:tcBorders>
            <w:vAlign w:val="center"/>
          </w:tcPr>
          <w:p w14:paraId="1D75DE93">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3297" w:type="dxa"/>
            <w:tcBorders>
              <w:top w:val="single" w:color="auto" w:sz="4" w:space="0"/>
              <w:left w:val="single" w:color="auto" w:sz="4" w:space="0"/>
              <w:bottom w:val="single" w:color="auto" w:sz="4" w:space="0"/>
              <w:right w:val="single" w:color="auto" w:sz="4" w:space="0"/>
            </w:tcBorders>
            <w:vAlign w:val="center"/>
          </w:tcPr>
          <w:p w14:paraId="4DE872DC">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  ……</w:t>
            </w:r>
          </w:p>
          <w:p w14:paraId="698B4A5F">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  ……</w:t>
            </w:r>
          </w:p>
          <w:p w14:paraId="1FB1004C">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  ……</w:t>
            </w:r>
          </w:p>
          <w:p w14:paraId="646518A8">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1168" w:type="dxa"/>
            <w:tcBorders>
              <w:top w:val="single" w:color="auto" w:sz="4" w:space="0"/>
              <w:left w:val="single" w:color="auto" w:sz="4" w:space="0"/>
              <w:bottom w:val="single" w:color="auto" w:sz="4" w:space="0"/>
              <w:right w:val="single" w:color="auto" w:sz="4" w:space="0"/>
            </w:tcBorders>
            <w:vAlign w:val="center"/>
          </w:tcPr>
          <w:p w14:paraId="156FD5F3">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正偏离（负偏离或无偏离）</w:t>
            </w:r>
          </w:p>
        </w:tc>
      </w:tr>
      <w:tr w14:paraId="270FB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vAlign w:val="center"/>
          </w:tcPr>
          <w:p w14:paraId="1A94734A">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1260" w:type="dxa"/>
            <w:tcBorders>
              <w:top w:val="single" w:color="auto" w:sz="4" w:space="0"/>
              <w:left w:val="single" w:color="auto" w:sz="4" w:space="0"/>
              <w:bottom w:val="single" w:color="auto" w:sz="4" w:space="0"/>
              <w:right w:val="single" w:color="auto" w:sz="4" w:space="0"/>
            </w:tcBorders>
            <w:vAlign w:val="center"/>
          </w:tcPr>
          <w:p w14:paraId="4C17AC7B">
            <w:pPr>
              <w:rPr>
                <w:rFonts w:hint="eastAsia" w:ascii="宋体" w:hAnsi="宋体"/>
                <w:color w:val="000000" w:themeColor="text1"/>
                <w:szCs w:val="21"/>
                <w:highlight w:val="none"/>
                <w14:textFill>
                  <w14:solidFill>
                    <w14:schemeClr w14:val="tx1"/>
                  </w14:solidFill>
                </w14:textFill>
              </w:rPr>
            </w:pPr>
          </w:p>
        </w:tc>
        <w:tc>
          <w:tcPr>
            <w:tcW w:w="2310" w:type="dxa"/>
            <w:tcBorders>
              <w:top w:val="single" w:color="auto" w:sz="4" w:space="0"/>
              <w:left w:val="single" w:color="auto" w:sz="4" w:space="0"/>
              <w:bottom w:val="single" w:color="auto" w:sz="4" w:space="0"/>
              <w:right w:val="single" w:color="auto" w:sz="4" w:space="0"/>
            </w:tcBorders>
            <w:vAlign w:val="center"/>
          </w:tcPr>
          <w:p w14:paraId="4340D947">
            <w:pPr>
              <w:rPr>
                <w:rFonts w:hint="eastAsia" w:ascii="宋体" w:hAnsi="宋体"/>
                <w:color w:val="000000" w:themeColor="text1"/>
                <w:szCs w:val="21"/>
                <w:highlight w:val="none"/>
                <w14:textFill>
                  <w14:solidFill>
                    <w14:schemeClr w14:val="tx1"/>
                  </w14:solidFill>
                </w14:textFill>
              </w:rPr>
            </w:pPr>
          </w:p>
        </w:tc>
        <w:tc>
          <w:tcPr>
            <w:tcW w:w="1516" w:type="dxa"/>
            <w:tcBorders>
              <w:top w:val="single" w:color="auto" w:sz="4" w:space="0"/>
              <w:left w:val="single" w:color="auto" w:sz="4" w:space="0"/>
              <w:bottom w:val="single" w:color="auto" w:sz="4" w:space="0"/>
              <w:right w:val="single" w:color="auto" w:sz="4" w:space="0"/>
            </w:tcBorders>
            <w:vAlign w:val="center"/>
          </w:tcPr>
          <w:p w14:paraId="29DC5688">
            <w:pPr>
              <w:rPr>
                <w:rFonts w:hint="eastAsia" w:ascii="宋体" w:hAnsi="宋体"/>
                <w:color w:val="000000" w:themeColor="text1"/>
                <w:szCs w:val="21"/>
                <w:highlight w:val="none"/>
                <w14:textFill>
                  <w14:solidFill>
                    <w14:schemeClr w14:val="tx1"/>
                  </w14:solidFill>
                </w14:textFill>
              </w:rPr>
            </w:pPr>
          </w:p>
        </w:tc>
        <w:tc>
          <w:tcPr>
            <w:tcW w:w="3297" w:type="dxa"/>
            <w:tcBorders>
              <w:top w:val="single" w:color="auto" w:sz="4" w:space="0"/>
              <w:left w:val="single" w:color="auto" w:sz="4" w:space="0"/>
              <w:bottom w:val="single" w:color="auto" w:sz="4" w:space="0"/>
              <w:right w:val="single" w:color="auto" w:sz="4" w:space="0"/>
            </w:tcBorders>
            <w:vAlign w:val="center"/>
          </w:tcPr>
          <w:p w14:paraId="04F05BCD">
            <w:pPr>
              <w:rPr>
                <w:rFonts w:hint="eastAsia" w:ascii="宋体" w:hAnsi="宋体"/>
                <w:color w:val="000000" w:themeColor="text1"/>
                <w:szCs w:val="21"/>
                <w:highlight w:val="none"/>
                <w14:textFill>
                  <w14:solidFill>
                    <w14:schemeClr w14:val="tx1"/>
                  </w14:solidFill>
                </w14:textFill>
              </w:rPr>
            </w:pPr>
          </w:p>
        </w:tc>
        <w:tc>
          <w:tcPr>
            <w:tcW w:w="1168" w:type="dxa"/>
            <w:tcBorders>
              <w:top w:val="single" w:color="auto" w:sz="4" w:space="0"/>
              <w:left w:val="single" w:color="auto" w:sz="4" w:space="0"/>
              <w:bottom w:val="single" w:color="auto" w:sz="4" w:space="0"/>
              <w:right w:val="single" w:color="auto" w:sz="4" w:space="0"/>
            </w:tcBorders>
            <w:vAlign w:val="center"/>
          </w:tcPr>
          <w:p w14:paraId="13FE8A63">
            <w:pPr>
              <w:rPr>
                <w:rFonts w:hint="eastAsia" w:ascii="宋体" w:hAnsi="宋体"/>
                <w:color w:val="000000" w:themeColor="text1"/>
                <w:szCs w:val="21"/>
                <w:highlight w:val="none"/>
                <w14:textFill>
                  <w14:solidFill>
                    <w14:schemeClr w14:val="tx1"/>
                  </w14:solidFill>
                </w14:textFill>
              </w:rPr>
            </w:pPr>
          </w:p>
        </w:tc>
      </w:tr>
      <w:tr w14:paraId="6BE50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jc w:val="center"/>
        </w:trPr>
        <w:tc>
          <w:tcPr>
            <w:tcW w:w="10185" w:type="dxa"/>
            <w:gridSpan w:val="6"/>
            <w:tcBorders>
              <w:top w:val="single" w:color="auto" w:sz="4" w:space="0"/>
              <w:left w:val="single" w:color="auto" w:sz="4" w:space="0"/>
              <w:bottom w:val="single" w:color="auto" w:sz="4" w:space="0"/>
              <w:right w:val="single" w:color="auto" w:sz="4" w:space="0"/>
            </w:tcBorders>
            <w:vAlign w:val="center"/>
          </w:tcPr>
          <w:p w14:paraId="205EB225">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u w:val="single"/>
                <w14:textFill>
                  <w14:solidFill>
                    <w14:schemeClr w14:val="tx1"/>
                  </w14:solidFill>
                </w14:textFill>
              </w:rPr>
              <w:t>　　</w:t>
            </w:r>
            <w:r>
              <w:rPr>
                <w:rFonts w:hint="eastAsia" w:ascii="宋体" w:hAnsi="宋体"/>
                <w:color w:val="000000" w:themeColor="text1"/>
                <w:szCs w:val="21"/>
                <w:highlight w:val="none"/>
                <w14:textFill>
                  <w14:solidFill>
                    <w14:schemeClr w14:val="tx1"/>
                  </w14:solidFill>
                </w14:textFill>
              </w:rPr>
              <w:t>分标（此处有分标时填写具体分标号，无分标时填写“无”）</w:t>
            </w:r>
          </w:p>
        </w:tc>
      </w:tr>
    </w:tbl>
    <w:p w14:paraId="4BDBC219">
      <w:pPr>
        <w:pStyle w:val="19"/>
        <w:spacing w:line="360" w:lineRule="auto"/>
        <w:rPr>
          <w:rFonts w:hint="eastAsia" w:hAnsi="宋体"/>
          <w:color w:val="000000" w:themeColor="text1"/>
          <w:szCs w:val="21"/>
          <w:highlight w:val="none"/>
          <w14:textFill>
            <w14:solidFill>
              <w14:schemeClr w14:val="tx1"/>
            </w14:solidFill>
          </w14:textFill>
        </w:rPr>
      </w:pPr>
      <w:r>
        <w:rPr>
          <w:rFonts w:hint="eastAsia" w:hAnsi="宋体"/>
          <w:color w:val="000000" w:themeColor="text1"/>
          <w:szCs w:val="21"/>
          <w:highlight w:val="none"/>
          <w14:textFill>
            <w14:solidFill>
              <w14:schemeClr w14:val="tx1"/>
            </w14:solidFill>
          </w14:textFill>
        </w:rPr>
        <w:t>注：</w:t>
      </w:r>
    </w:p>
    <w:p w14:paraId="48B212C5">
      <w:pPr>
        <w:pStyle w:val="19"/>
        <w:spacing w:line="360" w:lineRule="auto"/>
        <w:rPr>
          <w:rFonts w:hint="eastAsia" w:hAnsi="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1.</w:t>
      </w:r>
      <w:r>
        <w:rPr>
          <w:rFonts w:hint="eastAsia" w:hAnsi="宋体"/>
          <w:color w:val="000000" w:themeColor="text1"/>
          <w:szCs w:val="21"/>
          <w:highlight w:val="none"/>
          <w14:textFill>
            <w14:solidFill>
              <w14:schemeClr w14:val="tx1"/>
            </w14:solidFill>
          </w14:textFill>
        </w:rPr>
        <w:t>表格内容均需按要求填写并盖章，不得留空，</w:t>
      </w:r>
      <w:r>
        <w:rPr>
          <w:rFonts w:hint="eastAsia" w:hAnsi="宋体"/>
          <w:bCs/>
          <w:color w:val="000000" w:themeColor="text1"/>
          <w:szCs w:val="21"/>
          <w:highlight w:val="none"/>
          <w14:textFill>
            <w14:solidFill>
              <w14:schemeClr w14:val="tx1"/>
            </w14:solidFill>
          </w14:textFill>
        </w:rPr>
        <w:t>否则按投标无效处理</w:t>
      </w:r>
      <w:r>
        <w:rPr>
          <w:rFonts w:hint="eastAsia" w:hAnsi="宋体"/>
          <w:color w:val="000000" w:themeColor="text1"/>
          <w:szCs w:val="21"/>
          <w:highlight w:val="none"/>
          <w14:textFill>
            <w14:solidFill>
              <w14:schemeClr w14:val="tx1"/>
            </w14:solidFill>
          </w14:textFill>
        </w:rPr>
        <w:t>。</w:t>
      </w:r>
    </w:p>
    <w:p w14:paraId="7286F9A9">
      <w:pPr>
        <w:pStyle w:val="19"/>
        <w:spacing w:line="360" w:lineRule="auto"/>
        <w:rPr>
          <w:rFonts w:hint="eastAsia" w:hAnsi="宋体"/>
          <w:color w:val="000000" w:themeColor="text1"/>
          <w:szCs w:val="21"/>
          <w:highlight w:val="none"/>
          <w14:textFill>
            <w14:solidFill>
              <w14:schemeClr w14:val="tx1"/>
            </w14:solidFill>
          </w14:textFill>
        </w:rPr>
      </w:pPr>
      <w:r>
        <w:rPr>
          <w:rFonts w:hint="eastAsia" w:hAnsi="宋体"/>
          <w:bCs/>
          <w:color w:val="000000" w:themeColor="text1"/>
          <w:szCs w:val="21"/>
          <w:highlight w:val="none"/>
          <w14:textFill>
            <w14:solidFill>
              <w14:schemeClr w14:val="tx1"/>
            </w14:solidFill>
          </w14:textFill>
        </w:rPr>
        <w:t>2.当投标文件的货物内容低于招标文件要求时，投标人应当如实写明“负偏离”，否则视为虚假应标。</w:t>
      </w:r>
    </w:p>
    <w:p w14:paraId="3F24D064">
      <w:pPr>
        <w:pStyle w:val="19"/>
        <w:spacing w:line="360" w:lineRule="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w:t>
      </w:r>
      <w:r>
        <w:rPr>
          <w:rFonts w:hint="eastAsia" w:hAnsi="宋体" w:cs="宋体"/>
          <w:color w:val="000000" w:themeColor="text1"/>
          <w:szCs w:val="21"/>
          <w:highlight w:val="none"/>
          <w14:textFill>
            <w14:solidFill>
              <w14:schemeClr w14:val="tx1"/>
            </w14:solidFill>
          </w14:textFill>
        </w:rPr>
        <w:t>采购需求中带“▲”及“★”的条款，也要分别在本表“</w:t>
      </w:r>
      <w:r>
        <w:rPr>
          <w:rFonts w:hint="eastAsia" w:hAnsi="宋体"/>
          <w:color w:val="000000" w:themeColor="text1"/>
          <w:szCs w:val="21"/>
          <w:highlight w:val="none"/>
          <w14:textFill>
            <w14:solidFill>
              <w14:schemeClr w14:val="tx1"/>
            </w14:solidFill>
          </w14:textFill>
        </w:rPr>
        <w:t>货物参数</w:t>
      </w:r>
      <w:r>
        <w:rPr>
          <w:rFonts w:hint="eastAsia" w:hAnsi="宋体" w:cs="宋体"/>
          <w:color w:val="000000" w:themeColor="text1"/>
          <w:szCs w:val="21"/>
          <w:highlight w:val="none"/>
          <w14:textFill>
            <w14:solidFill>
              <w14:schemeClr w14:val="tx1"/>
            </w14:solidFill>
          </w14:textFill>
        </w:rPr>
        <w:t>”、“</w:t>
      </w:r>
      <w:r>
        <w:rPr>
          <w:rFonts w:hint="eastAsia" w:hAnsi="宋体"/>
          <w:color w:val="000000" w:themeColor="text1"/>
          <w:szCs w:val="21"/>
          <w:highlight w:val="none"/>
          <w14:textFill>
            <w14:solidFill>
              <w14:schemeClr w14:val="tx1"/>
            </w14:solidFill>
          </w14:textFill>
        </w:rPr>
        <w:t>所提供货物的内容</w:t>
      </w:r>
      <w:r>
        <w:rPr>
          <w:rFonts w:hint="eastAsia" w:hAnsi="宋体" w:cs="宋体"/>
          <w:color w:val="000000" w:themeColor="text1"/>
          <w:szCs w:val="21"/>
          <w:highlight w:val="none"/>
          <w14:textFill>
            <w14:solidFill>
              <w14:schemeClr w14:val="tx1"/>
            </w14:solidFill>
          </w14:textFill>
        </w:rPr>
        <w:t>”中标记。</w:t>
      </w:r>
    </w:p>
    <w:p w14:paraId="025B59E2">
      <w:pPr>
        <w:snapToGrid w:val="0"/>
        <w:spacing w:line="360" w:lineRule="auto"/>
        <w:ind w:firstLine="5640" w:firstLineChars="2350"/>
        <w:rPr>
          <w:rFonts w:hint="eastAsia" w:ascii="仿宋_GB2312" w:hAnsi="仿宋" w:eastAsia="仿宋_GB2312" w:cs="仿宋_GB2312"/>
          <w:color w:val="000000" w:themeColor="text1"/>
          <w:kern w:val="0"/>
          <w:sz w:val="24"/>
          <w:highlight w:val="none"/>
          <w:lang w:val="zh-CN"/>
          <w14:textFill>
            <w14:solidFill>
              <w14:schemeClr w14:val="tx1"/>
            </w14:solidFill>
          </w14:textFill>
        </w:rPr>
      </w:pPr>
    </w:p>
    <w:p w14:paraId="0593E682">
      <w:pPr>
        <w:snapToGrid w:val="0"/>
        <w:spacing w:line="360" w:lineRule="auto"/>
        <w:ind w:firstLine="5640" w:firstLineChars="2350"/>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投标人名称(电子签章)：</w:t>
      </w:r>
    </w:p>
    <w:p w14:paraId="15FEAD92">
      <w:pPr>
        <w:snapToGrid w:val="0"/>
        <w:spacing w:line="360" w:lineRule="auto"/>
        <w:ind w:firstLine="5160" w:firstLineChars="2150"/>
        <w:rPr>
          <w:rFonts w:hint="eastAsia"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年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月</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w:t>
      </w:r>
    </w:p>
    <w:p w14:paraId="6655882E">
      <w:pPr>
        <w:widowControl/>
        <w:jc w:val="left"/>
        <w:rPr>
          <w:rFonts w:hint="eastAsia" w:ascii="宋体" w:hAnsi="宋体"/>
          <w:color w:val="000000" w:themeColor="text1"/>
          <w:sz w:val="30"/>
          <w:szCs w:val="20"/>
          <w:highlight w:val="none"/>
          <w14:textFill>
            <w14:solidFill>
              <w14:schemeClr w14:val="tx1"/>
            </w14:solidFill>
          </w14:textFill>
        </w:rPr>
        <w:sectPr>
          <w:pgSz w:w="11906" w:h="16838"/>
          <w:pgMar w:top="1134" w:right="1134" w:bottom="1134" w:left="1134" w:header="720" w:footer="720" w:gutter="0"/>
          <w:cols w:space="720" w:num="1"/>
          <w:docGrid w:type="lines" w:linePitch="331" w:charSpace="0"/>
        </w:sectPr>
      </w:pPr>
    </w:p>
    <w:p w14:paraId="7A56289B">
      <w:pPr>
        <w:snapToGrid w:val="0"/>
        <w:spacing w:before="165" w:beforeLines="50" w:after="50"/>
        <w:jc w:val="center"/>
        <w:rPr>
          <w:b/>
          <w:bCs/>
          <w:color w:val="000000" w:themeColor="text1"/>
          <w:sz w:val="30"/>
          <w:szCs w:val="30"/>
          <w:highlight w:val="none"/>
          <w14:textFill>
            <w14:solidFill>
              <w14:schemeClr w14:val="tx1"/>
            </w14:solidFill>
          </w14:textFill>
        </w:rPr>
      </w:pPr>
      <w:r>
        <w:rPr>
          <w:rFonts w:hint="eastAsia"/>
          <w:b/>
          <w:bCs/>
          <w:color w:val="000000" w:themeColor="text1"/>
          <w:sz w:val="30"/>
          <w:szCs w:val="30"/>
          <w:highlight w:val="none"/>
          <w14:textFill>
            <w14:solidFill>
              <w14:schemeClr w14:val="tx1"/>
            </w14:solidFill>
          </w14:textFill>
        </w:rPr>
        <w:t>二、项目实施组织货物方案</w:t>
      </w:r>
    </w:p>
    <w:p w14:paraId="5660CD60">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（由投标人根据采购需求及招标文件要求编制）</w:t>
      </w:r>
    </w:p>
    <w:p w14:paraId="5AB3BA82">
      <w:pPr>
        <w:rPr>
          <w:rFonts w:hint="eastAsia" w:ascii="仿宋_GB2312" w:hAnsi="仿宋" w:eastAsia="仿宋_GB2312" w:cs="仿宋_GB2312"/>
          <w:b/>
          <w:bCs/>
          <w:color w:val="000000" w:themeColor="text1"/>
          <w:kern w:val="0"/>
          <w:sz w:val="24"/>
          <w:highlight w:val="none"/>
          <w:lang w:val="zh-CN"/>
          <w14:textFill>
            <w14:solidFill>
              <w14:schemeClr w14:val="tx1"/>
            </w14:solidFill>
          </w14:textFill>
        </w:rPr>
      </w:pPr>
    </w:p>
    <w:p w14:paraId="3C06F6E0">
      <w:pPr>
        <w:rPr>
          <w:rFonts w:hint="eastAsia" w:ascii="仿宋_GB2312" w:hAnsi="仿宋" w:eastAsia="仿宋_GB2312" w:cs="仿宋_GB2312"/>
          <w:b/>
          <w:bCs/>
          <w:color w:val="000000" w:themeColor="text1"/>
          <w:kern w:val="0"/>
          <w:sz w:val="24"/>
          <w:highlight w:val="none"/>
          <w:lang w:val="zh-CN"/>
          <w14:textFill>
            <w14:solidFill>
              <w14:schemeClr w14:val="tx1"/>
            </w14:solidFill>
          </w14:textFill>
        </w:rPr>
      </w:pPr>
    </w:p>
    <w:p w14:paraId="7239CD8F">
      <w:pPr>
        <w:ind w:firstLine="472" w:firstLineChars="196"/>
        <w:rPr>
          <w:rFonts w:hint="eastAsia" w:ascii="仿宋_GB2312" w:hAnsi="仿宋" w:eastAsia="仿宋_GB2312" w:cs="仿宋_GB2312"/>
          <w:b/>
          <w:bCs/>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b/>
          <w:bCs/>
          <w:color w:val="000000" w:themeColor="text1"/>
          <w:kern w:val="0"/>
          <w:sz w:val="24"/>
          <w:highlight w:val="none"/>
          <w:lang w:val="zh-CN"/>
          <w14:textFill>
            <w14:solidFill>
              <w14:schemeClr w14:val="tx1"/>
            </w14:solidFill>
          </w14:textFill>
        </w:rPr>
        <w:t>（一）项目前期准备</w:t>
      </w:r>
    </w:p>
    <w:p w14:paraId="2E8FCD27">
      <w:pPr>
        <w:autoSpaceDE w:val="0"/>
        <w:autoSpaceDN w:val="0"/>
        <w:spacing w:line="360" w:lineRule="auto"/>
        <w:ind w:firstLine="480" w:firstLineChars="200"/>
        <w:jc w:val="left"/>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（由投标人根据采购需求及招标文件要求编制）</w:t>
      </w:r>
    </w:p>
    <w:p w14:paraId="5DBE21B7">
      <w:pPr>
        <w:ind w:firstLine="472" w:firstLineChars="196"/>
        <w:rPr>
          <w:rFonts w:hint="eastAsia" w:ascii="仿宋_GB2312" w:hAnsi="仿宋" w:eastAsia="仿宋_GB2312" w:cs="仿宋_GB2312"/>
          <w:b/>
          <w:bCs/>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b/>
          <w:bCs/>
          <w:color w:val="000000" w:themeColor="text1"/>
          <w:kern w:val="0"/>
          <w:sz w:val="24"/>
          <w:highlight w:val="none"/>
          <w:lang w:val="zh-CN"/>
          <w14:textFill>
            <w14:solidFill>
              <w14:schemeClr w14:val="tx1"/>
            </w14:solidFill>
          </w14:textFill>
        </w:rPr>
        <w:t>（二）项目实施计划</w:t>
      </w:r>
    </w:p>
    <w:p w14:paraId="62204D6F">
      <w:pPr>
        <w:rPr>
          <w:rFonts w:hint="eastAsia" w:ascii="仿宋_GB2312" w:hAnsi="仿宋" w:eastAsia="仿宋_GB2312" w:cs="仿宋_GB2312"/>
          <w:b/>
          <w:bCs/>
          <w:color w:val="000000" w:themeColor="text1"/>
          <w:kern w:val="0"/>
          <w:sz w:val="24"/>
          <w:highlight w:val="none"/>
          <w:lang w:val="zh-CN"/>
          <w14:textFill>
            <w14:solidFill>
              <w14:schemeClr w14:val="tx1"/>
            </w14:solidFill>
          </w14:textFill>
        </w:rPr>
      </w:pPr>
      <w:bookmarkStart w:id="164" w:name="_Toc78473822"/>
      <w:r>
        <w:rPr>
          <w:rFonts w:hint="eastAsia" w:ascii="仿宋_GB2312" w:hAnsi="仿宋" w:eastAsia="仿宋_GB2312" w:cs="仿宋_GB2312"/>
          <w:b/>
          <w:bCs/>
          <w:color w:val="000000" w:themeColor="text1"/>
          <w:kern w:val="0"/>
          <w:sz w:val="24"/>
          <w:highlight w:val="none"/>
          <w:lang w:val="zh-CN"/>
          <w14:textFill>
            <w14:solidFill>
              <w14:schemeClr w14:val="tx1"/>
            </w14:solidFill>
          </w14:textFill>
        </w:rPr>
        <w:t>附表:项目实施进度计划表</w:t>
      </w:r>
      <w:r>
        <w:rPr>
          <w:rFonts w:hint="eastAsia" w:ascii="仿宋_GB2312" w:hAnsi="仿宋" w:eastAsia="仿宋_GB2312" w:cs="仿宋_GB2312"/>
          <w:b/>
          <w:color w:val="000000" w:themeColor="text1"/>
          <w:sz w:val="24"/>
          <w:highlight w:val="none"/>
          <w14:textFill>
            <w14:solidFill>
              <w14:schemeClr w14:val="tx1"/>
            </w14:solidFill>
          </w14:textFill>
        </w:rPr>
        <w:t>(以生效日算起)</w:t>
      </w:r>
      <w:bookmarkEnd w:id="164"/>
      <w:r>
        <w:rPr>
          <w:rFonts w:hint="eastAsia" w:ascii="仿宋_GB2312" w:hAnsi="仿宋" w:eastAsia="仿宋_GB2312" w:cs="仿宋_GB2312"/>
          <w:b/>
          <w:color w:val="000000" w:themeColor="text1"/>
          <w:sz w:val="24"/>
          <w:highlight w:val="none"/>
          <w14:textFill>
            <w14:solidFill>
              <w14:schemeClr w14:val="tx1"/>
            </w14:solidFill>
          </w14:textFill>
        </w:rPr>
        <w:t xml:space="preserve"> </w:t>
      </w:r>
    </w:p>
    <w:tbl>
      <w:tblPr>
        <w:tblStyle w:val="35"/>
        <w:tblW w:w="0" w:type="auto"/>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14:paraId="121E6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trPr>
        <w:tc>
          <w:tcPr>
            <w:tcW w:w="1188" w:type="dxa"/>
            <w:tcBorders>
              <w:top w:val="single" w:color="auto" w:sz="4" w:space="0"/>
              <w:left w:val="single" w:color="auto" w:sz="4" w:space="0"/>
              <w:bottom w:val="single" w:color="auto" w:sz="4" w:space="0"/>
              <w:right w:val="single" w:color="auto" w:sz="4" w:space="0"/>
            </w:tcBorders>
            <w:vAlign w:val="center"/>
          </w:tcPr>
          <w:p w14:paraId="0C478101">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color w:val="000000" w:themeColor="text1"/>
                <w:highlight w:val="none"/>
                <w14:textFill>
                  <w14:solidFill>
                    <w14:schemeClr w14:val="tx1"/>
                  </w14:solidFill>
                </w14:textFill>
              </w:rPr>
              <mc:AlternateContent>
                <mc:Choice Requires="wpg">
                  <w:drawing>
                    <wp:anchor distT="0" distB="0" distL="114300" distR="114300" simplePos="0" relativeHeight="251659264" behindDoc="0" locked="0" layoutInCell="1" allowOverlap="1">
                      <wp:simplePos x="0" y="0"/>
                      <wp:positionH relativeFrom="column">
                        <wp:posOffset>-65405</wp:posOffset>
                      </wp:positionH>
                      <wp:positionV relativeFrom="paragraph">
                        <wp:posOffset>0</wp:posOffset>
                      </wp:positionV>
                      <wp:extent cx="748030" cy="1181100"/>
                      <wp:effectExtent l="3810" t="2540" r="10160" b="16510"/>
                      <wp:wrapNone/>
                      <wp:docPr id="10" name="组合 10"/>
                      <wp:cNvGraphicFramePr/>
                      <a:graphic xmlns:a="http://schemas.openxmlformats.org/drawingml/2006/main">
                        <a:graphicData uri="http://schemas.microsoft.com/office/word/2010/wordprocessingGroup">
                          <wpg:wgp>
                            <wpg:cNvGrpSpPr/>
                            <wpg:grpSpPr>
                              <a:xfrm>
                                <a:off x="0" y="0"/>
                                <a:ext cx="748030" cy="1181100"/>
                                <a:chOff x="0" y="0"/>
                                <a:chExt cx="1178" cy="1860"/>
                              </a:xfrm>
                              <a:effectLst/>
                            </wpg:grpSpPr>
                            <wps:wsp>
                              <wps:cNvPr id="11" name="__TH_L2"/>
                              <wps:cNvCnPr/>
                              <wps:spPr bwMode="auto">
                                <a:xfrm>
                                  <a:off x="0" y="0"/>
                                  <a:ext cx="1178" cy="1860"/>
                                </a:xfrm>
                                <a:prstGeom prst="line">
                                  <a:avLst/>
                                </a:prstGeom>
                                <a:noFill/>
                                <a:ln w="6350">
                                  <a:solidFill>
                                    <a:srgbClr val="000000"/>
                                  </a:solidFill>
                                  <a:round/>
                                </a:ln>
                                <a:effectLst/>
                              </wps:spPr>
                              <wps:bodyPr/>
                            </wps:wsp>
                            <wps:wsp>
                              <wps:cNvPr id="12" name="__TH_B113"/>
                              <wps:cNvSpPr txBox="1">
                                <a:spLocks noChangeArrowheads="1"/>
                              </wps:cNvSpPr>
                              <wps:spPr bwMode="auto">
                                <a:xfrm>
                                  <a:off x="455" y="122"/>
                                  <a:ext cx="253" cy="263"/>
                                </a:xfrm>
                                <a:prstGeom prst="rect">
                                  <a:avLst/>
                                </a:prstGeom>
                                <a:noFill/>
                                <a:ln>
                                  <a:noFill/>
                                </a:ln>
                                <a:effectLst/>
                              </wps:spPr>
                              <wps:txbx>
                                <w:txbxContent>
                                  <w:p w14:paraId="2853C84A">
                                    <w:pPr>
                                      <w:snapToGrid w:val="0"/>
                                    </w:pPr>
                                    <w:r>
                                      <w:rPr>
                                        <w:rFonts w:hint="eastAsia"/>
                                      </w:rPr>
                                      <w:t>工</w:t>
                                    </w:r>
                                  </w:p>
                                </w:txbxContent>
                              </wps:txbx>
                              <wps:bodyPr rot="0" vert="horz" wrap="square" lIns="0" tIns="0" rIns="0" bIns="0" anchor="t" anchorCtr="0" upright="1">
                                <a:noAutofit/>
                              </wps:bodyPr>
                            </wps:wsp>
                            <wps:wsp>
                              <wps:cNvPr id="13" name="__TH_B124"/>
                              <wps:cNvSpPr txBox="1">
                                <a:spLocks noChangeArrowheads="1"/>
                              </wps:cNvSpPr>
                              <wps:spPr bwMode="auto">
                                <a:xfrm>
                                  <a:off x="643" y="419"/>
                                  <a:ext cx="253" cy="263"/>
                                </a:xfrm>
                                <a:prstGeom prst="rect">
                                  <a:avLst/>
                                </a:prstGeom>
                                <a:noFill/>
                                <a:ln>
                                  <a:noFill/>
                                </a:ln>
                                <a:effectLst/>
                              </wps:spPr>
                              <wps:txbx>
                                <w:txbxContent>
                                  <w:p w14:paraId="79E7E397">
                                    <w:pPr>
                                      <w:snapToGrid w:val="0"/>
                                    </w:pPr>
                                    <w:r>
                                      <w:rPr>
                                        <w:rFonts w:hint="eastAsia"/>
                                      </w:rPr>
                                      <w:t>作</w:t>
                                    </w:r>
                                  </w:p>
                                </w:txbxContent>
                              </wps:txbx>
                              <wps:bodyPr rot="0" vert="horz" wrap="square" lIns="0" tIns="0" rIns="0" bIns="0" anchor="t" anchorCtr="0" upright="1">
                                <a:noAutofit/>
                              </wps:bodyPr>
                            </wps:wsp>
                            <wps:wsp>
                              <wps:cNvPr id="14" name="__TH_B135"/>
                              <wps:cNvSpPr txBox="1">
                                <a:spLocks noChangeArrowheads="1"/>
                              </wps:cNvSpPr>
                              <wps:spPr bwMode="auto">
                                <a:xfrm>
                                  <a:off x="831" y="717"/>
                                  <a:ext cx="253" cy="262"/>
                                </a:xfrm>
                                <a:prstGeom prst="rect">
                                  <a:avLst/>
                                </a:prstGeom>
                                <a:noFill/>
                                <a:ln>
                                  <a:noFill/>
                                </a:ln>
                                <a:effectLst/>
                              </wps:spPr>
                              <wps:txbx>
                                <w:txbxContent>
                                  <w:p w14:paraId="4B3628AE">
                                    <w:pPr>
                                      <w:snapToGrid w:val="0"/>
                                    </w:pPr>
                                    <w:r>
                                      <w:rPr>
                                        <w:rFonts w:hint="eastAsia"/>
                                      </w:rPr>
                                      <w:t>日</w:t>
                                    </w:r>
                                  </w:p>
                                </w:txbxContent>
                              </wps:txbx>
                              <wps:bodyPr rot="0" vert="horz" wrap="square" lIns="0" tIns="0" rIns="0" bIns="0" anchor="t" anchorCtr="0" upright="1">
                                <a:noAutofit/>
                              </wps:bodyPr>
                            </wps:wsp>
                          </wpg:wgp>
                        </a:graphicData>
                      </a:graphic>
                    </wp:anchor>
                  </w:drawing>
                </mc:Choice>
                <mc:Fallback>
                  <w:pict>
                    <v:group id="_x0000_s1026" o:spid="_x0000_s1026" o:spt="203" style="position:absolute;left:0pt;margin-left:-5.15pt;margin-top:0pt;height:93pt;width:58.9pt;z-index:251659264;mso-width-relative:page;mso-height-relative:page;" coordsize="1178,1860" o:gfxdata="UEsDBAoAAAAAAIdO4kAAAAAAAAAAAAAAAAAEAAAAZHJzL1BLAwQUAAAACACHTuJA9ctcntgAAAAI&#10;AQAADwAAAGRycy9kb3ducmV2LnhtbE2PwWrDMBBE74X+g9hCb4mkhqTBtRxKaHsKhSaF0tvG2tgm&#10;lmQsxU7+vptTc9thhtk3+ersWjFQH5vgDeipAkG+DLbxlYHv3ftkCSIm9Bbb4MnAhSKsivu7HDMb&#10;Rv9FwzZVgkt8zNBAnVKXSRnLmhzGaejIs3cIvcPEsq+k7XHkctfKJ6UW0mHj+UONHa1rKo/bkzPw&#10;MeL4OtNvw+Z4WF9+d/PPn40mYx4ftHoBkeic/sNwxWd0KJhpH07eRtEamGg146gBXnS11fMcxJ6P&#10;5UKBLHJ5O6D4A1BLAwQUAAAACACHTuJAOw5pPBQDAABKCwAADgAAAGRycy9lMm9Eb2MueG1s7VbL&#10;bhMxFN0j8Q+W93QykyejTqo2pQWpQKWWdeV4PA8xYxvbyaSsWbDkf/gexG9wbc8kaSogAkFZkMXE&#10;r3t97znH1z48WtUVWjKlS8ETHB70MGKcirTkeYLfXJ89mWCkDeEpqQRnCb5lGh9NHz86bGTMIlGI&#10;KmUKgROu40YmuDBGxkGgacFqog+EZBwmM6FqYqCr8iBVpAHvdRVEvd4oaIRKpRKUaQ2jp34Stx7V&#10;Pg5FlpWUnQq6qBk33qtiFTGQki5KqfHURZtljJrXWaaZQVWCIVPjvrAJtOf2G0wPSZwrIouStiGQ&#10;fULYyakmJYdN165OiSFoocp7ruqSKqFFZg6oqAOfiEMEsgh7O9icK7GQLpc8bnK5Bh2I2kH9l93S&#10;V8tLhcoUlACQcFID418/f/jy6SOCAUCnkXkMi86VvJKXqh3Ifc8mvMpUbf8hFbRyuN6ucWUrgygM&#10;jgeTXh/cU5gKw0kY9lrgaQHs3DOjxbPWMAzHoEZnNhk5m2CzI3P0XmgDQQU2zHVUjQRp6g1e+vfw&#10;uiqIZI4GbaHo8Ao7vG5urp/fXEQeLbdkxluodKwBNTRvXooUkCULI5xM9kHth8lLpc05EzWyjQRX&#10;JbcRkpgsW0BI3C2xw1yclVXlxF5x1CR41B/2nIEWVZnaSbtMq3w+qxRaEntc3M9mBaDfWQay5Kkf&#10;r7i126HCZ221o+O5SG8dGECRY8UP/3l6ojv0nIRhf4sgq2VkVicC1Bl6HOSFoG814mJWEJ6zY6VE&#10;UzCSgnhCB4KNH+i3pj6HvagdDIcYWd1HTiCAVavtaNj30o5GLrItZXfMteQqqGJ7k3uHbfD5U4LM&#10;ar4CLjdcISV8mYRLAhqFUO8xaqBEJli/WxDFMKpecIDF1tOuobrGvGsQTsE0wQYj35wZX3cXUpV5&#10;AZ498Fwcw6nIyvYYd4pxZ/qvCgbo8PXPneeTMBo8iGBGAwgEBDMIn9r9/wsG/auCGewIpj98EMFM&#10;+nATgWDG4fi7gnG153+FaYuKv5O2K4x7P8ATy9117XPQvuG2+2795gk8/QZ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FBQAAW0NvbnRlbnRfVHlw&#10;ZXNdLnhtbFBLAQIUAAoAAAAAAIdO4kAAAAAAAAAAAAAAAAAGAAAAAAAAAAAAEAAAAGcEAABfcmVs&#10;cy9QSwECFAAUAAAACACHTuJAihRmPNEAAACUAQAACwAAAAAAAAABACAAAACLBAAAX3JlbHMvLnJl&#10;bHNQSwECFAAKAAAAAACHTuJAAAAAAAAAAAAAAAAABAAAAAAAAAAAABAAAAAAAAAAZHJzL1BLAQIU&#10;ABQAAAAIAIdO4kD1y1ye2AAAAAgBAAAPAAAAAAAAAAEAIAAAACIAAABkcnMvZG93bnJldi54bWxQ&#10;SwECFAAUAAAACACHTuJAOw5pPBQDAABKCwAADgAAAAAAAAABACAAAAAnAQAAZHJzL2Uyb0RvYy54&#10;bWxQSwUGAAAAAAYABgBZAQAArQYAAAAA&#10;">
                      <o:lock v:ext="edit" aspectratio="f"/>
                      <v:line id="__TH_L2" o:spid="_x0000_s1026" o:spt="20" style="position:absolute;left:0;top:0;height:1860;width:1178;" filled="f" stroked="t" coordsize="21600,21600" o:gfxdata="UEsDBAoAAAAAAIdO4kAAAAAAAAAAAAAAAAAEAAAAZHJzL1BLAwQUAAAACACHTuJAh9fiCLgAAADb&#10;AAAADwAAAGRycy9kb3ducmV2LnhtbEVPTUvEMBC9C/6HMII3N4lQke5m9yBU9uLBVTwPzdgWm0lJ&#10;xmb11xtB8DaP9zm7wznMaqWUp8gO7MaAIu6jn3hw8PrS3dyDyoLscY5MDr4ow2F/ebHD1sfCz7Se&#10;ZFA1hHOLDkaRpdU69yMFzJu4EFfuPaaAUmEatE9YaniY9a0xdzrgxLVhxIUeRuo/Tp/BAVt5m0uR&#10;sqbv5rGxTXc0T51z11fWbEEJneVf/Oc++jrfwu8v9QC9/wF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h9fiCLgAAADbAAAA&#10;DwAAAAAAAAABACAAAAAiAAAAZHJzL2Rvd25yZXYueG1sUEsBAhQAFAAAAAgAh07iQDMvBZ47AAAA&#10;OQAAABAAAAAAAAAAAQAgAAAABwEAAGRycy9zaGFwZXhtbC54bWxQSwUGAAAAAAYABgBbAQAAsQMA&#10;AAAA&#10;">
                        <v:fill on="f" focussize="0,0"/>
                        <v:stroke weight="0.5pt" color="#000000" joinstyle="round"/>
                        <v:imagedata o:title=""/>
                        <o:lock v:ext="edit" aspectratio="f"/>
                      </v:line>
                      <v:shape id="__TH_B113" o:spid="_x0000_s1026" o:spt="202" type="#_x0000_t202" style="position:absolute;left:455;top:122;height:263;width:253;" filled="f" stroked="f" coordsize="21600,21600" o:gfxdata="UEsDBAoAAAAAAIdO4kAAAAAAAAAAAAAAAAAEAAAAZHJzL1BLAwQUAAAACACHTuJAlZTKVLwAAADb&#10;AAAADwAAAGRycy9kb3ducmV2LnhtbEVPS2sCMRC+C/0PYQq9aaIHaVezi0gLhULpuh48jptxN7iZ&#10;bDepj39vBKG3+fiesywurhMnGoL1rGE6USCIa28sNxq21cf4FUSIyAY7z6ThSgGK/Gm0xMz4M5d0&#10;2sRGpBAOGWpoY+wzKUPdksMw8T1x4g5+cBgTHBppBjyncNfJmVJz6dByamixp3VL9XHz5zSsdly+&#10;29/v/U95KG1VvSn+mh+1fnmeqgWISJf4L364P02aP4P7L+kAmd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WUylS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2853C84A">
                              <w:pPr>
                                <w:snapToGrid w:val="0"/>
                              </w:pPr>
                              <w:r>
                                <w:rPr>
                                  <w:rFonts w:hint="eastAsia"/>
                                </w:rPr>
                                <w:t>工</w:t>
                              </w:r>
                            </w:p>
                          </w:txbxContent>
                        </v:textbox>
                      </v:shape>
                      <v:shape id="__TH_B124" o:spid="_x0000_s1026" o:spt="202" type="#_x0000_t202" style="position:absolute;left:643;top:419;height:263;width:253;" filled="f" stroked="f" coordsize="21600,21600" o:gfxdata="UEsDBAoAAAAAAIdO4kAAAAAAAAAAAAAAAAAEAAAAZHJzL1BLAwQUAAAACACHTuJA+thvz7wAAADb&#10;AAAADwAAAGRycy9kb3ducmV2LnhtbEVP32vCMBB+F/Y/hBv4pokTRDtjGcPBYCCr3cMeb83ZhjaX&#10;2mTq/nszEHy7j+/nrfOL68SJhmA9a5hNFQjiyhvLtYav8m2yBBEissHOM2n4owD55mG0xsz4Mxd0&#10;2sdapBAOGWpoYuwzKUPVkMMw9T1x4g5+cBgTHGppBjyncNfJJ6UW0qHl1NBgT68NVe3+12l4+eZi&#10;a4+7n8/iUNiyXCn+WLRajx9n6hlEpEu8i2/ud5Pmz+H/l3SA3F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rYb8+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79E7E397">
                              <w:pPr>
                                <w:snapToGrid w:val="0"/>
                              </w:pPr>
                              <w:r>
                                <w:rPr>
                                  <w:rFonts w:hint="eastAsia"/>
                                </w:rPr>
                                <w:t>作</w:t>
                              </w:r>
                            </w:p>
                          </w:txbxContent>
                        </v:textbox>
                      </v:shape>
                      <v:shape id="__TH_B135" o:spid="_x0000_s1026" o:spt="202" type="#_x0000_t202" style="position:absolute;left:831;top:717;height:262;width:253;" filled="f" stroked="f" coordsize="21600,21600" o:gfxdata="UEsDBAoAAAAAAIdO4kAAAAAAAAAAAAAAAAAEAAAAZHJzL1BLAwQUAAAACACHTuJAdTH3u7wAAADb&#10;AAAADwAAAGRycy9kb3ducmV2LnhtbEVP32vCMBB+F/Y/hBv4polDRDtjGcPBYCCr3cMeb83ZhjaX&#10;2mTq/nszEHy7j+/nrfOL68SJhmA9a5hNFQjiyhvLtYav8m2yBBEissHOM2n4owD55mG0xsz4Mxd0&#10;2sdapBAOGWpoYuwzKUPVkMMw9T1x4g5+cBgTHGppBjyncNfJJ6UW0qHl1NBgT68NVe3+12l4+eZi&#10;a4+7n8/iUNiyXCn+WLRajx9n6hlEpEu8i2/ud5Pmz+H/l3SA3F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Ux97u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4B3628AE">
                              <w:pPr>
                                <w:snapToGrid w:val="0"/>
                              </w:pPr>
                              <w:r>
                                <w:rPr>
                                  <w:rFonts w:hint="eastAsia"/>
                                </w:rPr>
                                <w:t>日</w:t>
                              </w:r>
                            </w:p>
                          </w:txbxContent>
                        </v:textbox>
                      </v:shape>
                    </v:group>
                  </w:pict>
                </mc:Fallback>
              </mc:AlternateContent>
            </w:r>
          </w:p>
          <w:p w14:paraId="77C3847B">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p w14:paraId="22BE6AC1">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p w14:paraId="7E12428E">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内容</w:t>
            </w:r>
          </w:p>
        </w:tc>
        <w:tc>
          <w:tcPr>
            <w:tcW w:w="552" w:type="dxa"/>
            <w:tcBorders>
              <w:top w:val="single" w:color="auto" w:sz="4" w:space="0"/>
              <w:left w:val="single" w:color="auto" w:sz="4" w:space="0"/>
              <w:bottom w:val="single" w:color="auto" w:sz="4" w:space="0"/>
              <w:right w:val="single" w:color="auto" w:sz="4" w:space="0"/>
            </w:tcBorders>
            <w:vAlign w:val="center"/>
          </w:tcPr>
          <w:p w14:paraId="1D9036A0">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1</w:t>
            </w:r>
          </w:p>
        </w:tc>
        <w:tc>
          <w:tcPr>
            <w:tcW w:w="552" w:type="dxa"/>
            <w:tcBorders>
              <w:top w:val="single" w:color="auto" w:sz="4" w:space="0"/>
              <w:left w:val="single" w:color="auto" w:sz="4" w:space="0"/>
              <w:bottom w:val="single" w:color="auto" w:sz="4" w:space="0"/>
              <w:right w:val="single" w:color="auto" w:sz="4" w:space="0"/>
            </w:tcBorders>
            <w:vAlign w:val="center"/>
          </w:tcPr>
          <w:p w14:paraId="408C6779">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2</w:t>
            </w:r>
          </w:p>
        </w:tc>
        <w:tc>
          <w:tcPr>
            <w:tcW w:w="552" w:type="dxa"/>
            <w:tcBorders>
              <w:top w:val="single" w:color="auto" w:sz="4" w:space="0"/>
              <w:left w:val="single" w:color="auto" w:sz="4" w:space="0"/>
              <w:bottom w:val="single" w:color="auto" w:sz="4" w:space="0"/>
              <w:right w:val="single" w:color="auto" w:sz="4" w:space="0"/>
            </w:tcBorders>
            <w:vAlign w:val="center"/>
          </w:tcPr>
          <w:p w14:paraId="656A7482">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3</w:t>
            </w:r>
          </w:p>
        </w:tc>
        <w:tc>
          <w:tcPr>
            <w:tcW w:w="552" w:type="dxa"/>
            <w:tcBorders>
              <w:top w:val="single" w:color="auto" w:sz="4" w:space="0"/>
              <w:left w:val="single" w:color="auto" w:sz="4" w:space="0"/>
              <w:bottom w:val="single" w:color="auto" w:sz="4" w:space="0"/>
              <w:right w:val="single" w:color="auto" w:sz="4" w:space="0"/>
            </w:tcBorders>
            <w:vAlign w:val="center"/>
          </w:tcPr>
          <w:p w14:paraId="40047A1D">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4</w:t>
            </w:r>
          </w:p>
        </w:tc>
        <w:tc>
          <w:tcPr>
            <w:tcW w:w="552" w:type="dxa"/>
            <w:tcBorders>
              <w:top w:val="single" w:color="auto" w:sz="4" w:space="0"/>
              <w:left w:val="single" w:color="auto" w:sz="4" w:space="0"/>
              <w:bottom w:val="single" w:color="auto" w:sz="4" w:space="0"/>
              <w:right w:val="single" w:color="auto" w:sz="4" w:space="0"/>
            </w:tcBorders>
            <w:vAlign w:val="center"/>
          </w:tcPr>
          <w:p w14:paraId="06CD910A">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5</w:t>
            </w:r>
          </w:p>
        </w:tc>
        <w:tc>
          <w:tcPr>
            <w:tcW w:w="552" w:type="dxa"/>
            <w:tcBorders>
              <w:top w:val="single" w:color="auto" w:sz="4" w:space="0"/>
              <w:left w:val="single" w:color="auto" w:sz="4" w:space="0"/>
              <w:bottom w:val="single" w:color="auto" w:sz="4" w:space="0"/>
              <w:right w:val="single" w:color="auto" w:sz="4" w:space="0"/>
            </w:tcBorders>
            <w:vAlign w:val="center"/>
          </w:tcPr>
          <w:p w14:paraId="1741F2B2">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6</w:t>
            </w:r>
          </w:p>
        </w:tc>
        <w:tc>
          <w:tcPr>
            <w:tcW w:w="553" w:type="dxa"/>
            <w:tcBorders>
              <w:top w:val="single" w:color="auto" w:sz="4" w:space="0"/>
              <w:left w:val="single" w:color="auto" w:sz="4" w:space="0"/>
              <w:bottom w:val="single" w:color="auto" w:sz="4" w:space="0"/>
              <w:right w:val="single" w:color="auto" w:sz="4" w:space="0"/>
            </w:tcBorders>
            <w:vAlign w:val="center"/>
          </w:tcPr>
          <w:p w14:paraId="580843C5">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7</w:t>
            </w:r>
          </w:p>
        </w:tc>
        <w:tc>
          <w:tcPr>
            <w:tcW w:w="553" w:type="dxa"/>
            <w:tcBorders>
              <w:top w:val="single" w:color="auto" w:sz="4" w:space="0"/>
              <w:left w:val="single" w:color="auto" w:sz="4" w:space="0"/>
              <w:bottom w:val="single" w:color="auto" w:sz="4" w:space="0"/>
              <w:right w:val="single" w:color="auto" w:sz="4" w:space="0"/>
            </w:tcBorders>
            <w:vAlign w:val="center"/>
          </w:tcPr>
          <w:p w14:paraId="501CC3BE">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8</w:t>
            </w:r>
          </w:p>
        </w:tc>
        <w:tc>
          <w:tcPr>
            <w:tcW w:w="553" w:type="dxa"/>
            <w:tcBorders>
              <w:top w:val="single" w:color="auto" w:sz="4" w:space="0"/>
              <w:left w:val="single" w:color="auto" w:sz="4" w:space="0"/>
              <w:bottom w:val="single" w:color="auto" w:sz="4" w:space="0"/>
              <w:right w:val="single" w:color="auto" w:sz="4" w:space="0"/>
            </w:tcBorders>
            <w:vAlign w:val="center"/>
          </w:tcPr>
          <w:p w14:paraId="7A8E2E6E">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9</w:t>
            </w:r>
          </w:p>
        </w:tc>
        <w:tc>
          <w:tcPr>
            <w:tcW w:w="553" w:type="dxa"/>
            <w:tcBorders>
              <w:top w:val="single" w:color="auto" w:sz="4" w:space="0"/>
              <w:left w:val="single" w:color="auto" w:sz="4" w:space="0"/>
              <w:bottom w:val="single" w:color="auto" w:sz="4" w:space="0"/>
              <w:right w:val="single" w:color="auto" w:sz="4" w:space="0"/>
            </w:tcBorders>
            <w:vAlign w:val="center"/>
          </w:tcPr>
          <w:p w14:paraId="3B982D12">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10</w:t>
            </w:r>
          </w:p>
        </w:tc>
        <w:tc>
          <w:tcPr>
            <w:tcW w:w="553" w:type="dxa"/>
            <w:tcBorders>
              <w:top w:val="single" w:color="auto" w:sz="4" w:space="0"/>
              <w:left w:val="single" w:color="auto" w:sz="4" w:space="0"/>
              <w:bottom w:val="single" w:color="auto" w:sz="4" w:space="0"/>
              <w:right w:val="single" w:color="auto" w:sz="4" w:space="0"/>
            </w:tcBorders>
            <w:vAlign w:val="center"/>
          </w:tcPr>
          <w:p w14:paraId="5805CFCC">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11</w:t>
            </w:r>
          </w:p>
        </w:tc>
        <w:tc>
          <w:tcPr>
            <w:tcW w:w="553" w:type="dxa"/>
            <w:tcBorders>
              <w:top w:val="single" w:color="auto" w:sz="4" w:space="0"/>
              <w:left w:val="single" w:color="auto" w:sz="4" w:space="0"/>
              <w:bottom w:val="single" w:color="auto" w:sz="4" w:space="0"/>
              <w:right w:val="single" w:color="auto" w:sz="4" w:space="0"/>
            </w:tcBorders>
            <w:vAlign w:val="center"/>
          </w:tcPr>
          <w:p w14:paraId="7201B127">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12</w:t>
            </w:r>
          </w:p>
        </w:tc>
        <w:tc>
          <w:tcPr>
            <w:tcW w:w="553" w:type="dxa"/>
            <w:tcBorders>
              <w:top w:val="single" w:color="auto" w:sz="4" w:space="0"/>
              <w:left w:val="single" w:color="auto" w:sz="4" w:space="0"/>
              <w:bottom w:val="single" w:color="auto" w:sz="4" w:space="0"/>
              <w:right w:val="single" w:color="auto" w:sz="4" w:space="0"/>
            </w:tcBorders>
            <w:vAlign w:val="center"/>
          </w:tcPr>
          <w:p w14:paraId="45F62286">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13</w:t>
            </w:r>
          </w:p>
        </w:tc>
        <w:tc>
          <w:tcPr>
            <w:tcW w:w="553" w:type="dxa"/>
            <w:tcBorders>
              <w:top w:val="single" w:color="auto" w:sz="4" w:space="0"/>
              <w:left w:val="single" w:color="auto" w:sz="4" w:space="0"/>
              <w:bottom w:val="single" w:color="auto" w:sz="4" w:space="0"/>
              <w:right w:val="single" w:color="auto" w:sz="4" w:space="0"/>
            </w:tcBorders>
            <w:vAlign w:val="center"/>
          </w:tcPr>
          <w:p w14:paraId="0E97442D">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14</w:t>
            </w:r>
          </w:p>
        </w:tc>
        <w:tc>
          <w:tcPr>
            <w:tcW w:w="553" w:type="dxa"/>
            <w:tcBorders>
              <w:top w:val="single" w:color="auto" w:sz="4" w:space="0"/>
              <w:left w:val="single" w:color="auto" w:sz="4" w:space="0"/>
              <w:bottom w:val="single" w:color="auto" w:sz="4" w:space="0"/>
              <w:right w:val="single" w:color="auto" w:sz="4" w:space="0"/>
            </w:tcBorders>
            <w:vAlign w:val="center"/>
          </w:tcPr>
          <w:p w14:paraId="5C1F2F7D">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15</w:t>
            </w:r>
          </w:p>
        </w:tc>
        <w:tc>
          <w:tcPr>
            <w:tcW w:w="553" w:type="dxa"/>
            <w:tcBorders>
              <w:top w:val="single" w:color="auto" w:sz="4" w:space="0"/>
              <w:left w:val="single" w:color="auto" w:sz="4" w:space="0"/>
              <w:bottom w:val="single" w:color="auto" w:sz="4" w:space="0"/>
              <w:right w:val="single" w:color="auto" w:sz="4" w:space="0"/>
            </w:tcBorders>
            <w:vAlign w:val="center"/>
          </w:tcPr>
          <w:p w14:paraId="336DB0A4">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w:t>
            </w:r>
          </w:p>
        </w:tc>
      </w:tr>
      <w:tr w14:paraId="78DBD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32B33AE1">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20E69B90">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49EAA446">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49ACFDC7">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0C9087CC">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1FB6620C">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32DC1E08">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4178F12C">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57C8FDC6">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54BC7822">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5D599D12">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51EBAAE2">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590776CB">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0E6529A8">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59FBD8B0">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2DB4BCCB">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09BB7DF5">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r>
      <w:tr w14:paraId="279D9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256F3A4C">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371C2E7B">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4F2FF95A">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7E7DD546">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3C6BC7A1">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0DD6463B">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7050F7A2">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6D38F683">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3D55F8C0">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2634ACA7">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4DD04069">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4943C965">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48920BF2">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25E11E1B">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484CA775">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3FC10F71">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6C7A3704">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r>
      <w:tr w14:paraId="7ECCD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63400412">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29E909BF">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6C27AABE">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48CE2A5E">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283C2EFE">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27E38DC2">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5FC209E4">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3202556F">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1E94427E">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38C793F8">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5B8473C6">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035A553D">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3B84C4A0">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6F780231">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69F90A5C">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120F4F4E">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70621BAE">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r>
      <w:tr w14:paraId="733FE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12C0E928">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0DBD6ACB">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36B69742">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15D58A95">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3C32342C">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6D083EBE">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705BF927">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1372505F">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23820216">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4D96DAF6">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2F5AE875">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4D94A938">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5B2CA594">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5AD90F9B">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54389C47">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1AD02A02">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3EE85CE1">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r>
      <w:tr w14:paraId="578D1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75C82CC6">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1B6AAEE1">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66C3A675">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7AD5C399">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75BDB067">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092547F2">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7645D15F">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6F7E2E22">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56BCBBAC">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21788FED">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293633CB">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1F6DAB2B">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4D4C61D8">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0652716A">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23D5B019">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57D17896">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1A0BF39A">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r>
      <w:tr w14:paraId="3B205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5BC4FC01">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2F04A4EE">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60380DE2">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6179859E">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0E07FB88">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634950EB">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0EB23046">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64F2AC4B">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4CC8A24C">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48070A69">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51273EF3">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69A6E430">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428D0591">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371B5661">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2ECDA4C0">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2236279A">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129A0E39">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r>
      <w:tr w14:paraId="43B0C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634D151B">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1F2F92F0">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7F24CAC3">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4183A947">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7301EE2B">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2C1ADE9C">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1DDACB3C">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6DB377FD">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190F11C9">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7229FCA5">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4FCE41B9">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36BC32BF">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6CF38960">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55EA065C">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0E02D336">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1D6D85A7">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0DAD12A4">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r>
      <w:tr w14:paraId="68258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7108FAFD">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0091AF9B">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700A6BCD">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5AD694E7">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751B49D7">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32ECBAD6">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3EC875CA">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2B5B9C41">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7486233B">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5902826C">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505249F7">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7FEC75AC">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2D6B4BBC">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084535B4">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6229FC07">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7FB676E0">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15FB6384">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r>
      <w:tr w14:paraId="725CB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02C8936D">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63CC6CA0">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34702087">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4C9CA2D3">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301F52F1">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3CBDBCAB">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55FBD325">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38E02947">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0A9C65C8">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2CF96D18">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77DAF779">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2654E148">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2153589B">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157AF6CC">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295AA456">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155F41E0">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026EDE8F">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r>
    </w:tbl>
    <w:p w14:paraId="6B2D9FD9">
      <w:pPr>
        <w:snapToGrid w:val="0"/>
        <w:spacing w:line="360" w:lineRule="auto"/>
        <w:rPr>
          <w:rFonts w:hint="eastAsia" w:hAnsi="宋体"/>
          <w:color w:val="000000" w:themeColor="text1"/>
          <w:szCs w:val="21"/>
          <w:highlight w:val="none"/>
          <w14:textFill>
            <w14:solidFill>
              <w14:schemeClr w14:val="tx1"/>
            </w14:solidFill>
          </w14:textFill>
        </w:rPr>
      </w:pPr>
      <w:r>
        <w:rPr>
          <w:rFonts w:hint="eastAsia" w:ascii="仿宋_GB2312" w:hAnsi="仿宋" w:eastAsia="仿宋_GB2312" w:cs="仿宋_GB2312"/>
          <w:b/>
          <w:color w:val="000000" w:themeColor="text1"/>
          <w:sz w:val="24"/>
          <w:highlight w:val="none"/>
          <w14:textFill>
            <w14:solidFill>
              <w14:schemeClr w14:val="tx1"/>
            </w14:solidFill>
          </w14:textFill>
        </w:rPr>
        <w:t>注：投标人可按上述时间表的格式自行编制切合实际的具体时间表。</w:t>
      </w:r>
      <w:r>
        <w:rPr>
          <w:rFonts w:hAnsi="宋体"/>
          <w:color w:val="000000" w:themeColor="text1"/>
          <w:szCs w:val="21"/>
          <w:highlight w:val="none"/>
          <w14:textFill>
            <w14:solidFill>
              <w14:schemeClr w14:val="tx1"/>
            </w14:solidFill>
          </w14:textFill>
        </w:rPr>
        <w:t xml:space="preserve"> </w:t>
      </w:r>
    </w:p>
    <w:p w14:paraId="505A42F0">
      <w:pPr>
        <w:snapToGrid w:val="0"/>
        <w:spacing w:line="360" w:lineRule="auto"/>
        <w:ind w:firstLine="472" w:firstLineChars="196"/>
        <w:rPr>
          <w:rFonts w:hint="eastAsia" w:ascii="仿宋_GB2312" w:hAnsi="仿宋" w:eastAsia="仿宋_GB2312" w:cs="仿宋_GB2312"/>
          <w:b/>
          <w:bCs/>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b/>
          <w:bCs/>
          <w:color w:val="000000" w:themeColor="text1"/>
          <w:kern w:val="0"/>
          <w:sz w:val="24"/>
          <w:highlight w:val="none"/>
          <w:lang w:val="zh-CN"/>
          <w14:textFill>
            <w14:solidFill>
              <w14:schemeClr w14:val="tx1"/>
            </w14:solidFill>
          </w14:textFill>
        </w:rPr>
        <w:t>（三）项目实施人员一览表</w:t>
      </w:r>
    </w:p>
    <w:p w14:paraId="31C6DBD0">
      <w:pPr>
        <w:spacing w:line="360" w:lineRule="auto"/>
        <w:jc w:val="center"/>
        <w:rPr>
          <w:rFonts w:hint="eastAsia" w:ascii="仿宋_GB2312" w:hAnsi="仿宋" w:eastAsia="仿宋_GB2312" w:cs="仿宋_GB2312"/>
          <w:b/>
          <w:bCs/>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（由投标人根据采购需求及招标文件要求编制）</w:t>
      </w:r>
    </w:p>
    <w:p w14:paraId="34EB803F">
      <w:pPr>
        <w:pStyle w:val="19"/>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所投分标：</w:t>
      </w:r>
      <w:r>
        <w:rPr>
          <w:rFonts w:hint="eastAsia"/>
          <w:color w:val="000000" w:themeColor="text1"/>
          <w:sz w:val="24"/>
          <w:szCs w:val="24"/>
          <w:highlight w:val="none"/>
          <w:u w:val="single"/>
          <w14:textFill>
            <w14:solidFill>
              <w14:schemeClr w14:val="tx1"/>
            </w14:solidFill>
          </w14:textFill>
        </w:rPr>
        <w:t xml:space="preserve">     </w:t>
      </w:r>
      <w:r>
        <w:rPr>
          <w:rFonts w:hint="eastAsia"/>
          <w:color w:val="000000" w:themeColor="text1"/>
          <w:sz w:val="24"/>
          <w:szCs w:val="24"/>
          <w:highlight w:val="none"/>
          <w14:textFill>
            <w14:solidFill>
              <w14:schemeClr w14:val="tx1"/>
            </w14:solidFill>
          </w14:textFill>
        </w:rPr>
        <w:t>分标</w:t>
      </w:r>
    </w:p>
    <w:p w14:paraId="49A3C7E1">
      <w:pPr>
        <w:keepNext/>
        <w:autoSpaceDE w:val="0"/>
        <w:autoSpaceDN w:val="0"/>
        <w:spacing w:line="360" w:lineRule="auto"/>
        <w:ind w:firstLine="477"/>
        <w:rPr>
          <w:rFonts w:hint="eastAsia" w:ascii="仿宋_GB2312" w:hAnsi="仿宋" w:eastAsia="仿宋_GB2312" w:cs="仿宋_GB2312"/>
          <w:b/>
          <w:color w:val="000000" w:themeColor="text1"/>
          <w:sz w:val="24"/>
          <w:highlight w:val="none"/>
          <w14:textFill>
            <w14:solidFill>
              <w14:schemeClr w14:val="tx1"/>
            </w14:solidFill>
          </w14:textFill>
        </w:rPr>
      </w:pPr>
      <w:r>
        <w:rPr>
          <w:rFonts w:hint="eastAsia" w:ascii="仿宋_GB2312" w:hAnsi="仿宋" w:eastAsia="仿宋_GB2312" w:cs="仿宋_GB2312"/>
          <w:b/>
          <w:color w:val="000000" w:themeColor="text1"/>
          <w:sz w:val="24"/>
          <w:highlight w:val="none"/>
          <w14:textFill>
            <w14:solidFill>
              <w14:schemeClr w14:val="tx1"/>
            </w14:solidFill>
          </w14:textFill>
        </w:rPr>
        <w:t>附表A:本项目的项目经理情况表</w:t>
      </w:r>
    </w:p>
    <w:tbl>
      <w:tblPr>
        <w:tblStyle w:val="35"/>
        <w:tblW w:w="0" w:type="auto"/>
        <w:tblInd w:w="116" w:type="dxa"/>
        <w:tblLayout w:type="fixed"/>
        <w:tblCellMar>
          <w:top w:w="0" w:type="dxa"/>
          <w:left w:w="108" w:type="dxa"/>
          <w:bottom w:w="0" w:type="dxa"/>
          <w:right w:w="108" w:type="dxa"/>
        </w:tblCellMar>
      </w:tblPr>
      <w:tblGrid>
        <w:gridCol w:w="2061"/>
        <w:gridCol w:w="1287"/>
        <w:gridCol w:w="1260"/>
        <w:gridCol w:w="4147"/>
      </w:tblGrid>
      <w:tr w14:paraId="181D4CC2">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vAlign w:val="center"/>
          </w:tcPr>
          <w:p w14:paraId="2B37D828">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姓名</w:t>
            </w:r>
          </w:p>
        </w:tc>
        <w:tc>
          <w:tcPr>
            <w:tcW w:w="1287" w:type="dxa"/>
            <w:tcBorders>
              <w:top w:val="single" w:color="auto" w:sz="6" w:space="0"/>
              <w:left w:val="single" w:color="auto" w:sz="6" w:space="0"/>
              <w:bottom w:val="single" w:color="auto" w:sz="6" w:space="0"/>
              <w:right w:val="single" w:color="auto" w:sz="4" w:space="0"/>
            </w:tcBorders>
            <w:shd w:val="clear" w:color="auto" w:fill="B3B3B3"/>
            <w:vAlign w:val="center"/>
          </w:tcPr>
          <w:p w14:paraId="186C5312">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0EBB9988">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页码</w:t>
            </w:r>
          </w:p>
        </w:tc>
        <w:tc>
          <w:tcPr>
            <w:tcW w:w="4147" w:type="dxa"/>
            <w:tcBorders>
              <w:top w:val="single" w:color="auto" w:sz="6" w:space="0"/>
              <w:left w:val="single" w:color="auto" w:sz="6" w:space="0"/>
              <w:bottom w:val="single" w:color="auto" w:sz="6" w:space="0"/>
              <w:right w:val="single" w:color="auto" w:sz="6" w:space="0"/>
            </w:tcBorders>
            <w:vAlign w:val="center"/>
          </w:tcPr>
          <w:p w14:paraId="4DFDAE87">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投标截止时间前三年业绩及承担的主要工作情况，曾担任项目经理的项目应列明细</w:t>
            </w:r>
          </w:p>
        </w:tc>
      </w:tr>
      <w:tr w14:paraId="0D13A8C4">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37166E8B">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性别</w:t>
            </w:r>
          </w:p>
        </w:tc>
        <w:tc>
          <w:tcPr>
            <w:tcW w:w="1287" w:type="dxa"/>
            <w:tcBorders>
              <w:top w:val="single" w:color="auto" w:sz="6" w:space="0"/>
              <w:left w:val="single" w:color="auto" w:sz="6" w:space="0"/>
              <w:bottom w:val="single" w:color="auto" w:sz="6" w:space="0"/>
              <w:right w:val="single" w:color="auto" w:sz="4" w:space="0"/>
            </w:tcBorders>
            <w:vAlign w:val="center"/>
          </w:tcPr>
          <w:p w14:paraId="729B8995">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53FA1715">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4147" w:type="dxa"/>
            <w:vMerge w:val="restart"/>
            <w:tcBorders>
              <w:top w:val="single" w:color="auto" w:sz="6" w:space="0"/>
              <w:left w:val="single" w:color="auto" w:sz="6" w:space="0"/>
              <w:bottom w:val="single" w:color="auto" w:sz="6" w:space="0"/>
              <w:right w:val="single" w:color="auto" w:sz="6" w:space="0"/>
            </w:tcBorders>
            <w:vAlign w:val="center"/>
          </w:tcPr>
          <w:p w14:paraId="3C546782">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r>
      <w:tr w14:paraId="6203F8D7">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vAlign w:val="center"/>
          </w:tcPr>
          <w:p w14:paraId="463E2611">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年龄</w:t>
            </w:r>
          </w:p>
        </w:tc>
        <w:tc>
          <w:tcPr>
            <w:tcW w:w="1287" w:type="dxa"/>
            <w:tcBorders>
              <w:top w:val="single" w:color="auto" w:sz="6" w:space="0"/>
              <w:left w:val="single" w:color="auto" w:sz="6" w:space="0"/>
              <w:bottom w:val="single" w:color="auto" w:sz="6" w:space="0"/>
              <w:right w:val="single" w:color="auto" w:sz="4" w:space="0"/>
            </w:tcBorders>
            <w:vAlign w:val="center"/>
          </w:tcPr>
          <w:p w14:paraId="59474339">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1DEAD4E0">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54F54FD1">
            <w:pPr>
              <w:widowControl/>
              <w:jc w:val="left"/>
              <w:rPr>
                <w:rFonts w:hint="eastAsia" w:ascii="仿宋_GB2312" w:hAnsi="仿宋" w:eastAsia="仿宋_GB2312" w:cs="仿宋_GB2312"/>
                <w:color w:val="000000" w:themeColor="text1"/>
                <w:sz w:val="24"/>
                <w:highlight w:val="none"/>
                <w14:textFill>
                  <w14:solidFill>
                    <w14:schemeClr w14:val="tx1"/>
                  </w14:solidFill>
                </w14:textFill>
              </w:rPr>
            </w:pPr>
          </w:p>
        </w:tc>
      </w:tr>
      <w:tr w14:paraId="0AC413E7">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4D6E29DE">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职称</w:t>
            </w:r>
          </w:p>
        </w:tc>
        <w:tc>
          <w:tcPr>
            <w:tcW w:w="1287" w:type="dxa"/>
            <w:tcBorders>
              <w:top w:val="single" w:color="auto" w:sz="6" w:space="0"/>
              <w:left w:val="single" w:color="auto" w:sz="6" w:space="0"/>
              <w:bottom w:val="single" w:color="auto" w:sz="6" w:space="0"/>
              <w:right w:val="single" w:color="auto" w:sz="4" w:space="0"/>
            </w:tcBorders>
            <w:vAlign w:val="center"/>
          </w:tcPr>
          <w:p w14:paraId="16491AB8">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0D92BBFF">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5142CD20">
            <w:pPr>
              <w:widowControl/>
              <w:jc w:val="left"/>
              <w:rPr>
                <w:rFonts w:hint="eastAsia" w:ascii="仿宋_GB2312" w:hAnsi="仿宋" w:eastAsia="仿宋_GB2312" w:cs="仿宋_GB2312"/>
                <w:color w:val="000000" w:themeColor="text1"/>
                <w:sz w:val="24"/>
                <w:highlight w:val="none"/>
                <w14:textFill>
                  <w14:solidFill>
                    <w14:schemeClr w14:val="tx1"/>
                  </w14:solidFill>
                </w14:textFill>
              </w:rPr>
            </w:pPr>
          </w:p>
        </w:tc>
      </w:tr>
      <w:tr w14:paraId="66DAB35D">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1F3C3F24">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毕业时间</w:t>
            </w:r>
          </w:p>
        </w:tc>
        <w:tc>
          <w:tcPr>
            <w:tcW w:w="1287" w:type="dxa"/>
            <w:tcBorders>
              <w:top w:val="single" w:color="auto" w:sz="6" w:space="0"/>
              <w:left w:val="single" w:color="auto" w:sz="6" w:space="0"/>
              <w:bottom w:val="single" w:color="auto" w:sz="6" w:space="0"/>
              <w:right w:val="single" w:color="auto" w:sz="4" w:space="0"/>
            </w:tcBorders>
            <w:vAlign w:val="center"/>
          </w:tcPr>
          <w:p w14:paraId="654F00B9">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22DB9F56">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5E7C6FD2">
            <w:pPr>
              <w:widowControl/>
              <w:jc w:val="left"/>
              <w:rPr>
                <w:rFonts w:hint="eastAsia" w:ascii="仿宋_GB2312" w:hAnsi="仿宋" w:eastAsia="仿宋_GB2312" w:cs="仿宋_GB2312"/>
                <w:color w:val="000000" w:themeColor="text1"/>
                <w:sz w:val="24"/>
                <w:highlight w:val="none"/>
                <w14:textFill>
                  <w14:solidFill>
                    <w14:schemeClr w14:val="tx1"/>
                  </w14:solidFill>
                </w14:textFill>
              </w:rPr>
            </w:pPr>
          </w:p>
        </w:tc>
      </w:tr>
      <w:tr w14:paraId="6EA522AB">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vAlign w:val="center"/>
          </w:tcPr>
          <w:p w14:paraId="6F1FDC16">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所学专业</w:t>
            </w:r>
          </w:p>
        </w:tc>
        <w:tc>
          <w:tcPr>
            <w:tcW w:w="1287" w:type="dxa"/>
            <w:tcBorders>
              <w:top w:val="single" w:color="auto" w:sz="6" w:space="0"/>
              <w:left w:val="single" w:color="auto" w:sz="6" w:space="0"/>
              <w:bottom w:val="single" w:color="auto" w:sz="6" w:space="0"/>
              <w:right w:val="single" w:color="auto" w:sz="4" w:space="0"/>
            </w:tcBorders>
            <w:vAlign w:val="center"/>
          </w:tcPr>
          <w:p w14:paraId="344B2803">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424AC3D8">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49481D9E">
            <w:pPr>
              <w:widowControl/>
              <w:jc w:val="left"/>
              <w:rPr>
                <w:rFonts w:hint="eastAsia" w:ascii="仿宋_GB2312" w:hAnsi="仿宋" w:eastAsia="仿宋_GB2312" w:cs="仿宋_GB2312"/>
                <w:color w:val="000000" w:themeColor="text1"/>
                <w:sz w:val="24"/>
                <w:highlight w:val="none"/>
                <w14:textFill>
                  <w14:solidFill>
                    <w14:schemeClr w14:val="tx1"/>
                  </w14:solidFill>
                </w14:textFill>
              </w:rPr>
            </w:pPr>
          </w:p>
        </w:tc>
      </w:tr>
      <w:tr w14:paraId="1CD31477">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vAlign w:val="center"/>
          </w:tcPr>
          <w:p w14:paraId="502FE604">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学历</w:t>
            </w:r>
          </w:p>
        </w:tc>
        <w:tc>
          <w:tcPr>
            <w:tcW w:w="1287" w:type="dxa"/>
            <w:tcBorders>
              <w:top w:val="single" w:color="auto" w:sz="6" w:space="0"/>
              <w:left w:val="single" w:color="auto" w:sz="6" w:space="0"/>
              <w:bottom w:val="single" w:color="auto" w:sz="6" w:space="0"/>
              <w:right w:val="single" w:color="auto" w:sz="4" w:space="0"/>
            </w:tcBorders>
            <w:vAlign w:val="center"/>
          </w:tcPr>
          <w:p w14:paraId="589816DF">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5DB246AC">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1B4E1046">
            <w:pPr>
              <w:widowControl/>
              <w:jc w:val="left"/>
              <w:rPr>
                <w:rFonts w:hint="eastAsia" w:ascii="仿宋_GB2312" w:hAnsi="仿宋" w:eastAsia="仿宋_GB2312" w:cs="仿宋_GB2312"/>
                <w:color w:val="000000" w:themeColor="text1"/>
                <w:sz w:val="24"/>
                <w:highlight w:val="none"/>
                <w14:textFill>
                  <w14:solidFill>
                    <w14:schemeClr w14:val="tx1"/>
                  </w14:solidFill>
                </w14:textFill>
              </w:rPr>
            </w:pPr>
          </w:p>
        </w:tc>
      </w:tr>
      <w:tr w14:paraId="5750625E">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vAlign w:val="center"/>
          </w:tcPr>
          <w:p w14:paraId="68C4D432">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资质证书编号</w:t>
            </w:r>
          </w:p>
        </w:tc>
        <w:tc>
          <w:tcPr>
            <w:tcW w:w="1287" w:type="dxa"/>
            <w:tcBorders>
              <w:top w:val="single" w:color="auto" w:sz="6" w:space="0"/>
              <w:left w:val="single" w:color="auto" w:sz="6" w:space="0"/>
              <w:bottom w:val="single" w:color="auto" w:sz="6" w:space="0"/>
              <w:right w:val="single" w:color="auto" w:sz="4" w:space="0"/>
            </w:tcBorders>
            <w:vAlign w:val="center"/>
          </w:tcPr>
          <w:p w14:paraId="620D807E">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3B07450E">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20F0F76A">
            <w:pPr>
              <w:widowControl/>
              <w:jc w:val="left"/>
              <w:rPr>
                <w:rFonts w:hint="eastAsia" w:ascii="仿宋_GB2312" w:hAnsi="仿宋" w:eastAsia="仿宋_GB2312" w:cs="仿宋_GB2312"/>
                <w:color w:val="000000" w:themeColor="text1"/>
                <w:sz w:val="24"/>
                <w:highlight w:val="none"/>
                <w14:textFill>
                  <w14:solidFill>
                    <w14:schemeClr w14:val="tx1"/>
                  </w14:solidFill>
                </w14:textFill>
              </w:rPr>
            </w:pPr>
          </w:p>
        </w:tc>
      </w:tr>
      <w:tr w14:paraId="5224A098">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vAlign w:val="center"/>
          </w:tcPr>
          <w:p w14:paraId="41DA8737">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其他资质情况</w:t>
            </w:r>
          </w:p>
        </w:tc>
        <w:tc>
          <w:tcPr>
            <w:tcW w:w="1287" w:type="dxa"/>
            <w:tcBorders>
              <w:top w:val="single" w:color="auto" w:sz="6" w:space="0"/>
              <w:left w:val="single" w:color="auto" w:sz="6" w:space="0"/>
              <w:bottom w:val="single" w:color="auto" w:sz="6" w:space="0"/>
              <w:right w:val="single" w:color="auto" w:sz="4" w:space="0"/>
            </w:tcBorders>
            <w:vAlign w:val="center"/>
          </w:tcPr>
          <w:p w14:paraId="7782255D">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56E05F90">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78BEFE09">
            <w:pPr>
              <w:widowControl/>
              <w:jc w:val="left"/>
              <w:rPr>
                <w:rFonts w:hint="eastAsia" w:ascii="仿宋_GB2312" w:hAnsi="仿宋" w:eastAsia="仿宋_GB2312" w:cs="仿宋_GB2312"/>
                <w:color w:val="000000" w:themeColor="text1"/>
                <w:sz w:val="24"/>
                <w:highlight w:val="none"/>
                <w14:textFill>
                  <w14:solidFill>
                    <w14:schemeClr w14:val="tx1"/>
                  </w14:solidFill>
                </w14:textFill>
              </w:rPr>
            </w:pPr>
          </w:p>
        </w:tc>
      </w:tr>
      <w:tr w14:paraId="36DE0E5C">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vAlign w:val="center"/>
          </w:tcPr>
          <w:p w14:paraId="6231D4D6">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联系电话</w:t>
            </w:r>
          </w:p>
        </w:tc>
        <w:tc>
          <w:tcPr>
            <w:tcW w:w="1287" w:type="dxa"/>
            <w:tcBorders>
              <w:top w:val="single" w:color="auto" w:sz="6" w:space="0"/>
              <w:left w:val="single" w:color="auto" w:sz="6" w:space="0"/>
              <w:bottom w:val="single" w:color="auto" w:sz="6" w:space="0"/>
              <w:right w:val="single" w:color="auto" w:sz="4" w:space="0"/>
            </w:tcBorders>
            <w:vAlign w:val="center"/>
          </w:tcPr>
          <w:p w14:paraId="2CBF0BFB">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383B67C9">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5A096E6C">
            <w:pPr>
              <w:widowControl/>
              <w:jc w:val="left"/>
              <w:rPr>
                <w:rFonts w:hint="eastAsia" w:ascii="仿宋_GB2312" w:hAnsi="仿宋" w:eastAsia="仿宋_GB2312" w:cs="仿宋_GB2312"/>
                <w:color w:val="000000" w:themeColor="text1"/>
                <w:sz w:val="24"/>
                <w:highlight w:val="none"/>
                <w14:textFill>
                  <w14:solidFill>
                    <w14:schemeClr w14:val="tx1"/>
                  </w14:solidFill>
                </w14:textFill>
              </w:rPr>
            </w:pPr>
          </w:p>
        </w:tc>
      </w:tr>
    </w:tbl>
    <w:p w14:paraId="7FD9B330">
      <w:pPr>
        <w:autoSpaceDE w:val="0"/>
        <w:autoSpaceDN w:val="0"/>
        <w:spacing w:line="360" w:lineRule="auto"/>
        <w:rPr>
          <w:rFonts w:hint="eastAsia" w:ascii="仿宋_GB2312" w:hAnsi="仿宋" w:eastAsia="仿宋_GB2312" w:cs="仿宋_GB2312"/>
          <w:b/>
          <w:color w:val="000000" w:themeColor="text1"/>
          <w:sz w:val="24"/>
          <w:highlight w:val="none"/>
          <w14:textFill>
            <w14:solidFill>
              <w14:schemeClr w14:val="tx1"/>
            </w14:solidFill>
          </w14:textFill>
        </w:rPr>
      </w:pPr>
      <w:r>
        <w:rPr>
          <w:rFonts w:hint="eastAsia" w:ascii="仿宋_GB2312" w:hAnsi="仿宋" w:eastAsia="仿宋_GB2312" w:cs="仿宋_GB2312"/>
          <w:b/>
          <w:color w:val="000000" w:themeColor="text1"/>
          <w:sz w:val="24"/>
          <w:highlight w:val="none"/>
          <w14:textFill>
            <w14:solidFill>
              <w14:schemeClr w14:val="tx1"/>
            </w14:solidFill>
          </w14:textFill>
        </w:rPr>
        <w:t>注：须随表提交相应的证书复印件并注明所在投标技术文件页码。</w:t>
      </w:r>
    </w:p>
    <w:p w14:paraId="5DBC3B7C">
      <w:pPr>
        <w:autoSpaceDE w:val="0"/>
        <w:autoSpaceDN w:val="0"/>
        <w:spacing w:line="360" w:lineRule="auto"/>
        <w:rPr>
          <w:rFonts w:hint="eastAsia" w:ascii="仿宋_GB2312" w:hAnsi="仿宋" w:eastAsia="仿宋_GB2312" w:cs="仿宋_GB2312"/>
          <w:b/>
          <w:color w:val="000000" w:themeColor="text1"/>
          <w:sz w:val="24"/>
          <w:highlight w:val="none"/>
          <w14:textFill>
            <w14:solidFill>
              <w14:schemeClr w14:val="tx1"/>
            </w14:solidFill>
          </w14:textFill>
        </w:rPr>
      </w:pPr>
      <w:r>
        <w:rPr>
          <w:rFonts w:hint="eastAsia" w:ascii="仿宋_GB2312" w:hAnsi="仿宋" w:eastAsia="仿宋_GB2312" w:cs="仿宋_GB2312"/>
          <w:b/>
          <w:color w:val="000000" w:themeColor="text1"/>
          <w:sz w:val="24"/>
          <w:highlight w:val="none"/>
          <w14:textFill>
            <w14:solidFill>
              <w14:schemeClr w14:val="tx1"/>
            </w14:solidFill>
          </w14:textFill>
        </w:rPr>
        <w:t>附表B:本项目的项目小组人员情况表</w:t>
      </w:r>
      <w:r>
        <w:rPr>
          <w:rFonts w:hint="eastAsia" w:ascii="仿宋_GB2312" w:hAnsi="仿宋" w:eastAsia="仿宋_GB2312" w:cs="仿宋_GB2312"/>
          <w:color w:val="000000" w:themeColor="text1"/>
          <w:sz w:val="24"/>
          <w:highlight w:val="none"/>
          <w14:textFill>
            <w14:solidFill>
              <w14:schemeClr w14:val="tx1"/>
            </w14:solidFill>
          </w14:textFill>
        </w:rPr>
        <w:t>（按此格式自制）</w:t>
      </w:r>
    </w:p>
    <w:tbl>
      <w:tblPr>
        <w:tblStyle w:val="35"/>
        <w:tblW w:w="0" w:type="auto"/>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17F469ED">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vAlign w:val="center"/>
          </w:tcPr>
          <w:p w14:paraId="1942F86A">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序号</w:t>
            </w:r>
          </w:p>
        </w:tc>
        <w:tc>
          <w:tcPr>
            <w:tcW w:w="787" w:type="dxa"/>
            <w:tcBorders>
              <w:top w:val="single" w:color="auto" w:sz="6" w:space="0"/>
              <w:left w:val="single" w:color="auto" w:sz="6" w:space="0"/>
              <w:bottom w:val="single" w:color="auto" w:sz="6" w:space="0"/>
              <w:right w:val="single" w:color="auto" w:sz="6" w:space="0"/>
            </w:tcBorders>
            <w:vAlign w:val="center"/>
          </w:tcPr>
          <w:p w14:paraId="3940B15B">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01E0C867">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性别</w:t>
            </w:r>
          </w:p>
        </w:tc>
        <w:tc>
          <w:tcPr>
            <w:tcW w:w="586" w:type="dxa"/>
            <w:tcBorders>
              <w:top w:val="single" w:color="auto" w:sz="6" w:space="0"/>
              <w:left w:val="single" w:color="auto" w:sz="6" w:space="0"/>
              <w:bottom w:val="single" w:color="auto" w:sz="6" w:space="0"/>
              <w:right w:val="single" w:color="auto" w:sz="6" w:space="0"/>
            </w:tcBorders>
            <w:vAlign w:val="center"/>
          </w:tcPr>
          <w:p w14:paraId="2774D0D1">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年龄</w:t>
            </w:r>
          </w:p>
        </w:tc>
        <w:tc>
          <w:tcPr>
            <w:tcW w:w="1035" w:type="dxa"/>
            <w:tcBorders>
              <w:top w:val="single" w:color="auto" w:sz="6" w:space="0"/>
              <w:left w:val="single" w:color="auto" w:sz="6" w:space="0"/>
              <w:bottom w:val="single" w:color="auto" w:sz="6" w:space="0"/>
              <w:right w:val="single" w:color="auto" w:sz="6" w:space="0"/>
            </w:tcBorders>
            <w:vAlign w:val="center"/>
          </w:tcPr>
          <w:p w14:paraId="477B9AA6">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学历</w:t>
            </w:r>
          </w:p>
          <w:p w14:paraId="6BE8B00A">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58B65263">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专业</w:t>
            </w:r>
          </w:p>
          <w:p w14:paraId="65838963">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023A8A9D">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职称</w:t>
            </w:r>
          </w:p>
          <w:p w14:paraId="1AE44EE0">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(页码)</w:t>
            </w:r>
          </w:p>
        </w:tc>
        <w:tc>
          <w:tcPr>
            <w:tcW w:w="1260" w:type="dxa"/>
            <w:tcBorders>
              <w:top w:val="single" w:color="auto" w:sz="6" w:space="0"/>
              <w:left w:val="single" w:color="auto" w:sz="6" w:space="0"/>
              <w:bottom w:val="single" w:color="auto" w:sz="6" w:space="0"/>
              <w:right w:val="single" w:color="auto" w:sz="6" w:space="0"/>
            </w:tcBorders>
            <w:vAlign w:val="center"/>
          </w:tcPr>
          <w:p w14:paraId="43B2B6CD">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3A1BB5A2">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14:paraId="5413D58D">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参与本项目的到位情况</w:t>
            </w:r>
          </w:p>
        </w:tc>
      </w:tr>
      <w:tr w14:paraId="5F600418">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tcPr>
          <w:p w14:paraId="16906B90">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787" w:type="dxa"/>
            <w:tcBorders>
              <w:top w:val="single" w:color="auto" w:sz="6" w:space="0"/>
              <w:left w:val="single" w:color="auto" w:sz="6" w:space="0"/>
              <w:bottom w:val="single" w:color="auto" w:sz="6" w:space="0"/>
              <w:right w:val="single" w:color="auto" w:sz="6" w:space="0"/>
            </w:tcBorders>
          </w:tcPr>
          <w:p w14:paraId="3D7B2B36">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39357D6D">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86" w:type="dxa"/>
            <w:tcBorders>
              <w:top w:val="single" w:color="auto" w:sz="6" w:space="0"/>
              <w:left w:val="single" w:color="auto" w:sz="6" w:space="0"/>
              <w:bottom w:val="single" w:color="auto" w:sz="6" w:space="0"/>
              <w:right w:val="single" w:color="auto" w:sz="6" w:space="0"/>
            </w:tcBorders>
          </w:tcPr>
          <w:p w14:paraId="54198B06">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035" w:type="dxa"/>
            <w:tcBorders>
              <w:top w:val="single" w:color="auto" w:sz="6" w:space="0"/>
              <w:left w:val="single" w:color="auto" w:sz="6" w:space="0"/>
              <w:bottom w:val="single" w:color="auto" w:sz="6" w:space="0"/>
              <w:right w:val="single" w:color="auto" w:sz="6" w:space="0"/>
            </w:tcBorders>
          </w:tcPr>
          <w:p w14:paraId="72F74982">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13CBE263">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0FB8A1A5">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391DFAD4">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4E2C6038">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470" w:type="dxa"/>
            <w:tcBorders>
              <w:top w:val="single" w:color="auto" w:sz="6" w:space="0"/>
              <w:left w:val="single" w:color="auto" w:sz="6" w:space="0"/>
              <w:bottom w:val="single" w:color="auto" w:sz="6" w:space="0"/>
              <w:right w:val="single" w:color="auto" w:sz="6" w:space="0"/>
            </w:tcBorders>
          </w:tcPr>
          <w:p w14:paraId="17742FF2">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r>
      <w:tr w14:paraId="00C06102">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tcPr>
          <w:p w14:paraId="0189FADE">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787" w:type="dxa"/>
            <w:tcBorders>
              <w:top w:val="single" w:color="auto" w:sz="6" w:space="0"/>
              <w:left w:val="single" w:color="auto" w:sz="6" w:space="0"/>
              <w:bottom w:val="single" w:color="auto" w:sz="6" w:space="0"/>
              <w:right w:val="single" w:color="auto" w:sz="6" w:space="0"/>
            </w:tcBorders>
          </w:tcPr>
          <w:p w14:paraId="2569CA93">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668D3E85">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86" w:type="dxa"/>
            <w:tcBorders>
              <w:top w:val="single" w:color="auto" w:sz="6" w:space="0"/>
              <w:left w:val="single" w:color="auto" w:sz="6" w:space="0"/>
              <w:bottom w:val="single" w:color="auto" w:sz="6" w:space="0"/>
              <w:right w:val="single" w:color="auto" w:sz="6" w:space="0"/>
            </w:tcBorders>
          </w:tcPr>
          <w:p w14:paraId="53A466D8">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035" w:type="dxa"/>
            <w:tcBorders>
              <w:top w:val="single" w:color="auto" w:sz="6" w:space="0"/>
              <w:left w:val="single" w:color="auto" w:sz="6" w:space="0"/>
              <w:bottom w:val="single" w:color="auto" w:sz="6" w:space="0"/>
              <w:right w:val="single" w:color="auto" w:sz="6" w:space="0"/>
            </w:tcBorders>
          </w:tcPr>
          <w:p w14:paraId="650A4BA0">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57042D30">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56467223">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6795918A">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6FFD3964">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470" w:type="dxa"/>
            <w:tcBorders>
              <w:top w:val="single" w:color="auto" w:sz="6" w:space="0"/>
              <w:left w:val="single" w:color="auto" w:sz="6" w:space="0"/>
              <w:bottom w:val="single" w:color="auto" w:sz="6" w:space="0"/>
              <w:right w:val="single" w:color="auto" w:sz="6" w:space="0"/>
            </w:tcBorders>
          </w:tcPr>
          <w:p w14:paraId="608F9E7F">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r>
    </w:tbl>
    <w:p w14:paraId="6F56284B">
      <w:pPr>
        <w:spacing w:line="360" w:lineRule="auto"/>
        <w:rPr>
          <w:rFonts w:hint="eastAsia" w:ascii="仿宋_GB2312" w:hAnsi="仿宋" w:eastAsia="仿宋_GB2312" w:cs="仿宋_GB2312"/>
          <w:b/>
          <w:bCs/>
          <w:color w:val="000000" w:themeColor="text1"/>
          <w:sz w:val="24"/>
          <w:highlight w:val="none"/>
          <w14:textFill>
            <w14:solidFill>
              <w14:schemeClr w14:val="tx1"/>
            </w14:solidFill>
          </w14:textFill>
        </w:rPr>
      </w:pPr>
      <w:r>
        <w:rPr>
          <w:rFonts w:hint="eastAsia" w:ascii="仿宋_GB2312" w:hAnsi="仿宋" w:eastAsia="仿宋_GB2312" w:cs="仿宋_GB2312"/>
          <w:b/>
          <w:color w:val="000000" w:themeColor="text1"/>
          <w:sz w:val="24"/>
          <w:highlight w:val="none"/>
          <w14:textFill>
            <w14:solidFill>
              <w14:schemeClr w14:val="tx1"/>
            </w14:solidFill>
          </w14:textFill>
        </w:rPr>
        <w:t>注：投标人可按上述的格式自行编制，须随表提交相应的证书复印件并注明所在投标技术文件页码。</w:t>
      </w:r>
    </w:p>
    <w:p w14:paraId="5754C9A5">
      <w:pPr>
        <w:snapToGrid w:val="0"/>
        <w:spacing w:line="360" w:lineRule="auto"/>
        <w:ind w:firstLine="472" w:firstLineChars="196"/>
        <w:rPr>
          <w:rFonts w:hint="eastAsia" w:ascii="仿宋_GB2312" w:hAnsi="仿宋" w:eastAsia="仿宋_GB2312" w:cs="仿宋_GB2312"/>
          <w:b/>
          <w:bCs/>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b/>
          <w:bCs/>
          <w:color w:val="000000" w:themeColor="text1"/>
          <w:kern w:val="0"/>
          <w:sz w:val="24"/>
          <w:highlight w:val="none"/>
          <w:lang w:val="zh-CN"/>
          <w14:textFill>
            <w14:solidFill>
              <w14:schemeClr w14:val="tx1"/>
            </w14:solidFill>
          </w14:textFill>
        </w:rPr>
        <w:t>（四）技术服务内容</w:t>
      </w:r>
    </w:p>
    <w:p w14:paraId="6AC8A2D2">
      <w:pPr>
        <w:autoSpaceDE w:val="0"/>
        <w:autoSpaceDN w:val="0"/>
        <w:spacing w:line="360" w:lineRule="auto"/>
        <w:ind w:firstLine="480" w:firstLineChars="200"/>
        <w:jc w:val="left"/>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（由投标人根据采购需求及招标文件要求编制）</w:t>
      </w:r>
    </w:p>
    <w:p w14:paraId="2E1B3100">
      <w:pPr>
        <w:snapToGrid w:val="0"/>
        <w:spacing w:line="360" w:lineRule="auto"/>
        <w:ind w:firstLine="472" w:firstLineChars="196"/>
        <w:rPr>
          <w:rFonts w:hint="eastAsia" w:ascii="仿宋_GB2312" w:hAnsi="仿宋" w:eastAsia="仿宋_GB2312" w:cs="仿宋_GB2312"/>
          <w:b/>
          <w:bCs/>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b/>
          <w:bCs/>
          <w:color w:val="000000" w:themeColor="text1"/>
          <w:kern w:val="0"/>
          <w:sz w:val="24"/>
          <w:highlight w:val="none"/>
          <w:lang w:val="zh-CN"/>
          <w14:textFill>
            <w14:solidFill>
              <w14:schemeClr w14:val="tx1"/>
            </w14:solidFill>
          </w14:textFill>
        </w:rPr>
        <w:t>（五）技术培训内容</w:t>
      </w:r>
    </w:p>
    <w:p w14:paraId="64339741">
      <w:pPr>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（由投标人根据采购需求自行编制）</w:t>
      </w:r>
    </w:p>
    <w:p w14:paraId="2A3E72AE">
      <w:pPr>
        <w:keepNext/>
        <w:autoSpaceDE w:val="0"/>
        <w:autoSpaceDN w:val="0"/>
        <w:spacing w:line="360" w:lineRule="auto"/>
        <w:ind w:firstLine="477"/>
        <w:jc w:val="left"/>
        <w:rPr>
          <w:rFonts w:hint="eastAsia" w:ascii="仿宋_GB2312" w:hAnsi="仿宋" w:eastAsia="仿宋_GB2312" w:cs="仿宋_GB2312"/>
          <w:b/>
          <w:color w:val="000000" w:themeColor="text1"/>
          <w:sz w:val="24"/>
          <w:highlight w:val="none"/>
          <w14:textFill>
            <w14:solidFill>
              <w14:schemeClr w14:val="tx1"/>
            </w14:solidFill>
          </w14:textFill>
        </w:rPr>
      </w:pPr>
      <w:r>
        <w:rPr>
          <w:rFonts w:hint="eastAsia" w:ascii="仿宋_GB2312" w:hAnsi="仿宋" w:eastAsia="仿宋_GB2312" w:cs="仿宋_GB2312"/>
          <w:b/>
          <w:color w:val="000000" w:themeColor="text1"/>
          <w:sz w:val="24"/>
          <w:highlight w:val="none"/>
          <w14:textFill>
            <w14:solidFill>
              <w14:schemeClr w14:val="tx1"/>
            </w14:solidFill>
          </w14:textFill>
        </w:rPr>
        <w:t>附表: 培训日程及费用</w:t>
      </w:r>
    </w:p>
    <w:tbl>
      <w:tblPr>
        <w:tblStyle w:val="35"/>
        <w:tblW w:w="0" w:type="auto"/>
        <w:tblInd w:w="120" w:type="dxa"/>
        <w:tblLayout w:type="fixed"/>
        <w:tblCellMar>
          <w:top w:w="0" w:type="dxa"/>
          <w:left w:w="120" w:type="dxa"/>
          <w:bottom w:w="0" w:type="dxa"/>
          <w:right w:w="120" w:type="dxa"/>
        </w:tblCellMar>
      </w:tblPr>
      <w:tblGrid>
        <w:gridCol w:w="1806"/>
        <w:gridCol w:w="1254"/>
        <w:gridCol w:w="930"/>
        <w:gridCol w:w="953"/>
        <w:gridCol w:w="997"/>
        <w:gridCol w:w="1440"/>
        <w:gridCol w:w="1620"/>
      </w:tblGrid>
      <w:tr w14:paraId="4F4D50C5">
        <w:tblPrEx>
          <w:tblCellMar>
            <w:top w:w="0" w:type="dxa"/>
            <w:left w:w="120" w:type="dxa"/>
            <w:bottom w:w="0" w:type="dxa"/>
            <w:right w:w="120" w:type="dxa"/>
          </w:tblCellMar>
        </w:tblPrEx>
        <w:trPr>
          <w:trHeight w:val="764" w:hRule="atLeast"/>
        </w:trPr>
        <w:tc>
          <w:tcPr>
            <w:tcW w:w="1806" w:type="dxa"/>
            <w:tcBorders>
              <w:top w:val="single" w:color="auto" w:sz="6" w:space="0"/>
              <w:left w:val="single" w:color="auto" w:sz="6" w:space="0"/>
              <w:bottom w:val="nil"/>
              <w:right w:val="nil"/>
            </w:tcBorders>
            <w:shd w:val="pct10" w:color="auto" w:fill="auto"/>
            <w:vAlign w:val="center"/>
          </w:tcPr>
          <w:p w14:paraId="38C23D6D">
            <w:pPr>
              <w:tabs>
                <w:tab w:val="center" w:pos="1690"/>
              </w:tabs>
              <w:suppressAutoHyphens/>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课程名称</w:t>
            </w:r>
          </w:p>
        </w:tc>
        <w:tc>
          <w:tcPr>
            <w:tcW w:w="1254" w:type="dxa"/>
            <w:tcBorders>
              <w:top w:val="single" w:color="auto" w:sz="6" w:space="0"/>
              <w:left w:val="single" w:color="auto" w:sz="6" w:space="0"/>
              <w:bottom w:val="nil"/>
              <w:right w:val="single" w:color="auto" w:sz="6" w:space="0"/>
            </w:tcBorders>
            <w:shd w:val="pct10" w:color="auto" w:fill="auto"/>
          </w:tcPr>
          <w:p w14:paraId="0EBB4BA1">
            <w:pPr>
              <w:tabs>
                <w:tab w:val="center" w:pos="595"/>
              </w:tabs>
              <w:suppressAutoHyphens/>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提供的资料</w:t>
            </w:r>
          </w:p>
        </w:tc>
        <w:tc>
          <w:tcPr>
            <w:tcW w:w="930" w:type="dxa"/>
            <w:tcBorders>
              <w:top w:val="single" w:color="auto" w:sz="6" w:space="0"/>
              <w:left w:val="single" w:color="auto" w:sz="6" w:space="0"/>
              <w:bottom w:val="nil"/>
              <w:right w:val="nil"/>
            </w:tcBorders>
            <w:shd w:val="pct10" w:color="auto" w:fill="auto"/>
            <w:vAlign w:val="center"/>
          </w:tcPr>
          <w:p w14:paraId="42510879">
            <w:pPr>
              <w:tabs>
                <w:tab w:val="center" w:pos="595"/>
              </w:tabs>
              <w:suppressAutoHyphens/>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持续时间</w:t>
            </w:r>
          </w:p>
        </w:tc>
        <w:tc>
          <w:tcPr>
            <w:tcW w:w="953" w:type="dxa"/>
            <w:tcBorders>
              <w:top w:val="single" w:color="auto" w:sz="6" w:space="0"/>
              <w:left w:val="single" w:color="auto" w:sz="6" w:space="0"/>
              <w:bottom w:val="nil"/>
              <w:right w:val="nil"/>
            </w:tcBorders>
            <w:shd w:val="pct10" w:color="auto" w:fill="auto"/>
            <w:vAlign w:val="center"/>
          </w:tcPr>
          <w:p w14:paraId="39BEF182">
            <w:pPr>
              <w:tabs>
                <w:tab w:val="center" w:pos="1028"/>
              </w:tabs>
              <w:suppressAutoHyphens/>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授课教师</w:t>
            </w:r>
          </w:p>
        </w:tc>
        <w:tc>
          <w:tcPr>
            <w:tcW w:w="997" w:type="dxa"/>
            <w:tcBorders>
              <w:top w:val="single" w:color="auto" w:sz="6" w:space="0"/>
              <w:left w:val="single" w:color="auto" w:sz="6" w:space="0"/>
              <w:bottom w:val="nil"/>
              <w:right w:val="nil"/>
            </w:tcBorders>
            <w:shd w:val="pct10" w:color="auto" w:fill="auto"/>
            <w:vAlign w:val="center"/>
          </w:tcPr>
          <w:p w14:paraId="6D43E31D">
            <w:pPr>
              <w:tabs>
                <w:tab w:val="center" w:pos="595"/>
              </w:tabs>
              <w:suppressAutoHyphens/>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培训对象</w:t>
            </w:r>
          </w:p>
        </w:tc>
        <w:tc>
          <w:tcPr>
            <w:tcW w:w="1440" w:type="dxa"/>
            <w:tcBorders>
              <w:top w:val="single" w:color="auto" w:sz="6" w:space="0"/>
              <w:left w:val="single" w:color="auto" w:sz="6" w:space="0"/>
              <w:bottom w:val="nil"/>
              <w:right w:val="nil"/>
            </w:tcBorders>
            <w:shd w:val="pct10" w:color="auto" w:fill="auto"/>
            <w:vAlign w:val="center"/>
          </w:tcPr>
          <w:p w14:paraId="606CB609">
            <w:pPr>
              <w:tabs>
                <w:tab w:val="center" w:pos="520"/>
              </w:tabs>
              <w:suppressAutoHyphens/>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培训地点</w:t>
            </w:r>
          </w:p>
        </w:tc>
        <w:tc>
          <w:tcPr>
            <w:tcW w:w="1620" w:type="dxa"/>
            <w:tcBorders>
              <w:top w:val="single" w:color="auto" w:sz="6" w:space="0"/>
              <w:left w:val="single" w:color="auto" w:sz="6" w:space="0"/>
              <w:bottom w:val="nil"/>
              <w:right w:val="single" w:color="auto" w:sz="6" w:space="0"/>
            </w:tcBorders>
            <w:shd w:val="pct10" w:color="auto" w:fill="auto"/>
            <w:vAlign w:val="center"/>
          </w:tcPr>
          <w:p w14:paraId="459063B1">
            <w:pPr>
              <w:suppressAutoHyphens/>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课程费用</w:t>
            </w:r>
          </w:p>
        </w:tc>
      </w:tr>
      <w:tr w14:paraId="1FE0A540">
        <w:tblPrEx>
          <w:tblCellMar>
            <w:top w:w="0" w:type="dxa"/>
            <w:left w:w="120" w:type="dxa"/>
            <w:bottom w:w="0" w:type="dxa"/>
            <w:right w:w="120" w:type="dxa"/>
          </w:tblCellMar>
        </w:tblPrEx>
        <w:trPr>
          <w:trHeight w:val="281" w:hRule="atLeast"/>
        </w:trPr>
        <w:tc>
          <w:tcPr>
            <w:tcW w:w="1806" w:type="dxa"/>
            <w:tcBorders>
              <w:top w:val="single" w:color="auto" w:sz="6" w:space="0"/>
              <w:left w:val="single" w:color="auto" w:sz="6" w:space="0"/>
              <w:bottom w:val="nil"/>
              <w:right w:val="nil"/>
            </w:tcBorders>
          </w:tcPr>
          <w:p w14:paraId="64207CBE">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254" w:type="dxa"/>
            <w:tcBorders>
              <w:top w:val="single" w:color="auto" w:sz="6" w:space="0"/>
              <w:left w:val="single" w:color="auto" w:sz="6" w:space="0"/>
              <w:bottom w:val="nil"/>
              <w:right w:val="single" w:color="auto" w:sz="6" w:space="0"/>
            </w:tcBorders>
          </w:tcPr>
          <w:p w14:paraId="4D5E636F">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930" w:type="dxa"/>
            <w:tcBorders>
              <w:top w:val="single" w:color="auto" w:sz="6" w:space="0"/>
              <w:left w:val="single" w:color="auto" w:sz="6" w:space="0"/>
              <w:bottom w:val="nil"/>
              <w:right w:val="nil"/>
            </w:tcBorders>
          </w:tcPr>
          <w:p w14:paraId="39196E12">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953" w:type="dxa"/>
            <w:tcBorders>
              <w:top w:val="single" w:color="auto" w:sz="6" w:space="0"/>
              <w:left w:val="single" w:color="auto" w:sz="6" w:space="0"/>
              <w:bottom w:val="nil"/>
              <w:right w:val="nil"/>
            </w:tcBorders>
          </w:tcPr>
          <w:p w14:paraId="1FA06CBA">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997" w:type="dxa"/>
            <w:tcBorders>
              <w:top w:val="single" w:color="auto" w:sz="6" w:space="0"/>
              <w:left w:val="single" w:color="auto" w:sz="6" w:space="0"/>
              <w:bottom w:val="nil"/>
              <w:right w:val="nil"/>
            </w:tcBorders>
          </w:tcPr>
          <w:p w14:paraId="6877DA48">
            <w:pPr>
              <w:tabs>
                <w:tab w:val="left" w:pos="440"/>
                <w:tab w:val="left" w:pos="1154"/>
                <w:tab w:val="left" w:pos="1936"/>
                <w:tab w:val="left" w:pos="2368"/>
              </w:tabs>
              <w:suppressAutoHyphens/>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440" w:type="dxa"/>
            <w:tcBorders>
              <w:top w:val="single" w:color="auto" w:sz="6" w:space="0"/>
              <w:left w:val="single" w:color="auto" w:sz="6" w:space="0"/>
              <w:bottom w:val="nil"/>
              <w:right w:val="nil"/>
            </w:tcBorders>
          </w:tcPr>
          <w:p w14:paraId="58FDFDA2">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620" w:type="dxa"/>
            <w:tcBorders>
              <w:top w:val="single" w:color="auto" w:sz="6" w:space="0"/>
              <w:left w:val="single" w:color="auto" w:sz="6" w:space="0"/>
              <w:bottom w:val="nil"/>
              <w:right w:val="single" w:color="auto" w:sz="6" w:space="0"/>
            </w:tcBorders>
          </w:tcPr>
          <w:p w14:paraId="22F804E6">
            <w:pPr>
              <w:suppressAutoHyphens/>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r>
      <w:tr w14:paraId="2F0269D3">
        <w:tblPrEx>
          <w:tblCellMar>
            <w:top w:w="0" w:type="dxa"/>
            <w:left w:w="120" w:type="dxa"/>
            <w:bottom w:w="0" w:type="dxa"/>
            <w:right w:w="120" w:type="dxa"/>
          </w:tblCellMar>
        </w:tblPrEx>
        <w:trPr>
          <w:trHeight w:val="273" w:hRule="atLeast"/>
        </w:trPr>
        <w:tc>
          <w:tcPr>
            <w:tcW w:w="1806" w:type="dxa"/>
            <w:tcBorders>
              <w:top w:val="single" w:color="auto" w:sz="6" w:space="0"/>
              <w:left w:val="single" w:color="auto" w:sz="6" w:space="0"/>
              <w:bottom w:val="nil"/>
              <w:right w:val="nil"/>
            </w:tcBorders>
          </w:tcPr>
          <w:p w14:paraId="08305CD9">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254" w:type="dxa"/>
            <w:tcBorders>
              <w:top w:val="single" w:color="auto" w:sz="6" w:space="0"/>
              <w:left w:val="single" w:color="auto" w:sz="6" w:space="0"/>
              <w:bottom w:val="nil"/>
              <w:right w:val="single" w:color="auto" w:sz="6" w:space="0"/>
            </w:tcBorders>
          </w:tcPr>
          <w:p w14:paraId="4266A715">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930" w:type="dxa"/>
            <w:tcBorders>
              <w:top w:val="single" w:color="auto" w:sz="6" w:space="0"/>
              <w:left w:val="single" w:color="auto" w:sz="6" w:space="0"/>
              <w:bottom w:val="nil"/>
              <w:right w:val="nil"/>
            </w:tcBorders>
          </w:tcPr>
          <w:p w14:paraId="77249795">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953" w:type="dxa"/>
            <w:tcBorders>
              <w:top w:val="single" w:color="auto" w:sz="6" w:space="0"/>
              <w:left w:val="single" w:color="auto" w:sz="6" w:space="0"/>
              <w:bottom w:val="nil"/>
              <w:right w:val="nil"/>
            </w:tcBorders>
          </w:tcPr>
          <w:p w14:paraId="51D82FDB">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997" w:type="dxa"/>
            <w:tcBorders>
              <w:top w:val="single" w:color="auto" w:sz="6" w:space="0"/>
              <w:left w:val="single" w:color="auto" w:sz="6" w:space="0"/>
              <w:bottom w:val="nil"/>
              <w:right w:val="nil"/>
            </w:tcBorders>
          </w:tcPr>
          <w:p w14:paraId="6DB0C0CB">
            <w:pPr>
              <w:tabs>
                <w:tab w:val="left" w:pos="440"/>
                <w:tab w:val="left" w:pos="1154"/>
                <w:tab w:val="left" w:pos="1936"/>
                <w:tab w:val="left" w:pos="2368"/>
              </w:tabs>
              <w:suppressAutoHyphens/>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440" w:type="dxa"/>
            <w:tcBorders>
              <w:top w:val="single" w:color="auto" w:sz="6" w:space="0"/>
              <w:left w:val="single" w:color="auto" w:sz="6" w:space="0"/>
              <w:bottom w:val="nil"/>
              <w:right w:val="nil"/>
            </w:tcBorders>
          </w:tcPr>
          <w:p w14:paraId="30E11C97">
            <w:pPr>
              <w:tabs>
                <w:tab w:val="left" w:pos="7"/>
              </w:tabs>
              <w:suppressAutoHyphens/>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620" w:type="dxa"/>
            <w:tcBorders>
              <w:top w:val="single" w:color="auto" w:sz="6" w:space="0"/>
              <w:left w:val="single" w:color="auto" w:sz="6" w:space="0"/>
              <w:bottom w:val="nil"/>
              <w:right w:val="single" w:color="auto" w:sz="6" w:space="0"/>
            </w:tcBorders>
          </w:tcPr>
          <w:p w14:paraId="4712959C">
            <w:pPr>
              <w:suppressAutoHyphens/>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r>
      <w:tr w14:paraId="56974D45">
        <w:tblPrEx>
          <w:tblCellMar>
            <w:top w:w="0" w:type="dxa"/>
            <w:left w:w="120" w:type="dxa"/>
            <w:bottom w:w="0" w:type="dxa"/>
            <w:right w:w="120" w:type="dxa"/>
          </w:tblCellMar>
        </w:tblPrEx>
        <w:trPr>
          <w:trHeight w:val="110" w:hRule="atLeast"/>
        </w:trPr>
        <w:tc>
          <w:tcPr>
            <w:tcW w:w="1806" w:type="dxa"/>
            <w:tcBorders>
              <w:top w:val="single" w:color="auto" w:sz="6" w:space="0"/>
              <w:left w:val="single" w:color="auto" w:sz="6" w:space="0"/>
              <w:bottom w:val="single" w:color="auto" w:sz="6" w:space="0"/>
              <w:right w:val="single" w:color="auto" w:sz="6" w:space="0"/>
            </w:tcBorders>
            <w:vAlign w:val="center"/>
          </w:tcPr>
          <w:p w14:paraId="0AA28990">
            <w:pPr>
              <w:tabs>
                <w:tab w:val="left" w:pos="589"/>
                <w:tab w:val="left" w:pos="1303"/>
                <w:tab w:val="left" w:pos="2017"/>
                <w:tab w:val="left" w:pos="2731"/>
                <w:tab w:val="left" w:pos="3445"/>
                <w:tab w:val="left" w:pos="4159"/>
                <w:tab w:val="left" w:pos="4873"/>
              </w:tabs>
              <w:suppressAutoHyphens/>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费用总计</w:t>
            </w:r>
          </w:p>
        </w:tc>
        <w:tc>
          <w:tcPr>
            <w:tcW w:w="1254" w:type="dxa"/>
            <w:tcBorders>
              <w:top w:val="single" w:color="auto" w:sz="6" w:space="0"/>
              <w:left w:val="single" w:color="auto" w:sz="6" w:space="0"/>
              <w:bottom w:val="single" w:color="auto" w:sz="6" w:space="0"/>
              <w:right w:val="single" w:color="auto" w:sz="6" w:space="0"/>
            </w:tcBorders>
          </w:tcPr>
          <w:p w14:paraId="18841ED9">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930" w:type="dxa"/>
            <w:tcBorders>
              <w:top w:val="single" w:color="auto" w:sz="6" w:space="0"/>
              <w:left w:val="single" w:color="auto" w:sz="6" w:space="0"/>
              <w:bottom w:val="single" w:color="auto" w:sz="6" w:space="0"/>
              <w:right w:val="single" w:color="auto" w:sz="6" w:space="0"/>
            </w:tcBorders>
          </w:tcPr>
          <w:p w14:paraId="1FA033E4">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953" w:type="dxa"/>
            <w:tcBorders>
              <w:top w:val="single" w:color="auto" w:sz="6" w:space="0"/>
              <w:left w:val="single" w:color="auto" w:sz="6" w:space="0"/>
              <w:bottom w:val="single" w:color="auto" w:sz="6" w:space="0"/>
              <w:right w:val="single" w:color="auto" w:sz="6" w:space="0"/>
            </w:tcBorders>
          </w:tcPr>
          <w:p w14:paraId="5FF36920">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997" w:type="dxa"/>
            <w:tcBorders>
              <w:top w:val="single" w:color="auto" w:sz="6" w:space="0"/>
              <w:left w:val="single" w:color="auto" w:sz="6" w:space="0"/>
              <w:bottom w:val="single" w:color="auto" w:sz="6" w:space="0"/>
              <w:right w:val="single" w:color="auto" w:sz="6" w:space="0"/>
            </w:tcBorders>
          </w:tcPr>
          <w:p w14:paraId="1814CC6A">
            <w:pPr>
              <w:tabs>
                <w:tab w:val="left" w:pos="440"/>
                <w:tab w:val="left" w:pos="1154"/>
                <w:tab w:val="left" w:pos="1936"/>
                <w:tab w:val="left" w:pos="2368"/>
              </w:tabs>
              <w:suppressAutoHyphens/>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440" w:type="dxa"/>
            <w:tcBorders>
              <w:top w:val="single" w:color="auto" w:sz="6" w:space="0"/>
              <w:left w:val="single" w:color="auto" w:sz="6" w:space="0"/>
              <w:bottom w:val="single" w:color="auto" w:sz="6" w:space="0"/>
              <w:right w:val="single" w:color="auto" w:sz="6" w:space="0"/>
            </w:tcBorders>
          </w:tcPr>
          <w:p w14:paraId="70F2C58A">
            <w:pPr>
              <w:tabs>
                <w:tab w:val="left" w:pos="7"/>
              </w:tabs>
              <w:suppressAutoHyphens/>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620" w:type="dxa"/>
            <w:tcBorders>
              <w:top w:val="single" w:color="auto" w:sz="6" w:space="0"/>
              <w:left w:val="single" w:color="auto" w:sz="6" w:space="0"/>
              <w:bottom w:val="single" w:color="auto" w:sz="6" w:space="0"/>
              <w:right w:val="single" w:color="auto" w:sz="6" w:space="0"/>
            </w:tcBorders>
          </w:tcPr>
          <w:p w14:paraId="2C912077">
            <w:pPr>
              <w:suppressAutoHyphens/>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r>
    </w:tbl>
    <w:p w14:paraId="057C3A52">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注解:A</w:t>
      </w:r>
      <w:r>
        <w:rPr>
          <w:rFonts w:hint="eastAsia" w:ascii="仿宋_GB2312" w:hAnsi="仿宋" w:eastAsia="仿宋_GB2312" w:cs="仿宋_GB2312"/>
          <w:color w:val="000000" w:themeColor="text1"/>
          <w:sz w:val="24"/>
          <w:highlight w:val="none"/>
          <w14:textFill>
            <w14:solidFill>
              <w14:schemeClr w14:val="tx1"/>
            </w14:solidFill>
          </w14:textFill>
        </w:rPr>
        <w:tab/>
      </w:r>
      <w:r>
        <w:rPr>
          <w:rFonts w:hint="eastAsia" w:ascii="仿宋_GB2312" w:hAnsi="仿宋" w:eastAsia="仿宋_GB2312" w:cs="仿宋_GB2312"/>
          <w:color w:val="000000" w:themeColor="text1"/>
          <w:sz w:val="24"/>
          <w:highlight w:val="none"/>
          <w14:textFill>
            <w14:solidFill>
              <w14:schemeClr w14:val="tx1"/>
            </w14:solidFill>
          </w14:textFill>
        </w:rPr>
        <w:t>课程清单按时间顺序排列，并提供以下详细资料：</w:t>
      </w:r>
    </w:p>
    <w:p w14:paraId="09D5FEA2">
      <w:pPr>
        <w:numPr>
          <w:ilvl w:val="0"/>
          <w:numId w:val="3"/>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1140"/>
        </w:tabs>
        <w:suppressAutoHyphens/>
        <w:autoSpaceDE w:val="0"/>
        <w:autoSpaceDN w:val="0"/>
        <w:adjustRightInd w:val="0"/>
        <w:spacing w:line="360" w:lineRule="auto"/>
        <w:ind w:left="1069" w:hanging="420"/>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课程概要</w:t>
      </w:r>
    </w:p>
    <w:p w14:paraId="71965215">
      <w:pPr>
        <w:numPr>
          <w:ilvl w:val="0"/>
          <w:numId w:val="3"/>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1140"/>
        </w:tabs>
        <w:suppressAutoHyphens/>
        <w:autoSpaceDE w:val="0"/>
        <w:autoSpaceDN w:val="0"/>
        <w:adjustRightInd w:val="0"/>
        <w:spacing w:line="360" w:lineRule="auto"/>
        <w:ind w:left="1069" w:hanging="420"/>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课程目的</w:t>
      </w:r>
    </w:p>
    <w:p w14:paraId="2ED7E98A">
      <w:pPr>
        <w:numPr>
          <w:ilvl w:val="0"/>
          <w:numId w:val="3"/>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1140"/>
        </w:tabs>
        <w:suppressAutoHyphens/>
        <w:autoSpaceDE w:val="0"/>
        <w:autoSpaceDN w:val="0"/>
        <w:adjustRightInd w:val="0"/>
        <w:spacing w:line="360" w:lineRule="auto"/>
        <w:ind w:left="1069" w:hanging="420"/>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教学方式</w:t>
      </w:r>
    </w:p>
    <w:p w14:paraId="2C271AFE">
      <w:pPr>
        <w:numPr>
          <w:ilvl w:val="0"/>
          <w:numId w:val="3"/>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1140"/>
        </w:tabs>
        <w:suppressAutoHyphens/>
        <w:autoSpaceDE w:val="0"/>
        <w:autoSpaceDN w:val="0"/>
        <w:adjustRightInd w:val="0"/>
        <w:spacing w:line="360" w:lineRule="auto"/>
        <w:ind w:left="1069" w:hanging="420"/>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先决条件</w:t>
      </w:r>
    </w:p>
    <w:p w14:paraId="73433D2A">
      <w:pPr>
        <w:numPr>
          <w:ilvl w:val="0"/>
          <w:numId w:val="3"/>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1140"/>
        </w:tabs>
        <w:suppressAutoHyphens/>
        <w:autoSpaceDE w:val="0"/>
        <w:autoSpaceDN w:val="0"/>
        <w:adjustRightInd w:val="0"/>
        <w:spacing w:line="360" w:lineRule="auto"/>
        <w:ind w:left="1069" w:hanging="420"/>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教材目录</w:t>
      </w:r>
    </w:p>
    <w:p w14:paraId="758E6B9E">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B  按照附表A提供授课教师的简历</w:t>
      </w:r>
    </w:p>
    <w:p w14:paraId="73C373DF">
      <w:pPr>
        <w:autoSpaceDE w:val="0"/>
        <w:autoSpaceDN w:val="0"/>
        <w:spacing w:line="360" w:lineRule="auto"/>
        <w:rPr>
          <w:rFonts w:hint="eastAsia" w:ascii="仿宋_GB2312" w:hAnsi="仿宋" w:eastAsia="仿宋_GB2312" w:cs="仿宋_GB2312"/>
          <w:b/>
          <w:color w:val="000000" w:themeColor="text1"/>
          <w:sz w:val="24"/>
          <w:highlight w:val="none"/>
          <w14:textFill>
            <w14:solidFill>
              <w14:schemeClr w14:val="tx1"/>
            </w14:solidFill>
          </w14:textFill>
        </w:rPr>
      </w:pPr>
      <w:r>
        <w:rPr>
          <w:rFonts w:hint="eastAsia" w:ascii="仿宋_GB2312" w:hAnsi="仿宋" w:eastAsia="仿宋_GB2312" w:cs="仿宋_GB2312"/>
          <w:b/>
          <w:color w:val="000000" w:themeColor="text1"/>
          <w:sz w:val="24"/>
          <w:highlight w:val="none"/>
          <w14:textFill>
            <w14:solidFill>
              <w14:schemeClr w14:val="tx1"/>
            </w14:solidFill>
          </w14:textFill>
        </w:rPr>
        <w:t>注：须随表提交相应的证书复印件并注明所在投标技术文件页码。</w:t>
      </w:r>
    </w:p>
    <w:p w14:paraId="2C412C5F">
      <w:pPr>
        <w:autoSpaceDE w:val="0"/>
        <w:autoSpaceDN w:val="0"/>
        <w:spacing w:line="360" w:lineRule="auto"/>
        <w:rPr>
          <w:rFonts w:hint="eastAsia" w:hAnsi="宋体"/>
          <w:color w:val="000000" w:themeColor="text1"/>
          <w:szCs w:val="21"/>
          <w:highlight w:val="none"/>
          <w14:textFill>
            <w14:solidFill>
              <w14:schemeClr w14:val="tx1"/>
            </w14:solidFill>
          </w14:textFill>
        </w:rPr>
      </w:pPr>
      <w:r>
        <w:rPr>
          <w:rFonts w:hint="eastAsia" w:ascii="仿宋_GB2312" w:hAnsi="仿宋" w:eastAsia="仿宋_GB2312" w:cs="仿宋_GB2312"/>
          <w:b/>
          <w:bCs/>
          <w:color w:val="000000" w:themeColor="text1"/>
          <w:kern w:val="0"/>
          <w:sz w:val="24"/>
          <w:highlight w:val="none"/>
          <w:lang w:val="zh-CN"/>
          <w14:textFill>
            <w14:solidFill>
              <w14:schemeClr w14:val="tx1"/>
            </w14:solidFill>
          </w14:textFill>
        </w:rPr>
        <w:t>（</w:t>
      </w:r>
      <w:r>
        <w:rPr>
          <w:rFonts w:hint="eastAsia" w:ascii="仿宋_GB2312" w:hAnsi="仿宋" w:eastAsia="仿宋_GB2312" w:cs="仿宋_GB2312"/>
          <w:b/>
          <w:bCs/>
          <w:color w:val="000000" w:themeColor="text1"/>
          <w:kern w:val="0"/>
          <w:sz w:val="24"/>
          <w:highlight w:val="none"/>
          <w14:textFill>
            <w14:solidFill>
              <w14:schemeClr w14:val="tx1"/>
            </w14:solidFill>
          </w14:textFill>
        </w:rPr>
        <w:t>六</w:t>
      </w:r>
      <w:r>
        <w:rPr>
          <w:rFonts w:hint="eastAsia" w:ascii="仿宋_GB2312" w:hAnsi="仿宋" w:eastAsia="仿宋_GB2312" w:cs="仿宋_GB2312"/>
          <w:b/>
          <w:bCs/>
          <w:color w:val="000000" w:themeColor="text1"/>
          <w:kern w:val="0"/>
          <w:sz w:val="24"/>
          <w:highlight w:val="none"/>
          <w:lang w:val="zh-CN"/>
          <w14:textFill>
            <w14:solidFill>
              <w14:schemeClr w14:val="tx1"/>
            </w14:solidFill>
          </w14:textFill>
        </w:rPr>
        <w:t>）其他（根据采购需求内容由投标人自行决定是否还有其他内容）</w:t>
      </w:r>
    </w:p>
    <w:p w14:paraId="5B5003D0">
      <w:pPr>
        <w:snapToGrid w:val="0"/>
        <w:spacing w:before="165" w:beforeLines="50" w:after="50"/>
        <w:jc w:val="center"/>
        <w:rPr>
          <w:b/>
          <w:bCs/>
          <w:color w:val="000000" w:themeColor="text1"/>
          <w:sz w:val="30"/>
          <w:szCs w:val="30"/>
          <w:highlight w:val="none"/>
          <w14:textFill>
            <w14:solidFill>
              <w14:schemeClr w14:val="tx1"/>
            </w14:solidFill>
          </w14:textFill>
        </w:rPr>
      </w:pPr>
    </w:p>
    <w:p w14:paraId="27AF3175">
      <w:pPr>
        <w:snapToGrid w:val="0"/>
        <w:spacing w:before="165" w:beforeLines="50" w:after="50"/>
        <w:jc w:val="center"/>
        <w:rPr>
          <w:b/>
          <w:bCs/>
          <w:color w:val="000000" w:themeColor="text1"/>
          <w:sz w:val="30"/>
          <w:szCs w:val="30"/>
          <w:highlight w:val="none"/>
          <w:lang w:val="zh-CN"/>
          <w14:textFill>
            <w14:solidFill>
              <w14:schemeClr w14:val="tx1"/>
            </w14:solidFill>
          </w14:textFill>
        </w:rPr>
      </w:pPr>
      <w:r>
        <w:rPr>
          <w:rFonts w:hint="eastAsia"/>
          <w:b/>
          <w:bCs/>
          <w:color w:val="000000" w:themeColor="text1"/>
          <w:sz w:val="30"/>
          <w:szCs w:val="30"/>
          <w:highlight w:val="none"/>
          <w14:textFill>
            <w14:solidFill>
              <w14:schemeClr w14:val="tx1"/>
            </w14:solidFill>
          </w14:textFill>
        </w:rPr>
        <w:t>三、</w:t>
      </w:r>
      <w:r>
        <w:rPr>
          <w:rFonts w:hint="eastAsia"/>
          <w:b/>
          <w:bCs/>
          <w:color w:val="000000" w:themeColor="text1"/>
          <w:sz w:val="30"/>
          <w:szCs w:val="30"/>
          <w:highlight w:val="none"/>
          <w:lang w:val="zh-CN"/>
          <w14:textFill>
            <w14:solidFill>
              <w14:schemeClr w14:val="tx1"/>
            </w14:solidFill>
          </w14:textFill>
        </w:rPr>
        <w:t>售后服务方案</w:t>
      </w:r>
    </w:p>
    <w:p w14:paraId="070928C1">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（由投标人根据采购需求及招标文件要求编制）</w:t>
      </w:r>
    </w:p>
    <w:p w14:paraId="056D2006">
      <w:pPr>
        <w:snapToGrid w:val="0"/>
        <w:spacing w:before="165" w:beforeLines="50" w:after="50"/>
        <w:ind w:left="142"/>
        <w:jc w:val="center"/>
        <w:rPr>
          <w:rFonts w:hint="eastAsia"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1.售后服务承诺</w:t>
      </w:r>
    </w:p>
    <w:p w14:paraId="46724A97">
      <w:pPr>
        <w:autoSpaceDE w:val="0"/>
        <w:autoSpaceDN w:val="0"/>
        <w:spacing w:line="360" w:lineRule="auto"/>
        <w:rPr>
          <w:rFonts w:hint="eastAsia" w:ascii="仿宋_GB2312" w:hAnsi="仿宋" w:eastAsia="仿宋_GB2312" w:cs="仿宋_GB2312"/>
          <w:b/>
          <w:color w:val="000000" w:themeColor="text1"/>
          <w:sz w:val="24"/>
          <w:highlight w:val="none"/>
          <w14:textFill>
            <w14:solidFill>
              <w14:schemeClr w14:val="tx1"/>
            </w14:solidFill>
          </w14:textFill>
        </w:rPr>
      </w:pPr>
      <w:r>
        <w:rPr>
          <w:rFonts w:hint="eastAsia" w:ascii="仿宋_GB2312" w:hAnsi="仿宋" w:eastAsia="仿宋_GB2312" w:cs="仿宋_GB2312"/>
          <w:b/>
          <w:color w:val="000000" w:themeColor="text1"/>
          <w:sz w:val="24"/>
          <w:highlight w:val="none"/>
          <w14:textFill>
            <w14:solidFill>
              <w14:schemeClr w14:val="tx1"/>
            </w14:solidFill>
          </w14:textFill>
        </w:rPr>
        <w:t>附表A:售后服务机构情况表</w:t>
      </w:r>
      <w:r>
        <w:rPr>
          <w:rFonts w:hint="eastAsia" w:ascii="仿宋_GB2312" w:hAnsi="仿宋" w:eastAsia="仿宋_GB2312" w:cs="仿宋_GB2312"/>
          <w:color w:val="000000" w:themeColor="text1"/>
          <w:sz w:val="24"/>
          <w:highlight w:val="none"/>
          <w14:textFill>
            <w14:solidFill>
              <w14:schemeClr w14:val="tx1"/>
            </w14:solidFill>
          </w14:textFill>
        </w:rPr>
        <w:t>（按此格式自制）</w:t>
      </w:r>
    </w:p>
    <w:tbl>
      <w:tblPr>
        <w:tblStyle w:val="35"/>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340"/>
        <w:gridCol w:w="1095"/>
        <w:gridCol w:w="1245"/>
        <w:gridCol w:w="1980"/>
        <w:gridCol w:w="1260"/>
      </w:tblGrid>
      <w:tr w14:paraId="60F06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tcPr>
          <w:p w14:paraId="29A4567A">
            <w:pPr>
              <w:autoSpaceDE w:val="0"/>
              <w:autoSpaceDN w:val="0"/>
              <w:spacing w:line="360" w:lineRule="auto"/>
              <w:jc w:val="center"/>
              <w:rPr>
                <w:rFonts w:hint="eastAsia" w:ascii="仿宋_GB2312" w:hAnsi="仿宋" w:eastAsia="仿宋_GB2312" w:cs="仿宋_GB2312"/>
                <w:b/>
                <w:color w:val="000000" w:themeColor="text1"/>
                <w:sz w:val="24"/>
                <w:highlight w:val="none"/>
                <w14:textFill>
                  <w14:solidFill>
                    <w14:schemeClr w14:val="tx1"/>
                  </w14:solidFill>
                </w14:textFill>
              </w:rPr>
            </w:pPr>
            <w:r>
              <w:rPr>
                <w:rFonts w:hint="eastAsia" w:ascii="仿宋_GB2312" w:hAnsi="仿宋" w:eastAsia="仿宋_GB2312" w:cs="仿宋_GB2312"/>
                <w:b/>
                <w:color w:val="000000" w:themeColor="text1"/>
                <w:sz w:val="24"/>
                <w:highlight w:val="none"/>
                <w14:textFill>
                  <w14:solidFill>
                    <w14:schemeClr w14:val="tx1"/>
                  </w14:solidFill>
                </w14:textFill>
              </w:rPr>
              <w:t>序号</w:t>
            </w:r>
          </w:p>
        </w:tc>
        <w:tc>
          <w:tcPr>
            <w:tcW w:w="2340" w:type="dxa"/>
            <w:tcBorders>
              <w:top w:val="single" w:color="auto" w:sz="4" w:space="0"/>
              <w:left w:val="single" w:color="auto" w:sz="4" w:space="0"/>
              <w:bottom w:val="single" w:color="auto" w:sz="4" w:space="0"/>
              <w:right w:val="single" w:color="auto" w:sz="4" w:space="0"/>
            </w:tcBorders>
          </w:tcPr>
          <w:p w14:paraId="20965512">
            <w:pPr>
              <w:autoSpaceDE w:val="0"/>
              <w:autoSpaceDN w:val="0"/>
              <w:spacing w:line="360" w:lineRule="auto"/>
              <w:jc w:val="center"/>
              <w:rPr>
                <w:rFonts w:hint="eastAsia" w:ascii="仿宋_GB2312" w:hAnsi="仿宋" w:eastAsia="仿宋_GB2312" w:cs="仿宋_GB2312"/>
                <w:b/>
                <w:color w:val="000000" w:themeColor="text1"/>
                <w:sz w:val="24"/>
                <w:highlight w:val="none"/>
                <w14:textFill>
                  <w14:solidFill>
                    <w14:schemeClr w14:val="tx1"/>
                  </w14:solidFill>
                </w14:textFill>
              </w:rPr>
            </w:pPr>
            <w:r>
              <w:rPr>
                <w:rFonts w:hint="eastAsia" w:ascii="仿宋_GB2312" w:hAnsi="仿宋" w:eastAsia="仿宋_GB2312" w:cs="仿宋_GB2312"/>
                <w:b/>
                <w:color w:val="000000" w:themeColor="text1"/>
                <w:sz w:val="24"/>
                <w:highlight w:val="none"/>
                <w14:textFill>
                  <w14:solidFill>
                    <w14:schemeClr w14:val="tx1"/>
                  </w14:solidFill>
                </w14:textFill>
              </w:rPr>
              <w:t>机构名称</w:t>
            </w:r>
          </w:p>
        </w:tc>
        <w:tc>
          <w:tcPr>
            <w:tcW w:w="1095" w:type="dxa"/>
            <w:tcBorders>
              <w:top w:val="single" w:color="auto" w:sz="4" w:space="0"/>
              <w:left w:val="single" w:color="auto" w:sz="4" w:space="0"/>
              <w:bottom w:val="single" w:color="auto" w:sz="4" w:space="0"/>
              <w:right w:val="single" w:color="auto" w:sz="4" w:space="0"/>
            </w:tcBorders>
          </w:tcPr>
          <w:p w14:paraId="424A69B5">
            <w:pPr>
              <w:autoSpaceDE w:val="0"/>
              <w:autoSpaceDN w:val="0"/>
              <w:spacing w:line="360" w:lineRule="auto"/>
              <w:jc w:val="center"/>
              <w:rPr>
                <w:rFonts w:hint="eastAsia" w:ascii="仿宋_GB2312" w:hAnsi="仿宋" w:eastAsia="仿宋_GB2312" w:cs="仿宋_GB2312"/>
                <w:b/>
                <w:color w:val="000000" w:themeColor="text1"/>
                <w:sz w:val="24"/>
                <w:highlight w:val="none"/>
                <w14:textFill>
                  <w14:solidFill>
                    <w14:schemeClr w14:val="tx1"/>
                  </w14:solidFill>
                </w14:textFill>
              </w:rPr>
            </w:pPr>
            <w:r>
              <w:rPr>
                <w:rFonts w:hint="eastAsia" w:ascii="仿宋_GB2312" w:hAnsi="仿宋" w:eastAsia="仿宋_GB2312" w:cs="仿宋_GB2312"/>
                <w:b/>
                <w:color w:val="000000" w:themeColor="text1"/>
                <w:sz w:val="24"/>
                <w:highlight w:val="none"/>
                <w14:textFill>
                  <w14:solidFill>
                    <w14:schemeClr w14:val="tx1"/>
                  </w14:solidFill>
                </w14:textFill>
              </w:rPr>
              <w:t>机构性质</w:t>
            </w:r>
          </w:p>
        </w:tc>
        <w:tc>
          <w:tcPr>
            <w:tcW w:w="1245" w:type="dxa"/>
            <w:tcBorders>
              <w:top w:val="single" w:color="auto" w:sz="4" w:space="0"/>
              <w:left w:val="single" w:color="auto" w:sz="4" w:space="0"/>
              <w:bottom w:val="single" w:color="auto" w:sz="4" w:space="0"/>
              <w:right w:val="single" w:color="auto" w:sz="4" w:space="0"/>
            </w:tcBorders>
          </w:tcPr>
          <w:p w14:paraId="3BC61A3F">
            <w:pPr>
              <w:autoSpaceDE w:val="0"/>
              <w:autoSpaceDN w:val="0"/>
              <w:spacing w:line="360" w:lineRule="auto"/>
              <w:jc w:val="center"/>
              <w:rPr>
                <w:rFonts w:hint="eastAsia" w:ascii="仿宋_GB2312" w:hAnsi="仿宋" w:eastAsia="仿宋_GB2312" w:cs="仿宋_GB2312"/>
                <w:b/>
                <w:color w:val="000000" w:themeColor="text1"/>
                <w:sz w:val="24"/>
                <w:highlight w:val="none"/>
                <w14:textFill>
                  <w14:solidFill>
                    <w14:schemeClr w14:val="tx1"/>
                  </w14:solidFill>
                </w14:textFill>
              </w:rPr>
            </w:pPr>
            <w:r>
              <w:rPr>
                <w:rFonts w:hint="eastAsia" w:ascii="仿宋_GB2312" w:hAnsi="仿宋" w:eastAsia="仿宋_GB2312" w:cs="仿宋_GB2312"/>
                <w:b/>
                <w:color w:val="000000" w:themeColor="text1"/>
                <w:sz w:val="24"/>
                <w:highlight w:val="none"/>
                <w14:textFill>
                  <w14:solidFill>
                    <w14:schemeClr w14:val="tx1"/>
                  </w14:solidFill>
                </w14:textFill>
              </w:rPr>
              <w:t>注册地址</w:t>
            </w:r>
          </w:p>
        </w:tc>
        <w:tc>
          <w:tcPr>
            <w:tcW w:w="1980" w:type="dxa"/>
            <w:tcBorders>
              <w:top w:val="single" w:color="auto" w:sz="4" w:space="0"/>
              <w:left w:val="single" w:color="auto" w:sz="4" w:space="0"/>
              <w:bottom w:val="single" w:color="auto" w:sz="4" w:space="0"/>
              <w:right w:val="single" w:color="auto" w:sz="4" w:space="0"/>
            </w:tcBorders>
          </w:tcPr>
          <w:p w14:paraId="39E9C664">
            <w:pPr>
              <w:autoSpaceDE w:val="0"/>
              <w:autoSpaceDN w:val="0"/>
              <w:spacing w:line="360" w:lineRule="auto"/>
              <w:jc w:val="center"/>
              <w:rPr>
                <w:rFonts w:hint="eastAsia" w:ascii="仿宋_GB2312" w:hAnsi="仿宋" w:eastAsia="仿宋_GB2312" w:cs="仿宋_GB2312"/>
                <w:b/>
                <w:color w:val="000000" w:themeColor="text1"/>
                <w:sz w:val="24"/>
                <w:highlight w:val="none"/>
                <w14:textFill>
                  <w14:solidFill>
                    <w14:schemeClr w14:val="tx1"/>
                  </w14:solidFill>
                </w14:textFill>
              </w:rPr>
            </w:pPr>
            <w:r>
              <w:rPr>
                <w:rFonts w:hint="eastAsia" w:ascii="仿宋_GB2312" w:hAnsi="仿宋" w:eastAsia="仿宋_GB2312" w:cs="仿宋_GB2312"/>
                <w:b/>
                <w:color w:val="000000" w:themeColor="text1"/>
                <w:sz w:val="24"/>
                <w:highlight w:val="none"/>
                <w14:textFill>
                  <w14:solidFill>
                    <w14:schemeClr w14:val="tx1"/>
                  </w14:solidFill>
                </w14:textFill>
              </w:rPr>
              <w:t>货物技术人员数量</w:t>
            </w:r>
          </w:p>
        </w:tc>
        <w:tc>
          <w:tcPr>
            <w:tcW w:w="1260" w:type="dxa"/>
            <w:tcBorders>
              <w:top w:val="single" w:color="auto" w:sz="4" w:space="0"/>
              <w:left w:val="single" w:color="auto" w:sz="4" w:space="0"/>
              <w:bottom w:val="single" w:color="auto" w:sz="4" w:space="0"/>
              <w:right w:val="single" w:color="auto" w:sz="4" w:space="0"/>
            </w:tcBorders>
          </w:tcPr>
          <w:p w14:paraId="586CCC8F">
            <w:pPr>
              <w:autoSpaceDE w:val="0"/>
              <w:autoSpaceDN w:val="0"/>
              <w:spacing w:line="360" w:lineRule="auto"/>
              <w:jc w:val="center"/>
              <w:rPr>
                <w:rFonts w:hint="eastAsia" w:ascii="仿宋_GB2312" w:hAnsi="仿宋" w:eastAsia="仿宋_GB2312" w:cs="仿宋_GB2312"/>
                <w:b/>
                <w:color w:val="000000" w:themeColor="text1"/>
                <w:sz w:val="24"/>
                <w:highlight w:val="none"/>
                <w14:textFill>
                  <w14:solidFill>
                    <w14:schemeClr w14:val="tx1"/>
                  </w14:solidFill>
                </w14:textFill>
              </w:rPr>
            </w:pPr>
            <w:r>
              <w:rPr>
                <w:rFonts w:hint="eastAsia" w:ascii="仿宋_GB2312" w:hAnsi="仿宋" w:eastAsia="仿宋_GB2312" w:cs="仿宋_GB2312"/>
                <w:b/>
                <w:color w:val="000000" w:themeColor="text1"/>
                <w:sz w:val="24"/>
                <w:highlight w:val="none"/>
                <w14:textFill>
                  <w14:solidFill>
                    <w14:schemeClr w14:val="tx1"/>
                  </w14:solidFill>
                </w14:textFill>
              </w:rPr>
              <w:t>联系电话</w:t>
            </w:r>
          </w:p>
        </w:tc>
      </w:tr>
      <w:tr w14:paraId="55122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tcPr>
          <w:p w14:paraId="01F1A565">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2340" w:type="dxa"/>
            <w:tcBorders>
              <w:top w:val="single" w:color="auto" w:sz="4" w:space="0"/>
              <w:left w:val="single" w:color="auto" w:sz="4" w:space="0"/>
              <w:bottom w:val="single" w:color="auto" w:sz="4" w:space="0"/>
              <w:right w:val="single" w:color="auto" w:sz="4" w:space="0"/>
            </w:tcBorders>
          </w:tcPr>
          <w:p w14:paraId="2E62BF27">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1095" w:type="dxa"/>
            <w:tcBorders>
              <w:top w:val="single" w:color="auto" w:sz="4" w:space="0"/>
              <w:left w:val="single" w:color="auto" w:sz="4" w:space="0"/>
              <w:bottom w:val="single" w:color="auto" w:sz="4" w:space="0"/>
              <w:right w:val="single" w:color="auto" w:sz="4" w:space="0"/>
            </w:tcBorders>
          </w:tcPr>
          <w:p w14:paraId="1D4BFC23">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1245" w:type="dxa"/>
            <w:tcBorders>
              <w:top w:val="single" w:color="auto" w:sz="4" w:space="0"/>
              <w:left w:val="single" w:color="auto" w:sz="4" w:space="0"/>
              <w:bottom w:val="single" w:color="auto" w:sz="4" w:space="0"/>
              <w:right w:val="single" w:color="auto" w:sz="4" w:space="0"/>
            </w:tcBorders>
          </w:tcPr>
          <w:p w14:paraId="07148157">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1980" w:type="dxa"/>
            <w:tcBorders>
              <w:top w:val="single" w:color="auto" w:sz="4" w:space="0"/>
              <w:left w:val="single" w:color="auto" w:sz="4" w:space="0"/>
              <w:bottom w:val="single" w:color="auto" w:sz="4" w:space="0"/>
              <w:right w:val="single" w:color="auto" w:sz="4" w:space="0"/>
            </w:tcBorders>
          </w:tcPr>
          <w:p w14:paraId="38B2AA0B">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tcPr>
          <w:p w14:paraId="39322DC1">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r>
      <w:tr w14:paraId="1A582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tcPr>
          <w:p w14:paraId="33D86133">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2340" w:type="dxa"/>
            <w:tcBorders>
              <w:top w:val="single" w:color="auto" w:sz="4" w:space="0"/>
              <w:left w:val="single" w:color="auto" w:sz="4" w:space="0"/>
              <w:bottom w:val="single" w:color="auto" w:sz="4" w:space="0"/>
              <w:right w:val="single" w:color="auto" w:sz="4" w:space="0"/>
            </w:tcBorders>
          </w:tcPr>
          <w:p w14:paraId="0F15BE71">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1095" w:type="dxa"/>
            <w:tcBorders>
              <w:top w:val="single" w:color="auto" w:sz="4" w:space="0"/>
              <w:left w:val="single" w:color="auto" w:sz="4" w:space="0"/>
              <w:bottom w:val="single" w:color="auto" w:sz="4" w:space="0"/>
              <w:right w:val="single" w:color="auto" w:sz="4" w:space="0"/>
            </w:tcBorders>
          </w:tcPr>
          <w:p w14:paraId="5037B184">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1245" w:type="dxa"/>
            <w:tcBorders>
              <w:top w:val="single" w:color="auto" w:sz="4" w:space="0"/>
              <w:left w:val="single" w:color="auto" w:sz="4" w:space="0"/>
              <w:bottom w:val="single" w:color="auto" w:sz="4" w:space="0"/>
              <w:right w:val="single" w:color="auto" w:sz="4" w:space="0"/>
            </w:tcBorders>
          </w:tcPr>
          <w:p w14:paraId="03A20533">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1980" w:type="dxa"/>
            <w:tcBorders>
              <w:top w:val="single" w:color="auto" w:sz="4" w:space="0"/>
              <w:left w:val="single" w:color="auto" w:sz="4" w:space="0"/>
              <w:bottom w:val="single" w:color="auto" w:sz="4" w:space="0"/>
              <w:right w:val="single" w:color="auto" w:sz="4" w:space="0"/>
            </w:tcBorders>
          </w:tcPr>
          <w:p w14:paraId="79AE2CBF">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tcPr>
          <w:p w14:paraId="29F79692">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r>
      <w:tr w14:paraId="3E39E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tcPr>
          <w:p w14:paraId="43577AC2">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2340" w:type="dxa"/>
            <w:tcBorders>
              <w:top w:val="single" w:color="auto" w:sz="4" w:space="0"/>
              <w:left w:val="single" w:color="auto" w:sz="4" w:space="0"/>
              <w:bottom w:val="single" w:color="auto" w:sz="4" w:space="0"/>
              <w:right w:val="single" w:color="auto" w:sz="4" w:space="0"/>
            </w:tcBorders>
          </w:tcPr>
          <w:p w14:paraId="0E0D3FF8">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1095" w:type="dxa"/>
            <w:tcBorders>
              <w:top w:val="single" w:color="auto" w:sz="4" w:space="0"/>
              <w:left w:val="single" w:color="auto" w:sz="4" w:space="0"/>
              <w:bottom w:val="single" w:color="auto" w:sz="4" w:space="0"/>
              <w:right w:val="single" w:color="auto" w:sz="4" w:space="0"/>
            </w:tcBorders>
          </w:tcPr>
          <w:p w14:paraId="2D5BB841">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1245" w:type="dxa"/>
            <w:tcBorders>
              <w:top w:val="single" w:color="auto" w:sz="4" w:space="0"/>
              <w:left w:val="single" w:color="auto" w:sz="4" w:space="0"/>
              <w:bottom w:val="single" w:color="auto" w:sz="4" w:space="0"/>
              <w:right w:val="single" w:color="auto" w:sz="4" w:space="0"/>
            </w:tcBorders>
          </w:tcPr>
          <w:p w14:paraId="32B86111">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1980" w:type="dxa"/>
            <w:tcBorders>
              <w:top w:val="single" w:color="auto" w:sz="4" w:space="0"/>
              <w:left w:val="single" w:color="auto" w:sz="4" w:space="0"/>
              <w:bottom w:val="single" w:color="auto" w:sz="4" w:space="0"/>
              <w:right w:val="single" w:color="auto" w:sz="4" w:space="0"/>
            </w:tcBorders>
          </w:tcPr>
          <w:p w14:paraId="66709FA4">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tcPr>
          <w:p w14:paraId="09A947F3">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r>
    </w:tbl>
    <w:p w14:paraId="4D9D718E">
      <w:pPr>
        <w:autoSpaceDE w:val="0"/>
        <w:autoSpaceDN w:val="0"/>
        <w:spacing w:line="360" w:lineRule="auto"/>
        <w:rPr>
          <w:rFonts w:hint="eastAsia" w:ascii="仿宋_GB2312" w:hAnsi="仿宋" w:eastAsia="仿宋_GB2312" w:cs="仿宋_GB2312"/>
          <w:b/>
          <w:color w:val="000000" w:themeColor="text1"/>
          <w:sz w:val="24"/>
          <w:highlight w:val="none"/>
          <w14:textFill>
            <w14:solidFill>
              <w14:schemeClr w14:val="tx1"/>
            </w14:solidFill>
          </w14:textFill>
        </w:rPr>
      </w:pPr>
      <w:r>
        <w:rPr>
          <w:rFonts w:hint="eastAsia" w:ascii="仿宋_GB2312" w:hAnsi="仿宋" w:eastAsia="仿宋_GB2312" w:cs="仿宋_GB2312"/>
          <w:b/>
          <w:color w:val="000000" w:themeColor="text1"/>
          <w:sz w:val="24"/>
          <w:highlight w:val="none"/>
          <w14:textFill>
            <w14:solidFill>
              <w14:schemeClr w14:val="tx1"/>
            </w14:solidFill>
          </w14:textFill>
        </w:rPr>
        <w:t>注：关于项目涉及的所有售后服务机构均在本表注明，包括投标人本单位和符合条件的第三方货物机构；</w:t>
      </w:r>
    </w:p>
    <w:p w14:paraId="2C1A255C">
      <w:pPr>
        <w:autoSpaceDE w:val="0"/>
        <w:autoSpaceDN w:val="0"/>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pPr>
    </w:p>
    <w:p w14:paraId="02180CEC">
      <w:pPr>
        <w:autoSpaceDE w:val="0"/>
        <w:autoSpaceDN w:val="0"/>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b/>
          <w:color w:val="000000" w:themeColor="text1"/>
          <w:kern w:val="0"/>
          <w:sz w:val="24"/>
          <w:highlight w:val="none"/>
          <w14:textFill>
            <w14:solidFill>
              <w14:schemeClr w14:val="tx1"/>
            </w14:solidFill>
          </w14:textFill>
        </w:rPr>
        <w:t>附表B：售后服务人员情况表</w:t>
      </w:r>
      <w:r>
        <w:rPr>
          <w:rFonts w:hint="eastAsia" w:ascii="仿宋_GB2312" w:hAnsi="仿宋" w:eastAsia="仿宋_GB2312" w:cs="仿宋_GB2312"/>
          <w:color w:val="000000" w:themeColor="text1"/>
          <w:sz w:val="24"/>
          <w:highlight w:val="none"/>
          <w14:textFill>
            <w14:solidFill>
              <w14:schemeClr w14:val="tx1"/>
            </w14:solidFill>
          </w14:textFill>
        </w:rPr>
        <w:t>（按此格式自制）</w:t>
      </w:r>
    </w:p>
    <w:tbl>
      <w:tblPr>
        <w:tblStyle w:val="35"/>
        <w:tblW w:w="10000" w:type="dxa"/>
        <w:jc w:val="center"/>
        <w:tblLayout w:type="fixed"/>
        <w:tblCellMar>
          <w:top w:w="0" w:type="dxa"/>
          <w:left w:w="108" w:type="dxa"/>
          <w:bottom w:w="0" w:type="dxa"/>
          <w:right w:w="108" w:type="dxa"/>
        </w:tblCellMar>
      </w:tblPr>
      <w:tblGrid>
        <w:gridCol w:w="645"/>
        <w:gridCol w:w="745"/>
        <w:gridCol w:w="787"/>
        <w:gridCol w:w="412"/>
        <w:gridCol w:w="900"/>
        <w:gridCol w:w="1080"/>
        <w:gridCol w:w="1080"/>
        <w:gridCol w:w="1080"/>
        <w:gridCol w:w="1260"/>
        <w:gridCol w:w="900"/>
        <w:gridCol w:w="1111"/>
      </w:tblGrid>
      <w:tr w14:paraId="5AFDB088">
        <w:tblPrEx>
          <w:tblCellMar>
            <w:top w:w="0" w:type="dxa"/>
            <w:left w:w="108" w:type="dxa"/>
            <w:bottom w:w="0" w:type="dxa"/>
            <w:right w:w="108" w:type="dxa"/>
          </w:tblCellMar>
        </w:tblPrEx>
        <w:trPr>
          <w:jc w:val="center"/>
        </w:trPr>
        <w:tc>
          <w:tcPr>
            <w:tcW w:w="646" w:type="dxa"/>
            <w:tcBorders>
              <w:top w:val="single" w:color="auto" w:sz="6" w:space="0"/>
              <w:left w:val="single" w:color="auto" w:sz="6" w:space="0"/>
              <w:bottom w:val="single" w:color="auto" w:sz="6" w:space="0"/>
              <w:right w:val="single" w:color="auto" w:sz="4" w:space="0"/>
            </w:tcBorders>
            <w:vAlign w:val="center"/>
          </w:tcPr>
          <w:p w14:paraId="6FB46CAF">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序号</w:t>
            </w:r>
          </w:p>
          <w:p w14:paraId="77BA6332">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vAlign w:val="center"/>
          </w:tcPr>
          <w:p w14:paraId="447C5C0A">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类别</w:t>
            </w:r>
          </w:p>
        </w:tc>
        <w:tc>
          <w:tcPr>
            <w:tcW w:w="787" w:type="dxa"/>
            <w:tcBorders>
              <w:top w:val="single" w:color="auto" w:sz="6" w:space="0"/>
              <w:left w:val="single" w:color="auto" w:sz="6" w:space="0"/>
              <w:bottom w:val="single" w:color="auto" w:sz="6" w:space="0"/>
              <w:right w:val="single" w:color="auto" w:sz="6" w:space="0"/>
            </w:tcBorders>
            <w:vAlign w:val="center"/>
          </w:tcPr>
          <w:p w14:paraId="71E3D49B">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4C602A81">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性别</w:t>
            </w:r>
          </w:p>
        </w:tc>
        <w:tc>
          <w:tcPr>
            <w:tcW w:w="900" w:type="dxa"/>
            <w:tcBorders>
              <w:top w:val="single" w:color="auto" w:sz="6" w:space="0"/>
              <w:left w:val="single" w:color="auto" w:sz="6" w:space="0"/>
              <w:bottom w:val="single" w:color="auto" w:sz="6" w:space="0"/>
              <w:right w:val="single" w:color="auto" w:sz="6" w:space="0"/>
            </w:tcBorders>
            <w:vAlign w:val="center"/>
          </w:tcPr>
          <w:p w14:paraId="204B7BCB">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年龄</w:t>
            </w:r>
          </w:p>
        </w:tc>
        <w:tc>
          <w:tcPr>
            <w:tcW w:w="1080" w:type="dxa"/>
            <w:tcBorders>
              <w:top w:val="single" w:color="auto" w:sz="6" w:space="0"/>
              <w:left w:val="single" w:color="auto" w:sz="6" w:space="0"/>
              <w:bottom w:val="single" w:color="auto" w:sz="6" w:space="0"/>
              <w:right w:val="single" w:color="auto" w:sz="6" w:space="0"/>
            </w:tcBorders>
            <w:vAlign w:val="center"/>
          </w:tcPr>
          <w:p w14:paraId="0AD8E7ED">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学历</w:t>
            </w:r>
          </w:p>
        </w:tc>
        <w:tc>
          <w:tcPr>
            <w:tcW w:w="1080" w:type="dxa"/>
            <w:tcBorders>
              <w:top w:val="single" w:color="auto" w:sz="6" w:space="0"/>
              <w:left w:val="single" w:color="auto" w:sz="6" w:space="0"/>
              <w:bottom w:val="single" w:color="auto" w:sz="6" w:space="0"/>
              <w:right w:val="single" w:color="auto" w:sz="6" w:space="0"/>
            </w:tcBorders>
            <w:vAlign w:val="center"/>
          </w:tcPr>
          <w:p w14:paraId="3E462605">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专业</w:t>
            </w:r>
          </w:p>
        </w:tc>
        <w:tc>
          <w:tcPr>
            <w:tcW w:w="1080" w:type="dxa"/>
            <w:tcBorders>
              <w:top w:val="single" w:color="auto" w:sz="6" w:space="0"/>
              <w:left w:val="single" w:color="auto" w:sz="6" w:space="0"/>
              <w:bottom w:val="single" w:color="auto" w:sz="6" w:space="0"/>
              <w:right w:val="single" w:color="auto" w:sz="6" w:space="0"/>
            </w:tcBorders>
            <w:vAlign w:val="center"/>
          </w:tcPr>
          <w:p w14:paraId="242D6D21">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职称</w:t>
            </w:r>
          </w:p>
        </w:tc>
        <w:tc>
          <w:tcPr>
            <w:tcW w:w="1260" w:type="dxa"/>
            <w:tcBorders>
              <w:top w:val="single" w:color="auto" w:sz="6" w:space="0"/>
              <w:left w:val="single" w:color="auto" w:sz="6" w:space="0"/>
              <w:bottom w:val="single" w:color="auto" w:sz="6" w:space="0"/>
              <w:right w:val="single" w:color="auto" w:sz="6" w:space="0"/>
            </w:tcBorders>
            <w:vAlign w:val="center"/>
          </w:tcPr>
          <w:p w14:paraId="7DC04042">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536E29CC">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响应时间</w:t>
            </w:r>
          </w:p>
        </w:tc>
        <w:tc>
          <w:tcPr>
            <w:tcW w:w="1111" w:type="dxa"/>
            <w:tcBorders>
              <w:top w:val="single" w:color="auto" w:sz="6" w:space="0"/>
              <w:left w:val="single" w:color="auto" w:sz="6" w:space="0"/>
              <w:bottom w:val="single" w:color="auto" w:sz="6" w:space="0"/>
              <w:right w:val="single" w:color="auto" w:sz="6" w:space="0"/>
            </w:tcBorders>
            <w:vAlign w:val="center"/>
          </w:tcPr>
          <w:p w14:paraId="444660D5">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到达现场时间</w:t>
            </w:r>
          </w:p>
        </w:tc>
      </w:tr>
      <w:tr w14:paraId="3100775C">
        <w:tblPrEx>
          <w:tblCellMar>
            <w:top w:w="0" w:type="dxa"/>
            <w:left w:w="108" w:type="dxa"/>
            <w:bottom w:w="0" w:type="dxa"/>
            <w:right w:w="108" w:type="dxa"/>
          </w:tblCellMar>
        </w:tblPrEx>
        <w:trPr>
          <w:trHeight w:val="607" w:hRule="atLeast"/>
          <w:jc w:val="center"/>
        </w:trPr>
        <w:tc>
          <w:tcPr>
            <w:tcW w:w="646" w:type="dxa"/>
            <w:tcBorders>
              <w:top w:val="single" w:color="auto" w:sz="6" w:space="0"/>
              <w:left w:val="single" w:color="auto" w:sz="6" w:space="0"/>
              <w:bottom w:val="single" w:color="auto" w:sz="6" w:space="0"/>
              <w:right w:val="single" w:color="auto" w:sz="4" w:space="0"/>
            </w:tcBorders>
          </w:tcPr>
          <w:p w14:paraId="516A337D">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tcPr>
          <w:p w14:paraId="72461354">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总协调人</w:t>
            </w:r>
          </w:p>
        </w:tc>
        <w:tc>
          <w:tcPr>
            <w:tcW w:w="787" w:type="dxa"/>
            <w:tcBorders>
              <w:top w:val="single" w:color="auto" w:sz="6" w:space="0"/>
              <w:left w:val="single" w:color="auto" w:sz="6" w:space="0"/>
              <w:bottom w:val="single" w:color="auto" w:sz="6" w:space="0"/>
              <w:right w:val="single" w:color="auto" w:sz="6" w:space="0"/>
            </w:tcBorders>
          </w:tcPr>
          <w:p w14:paraId="05608451">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62C0C235">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17E76098">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22716BEE">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74465297">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48DB4F7C">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20851FCA">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2E2156C2">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111" w:type="dxa"/>
            <w:tcBorders>
              <w:top w:val="single" w:color="auto" w:sz="6" w:space="0"/>
              <w:left w:val="single" w:color="auto" w:sz="6" w:space="0"/>
              <w:bottom w:val="single" w:color="auto" w:sz="6" w:space="0"/>
              <w:right w:val="single" w:color="auto" w:sz="6" w:space="0"/>
            </w:tcBorders>
          </w:tcPr>
          <w:p w14:paraId="500A2A2A">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r>
      <w:tr w14:paraId="0A4BA157">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tcPr>
          <w:p w14:paraId="79EFBFB0">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tcPr>
          <w:p w14:paraId="7D99B6C6">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售后人员</w:t>
            </w:r>
          </w:p>
        </w:tc>
        <w:tc>
          <w:tcPr>
            <w:tcW w:w="787" w:type="dxa"/>
            <w:tcBorders>
              <w:top w:val="single" w:color="auto" w:sz="6" w:space="0"/>
              <w:left w:val="single" w:color="auto" w:sz="6" w:space="0"/>
              <w:bottom w:val="single" w:color="auto" w:sz="6" w:space="0"/>
              <w:right w:val="single" w:color="auto" w:sz="6" w:space="0"/>
            </w:tcBorders>
          </w:tcPr>
          <w:p w14:paraId="0D05C33E">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311FD7FF">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2DAE2D80">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0E145581">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3D20ECB6">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3325DA75">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4E3A9A43">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393CDB6D">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111" w:type="dxa"/>
            <w:tcBorders>
              <w:top w:val="single" w:color="auto" w:sz="6" w:space="0"/>
              <w:left w:val="single" w:color="auto" w:sz="6" w:space="0"/>
              <w:bottom w:val="single" w:color="auto" w:sz="6" w:space="0"/>
              <w:right w:val="single" w:color="auto" w:sz="6" w:space="0"/>
            </w:tcBorders>
          </w:tcPr>
          <w:p w14:paraId="6EBAAB54">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r>
      <w:tr w14:paraId="70EBB991">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tcPr>
          <w:p w14:paraId="127948C5">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tcPr>
          <w:p w14:paraId="51E96FF4">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787" w:type="dxa"/>
            <w:tcBorders>
              <w:top w:val="single" w:color="auto" w:sz="6" w:space="0"/>
              <w:left w:val="single" w:color="auto" w:sz="6" w:space="0"/>
              <w:bottom w:val="single" w:color="auto" w:sz="6" w:space="0"/>
              <w:right w:val="single" w:color="auto" w:sz="6" w:space="0"/>
            </w:tcBorders>
          </w:tcPr>
          <w:p w14:paraId="0378BAF0">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49A82DC1">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53F0112A">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3BCF601C">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1DA6E293">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264ED10F">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38B6F402">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5DBBB61C">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111" w:type="dxa"/>
            <w:tcBorders>
              <w:top w:val="single" w:color="auto" w:sz="6" w:space="0"/>
              <w:left w:val="single" w:color="auto" w:sz="6" w:space="0"/>
              <w:bottom w:val="single" w:color="auto" w:sz="6" w:space="0"/>
              <w:right w:val="single" w:color="auto" w:sz="6" w:space="0"/>
            </w:tcBorders>
          </w:tcPr>
          <w:p w14:paraId="054631A8">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r>
      <w:tr w14:paraId="3CB3D2DC">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tcPr>
          <w:p w14:paraId="1E3AF114">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tcPr>
          <w:p w14:paraId="563F5A6A">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787" w:type="dxa"/>
            <w:tcBorders>
              <w:top w:val="single" w:color="auto" w:sz="6" w:space="0"/>
              <w:left w:val="single" w:color="auto" w:sz="6" w:space="0"/>
              <w:bottom w:val="single" w:color="auto" w:sz="6" w:space="0"/>
              <w:right w:val="single" w:color="auto" w:sz="6" w:space="0"/>
            </w:tcBorders>
          </w:tcPr>
          <w:p w14:paraId="577C7FA7">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5E3A2021">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76EF727E">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5B084A2D">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68128AAB">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2A5EB8A9">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0EDEEC83">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19240B26">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111" w:type="dxa"/>
            <w:tcBorders>
              <w:top w:val="single" w:color="auto" w:sz="6" w:space="0"/>
              <w:left w:val="single" w:color="auto" w:sz="6" w:space="0"/>
              <w:bottom w:val="single" w:color="auto" w:sz="6" w:space="0"/>
              <w:right w:val="single" w:color="auto" w:sz="6" w:space="0"/>
            </w:tcBorders>
          </w:tcPr>
          <w:p w14:paraId="16CC7511">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r>
    </w:tbl>
    <w:p w14:paraId="59AD18EA">
      <w:pPr>
        <w:snapToGrid w:val="0"/>
        <w:spacing w:before="120" w:line="360" w:lineRule="auto"/>
        <w:ind w:firstLine="472" w:firstLineChars="196"/>
        <w:rPr>
          <w:rFonts w:hint="eastAsia" w:ascii="仿宋_GB2312" w:hAnsi="仿宋" w:eastAsia="仿宋_GB2312" w:cs="仿宋_GB2312"/>
          <w:b/>
          <w:bCs/>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b/>
          <w:bCs/>
          <w:color w:val="000000" w:themeColor="text1"/>
          <w:kern w:val="0"/>
          <w:sz w:val="24"/>
          <w:highlight w:val="none"/>
          <w:lang w:val="zh-CN"/>
          <w14:textFill>
            <w14:solidFill>
              <w14:schemeClr w14:val="tx1"/>
            </w14:solidFill>
          </w14:textFill>
        </w:rPr>
        <w:t>其他（根据采购需求内容由投标人自行决定是否还有其他内容）</w:t>
      </w:r>
    </w:p>
    <w:p w14:paraId="60A19E6D">
      <w:pPr>
        <w:snapToGrid w:val="0"/>
        <w:spacing w:before="165" w:beforeLines="50" w:after="50"/>
        <w:ind w:left="142"/>
        <w:jc w:val="center"/>
        <w:rPr>
          <w:rFonts w:hint="eastAsia" w:ascii="宋体" w:hAnsi="宋体"/>
          <w:b/>
          <w:color w:val="000000" w:themeColor="text1"/>
          <w:sz w:val="32"/>
          <w:szCs w:val="32"/>
          <w:highlight w:val="none"/>
          <w14:textFill>
            <w14:solidFill>
              <w14:schemeClr w14:val="tx1"/>
            </w14:solidFill>
          </w14:textFill>
        </w:rPr>
      </w:pPr>
    </w:p>
    <w:p w14:paraId="33479823">
      <w:pPr>
        <w:snapToGrid w:val="0"/>
        <w:spacing w:before="165" w:beforeLines="50" w:line="360" w:lineRule="auto"/>
        <w:ind w:right="480" w:firstLine="3967" w:firstLineChars="1653"/>
        <w:rPr>
          <w:rFonts w:hint="eastAsia" w:ascii="宋体" w:hAnsi="宋体"/>
          <w:color w:val="000000" w:themeColor="text1"/>
          <w:sz w:val="24"/>
          <w:highlight w:val="none"/>
          <w14:textFill>
            <w14:solidFill>
              <w14:schemeClr w14:val="tx1"/>
            </w14:solidFill>
          </w14:textFill>
        </w:rPr>
      </w:pPr>
    </w:p>
    <w:p w14:paraId="5CA436B4">
      <w:pPr>
        <w:snapToGrid w:val="0"/>
        <w:spacing w:line="360" w:lineRule="auto"/>
        <w:ind w:firstLine="5160" w:firstLineChars="2150"/>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投标人名称(电子签章)：</w:t>
      </w:r>
    </w:p>
    <w:p w14:paraId="22D375E1">
      <w:pPr>
        <w:snapToGrid w:val="0"/>
        <w:spacing w:line="360" w:lineRule="auto"/>
        <w:ind w:firstLine="5160" w:firstLineChars="2150"/>
        <w:rPr>
          <w:rFonts w:hint="eastAsia"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年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月</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w:t>
      </w:r>
    </w:p>
    <w:p w14:paraId="255DEE17">
      <w:pPr>
        <w:snapToGrid w:val="0"/>
        <w:spacing w:before="165" w:beforeLines="50" w:after="50"/>
        <w:jc w:val="center"/>
        <w:rPr>
          <w:b/>
          <w:bCs/>
          <w:color w:val="000000" w:themeColor="text1"/>
          <w:sz w:val="30"/>
          <w:szCs w:val="30"/>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四、配置清单</w:t>
      </w:r>
    </w:p>
    <w:p w14:paraId="1F83A86C">
      <w:pPr>
        <w:snapToGrid w:val="0"/>
        <w:spacing w:before="165" w:beforeLines="50" w:after="50"/>
        <w:ind w:left="142"/>
        <w:jc w:val="center"/>
        <w:rPr>
          <w:rFonts w:hint="eastAsia" w:ascii="宋体" w:hAnsi="宋体"/>
          <w:b/>
          <w:color w:val="000000" w:themeColor="text1"/>
          <w:sz w:val="32"/>
          <w:szCs w:val="32"/>
          <w:highlight w:val="none"/>
          <w14:textFill>
            <w14:solidFill>
              <w14:schemeClr w14:val="tx1"/>
            </w14:solidFill>
          </w14:textFill>
        </w:rPr>
      </w:pPr>
    </w:p>
    <w:p w14:paraId="18E0F654">
      <w:pPr>
        <w:pStyle w:val="19"/>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所投分标：</w:t>
      </w:r>
      <w:r>
        <w:rPr>
          <w:rFonts w:hint="eastAsia" w:ascii="仿宋" w:hAnsi="仿宋" w:eastAsia="仿宋" w:cs="仿宋"/>
          <w:color w:val="000000" w:themeColor="text1"/>
          <w:sz w:val="24"/>
          <w:szCs w:val="24"/>
          <w:highlight w:val="none"/>
          <w:u w:val="single"/>
          <w14:textFill>
            <w14:solidFill>
              <w14:schemeClr w14:val="tx1"/>
            </w14:solidFill>
          </w14:textFill>
        </w:rPr>
        <w:t xml:space="preserve">     </w:t>
      </w:r>
      <w:r>
        <w:rPr>
          <w:rFonts w:hint="eastAsia" w:ascii="仿宋" w:hAnsi="仿宋" w:eastAsia="仿宋" w:cs="仿宋"/>
          <w:color w:val="000000" w:themeColor="text1"/>
          <w:sz w:val="24"/>
          <w:szCs w:val="24"/>
          <w:highlight w:val="none"/>
          <w14:textFill>
            <w14:solidFill>
              <w14:schemeClr w14:val="tx1"/>
            </w14:solidFill>
          </w14:textFill>
        </w:rPr>
        <w:t>分标</w:t>
      </w:r>
    </w:p>
    <w:tbl>
      <w:tblPr>
        <w:tblStyle w:val="35"/>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13"/>
        <w:gridCol w:w="1372"/>
        <w:gridCol w:w="885"/>
        <w:gridCol w:w="985"/>
        <w:gridCol w:w="1967"/>
        <w:gridCol w:w="1372"/>
        <w:gridCol w:w="812"/>
        <w:gridCol w:w="1648"/>
      </w:tblGrid>
      <w:tr w14:paraId="41D535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930" w:hRule="atLeast"/>
          <w:jc w:val="center"/>
        </w:trPr>
        <w:tc>
          <w:tcPr>
            <w:tcW w:w="813" w:type="dxa"/>
            <w:tcBorders>
              <w:top w:val="single" w:color="auto" w:sz="4" w:space="0"/>
              <w:left w:val="single" w:color="auto" w:sz="4" w:space="0"/>
              <w:bottom w:val="single" w:color="auto" w:sz="4" w:space="0"/>
              <w:right w:val="single" w:color="auto" w:sz="4" w:space="0"/>
            </w:tcBorders>
            <w:vAlign w:val="center"/>
          </w:tcPr>
          <w:p w14:paraId="0956A5BF">
            <w:pPr>
              <w:snapToGrid w:val="0"/>
              <w:spacing w:before="50" w:after="5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序号</w:t>
            </w:r>
          </w:p>
        </w:tc>
        <w:tc>
          <w:tcPr>
            <w:tcW w:w="1372" w:type="dxa"/>
            <w:tcBorders>
              <w:top w:val="single" w:color="auto" w:sz="4" w:space="0"/>
              <w:left w:val="single" w:color="auto" w:sz="4" w:space="0"/>
              <w:bottom w:val="single" w:color="auto" w:sz="4" w:space="0"/>
              <w:right w:val="single" w:color="auto" w:sz="4" w:space="0"/>
            </w:tcBorders>
            <w:vAlign w:val="center"/>
          </w:tcPr>
          <w:p w14:paraId="5C2150D3">
            <w:pPr>
              <w:snapToGrid w:val="0"/>
              <w:spacing w:before="50" w:after="5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货物名称</w:t>
            </w:r>
          </w:p>
        </w:tc>
        <w:tc>
          <w:tcPr>
            <w:tcW w:w="885" w:type="dxa"/>
            <w:tcBorders>
              <w:top w:val="single" w:color="auto" w:sz="4" w:space="0"/>
              <w:left w:val="single" w:color="auto" w:sz="4" w:space="0"/>
              <w:bottom w:val="single" w:color="auto" w:sz="4" w:space="0"/>
              <w:right w:val="single" w:color="auto" w:sz="4" w:space="0"/>
            </w:tcBorders>
            <w:vAlign w:val="center"/>
          </w:tcPr>
          <w:p w14:paraId="05269096">
            <w:pPr>
              <w:snapToGrid w:val="0"/>
              <w:spacing w:before="50" w:after="5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数量及单位</w:t>
            </w:r>
          </w:p>
        </w:tc>
        <w:tc>
          <w:tcPr>
            <w:tcW w:w="985" w:type="dxa"/>
            <w:tcBorders>
              <w:top w:val="single" w:color="auto" w:sz="4" w:space="0"/>
              <w:left w:val="single" w:color="auto" w:sz="4" w:space="0"/>
              <w:bottom w:val="single" w:color="auto" w:sz="4" w:space="0"/>
              <w:right w:val="single" w:color="auto" w:sz="4" w:space="0"/>
            </w:tcBorders>
            <w:vAlign w:val="center"/>
          </w:tcPr>
          <w:p w14:paraId="33858D7B">
            <w:pPr>
              <w:snapToGrid w:val="0"/>
              <w:spacing w:before="50" w:after="5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品牌</w:t>
            </w:r>
          </w:p>
        </w:tc>
        <w:tc>
          <w:tcPr>
            <w:tcW w:w="1967" w:type="dxa"/>
            <w:tcBorders>
              <w:top w:val="single" w:color="auto" w:sz="4" w:space="0"/>
              <w:left w:val="single" w:color="auto" w:sz="4" w:space="0"/>
              <w:bottom w:val="single" w:color="auto" w:sz="4" w:space="0"/>
              <w:right w:val="single" w:color="auto" w:sz="4" w:space="0"/>
            </w:tcBorders>
          </w:tcPr>
          <w:p w14:paraId="259169FF">
            <w:pPr>
              <w:snapToGrid w:val="0"/>
              <w:spacing w:before="50" w:after="50"/>
              <w:jc w:val="center"/>
              <w:rPr>
                <w:rFonts w:hint="eastAsia" w:ascii="仿宋" w:hAnsi="仿宋" w:eastAsia="仿宋" w:cs="仿宋"/>
                <w:color w:val="000000" w:themeColor="text1"/>
                <w:sz w:val="24"/>
                <w:highlight w:val="none"/>
                <w14:textFill>
                  <w14:solidFill>
                    <w14:schemeClr w14:val="tx1"/>
                  </w14:solidFill>
                </w14:textFill>
              </w:rPr>
            </w:pPr>
          </w:p>
          <w:p w14:paraId="569C2BF5">
            <w:pPr>
              <w:snapToGrid w:val="0"/>
              <w:spacing w:before="50" w:after="5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规格型号</w:t>
            </w:r>
          </w:p>
        </w:tc>
        <w:tc>
          <w:tcPr>
            <w:tcW w:w="1372" w:type="dxa"/>
            <w:tcBorders>
              <w:top w:val="single" w:color="auto" w:sz="4" w:space="0"/>
              <w:left w:val="single" w:color="auto" w:sz="4" w:space="0"/>
              <w:bottom w:val="single" w:color="auto" w:sz="4" w:space="0"/>
              <w:right w:val="single" w:color="auto" w:sz="4" w:space="0"/>
            </w:tcBorders>
            <w:vAlign w:val="center"/>
          </w:tcPr>
          <w:p w14:paraId="404F4B6B">
            <w:pPr>
              <w:snapToGrid w:val="0"/>
              <w:spacing w:before="50" w:after="5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制造商</w:t>
            </w:r>
          </w:p>
        </w:tc>
        <w:tc>
          <w:tcPr>
            <w:tcW w:w="812" w:type="dxa"/>
            <w:tcBorders>
              <w:top w:val="single" w:color="auto" w:sz="4" w:space="0"/>
              <w:left w:val="single" w:color="auto" w:sz="4" w:space="0"/>
              <w:bottom w:val="single" w:color="auto" w:sz="4" w:space="0"/>
              <w:right w:val="single" w:color="auto" w:sz="4" w:space="0"/>
            </w:tcBorders>
            <w:vAlign w:val="center"/>
          </w:tcPr>
          <w:p w14:paraId="3D0D138D">
            <w:pPr>
              <w:snapToGrid w:val="0"/>
              <w:spacing w:before="50" w:after="5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原产地</w:t>
            </w:r>
          </w:p>
        </w:tc>
        <w:tc>
          <w:tcPr>
            <w:tcW w:w="1648" w:type="dxa"/>
            <w:tcBorders>
              <w:top w:val="single" w:color="auto" w:sz="4" w:space="0"/>
              <w:left w:val="single" w:color="auto" w:sz="4" w:space="0"/>
              <w:bottom w:val="single" w:color="auto" w:sz="4" w:space="0"/>
              <w:right w:val="single" w:color="auto" w:sz="4" w:space="0"/>
            </w:tcBorders>
            <w:vAlign w:val="center"/>
          </w:tcPr>
          <w:p w14:paraId="39B3CD3B">
            <w:pPr>
              <w:snapToGrid w:val="0"/>
              <w:spacing w:before="50" w:after="5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参数性能、指标及配置</w:t>
            </w:r>
          </w:p>
        </w:tc>
      </w:tr>
      <w:tr w14:paraId="156A38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9" w:hRule="atLeast"/>
          <w:jc w:val="center"/>
        </w:trPr>
        <w:tc>
          <w:tcPr>
            <w:tcW w:w="813" w:type="dxa"/>
            <w:tcBorders>
              <w:top w:val="single" w:color="auto" w:sz="4" w:space="0"/>
              <w:left w:val="single" w:color="auto" w:sz="4" w:space="0"/>
              <w:bottom w:val="single" w:color="auto" w:sz="4" w:space="0"/>
              <w:right w:val="single" w:color="auto" w:sz="4" w:space="0"/>
            </w:tcBorders>
            <w:vAlign w:val="center"/>
          </w:tcPr>
          <w:p w14:paraId="2B6FDDD5">
            <w:pPr>
              <w:snapToGrid w:val="0"/>
              <w:spacing w:before="50" w:after="50"/>
              <w:jc w:val="center"/>
              <w:rPr>
                <w:rFonts w:hint="eastAsia" w:ascii="宋体" w:hAnsi="宋体"/>
                <w:color w:val="000000" w:themeColor="text1"/>
                <w:sz w:val="24"/>
                <w:highlight w:val="none"/>
                <w14:textFill>
                  <w14:solidFill>
                    <w14:schemeClr w14:val="tx1"/>
                  </w14:solidFill>
                </w14:textFill>
              </w:rPr>
            </w:pPr>
          </w:p>
        </w:tc>
        <w:tc>
          <w:tcPr>
            <w:tcW w:w="1372" w:type="dxa"/>
            <w:tcBorders>
              <w:top w:val="single" w:color="auto" w:sz="4" w:space="0"/>
              <w:left w:val="single" w:color="auto" w:sz="4" w:space="0"/>
              <w:bottom w:val="single" w:color="auto" w:sz="4" w:space="0"/>
              <w:right w:val="single" w:color="auto" w:sz="4" w:space="0"/>
            </w:tcBorders>
            <w:vAlign w:val="center"/>
          </w:tcPr>
          <w:p w14:paraId="7D9E0D8A">
            <w:pPr>
              <w:snapToGrid w:val="0"/>
              <w:spacing w:before="50" w:after="50"/>
              <w:jc w:val="center"/>
              <w:rPr>
                <w:rFonts w:hint="eastAsia" w:ascii="宋体" w:hAnsi="宋体"/>
                <w:color w:val="000000" w:themeColor="text1"/>
                <w:sz w:val="24"/>
                <w:highlight w:val="none"/>
                <w14:textFill>
                  <w14:solidFill>
                    <w14:schemeClr w14:val="tx1"/>
                  </w14:solidFill>
                </w14:textFill>
              </w:rPr>
            </w:pPr>
          </w:p>
        </w:tc>
        <w:tc>
          <w:tcPr>
            <w:tcW w:w="885" w:type="dxa"/>
            <w:tcBorders>
              <w:top w:val="single" w:color="auto" w:sz="4" w:space="0"/>
              <w:left w:val="single" w:color="auto" w:sz="4" w:space="0"/>
              <w:bottom w:val="single" w:color="auto" w:sz="4" w:space="0"/>
              <w:right w:val="single" w:color="auto" w:sz="4" w:space="0"/>
            </w:tcBorders>
            <w:vAlign w:val="center"/>
          </w:tcPr>
          <w:p w14:paraId="337A6D2E">
            <w:pPr>
              <w:snapToGrid w:val="0"/>
              <w:spacing w:before="50" w:after="50"/>
              <w:jc w:val="center"/>
              <w:rPr>
                <w:rFonts w:hint="eastAsia" w:ascii="宋体" w:hAnsi="宋体"/>
                <w:color w:val="000000" w:themeColor="text1"/>
                <w:sz w:val="24"/>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vAlign w:val="center"/>
          </w:tcPr>
          <w:p w14:paraId="7ABB55E6">
            <w:pPr>
              <w:snapToGrid w:val="0"/>
              <w:spacing w:before="50" w:after="50"/>
              <w:jc w:val="center"/>
              <w:rPr>
                <w:rFonts w:hint="eastAsia" w:ascii="宋体" w:hAnsi="宋体"/>
                <w:color w:val="000000" w:themeColor="text1"/>
                <w:sz w:val="24"/>
                <w:highlight w:val="none"/>
                <w14:textFill>
                  <w14:solidFill>
                    <w14:schemeClr w14:val="tx1"/>
                  </w14:solidFill>
                </w14:textFill>
              </w:rPr>
            </w:pPr>
          </w:p>
        </w:tc>
        <w:tc>
          <w:tcPr>
            <w:tcW w:w="1967" w:type="dxa"/>
            <w:tcBorders>
              <w:top w:val="single" w:color="auto" w:sz="4" w:space="0"/>
              <w:left w:val="single" w:color="auto" w:sz="4" w:space="0"/>
              <w:bottom w:val="single" w:color="auto" w:sz="4" w:space="0"/>
              <w:right w:val="single" w:color="auto" w:sz="4" w:space="0"/>
            </w:tcBorders>
          </w:tcPr>
          <w:p w14:paraId="7FDB50BC">
            <w:pPr>
              <w:snapToGrid w:val="0"/>
              <w:spacing w:before="50" w:after="50"/>
              <w:jc w:val="center"/>
              <w:rPr>
                <w:rFonts w:hint="eastAsia" w:ascii="宋体" w:hAnsi="宋体"/>
                <w:color w:val="000000" w:themeColor="text1"/>
                <w:sz w:val="24"/>
                <w:highlight w:val="none"/>
                <w14:textFill>
                  <w14:solidFill>
                    <w14:schemeClr w14:val="tx1"/>
                  </w14:solidFill>
                </w14:textFill>
              </w:rPr>
            </w:pPr>
          </w:p>
        </w:tc>
        <w:tc>
          <w:tcPr>
            <w:tcW w:w="1372" w:type="dxa"/>
            <w:tcBorders>
              <w:top w:val="single" w:color="auto" w:sz="4" w:space="0"/>
              <w:left w:val="single" w:color="auto" w:sz="4" w:space="0"/>
              <w:bottom w:val="single" w:color="auto" w:sz="4" w:space="0"/>
              <w:right w:val="single" w:color="auto" w:sz="4" w:space="0"/>
            </w:tcBorders>
            <w:vAlign w:val="center"/>
          </w:tcPr>
          <w:p w14:paraId="1BB549FD">
            <w:pPr>
              <w:snapToGrid w:val="0"/>
              <w:spacing w:before="50" w:after="50"/>
              <w:jc w:val="center"/>
              <w:rPr>
                <w:rFonts w:hint="eastAsia" w:ascii="宋体" w:hAnsi="宋体"/>
                <w:color w:val="000000" w:themeColor="text1"/>
                <w:sz w:val="24"/>
                <w:highlight w:val="none"/>
                <w14:textFill>
                  <w14:solidFill>
                    <w14:schemeClr w14:val="tx1"/>
                  </w14:solidFill>
                </w14:textFill>
              </w:rPr>
            </w:pPr>
          </w:p>
        </w:tc>
        <w:tc>
          <w:tcPr>
            <w:tcW w:w="812" w:type="dxa"/>
            <w:tcBorders>
              <w:top w:val="single" w:color="auto" w:sz="4" w:space="0"/>
              <w:left w:val="single" w:color="auto" w:sz="4" w:space="0"/>
              <w:bottom w:val="single" w:color="auto" w:sz="4" w:space="0"/>
              <w:right w:val="single" w:color="auto" w:sz="4" w:space="0"/>
            </w:tcBorders>
            <w:vAlign w:val="center"/>
          </w:tcPr>
          <w:p w14:paraId="14E434F9">
            <w:pPr>
              <w:snapToGrid w:val="0"/>
              <w:spacing w:before="50" w:after="50"/>
              <w:jc w:val="center"/>
              <w:rPr>
                <w:rFonts w:hint="eastAsia" w:ascii="宋体" w:hAnsi="宋体"/>
                <w:color w:val="000000" w:themeColor="text1"/>
                <w:sz w:val="24"/>
                <w:highlight w:val="none"/>
                <w14:textFill>
                  <w14:solidFill>
                    <w14:schemeClr w14:val="tx1"/>
                  </w14:solidFill>
                </w14:textFill>
              </w:rPr>
            </w:pPr>
          </w:p>
        </w:tc>
        <w:tc>
          <w:tcPr>
            <w:tcW w:w="1648" w:type="dxa"/>
            <w:tcBorders>
              <w:top w:val="single" w:color="auto" w:sz="4" w:space="0"/>
              <w:left w:val="single" w:color="auto" w:sz="4" w:space="0"/>
              <w:bottom w:val="single" w:color="auto" w:sz="4" w:space="0"/>
              <w:right w:val="single" w:color="auto" w:sz="4" w:space="0"/>
            </w:tcBorders>
            <w:vAlign w:val="center"/>
          </w:tcPr>
          <w:p w14:paraId="11D0E191">
            <w:pPr>
              <w:snapToGrid w:val="0"/>
              <w:spacing w:before="50" w:after="50"/>
              <w:jc w:val="center"/>
              <w:rPr>
                <w:rFonts w:hint="eastAsia" w:ascii="宋体" w:hAnsi="宋体"/>
                <w:color w:val="000000" w:themeColor="text1"/>
                <w:sz w:val="24"/>
                <w:highlight w:val="none"/>
                <w14:textFill>
                  <w14:solidFill>
                    <w14:schemeClr w14:val="tx1"/>
                  </w14:solidFill>
                </w14:textFill>
              </w:rPr>
            </w:pPr>
          </w:p>
        </w:tc>
      </w:tr>
      <w:tr w14:paraId="0255BB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2" w:hRule="atLeast"/>
          <w:jc w:val="center"/>
        </w:trPr>
        <w:tc>
          <w:tcPr>
            <w:tcW w:w="813" w:type="dxa"/>
            <w:tcBorders>
              <w:top w:val="single" w:color="auto" w:sz="4" w:space="0"/>
              <w:left w:val="single" w:color="auto" w:sz="4" w:space="0"/>
              <w:bottom w:val="single" w:color="auto" w:sz="4" w:space="0"/>
              <w:right w:val="single" w:color="auto" w:sz="4" w:space="0"/>
            </w:tcBorders>
            <w:vAlign w:val="center"/>
          </w:tcPr>
          <w:p w14:paraId="2705F1D2">
            <w:pPr>
              <w:snapToGrid w:val="0"/>
              <w:spacing w:before="50" w:after="50"/>
              <w:jc w:val="center"/>
              <w:rPr>
                <w:rFonts w:hint="eastAsia" w:ascii="宋体" w:hAnsi="宋体"/>
                <w:color w:val="000000" w:themeColor="text1"/>
                <w:sz w:val="24"/>
                <w:highlight w:val="none"/>
                <w14:textFill>
                  <w14:solidFill>
                    <w14:schemeClr w14:val="tx1"/>
                  </w14:solidFill>
                </w14:textFill>
              </w:rPr>
            </w:pPr>
          </w:p>
        </w:tc>
        <w:tc>
          <w:tcPr>
            <w:tcW w:w="1372" w:type="dxa"/>
            <w:tcBorders>
              <w:top w:val="single" w:color="auto" w:sz="4" w:space="0"/>
              <w:left w:val="single" w:color="auto" w:sz="4" w:space="0"/>
              <w:bottom w:val="single" w:color="auto" w:sz="4" w:space="0"/>
              <w:right w:val="single" w:color="auto" w:sz="4" w:space="0"/>
            </w:tcBorders>
            <w:vAlign w:val="center"/>
          </w:tcPr>
          <w:p w14:paraId="2A1ADA09">
            <w:pPr>
              <w:snapToGrid w:val="0"/>
              <w:spacing w:before="50" w:after="50"/>
              <w:jc w:val="center"/>
              <w:rPr>
                <w:rFonts w:hint="eastAsia" w:ascii="宋体" w:hAnsi="宋体"/>
                <w:color w:val="000000" w:themeColor="text1"/>
                <w:sz w:val="24"/>
                <w:highlight w:val="none"/>
                <w14:textFill>
                  <w14:solidFill>
                    <w14:schemeClr w14:val="tx1"/>
                  </w14:solidFill>
                </w14:textFill>
              </w:rPr>
            </w:pPr>
          </w:p>
        </w:tc>
        <w:tc>
          <w:tcPr>
            <w:tcW w:w="885" w:type="dxa"/>
            <w:tcBorders>
              <w:top w:val="single" w:color="auto" w:sz="4" w:space="0"/>
              <w:left w:val="single" w:color="auto" w:sz="4" w:space="0"/>
              <w:bottom w:val="single" w:color="auto" w:sz="4" w:space="0"/>
              <w:right w:val="single" w:color="auto" w:sz="4" w:space="0"/>
            </w:tcBorders>
            <w:vAlign w:val="center"/>
          </w:tcPr>
          <w:p w14:paraId="632B4F74">
            <w:pPr>
              <w:snapToGrid w:val="0"/>
              <w:spacing w:before="50" w:after="50"/>
              <w:jc w:val="center"/>
              <w:rPr>
                <w:rFonts w:hint="eastAsia" w:ascii="宋体" w:hAnsi="宋体"/>
                <w:color w:val="000000" w:themeColor="text1"/>
                <w:sz w:val="24"/>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vAlign w:val="center"/>
          </w:tcPr>
          <w:p w14:paraId="0F93FA39">
            <w:pPr>
              <w:snapToGrid w:val="0"/>
              <w:spacing w:before="50" w:after="50"/>
              <w:jc w:val="center"/>
              <w:rPr>
                <w:rFonts w:hint="eastAsia" w:ascii="宋体" w:hAnsi="宋体"/>
                <w:color w:val="000000" w:themeColor="text1"/>
                <w:sz w:val="24"/>
                <w:highlight w:val="none"/>
                <w14:textFill>
                  <w14:solidFill>
                    <w14:schemeClr w14:val="tx1"/>
                  </w14:solidFill>
                </w14:textFill>
              </w:rPr>
            </w:pPr>
          </w:p>
        </w:tc>
        <w:tc>
          <w:tcPr>
            <w:tcW w:w="1967" w:type="dxa"/>
            <w:tcBorders>
              <w:top w:val="single" w:color="auto" w:sz="4" w:space="0"/>
              <w:left w:val="single" w:color="auto" w:sz="4" w:space="0"/>
              <w:bottom w:val="single" w:color="auto" w:sz="4" w:space="0"/>
              <w:right w:val="single" w:color="auto" w:sz="4" w:space="0"/>
            </w:tcBorders>
          </w:tcPr>
          <w:p w14:paraId="3AF31175">
            <w:pPr>
              <w:snapToGrid w:val="0"/>
              <w:spacing w:before="50" w:after="50"/>
              <w:jc w:val="center"/>
              <w:rPr>
                <w:rFonts w:hint="eastAsia" w:ascii="宋体" w:hAnsi="宋体"/>
                <w:color w:val="000000" w:themeColor="text1"/>
                <w:sz w:val="24"/>
                <w:highlight w:val="none"/>
                <w14:textFill>
                  <w14:solidFill>
                    <w14:schemeClr w14:val="tx1"/>
                  </w14:solidFill>
                </w14:textFill>
              </w:rPr>
            </w:pPr>
          </w:p>
        </w:tc>
        <w:tc>
          <w:tcPr>
            <w:tcW w:w="1372" w:type="dxa"/>
            <w:tcBorders>
              <w:top w:val="single" w:color="auto" w:sz="4" w:space="0"/>
              <w:left w:val="single" w:color="auto" w:sz="4" w:space="0"/>
              <w:bottom w:val="single" w:color="auto" w:sz="4" w:space="0"/>
              <w:right w:val="single" w:color="auto" w:sz="4" w:space="0"/>
            </w:tcBorders>
            <w:vAlign w:val="center"/>
          </w:tcPr>
          <w:p w14:paraId="19F18A8D">
            <w:pPr>
              <w:snapToGrid w:val="0"/>
              <w:spacing w:before="50" w:after="50"/>
              <w:jc w:val="center"/>
              <w:rPr>
                <w:rFonts w:hint="eastAsia" w:ascii="宋体" w:hAnsi="宋体"/>
                <w:color w:val="000000" w:themeColor="text1"/>
                <w:sz w:val="24"/>
                <w:highlight w:val="none"/>
                <w14:textFill>
                  <w14:solidFill>
                    <w14:schemeClr w14:val="tx1"/>
                  </w14:solidFill>
                </w14:textFill>
              </w:rPr>
            </w:pPr>
          </w:p>
        </w:tc>
        <w:tc>
          <w:tcPr>
            <w:tcW w:w="812" w:type="dxa"/>
            <w:tcBorders>
              <w:top w:val="single" w:color="auto" w:sz="4" w:space="0"/>
              <w:left w:val="single" w:color="auto" w:sz="4" w:space="0"/>
              <w:bottom w:val="single" w:color="auto" w:sz="4" w:space="0"/>
              <w:right w:val="single" w:color="auto" w:sz="4" w:space="0"/>
            </w:tcBorders>
            <w:vAlign w:val="center"/>
          </w:tcPr>
          <w:p w14:paraId="625CFCEA">
            <w:pPr>
              <w:snapToGrid w:val="0"/>
              <w:spacing w:before="50" w:after="50"/>
              <w:jc w:val="center"/>
              <w:rPr>
                <w:rFonts w:hint="eastAsia" w:ascii="宋体" w:hAnsi="宋体"/>
                <w:color w:val="000000" w:themeColor="text1"/>
                <w:sz w:val="24"/>
                <w:highlight w:val="none"/>
                <w14:textFill>
                  <w14:solidFill>
                    <w14:schemeClr w14:val="tx1"/>
                  </w14:solidFill>
                </w14:textFill>
              </w:rPr>
            </w:pPr>
          </w:p>
        </w:tc>
        <w:tc>
          <w:tcPr>
            <w:tcW w:w="1648" w:type="dxa"/>
            <w:tcBorders>
              <w:top w:val="single" w:color="auto" w:sz="4" w:space="0"/>
              <w:left w:val="single" w:color="auto" w:sz="4" w:space="0"/>
              <w:bottom w:val="single" w:color="auto" w:sz="4" w:space="0"/>
              <w:right w:val="single" w:color="auto" w:sz="4" w:space="0"/>
            </w:tcBorders>
            <w:vAlign w:val="center"/>
          </w:tcPr>
          <w:p w14:paraId="245F97F8">
            <w:pPr>
              <w:snapToGrid w:val="0"/>
              <w:spacing w:before="50" w:after="50"/>
              <w:jc w:val="center"/>
              <w:rPr>
                <w:rFonts w:hint="eastAsia" w:ascii="宋体" w:hAnsi="宋体"/>
                <w:color w:val="000000" w:themeColor="text1"/>
                <w:sz w:val="24"/>
                <w:highlight w:val="none"/>
                <w14:textFill>
                  <w14:solidFill>
                    <w14:schemeClr w14:val="tx1"/>
                  </w14:solidFill>
                </w14:textFill>
              </w:rPr>
            </w:pPr>
          </w:p>
        </w:tc>
      </w:tr>
      <w:tr w14:paraId="5DFD21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813" w:type="dxa"/>
            <w:tcBorders>
              <w:top w:val="single" w:color="auto" w:sz="4" w:space="0"/>
              <w:left w:val="single" w:color="auto" w:sz="4" w:space="0"/>
              <w:bottom w:val="single" w:color="auto" w:sz="4" w:space="0"/>
              <w:right w:val="single" w:color="auto" w:sz="4" w:space="0"/>
            </w:tcBorders>
            <w:vAlign w:val="center"/>
          </w:tcPr>
          <w:p w14:paraId="2E00E5ED">
            <w:pPr>
              <w:snapToGrid w:val="0"/>
              <w:spacing w:before="50" w:after="50"/>
              <w:jc w:val="center"/>
              <w:rPr>
                <w:rFonts w:hint="eastAsia" w:ascii="宋体" w:hAnsi="宋体"/>
                <w:color w:val="000000" w:themeColor="text1"/>
                <w:sz w:val="24"/>
                <w:highlight w:val="none"/>
                <w14:textFill>
                  <w14:solidFill>
                    <w14:schemeClr w14:val="tx1"/>
                  </w14:solidFill>
                </w14:textFill>
              </w:rPr>
            </w:pPr>
          </w:p>
        </w:tc>
        <w:tc>
          <w:tcPr>
            <w:tcW w:w="1372" w:type="dxa"/>
            <w:tcBorders>
              <w:top w:val="single" w:color="auto" w:sz="4" w:space="0"/>
              <w:left w:val="single" w:color="auto" w:sz="4" w:space="0"/>
              <w:bottom w:val="single" w:color="auto" w:sz="4" w:space="0"/>
              <w:right w:val="single" w:color="auto" w:sz="4" w:space="0"/>
            </w:tcBorders>
            <w:vAlign w:val="center"/>
          </w:tcPr>
          <w:p w14:paraId="73818F76">
            <w:pPr>
              <w:snapToGrid w:val="0"/>
              <w:spacing w:before="50" w:after="50"/>
              <w:jc w:val="center"/>
              <w:rPr>
                <w:rFonts w:hint="eastAsia" w:ascii="宋体" w:hAnsi="宋体"/>
                <w:color w:val="000000" w:themeColor="text1"/>
                <w:sz w:val="24"/>
                <w:highlight w:val="none"/>
                <w14:textFill>
                  <w14:solidFill>
                    <w14:schemeClr w14:val="tx1"/>
                  </w14:solidFill>
                </w14:textFill>
              </w:rPr>
            </w:pPr>
          </w:p>
        </w:tc>
        <w:tc>
          <w:tcPr>
            <w:tcW w:w="885" w:type="dxa"/>
            <w:tcBorders>
              <w:top w:val="single" w:color="auto" w:sz="4" w:space="0"/>
              <w:left w:val="single" w:color="auto" w:sz="4" w:space="0"/>
              <w:bottom w:val="single" w:color="auto" w:sz="4" w:space="0"/>
              <w:right w:val="single" w:color="auto" w:sz="4" w:space="0"/>
            </w:tcBorders>
            <w:vAlign w:val="center"/>
          </w:tcPr>
          <w:p w14:paraId="4C6994F5">
            <w:pPr>
              <w:snapToGrid w:val="0"/>
              <w:spacing w:before="50" w:after="50"/>
              <w:jc w:val="center"/>
              <w:rPr>
                <w:rFonts w:hint="eastAsia" w:ascii="宋体" w:hAnsi="宋体"/>
                <w:color w:val="000000" w:themeColor="text1"/>
                <w:sz w:val="24"/>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vAlign w:val="center"/>
          </w:tcPr>
          <w:p w14:paraId="098454D9">
            <w:pPr>
              <w:snapToGrid w:val="0"/>
              <w:spacing w:before="50" w:after="50"/>
              <w:jc w:val="center"/>
              <w:rPr>
                <w:rFonts w:hint="eastAsia" w:ascii="宋体" w:hAnsi="宋体"/>
                <w:color w:val="000000" w:themeColor="text1"/>
                <w:sz w:val="24"/>
                <w:highlight w:val="none"/>
                <w14:textFill>
                  <w14:solidFill>
                    <w14:schemeClr w14:val="tx1"/>
                  </w14:solidFill>
                </w14:textFill>
              </w:rPr>
            </w:pPr>
          </w:p>
        </w:tc>
        <w:tc>
          <w:tcPr>
            <w:tcW w:w="1967" w:type="dxa"/>
            <w:tcBorders>
              <w:top w:val="single" w:color="auto" w:sz="4" w:space="0"/>
              <w:left w:val="single" w:color="auto" w:sz="4" w:space="0"/>
              <w:bottom w:val="single" w:color="auto" w:sz="4" w:space="0"/>
              <w:right w:val="single" w:color="auto" w:sz="4" w:space="0"/>
            </w:tcBorders>
          </w:tcPr>
          <w:p w14:paraId="34B7B424">
            <w:pPr>
              <w:snapToGrid w:val="0"/>
              <w:spacing w:before="50" w:after="50"/>
              <w:jc w:val="center"/>
              <w:rPr>
                <w:rFonts w:hint="eastAsia" w:ascii="宋体" w:hAnsi="宋体"/>
                <w:color w:val="000000" w:themeColor="text1"/>
                <w:sz w:val="24"/>
                <w:highlight w:val="none"/>
                <w14:textFill>
                  <w14:solidFill>
                    <w14:schemeClr w14:val="tx1"/>
                  </w14:solidFill>
                </w14:textFill>
              </w:rPr>
            </w:pPr>
          </w:p>
        </w:tc>
        <w:tc>
          <w:tcPr>
            <w:tcW w:w="1372" w:type="dxa"/>
            <w:tcBorders>
              <w:top w:val="single" w:color="auto" w:sz="4" w:space="0"/>
              <w:left w:val="single" w:color="auto" w:sz="4" w:space="0"/>
              <w:bottom w:val="single" w:color="auto" w:sz="4" w:space="0"/>
              <w:right w:val="single" w:color="auto" w:sz="4" w:space="0"/>
            </w:tcBorders>
            <w:vAlign w:val="center"/>
          </w:tcPr>
          <w:p w14:paraId="0686A279">
            <w:pPr>
              <w:snapToGrid w:val="0"/>
              <w:spacing w:before="50" w:after="50"/>
              <w:jc w:val="center"/>
              <w:rPr>
                <w:rFonts w:hint="eastAsia" w:ascii="宋体" w:hAnsi="宋体"/>
                <w:color w:val="000000" w:themeColor="text1"/>
                <w:sz w:val="24"/>
                <w:highlight w:val="none"/>
                <w14:textFill>
                  <w14:solidFill>
                    <w14:schemeClr w14:val="tx1"/>
                  </w14:solidFill>
                </w14:textFill>
              </w:rPr>
            </w:pPr>
          </w:p>
        </w:tc>
        <w:tc>
          <w:tcPr>
            <w:tcW w:w="812" w:type="dxa"/>
            <w:tcBorders>
              <w:top w:val="single" w:color="auto" w:sz="4" w:space="0"/>
              <w:left w:val="single" w:color="auto" w:sz="4" w:space="0"/>
              <w:bottom w:val="single" w:color="auto" w:sz="4" w:space="0"/>
              <w:right w:val="single" w:color="auto" w:sz="4" w:space="0"/>
            </w:tcBorders>
            <w:vAlign w:val="center"/>
          </w:tcPr>
          <w:p w14:paraId="7613A3D1">
            <w:pPr>
              <w:snapToGrid w:val="0"/>
              <w:spacing w:before="50" w:after="50"/>
              <w:jc w:val="center"/>
              <w:rPr>
                <w:rFonts w:hint="eastAsia" w:ascii="宋体" w:hAnsi="宋体"/>
                <w:color w:val="000000" w:themeColor="text1"/>
                <w:sz w:val="24"/>
                <w:highlight w:val="none"/>
                <w14:textFill>
                  <w14:solidFill>
                    <w14:schemeClr w14:val="tx1"/>
                  </w14:solidFill>
                </w14:textFill>
              </w:rPr>
            </w:pPr>
          </w:p>
        </w:tc>
        <w:tc>
          <w:tcPr>
            <w:tcW w:w="1648" w:type="dxa"/>
            <w:tcBorders>
              <w:top w:val="single" w:color="auto" w:sz="4" w:space="0"/>
              <w:left w:val="single" w:color="auto" w:sz="4" w:space="0"/>
              <w:bottom w:val="single" w:color="auto" w:sz="4" w:space="0"/>
              <w:right w:val="single" w:color="auto" w:sz="4" w:space="0"/>
            </w:tcBorders>
            <w:vAlign w:val="center"/>
          </w:tcPr>
          <w:p w14:paraId="6A807B0A">
            <w:pPr>
              <w:snapToGrid w:val="0"/>
              <w:spacing w:before="50" w:after="50"/>
              <w:jc w:val="center"/>
              <w:rPr>
                <w:rFonts w:hint="eastAsia" w:ascii="宋体" w:hAnsi="宋体"/>
                <w:color w:val="000000" w:themeColor="text1"/>
                <w:sz w:val="24"/>
                <w:highlight w:val="none"/>
                <w14:textFill>
                  <w14:solidFill>
                    <w14:schemeClr w14:val="tx1"/>
                  </w14:solidFill>
                </w14:textFill>
              </w:rPr>
            </w:pPr>
          </w:p>
        </w:tc>
      </w:tr>
    </w:tbl>
    <w:p w14:paraId="52E9B136">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注：</w:t>
      </w:r>
      <w:r>
        <w:rPr>
          <w:rFonts w:hint="eastAsia" w:ascii="仿宋" w:hAnsi="仿宋" w:eastAsia="仿宋" w:cs="仿宋"/>
          <w:b/>
          <w:bCs/>
          <w:color w:val="000000" w:themeColor="text1"/>
          <w:sz w:val="24"/>
          <w:highlight w:val="none"/>
          <w14:textFill>
            <w14:solidFill>
              <w14:schemeClr w14:val="tx1"/>
            </w14:solidFill>
          </w14:textFill>
        </w:rPr>
        <w:t>以上性能配置清单中“货物名称、数量及单位、品牌、规格型号、制造商、原产地、参数性能、指标及配置”必须如实填写完整，货物名称、数量及单位与“货物需求一览表”一致，品牌、规格型号没有则填无，填写有缺漏的，投标文件作无效处理</w:t>
      </w:r>
      <w:r>
        <w:rPr>
          <w:rFonts w:hint="eastAsia" w:ascii="仿宋" w:hAnsi="仿宋" w:eastAsia="仿宋" w:cs="仿宋"/>
          <w:b/>
          <w:color w:val="000000" w:themeColor="text1"/>
          <w:sz w:val="24"/>
          <w:highlight w:val="none"/>
          <w14:textFill>
            <w14:solidFill>
              <w14:schemeClr w14:val="tx1"/>
            </w14:solidFill>
          </w14:textFill>
        </w:rPr>
        <w:t>。</w:t>
      </w:r>
    </w:p>
    <w:p w14:paraId="6A403503">
      <w:pPr>
        <w:snapToGrid w:val="0"/>
        <w:spacing w:before="165" w:beforeLines="50" w:line="360" w:lineRule="auto"/>
        <w:ind w:right="480" w:firstLine="3967" w:firstLineChars="1653"/>
        <w:rPr>
          <w:rFonts w:hint="eastAsia" w:ascii="宋体" w:hAnsi="宋体"/>
          <w:color w:val="000000" w:themeColor="text1"/>
          <w:sz w:val="24"/>
          <w:highlight w:val="none"/>
          <w14:textFill>
            <w14:solidFill>
              <w14:schemeClr w14:val="tx1"/>
            </w14:solidFill>
          </w14:textFill>
        </w:rPr>
      </w:pPr>
    </w:p>
    <w:p w14:paraId="3C3EB079">
      <w:pPr>
        <w:snapToGrid w:val="0"/>
        <w:spacing w:line="360" w:lineRule="auto"/>
        <w:ind w:firstLine="5160" w:firstLineChars="2150"/>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投标人名称(电子签章)：</w:t>
      </w:r>
    </w:p>
    <w:p w14:paraId="4C04D983">
      <w:pPr>
        <w:snapToGrid w:val="0"/>
        <w:spacing w:line="360" w:lineRule="auto"/>
        <w:ind w:left="5387" w:leftChars="2508" w:hanging="120" w:hangingChars="50"/>
        <w:rPr>
          <w:rFonts w:hint="eastAsia"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年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月</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w:t>
      </w:r>
    </w:p>
    <w:p w14:paraId="71196256">
      <w:pPr>
        <w:snapToGrid w:val="0"/>
        <w:spacing w:before="165" w:beforeLines="50" w:after="50"/>
        <w:jc w:val="left"/>
        <w:rPr>
          <w:rFonts w:hint="eastAsia" w:ascii="宋体" w:hAnsi="宋体"/>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br w:type="page"/>
      </w:r>
      <w:r>
        <w:rPr>
          <w:rFonts w:hint="eastAsia" w:ascii="宋体" w:hAnsi="宋体"/>
          <w:color w:val="000000" w:themeColor="text1"/>
          <w:sz w:val="24"/>
          <w:highlight w:val="none"/>
          <w14:textFill>
            <w14:solidFill>
              <w14:schemeClr w14:val="tx1"/>
            </w14:solidFill>
          </w14:textFill>
        </w:rPr>
        <w:t xml:space="preserve"> </w:t>
      </w:r>
    </w:p>
    <w:p w14:paraId="75DE5EB9">
      <w:pPr>
        <w:snapToGrid w:val="0"/>
        <w:spacing w:before="165" w:beforeLines="50" w:after="50"/>
        <w:ind w:left="142"/>
        <w:jc w:val="center"/>
        <w:rPr>
          <w:rFonts w:hint="eastAsia"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五、对本项目总体要求和理解（如有要求）</w:t>
      </w:r>
    </w:p>
    <w:p w14:paraId="6EE4C52F">
      <w:pPr>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（由投标人根据采购需求自行编制）</w:t>
      </w:r>
    </w:p>
    <w:p w14:paraId="596D7E27">
      <w:pPr>
        <w:snapToGrid w:val="0"/>
        <w:spacing w:line="360" w:lineRule="auto"/>
        <w:ind w:firstLine="5160" w:firstLineChars="2150"/>
        <w:rPr>
          <w:rFonts w:hint="eastAsia" w:ascii="仿宋_GB2312" w:hAnsi="仿宋" w:eastAsia="仿宋_GB2312" w:cs="仿宋_GB2312"/>
          <w:color w:val="000000" w:themeColor="text1"/>
          <w:kern w:val="0"/>
          <w:sz w:val="24"/>
          <w:highlight w:val="none"/>
          <w:lang w:val="zh-CN"/>
          <w14:textFill>
            <w14:solidFill>
              <w14:schemeClr w14:val="tx1"/>
            </w14:solidFill>
          </w14:textFill>
        </w:rPr>
      </w:pPr>
    </w:p>
    <w:p w14:paraId="588D9587">
      <w:pPr>
        <w:snapToGrid w:val="0"/>
        <w:spacing w:line="360" w:lineRule="auto"/>
        <w:ind w:firstLine="5160" w:firstLineChars="2150"/>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投标人名称(电子签章)：</w:t>
      </w:r>
    </w:p>
    <w:p w14:paraId="4AAE4372">
      <w:pPr>
        <w:snapToGrid w:val="0"/>
        <w:spacing w:line="360" w:lineRule="auto"/>
        <w:ind w:firstLine="5160" w:firstLineChars="2150"/>
        <w:rPr>
          <w:rFonts w:hint="eastAsia"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年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月</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w:t>
      </w:r>
    </w:p>
    <w:p w14:paraId="1A5E395E">
      <w:pPr>
        <w:snapToGrid w:val="0"/>
        <w:spacing w:before="165" w:beforeLines="50" w:after="50"/>
        <w:ind w:left="142"/>
        <w:jc w:val="center"/>
        <w:rPr>
          <w:rFonts w:hint="eastAsia"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六、产品出厂标准、质量检测报告</w:t>
      </w:r>
    </w:p>
    <w:p w14:paraId="2BCB9388">
      <w:pPr>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（由投标人根据采购需求自行编制）</w:t>
      </w:r>
    </w:p>
    <w:p w14:paraId="3BE78DB7">
      <w:pPr>
        <w:snapToGrid w:val="0"/>
        <w:spacing w:line="360" w:lineRule="auto"/>
        <w:ind w:firstLine="5160" w:firstLineChars="2150"/>
        <w:rPr>
          <w:rFonts w:hint="eastAsia" w:ascii="仿宋_GB2312" w:hAnsi="仿宋" w:eastAsia="仿宋_GB2312" w:cs="仿宋_GB2312"/>
          <w:color w:val="000000" w:themeColor="text1"/>
          <w:kern w:val="0"/>
          <w:sz w:val="24"/>
          <w:highlight w:val="none"/>
          <w:lang w:val="zh-CN"/>
          <w14:textFill>
            <w14:solidFill>
              <w14:schemeClr w14:val="tx1"/>
            </w14:solidFill>
          </w14:textFill>
        </w:rPr>
      </w:pPr>
    </w:p>
    <w:p w14:paraId="3D347FFF">
      <w:pPr>
        <w:snapToGrid w:val="0"/>
        <w:spacing w:line="360" w:lineRule="auto"/>
        <w:ind w:firstLine="5160" w:firstLineChars="2150"/>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投标人名称(电子签章)：</w:t>
      </w:r>
    </w:p>
    <w:p w14:paraId="221F1D4D">
      <w:pPr>
        <w:snapToGrid w:val="0"/>
        <w:spacing w:line="360" w:lineRule="auto"/>
        <w:ind w:firstLine="5160" w:firstLineChars="2150"/>
        <w:rPr>
          <w:rFonts w:hint="eastAsia"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年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月</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w:t>
      </w:r>
    </w:p>
    <w:p w14:paraId="1EB3C746">
      <w:pPr>
        <w:spacing w:line="360" w:lineRule="auto"/>
        <w:jc w:val="center"/>
        <w:rPr>
          <w:rFonts w:hint="eastAsia"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七、优惠条件及特殊承诺</w:t>
      </w:r>
    </w:p>
    <w:p w14:paraId="71F09A06">
      <w:pPr>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（由投标人根据采购需求自行编制）</w:t>
      </w:r>
    </w:p>
    <w:p w14:paraId="3651D0F7">
      <w:pPr>
        <w:spacing w:line="360" w:lineRule="auto"/>
        <w:jc w:val="center"/>
        <w:rPr>
          <w:rFonts w:hint="eastAsia" w:ascii="仿宋_GB2312" w:hAnsi="仿宋" w:eastAsia="仿宋_GB2312" w:cs="仿宋_GB2312"/>
          <w:color w:val="000000" w:themeColor="text1"/>
          <w:sz w:val="18"/>
          <w:szCs w:val="18"/>
          <w:highlight w:val="none"/>
          <w14:textFill>
            <w14:solidFill>
              <w14:schemeClr w14:val="tx1"/>
            </w14:solidFill>
          </w14:textFill>
        </w:rPr>
      </w:pPr>
    </w:p>
    <w:p w14:paraId="7BCA6613">
      <w:pPr>
        <w:snapToGrid w:val="0"/>
        <w:spacing w:line="360" w:lineRule="auto"/>
        <w:ind w:firstLine="5040" w:firstLineChars="2100"/>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投标人名称(电子签章)：</w:t>
      </w:r>
    </w:p>
    <w:p w14:paraId="1EBAD8A5">
      <w:pPr>
        <w:snapToGrid w:val="0"/>
        <w:spacing w:line="360" w:lineRule="auto"/>
        <w:ind w:firstLine="5160" w:firstLineChars="2150"/>
        <w:rPr>
          <w:rFonts w:hint="eastAsia"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年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月</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w:t>
      </w:r>
    </w:p>
    <w:p w14:paraId="01160198">
      <w:pPr>
        <w:snapToGrid w:val="0"/>
        <w:spacing w:before="165" w:beforeLines="50" w:after="50"/>
        <w:ind w:left="142"/>
        <w:jc w:val="center"/>
        <w:rPr>
          <w:rFonts w:hint="eastAsia" w:ascii="宋体" w:hAnsi="宋体"/>
          <w:b/>
          <w:color w:val="000000" w:themeColor="text1"/>
          <w:sz w:val="32"/>
          <w:szCs w:val="32"/>
          <w:highlight w:val="none"/>
          <w14:textFill>
            <w14:solidFill>
              <w14:schemeClr w14:val="tx1"/>
            </w14:solidFill>
          </w14:textFill>
        </w:rPr>
      </w:pPr>
    </w:p>
    <w:p w14:paraId="4447DAEB">
      <w:pPr>
        <w:snapToGrid w:val="0"/>
        <w:spacing w:before="165" w:beforeLines="50" w:after="50"/>
        <w:ind w:left="142"/>
        <w:jc w:val="center"/>
        <w:rPr>
          <w:rFonts w:hint="eastAsia"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八、投标人对项目的合理化建议和改进措施</w:t>
      </w:r>
    </w:p>
    <w:p w14:paraId="13A633C7">
      <w:pPr>
        <w:spacing w:line="360" w:lineRule="auto"/>
        <w:ind w:firstLine="4048" w:firstLineChars="1687"/>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（格式自拟）</w:t>
      </w:r>
    </w:p>
    <w:p w14:paraId="6A1D2664">
      <w:pPr>
        <w:snapToGrid w:val="0"/>
        <w:spacing w:line="360" w:lineRule="auto"/>
        <w:ind w:firstLine="4935" w:firstLineChars="2350"/>
        <w:rPr>
          <w:rFonts w:hint="eastAsia" w:hAnsi="宋体"/>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 xml:space="preserve"> </w:t>
      </w:r>
    </w:p>
    <w:p w14:paraId="7B56C701">
      <w:pPr>
        <w:snapToGrid w:val="0"/>
        <w:spacing w:line="360" w:lineRule="auto"/>
        <w:rPr>
          <w:rFonts w:hint="eastAsia" w:hAnsi="宋体"/>
          <w:color w:val="000000" w:themeColor="text1"/>
          <w:szCs w:val="21"/>
          <w:highlight w:val="none"/>
          <w14:textFill>
            <w14:solidFill>
              <w14:schemeClr w14:val="tx1"/>
            </w14:solidFill>
          </w14:textFill>
        </w:rPr>
      </w:pPr>
    </w:p>
    <w:p w14:paraId="4B1D7B28">
      <w:pPr>
        <w:snapToGrid w:val="0"/>
        <w:spacing w:line="360" w:lineRule="auto"/>
        <w:ind w:firstLine="4935" w:firstLineChars="2350"/>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投标人名称(电子签章)：</w:t>
      </w:r>
    </w:p>
    <w:p w14:paraId="450A88DE">
      <w:pPr>
        <w:snapToGrid w:val="0"/>
        <w:spacing w:line="360" w:lineRule="auto"/>
        <w:ind w:firstLine="5160" w:firstLineChars="2150"/>
        <w:rPr>
          <w:rFonts w:hint="eastAsia"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年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月</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w:t>
      </w:r>
    </w:p>
    <w:p w14:paraId="40319699">
      <w:pPr>
        <w:autoSpaceDE w:val="0"/>
        <w:autoSpaceDN w:val="0"/>
        <w:spacing w:line="360" w:lineRule="auto"/>
        <w:ind w:firstLine="120"/>
        <w:rPr>
          <w:rFonts w:hint="eastAsia" w:ascii="仿宋_GB2312" w:hAnsi="仿宋" w:eastAsia="仿宋_GB2312" w:cs="仿宋_GB2312"/>
          <w:color w:val="000000" w:themeColor="text1"/>
          <w:sz w:val="24"/>
          <w:highlight w:val="none"/>
          <w14:textFill>
            <w14:solidFill>
              <w14:schemeClr w14:val="tx1"/>
            </w14:solidFill>
          </w14:textFill>
        </w:rPr>
      </w:pPr>
    </w:p>
    <w:p w14:paraId="496B3F47">
      <w:pPr>
        <w:spacing w:line="360" w:lineRule="auto"/>
        <w:jc w:val="center"/>
        <w:rPr>
          <w:rFonts w:hint="eastAsia"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九、认为需要的其他技术文件或说明</w:t>
      </w:r>
    </w:p>
    <w:p w14:paraId="32675C83">
      <w:pPr>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（由投标人根据采购需求自行编制）</w:t>
      </w:r>
    </w:p>
    <w:p w14:paraId="4254DFA3">
      <w:pPr>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p w14:paraId="4D144615">
      <w:pPr>
        <w:autoSpaceDE w:val="0"/>
        <w:autoSpaceDN w:val="0"/>
        <w:spacing w:line="360" w:lineRule="auto"/>
        <w:ind w:firstLine="4800" w:firstLineChars="2000"/>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投标人名称（电子</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签章</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w:t>
      </w:r>
    </w:p>
    <w:p w14:paraId="1DD1739D">
      <w:pPr>
        <w:autoSpaceDE w:val="0"/>
        <w:autoSpaceDN w:val="0"/>
        <w:spacing w:line="360" w:lineRule="auto"/>
        <w:rPr>
          <w:rFonts w:hint="eastAsia" w:ascii="仿宋_GB2312" w:hAnsi="仿宋" w:eastAsia="仿宋_GB2312" w:cs="仿宋_GB2312"/>
          <w:b/>
          <w:bCs/>
          <w:color w:val="000000" w:themeColor="text1"/>
          <w:sz w:val="30"/>
          <w:szCs w:val="30"/>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  年  月   日</w:t>
      </w:r>
    </w:p>
    <w:p w14:paraId="074D1BAA">
      <w:pPr>
        <w:widowControl/>
        <w:jc w:val="left"/>
        <w:rPr>
          <w:rFonts w:hint="eastAsia" w:ascii="宋体" w:hAnsi="宋体"/>
          <w:b/>
          <w:bCs/>
          <w:color w:val="000000" w:themeColor="text1"/>
          <w:sz w:val="24"/>
          <w:highlight w:val="none"/>
          <w14:textFill>
            <w14:solidFill>
              <w14:schemeClr w14:val="tx1"/>
            </w14:solidFill>
          </w14:textFill>
        </w:rPr>
        <w:sectPr>
          <w:pgSz w:w="11906" w:h="16838"/>
          <w:pgMar w:top="1134" w:right="1134" w:bottom="1134" w:left="1134" w:header="720" w:footer="720" w:gutter="0"/>
          <w:cols w:space="720" w:num="1"/>
          <w:docGrid w:type="lines" w:linePitch="331" w:charSpace="0"/>
        </w:sectPr>
      </w:pPr>
    </w:p>
    <w:p w14:paraId="342B0321">
      <w:pPr>
        <w:pStyle w:val="19"/>
        <w:jc w:val="center"/>
        <w:outlineLvl w:val="1"/>
        <w:rPr>
          <w:rFonts w:hint="eastAsia" w:hAnsi="宋体"/>
          <w:b/>
          <w:bCs/>
          <w:color w:val="000000" w:themeColor="text1"/>
          <w:sz w:val="28"/>
          <w:szCs w:val="28"/>
          <w:highlight w:val="none"/>
          <w14:textFill>
            <w14:solidFill>
              <w14:schemeClr w14:val="tx1"/>
            </w14:solidFill>
          </w14:textFill>
        </w:rPr>
      </w:pPr>
      <w:bookmarkStart w:id="165" w:name="_Toc16259"/>
      <w:r>
        <w:rPr>
          <w:rFonts w:hint="eastAsia" w:hAnsi="宋体"/>
          <w:b/>
          <w:bCs/>
          <w:color w:val="000000" w:themeColor="text1"/>
          <w:sz w:val="28"/>
          <w:szCs w:val="28"/>
          <w:highlight w:val="none"/>
          <w14:textFill>
            <w14:solidFill>
              <w14:schemeClr w14:val="tx1"/>
            </w14:solidFill>
          </w14:textFill>
        </w:rPr>
        <w:t>第五节 报价文件格式</w:t>
      </w:r>
      <w:bookmarkEnd w:id="165"/>
    </w:p>
    <w:p w14:paraId="7123CF91">
      <w:pPr>
        <w:snapToGrid w:val="0"/>
        <w:spacing w:before="165" w:beforeLines="50" w:after="50" w:line="400" w:lineRule="exact"/>
        <w:rPr>
          <w:rFonts w:hint="eastAsia" w:ascii="宋体" w:hAnsi="宋体"/>
          <w:bCs/>
          <w:color w:val="000000" w:themeColor="text1"/>
          <w:sz w:val="32"/>
          <w:szCs w:val="20"/>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w:t>
      </w:r>
      <w:r>
        <w:rPr>
          <w:rFonts w:hint="eastAsia" w:ascii="宋体" w:hAnsi="宋体"/>
          <w:bCs/>
          <w:color w:val="000000" w:themeColor="text1"/>
          <w:highlight w:val="none"/>
          <w14:textFill>
            <w14:solidFill>
              <w14:schemeClr w14:val="tx1"/>
            </w14:solidFill>
          </w14:textFill>
        </w:rPr>
        <w:t>电子投标文件</w:t>
      </w:r>
    </w:p>
    <w:p w14:paraId="05DEF1EE">
      <w:pPr>
        <w:snapToGrid w:val="0"/>
        <w:spacing w:before="165" w:beforeLines="50" w:after="50" w:line="400" w:lineRule="exact"/>
        <w:jc w:val="center"/>
        <w:rPr>
          <w:rFonts w:hint="eastAsia" w:ascii="宋体" w:hAnsi="宋体"/>
          <w:bCs/>
          <w:color w:val="000000" w:themeColor="text1"/>
          <w:sz w:val="24"/>
          <w:szCs w:val="20"/>
          <w:highlight w:val="none"/>
          <w14:textFill>
            <w14:solidFill>
              <w14:schemeClr w14:val="tx1"/>
            </w14:solidFill>
          </w14:textFill>
        </w:rPr>
      </w:pPr>
    </w:p>
    <w:p w14:paraId="54F3DB80">
      <w:pPr>
        <w:snapToGrid w:val="0"/>
        <w:spacing w:before="165" w:beforeLines="50" w:after="50" w:line="400" w:lineRule="exact"/>
        <w:jc w:val="center"/>
        <w:rPr>
          <w:rFonts w:hint="eastAsia" w:ascii="宋体" w:hAnsi="宋体"/>
          <w:b/>
          <w:bCs/>
          <w:color w:val="000000" w:themeColor="text1"/>
          <w:sz w:val="32"/>
          <w:szCs w:val="32"/>
          <w:highlight w:val="none"/>
          <w14:textFill>
            <w14:solidFill>
              <w14:schemeClr w14:val="tx1"/>
            </w14:solidFill>
          </w14:textFill>
        </w:rPr>
      </w:pPr>
      <w:r>
        <w:rPr>
          <w:rFonts w:hint="eastAsia" w:ascii="宋体" w:hAnsi="宋体"/>
          <w:b/>
          <w:bCs/>
          <w:color w:val="000000" w:themeColor="text1"/>
          <w:sz w:val="32"/>
          <w:szCs w:val="32"/>
          <w:highlight w:val="none"/>
          <w14:textFill>
            <w14:solidFill>
              <w14:schemeClr w14:val="tx1"/>
            </w14:solidFill>
          </w14:textFill>
        </w:rPr>
        <w:t>报价文件（封面）</w:t>
      </w:r>
    </w:p>
    <w:p w14:paraId="2A38A581">
      <w:pPr>
        <w:snapToGrid w:val="0"/>
        <w:spacing w:before="165" w:beforeLines="50" w:after="50" w:line="400" w:lineRule="exact"/>
        <w:rPr>
          <w:rFonts w:hint="eastAsia" w:ascii="宋体" w:hAnsi="宋体"/>
          <w:bCs/>
          <w:color w:val="000000" w:themeColor="text1"/>
          <w:sz w:val="24"/>
          <w:szCs w:val="20"/>
          <w:highlight w:val="none"/>
          <w14:textFill>
            <w14:solidFill>
              <w14:schemeClr w14:val="tx1"/>
            </w14:solidFill>
          </w14:textFill>
        </w:rPr>
      </w:pPr>
    </w:p>
    <w:p w14:paraId="5A31FDD5">
      <w:pPr>
        <w:snapToGrid w:val="0"/>
        <w:spacing w:before="165" w:beforeLines="50" w:after="50" w:line="400" w:lineRule="exact"/>
        <w:rPr>
          <w:rFonts w:hint="eastAsia" w:ascii="宋体" w:hAnsi="宋体"/>
          <w:bCs/>
          <w:color w:val="000000" w:themeColor="text1"/>
          <w:sz w:val="24"/>
          <w:szCs w:val="20"/>
          <w:highlight w:val="none"/>
          <w14:textFill>
            <w14:solidFill>
              <w14:schemeClr w14:val="tx1"/>
            </w14:solidFill>
          </w14:textFill>
        </w:rPr>
      </w:pPr>
    </w:p>
    <w:p w14:paraId="4AE3C884">
      <w:pPr>
        <w:snapToGrid w:val="0"/>
        <w:spacing w:before="165" w:beforeLines="50" w:after="50" w:line="400" w:lineRule="exact"/>
        <w:rPr>
          <w:rFonts w:hint="eastAsia" w:ascii="宋体" w:hAnsi="宋体"/>
          <w:bCs/>
          <w:color w:val="000000" w:themeColor="text1"/>
          <w:sz w:val="24"/>
          <w:szCs w:val="20"/>
          <w:highlight w:val="none"/>
          <w14:textFill>
            <w14:solidFill>
              <w14:schemeClr w14:val="tx1"/>
            </w14:solidFill>
          </w14:textFill>
        </w:rPr>
      </w:pPr>
    </w:p>
    <w:p w14:paraId="1F905EA0">
      <w:pPr>
        <w:snapToGrid w:val="0"/>
        <w:spacing w:before="165" w:beforeLines="50" w:after="50" w:line="400" w:lineRule="exact"/>
        <w:rPr>
          <w:rFonts w:hint="eastAsia" w:ascii="宋体" w:hAnsi="宋体"/>
          <w:bCs/>
          <w:color w:val="000000" w:themeColor="text1"/>
          <w:sz w:val="24"/>
          <w:szCs w:val="20"/>
          <w:highlight w:val="none"/>
          <w14:textFill>
            <w14:solidFill>
              <w14:schemeClr w14:val="tx1"/>
            </w14:solidFill>
          </w14:textFill>
        </w:rPr>
      </w:pPr>
    </w:p>
    <w:p w14:paraId="008ADE78">
      <w:pPr>
        <w:snapToGrid w:val="0"/>
        <w:spacing w:before="165" w:beforeLines="50" w:after="50" w:line="400" w:lineRule="exact"/>
        <w:ind w:firstLine="360" w:firstLineChars="150"/>
        <w:rPr>
          <w:rFonts w:hint="eastAsia" w:ascii="宋体" w:hAnsi="宋体" w:eastAsia="宋体"/>
          <w:bCs/>
          <w:color w:val="000000" w:themeColor="text1"/>
          <w:sz w:val="24"/>
          <w:highlight w:val="none"/>
          <w:lang w:eastAsia="zh-CN"/>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项目名称：</w:t>
      </w:r>
      <w:r>
        <w:rPr>
          <w:rFonts w:hint="eastAsia" w:ascii="宋体" w:hAnsi="宋体"/>
          <w:bCs/>
          <w:color w:val="000000" w:themeColor="text1"/>
          <w:sz w:val="24"/>
          <w:highlight w:val="none"/>
          <w:lang w:eastAsia="zh-CN"/>
          <w14:textFill>
            <w14:solidFill>
              <w14:schemeClr w14:val="tx1"/>
            </w14:solidFill>
          </w14:textFill>
        </w:rPr>
        <w:t>南宁中心血站应急献血和春节主题献血纪念品采购（重2）</w:t>
      </w:r>
    </w:p>
    <w:p w14:paraId="6A8559DD">
      <w:pPr>
        <w:snapToGrid w:val="0"/>
        <w:spacing w:before="165" w:beforeLines="50" w:after="50" w:line="400" w:lineRule="exact"/>
        <w:ind w:firstLine="360" w:firstLineChars="150"/>
        <w:rPr>
          <w:rFonts w:hint="eastAsia" w:ascii="宋体" w:hAnsi="宋体"/>
          <w:bCs/>
          <w:color w:val="000000" w:themeColor="text1"/>
          <w:sz w:val="24"/>
          <w:highlight w:val="none"/>
          <w14:textFill>
            <w14:solidFill>
              <w14:schemeClr w14:val="tx1"/>
            </w14:solidFill>
          </w14:textFill>
        </w:rPr>
      </w:pPr>
    </w:p>
    <w:p w14:paraId="18D55CF0">
      <w:pPr>
        <w:snapToGrid w:val="0"/>
        <w:spacing w:before="165" w:beforeLines="50" w:after="50" w:line="400" w:lineRule="exact"/>
        <w:ind w:firstLine="360" w:firstLineChars="150"/>
        <w:rPr>
          <w:rFonts w:hint="eastAsia"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项目编号：</w:t>
      </w:r>
      <w:r>
        <w:rPr>
          <w:rFonts w:hint="eastAsia" w:ascii="宋体" w:hAnsi="宋体"/>
          <w:bCs/>
          <w:color w:val="000000" w:themeColor="text1"/>
          <w:sz w:val="24"/>
          <w:highlight w:val="none"/>
          <w:lang w:eastAsia="zh-CN"/>
          <w14:textFill>
            <w14:solidFill>
              <w14:schemeClr w14:val="tx1"/>
            </w14:solidFill>
          </w14:textFill>
        </w:rPr>
        <w:t>NNZC2026-G1-990745-GXJT</w:t>
      </w:r>
      <w:r>
        <w:rPr>
          <w:rFonts w:hint="eastAsia" w:ascii="宋体" w:hAnsi="宋体"/>
          <w:bCs/>
          <w:color w:val="000000" w:themeColor="text1"/>
          <w:sz w:val="24"/>
          <w:highlight w:val="none"/>
          <w14:textFill>
            <w14:solidFill>
              <w14:schemeClr w14:val="tx1"/>
            </w14:solidFill>
          </w14:textFill>
        </w:rPr>
        <w:t xml:space="preserve"> </w:t>
      </w:r>
    </w:p>
    <w:p w14:paraId="4C5B2679">
      <w:pPr>
        <w:snapToGrid w:val="0"/>
        <w:spacing w:before="165" w:beforeLines="50" w:after="50" w:line="400" w:lineRule="exact"/>
        <w:ind w:firstLine="360" w:firstLineChars="150"/>
        <w:rPr>
          <w:rFonts w:hint="eastAsia" w:ascii="宋体" w:hAnsi="宋体"/>
          <w:bCs/>
          <w:color w:val="000000" w:themeColor="text1"/>
          <w:sz w:val="24"/>
          <w:highlight w:val="none"/>
          <w14:textFill>
            <w14:solidFill>
              <w14:schemeClr w14:val="tx1"/>
            </w14:solidFill>
          </w14:textFill>
        </w:rPr>
      </w:pPr>
    </w:p>
    <w:p w14:paraId="5FDFCE24">
      <w:pPr>
        <w:snapToGrid w:val="0"/>
        <w:spacing w:before="165" w:beforeLines="50" w:after="50" w:line="400" w:lineRule="exact"/>
        <w:ind w:firstLine="360" w:firstLineChars="150"/>
        <w:rPr>
          <w:rFonts w:hint="eastAsia"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所投分标：</w:t>
      </w:r>
    </w:p>
    <w:p w14:paraId="27F42148">
      <w:pPr>
        <w:snapToGrid w:val="0"/>
        <w:spacing w:before="165" w:beforeLines="50" w:after="50" w:line="400" w:lineRule="exact"/>
        <w:ind w:firstLine="360" w:firstLineChars="150"/>
        <w:rPr>
          <w:rFonts w:hint="eastAsia" w:ascii="宋体" w:hAnsi="宋体"/>
          <w:bCs/>
          <w:color w:val="000000" w:themeColor="text1"/>
          <w:sz w:val="24"/>
          <w:highlight w:val="none"/>
          <w14:textFill>
            <w14:solidFill>
              <w14:schemeClr w14:val="tx1"/>
            </w14:solidFill>
          </w14:textFill>
        </w:rPr>
      </w:pPr>
    </w:p>
    <w:p w14:paraId="5BAD97B4">
      <w:pPr>
        <w:snapToGrid w:val="0"/>
        <w:spacing w:before="165" w:beforeLines="50" w:after="50" w:line="400" w:lineRule="exact"/>
        <w:ind w:firstLine="360" w:firstLineChars="150"/>
        <w:rPr>
          <w:rFonts w:hint="eastAsia"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投标人名称：</w:t>
      </w:r>
    </w:p>
    <w:p w14:paraId="2DA1B859">
      <w:pPr>
        <w:snapToGrid w:val="0"/>
        <w:spacing w:before="165" w:beforeLines="50" w:after="50" w:line="400" w:lineRule="exact"/>
        <w:ind w:firstLine="360" w:firstLineChars="150"/>
        <w:rPr>
          <w:rFonts w:hint="eastAsia" w:ascii="宋体" w:hAnsi="宋体"/>
          <w:bCs/>
          <w:color w:val="000000" w:themeColor="text1"/>
          <w:sz w:val="24"/>
          <w:highlight w:val="none"/>
          <w14:textFill>
            <w14:solidFill>
              <w14:schemeClr w14:val="tx1"/>
            </w14:solidFill>
          </w14:textFill>
        </w:rPr>
      </w:pPr>
    </w:p>
    <w:p w14:paraId="3029EDA6">
      <w:pPr>
        <w:snapToGrid w:val="0"/>
        <w:spacing w:before="165" w:beforeLines="50" w:after="50" w:line="400" w:lineRule="exact"/>
        <w:ind w:firstLine="360" w:firstLineChars="150"/>
        <w:rPr>
          <w:rFonts w:hint="eastAsia"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投标人地址：</w:t>
      </w:r>
    </w:p>
    <w:p w14:paraId="538EBF70">
      <w:pPr>
        <w:pStyle w:val="11"/>
        <w:snapToGrid w:val="0"/>
        <w:spacing w:before="50" w:after="50" w:line="400" w:lineRule="exact"/>
        <w:ind w:firstLine="960" w:firstLineChars="400"/>
        <w:rPr>
          <w:rFonts w:hint="eastAsia" w:ascii="宋体" w:hAnsi="宋体"/>
          <w:bCs/>
          <w:color w:val="000000" w:themeColor="text1"/>
          <w:sz w:val="24"/>
          <w:szCs w:val="24"/>
          <w:highlight w:val="none"/>
          <w14:textFill>
            <w14:solidFill>
              <w14:schemeClr w14:val="tx1"/>
            </w14:solidFill>
          </w14:textFill>
        </w:rPr>
      </w:pPr>
    </w:p>
    <w:p w14:paraId="26530621">
      <w:pPr>
        <w:snapToGrid w:val="0"/>
        <w:spacing w:before="165" w:beforeLines="50" w:after="50" w:line="400" w:lineRule="exac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年  月  日</w:t>
      </w:r>
    </w:p>
    <w:p w14:paraId="5A1EDCAE">
      <w:pPr>
        <w:widowControl/>
        <w:jc w:val="left"/>
        <w:rPr>
          <w:rFonts w:hint="eastAsia" w:ascii="宋体" w:hAnsi="宋体"/>
          <w:color w:val="000000" w:themeColor="text1"/>
          <w:sz w:val="24"/>
          <w:highlight w:val="none"/>
          <w14:textFill>
            <w14:solidFill>
              <w14:schemeClr w14:val="tx1"/>
            </w14:solidFill>
          </w14:textFill>
        </w:rPr>
        <w:sectPr>
          <w:pgSz w:w="11906" w:h="16838"/>
          <w:pgMar w:top="1134" w:right="1134" w:bottom="1134" w:left="1134" w:header="720" w:footer="720" w:gutter="0"/>
          <w:cols w:space="720" w:num="1"/>
          <w:docGrid w:type="lines" w:linePitch="331" w:charSpace="0"/>
        </w:sectPr>
      </w:pPr>
    </w:p>
    <w:p w14:paraId="6D04DDFE">
      <w:pPr>
        <w:rPr>
          <w:rFonts w:hint="eastAsia" w:ascii="宋体" w:hAnsi="宋体" w:cs="宋体"/>
          <w:color w:val="000000" w:themeColor="text1"/>
          <w:highlight w:val="none"/>
          <w14:textFill>
            <w14:solidFill>
              <w14:schemeClr w14:val="tx1"/>
            </w14:solidFill>
          </w14:textFill>
        </w:rPr>
      </w:pPr>
    </w:p>
    <w:p w14:paraId="6EC550DB">
      <w:pPr>
        <w:snapToGrid w:val="0"/>
        <w:spacing w:before="165" w:beforeLines="50" w:after="50" w:line="400" w:lineRule="exact"/>
        <w:jc w:val="center"/>
        <w:rPr>
          <w:rFonts w:hint="eastAsia" w:ascii="宋体" w:hAnsi="宋体"/>
          <w:b/>
          <w:bCs/>
          <w:color w:val="000000" w:themeColor="text1"/>
          <w:sz w:val="32"/>
          <w:szCs w:val="32"/>
          <w:highlight w:val="none"/>
          <w14:textFill>
            <w14:solidFill>
              <w14:schemeClr w14:val="tx1"/>
            </w14:solidFill>
          </w14:textFill>
        </w:rPr>
      </w:pPr>
      <w:r>
        <w:rPr>
          <w:rFonts w:hint="eastAsia" w:ascii="宋体" w:hAnsi="宋体"/>
          <w:b/>
          <w:bCs/>
          <w:color w:val="000000" w:themeColor="text1"/>
          <w:sz w:val="32"/>
          <w:szCs w:val="32"/>
          <w:highlight w:val="none"/>
          <w14:textFill>
            <w14:solidFill>
              <w14:schemeClr w14:val="tx1"/>
            </w14:solidFill>
          </w14:textFill>
        </w:rPr>
        <w:t>报价文件目录</w:t>
      </w:r>
    </w:p>
    <w:p w14:paraId="22BBDDDE">
      <w:pPr>
        <w:rPr>
          <w:rFonts w:hint="eastAsia" w:ascii="宋体" w:hAnsi="宋体" w:cs="宋体"/>
          <w:color w:val="000000" w:themeColor="text1"/>
          <w:highlight w:val="none"/>
          <w14:textFill>
            <w14:solidFill>
              <w14:schemeClr w14:val="tx1"/>
            </w14:solidFill>
          </w14:textFill>
        </w:rPr>
      </w:pPr>
    </w:p>
    <w:p w14:paraId="1C3B4E50">
      <w:pPr>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一、投标函……………………………………………………………………………（页码）</w:t>
      </w:r>
    </w:p>
    <w:p w14:paraId="2A38238A">
      <w:pPr>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二、开标一览表………………………………………………………………………（页码）</w:t>
      </w:r>
    </w:p>
    <w:p w14:paraId="200DA4EA">
      <w:pPr>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三、关于符合本国产品标准的声明函或财政部会同有关部门规定的有关证明文件（如有）……………………………………………………………………………………（页码）</w:t>
      </w:r>
    </w:p>
    <w:p w14:paraId="467C6AC4">
      <w:pPr>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sectPr>
          <w:pgSz w:w="11906" w:h="16838"/>
          <w:pgMar w:top="1134" w:right="1134" w:bottom="1134" w:left="1134" w:header="720" w:footer="720" w:gutter="0"/>
          <w:cols w:space="720" w:num="1"/>
          <w:docGrid w:type="lines" w:linePitch="331" w:charSpace="0"/>
        </w:sectPr>
      </w:pPr>
      <w:r>
        <w:rPr>
          <w:rFonts w:hint="eastAsia" w:ascii="仿宋_GB2312" w:hAnsi="仿宋" w:eastAsia="仿宋_GB2312" w:cs="仿宋_GB2312"/>
          <w:color w:val="000000" w:themeColor="text1"/>
          <w:kern w:val="0"/>
          <w:sz w:val="24"/>
          <w:highlight w:val="none"/>
          <w:lang w:eastAsia="zh-CN"/>
          <w14:textFill>
            <w14:solidFill>
              <w14:schemeClr w14:val="tx1"/>
            </w14:solidFill>
          </w14:textFill>
        </w:rPr>
        <w:t>四</w:t>
      </w:r>
      <w:r>
        <w:rPr>
          <w:rFonts w:hint="eastAsia" w:ascii="仿宋_GB2312" w:hAnsi="仿宋" w:eastAsia="仿宋_GB2312" w:cs="仿宋_GB2312"/>
          <w:color w:val="000000" w:themeColor="text1"/>
          <w:kern w:val="0"/>
          <w:sz w:val="24"/>
          <w:highlight w:val="none"/>
          <w14:textFill>
            <w14:solidFill>
              <w14:schemeClr w14:val="tx1"/>
            </w14:solidFill>
          </w14:textFill>
        </w:rPr>
        <w:t>、投标人认为需要提供的其他文件和说明………………………………………（页码）</w:t>
      </w:r>
    </w:p>
    <w:p w14:paraId="2E18BF2A">
      <w:pPr>
        <w:pStyle w:val="19"/>
        <w:spacing w:line="500" w:lineRule="exact"/>
        <w:jc w:val="center"/>
        <w:rPr>
          <w:rFonts w:ascii="Times New Roman" w:hAnsi="Times New Roman"/>
          <w:b/>
          <w:bCs/>
          <w:color w:val="000000" w:themeColor="text1"/>
          <w:sz w:val="30"/>
          <w:szCs w:val="30"/>
          <w:highlight w:val="none"/>
          <w14:textFill>
            <w14:solidFill>
              <w14:schemeClr w14:val="tx1"/>
            </w14:solidFill>
          </w14:textFill>
        </w:rPr>
      </w:pPr>
      <w:r>
        <w:rPr>
          <w:rFonts w:hint="eastAsia" w:ascii="Times New Roman" w:hAnsi="Times New Roman"/>
          <w:b/>
          <w:bCs/>
          <w:color w:val="000000" w:themeColor="text1"/>
          <w:sz w:val="30"/>
          <w:szCs w:val="30"/>
          <w:highlight w:val="none"/>
          <w14:textFill>
            <w14:solidFill>
              <w14:schemeClr w14:val="tx1"/>
            </w14:solidFill>
          </w14:textFill>
        </w:rPr>
        <w:t>一、投标函</w:t>
      </w:r>
    </w:p>
    <w:p w14:paraId="066A7F8F">
      <w:pPr>
        <w:pStyle w:val="19"/>
        <w:spacing w:line="440" w:lineRule="exact"/>
        <w:ind w:firstLine="420" w:firstLineChars="200"/>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致：</w:t>
      </w:r>
      <w:bookmarkStart w:id="166" w:name="PO_3000001867_PM031_4"/>
      <w:r>
        <w:rPr>
          <w:rFonts w:hint="eastAsia" w:ascii="Times New Roman" w:hAnsi="Times New Roman"/>
          <w:color w:val="000000" w:themeColor="text1"/>
          <w:highlight w:val="none"/>
          <w:u w:val="single"/>
          <w14:textFill>
            <w14:solidFill>
              <w14:schemeClr w14:val="tx1"/>
            </w14:solidFill>
          </w14:textFill>
        </w:rPr>
        <w:t>广西建通工程咨询有限责任公司</w:t>
      </w:r>
      <w:bookmarkEnd w:id="166"/>
      <w:r>
        <w:rPr>
          <w:rFonts w:ascii="Times New Roman" w:hAnsi="Times New Roman"/>
          <w:color w:val="000000" w:themeColor="text1"/>
          <w:highlight w:val="none"/>
          <w14:textFill>
            <w14:solidFill>
              <w14:schemeClr w14:val="tx1"/>
            </w14:solidFill>
          </w14:textFill>
        </w:rPr>
        <w:t xml:space="preserve"> </w:t>
      </w:r>
    </w:p>
    <w:p w14:paraId="3EAC477F">
      <w:pPr>
        <w:pStyle w:val="19"/>
        <w:spacing w:line="440" w:lineRule="exact"/>
        <w:ind w:firstLine="420" w:firstLineChars="20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我方已仔细阅读了贵方组织的</w:t>
      </w:r>
      <w:r>
        <w:rPr>
          <w:rFonts w:ascii="Times New Roman" w:hAnsi="Times New Roman"/>
          <w:color w:val="000000" w:themeColor="text1"/>
          <w:highlight w:val="none"/>
          <w:u w:val="single"/>
          <w14:textFill>
            <w14:solidFill>
              <w14:schemeClr w14:val="tx1"/>
            </w14:solidFill>
          </w14:textFill>
        </w:rPr>
        <w:t xml:space="preserve">  </w:t>
      </w:r>
      <w:r>
        <w:rPr>
          <w:rFonts w:hint="eastAsia" w:ascii="Times New Roman" w:hAnsi="Times New Roman"/>
          <w:color w:val="000000" w:themeColor="text1"/>
          <w:highlight w:val="none"/>
          <w:u w:val="single"/>
          <w:lang w:eastAsia="zh-CN"/>
          <w14:textFill>
            <w14:solidFill>
              <w14:schemeClr w14:val="tx1"/>
            </w14:solidFill>
          </w14:textFill>
        </w:rPr>
        <w:t>南宁中心血站应急献血和春节主题献血纪念品采购（重2）</w:t>
      </w:r>
      <w:r>
        <w:rPr>
          <w:rFonts w:ascii="Times New Roman" w:hAnsi="Times New Roman"/>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项目（项目编号：</w:t>
      </w:r>
      <w:r>
        <w:rPr>
          <w:rFonts w:hint="eastAsia" w:ascii="宋体" w:hAnsi="宋体"/>
          <w:color w:val="000000" w:themeColor="text1"/>
          <w:szCs w:val="21"/>
          <w:highlight w:val="none"/>
          <w:u w:val="single"/>
          <w14:textFill>
            <w14:solidFill>
              <w14:schemeClr w14:val="tx1"/>
            </w14:solidFill>
          </w14:textFill>
        </w:rPr>
        <w:t xml:space="preserve"> </w:t>
      </w:r>
      <w:r>
        <w:rPr>
          <w:rFonts w:hint="eastAsia" w:hAnsi="宋体"/>
          <w:color w:val="000000" w:themeColor="text1"/>
          <w:szCs w:val="21"/>
          <w:highlight w:val="none"/>
          <w:u w:val="single"/>
          <w:lang w:eastAsia="zh-CN"/>
          <w14:textFill>
            <w14:solidFill>
              <w14:schemeClr w14:val="tx1"/>
            </w14:solidFill>
          </w14:textFill>
        </w:rPr>
        <w:t>NNZC2026-G1-990745-GXJT</w:t>
      </w:r>
      <w:r>
        <w:rPr>
          <w:rFonts w:hint="eastAsia" w:ascii="宋体" w:hAnsi="宋体"/>
          <w:color w:val="000000" w:themeColor="text1"/>
          <w:szCs w:val="2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）的招标文件的全部内容，授权</w:t>
      </w:r>
      <w:r>
        <w:rPr>
          <w:rFonts w:ascii="Times New Roman" w:hAnsi="Times New Roman"/>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(全权代表姓名)</w:t>
      </w:r>
      <w:r>
        <w:rPr>
          <w:rFonts w:ascii="Times New Roman" w:hAnsi="Times New Roman"/>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 xml:space="preserve"> (职务、职称)为全权代表，现正式递交下述文件参加贵方组织的本次政府采购活动： </w:t>
      </w:r>
    </w:p>
    <w:p w14:paraId="723FB5F7">
      <w:pPr>
        <w:pStyle w:val="19"/>
        <w:spacing w:line="440" w:lineRule="exact"/>
        <w:ind w:firstLine="420" w:firstLineChars="20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一、报价文件电子版一份（包含按投标人须知前附表要求提交的全部文件）；</w:t>
      </w:r>
    </w:p>
    <w:p w14:paraId="1134B4FA">
      <w:pPr>
        <w:pStyle w:val="19"/>
        <w:spacing w:line="440" w:lineRule="exact"/>
        <w:ind w:firstLine="482"/>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二、资格文件电子版一份（包含按投标人须知前附表要求提交的全部文件）；</w:t>
      </w:r>
    </w:p>
    <w:p w14:paraId="2E0F9232">
      <w:pPr>
        <w:pStyle w:val="19"/>
        <w:spacing w:line="440" w:lineRule="exact"/>
        <w:ind w:firstLine="482"/>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三、</w:t>
      </w:r>
      <w:r>
        <w:rPr>
          <w:rFonts w:hint="eastAsia" w:hAnsi="宋体"/>
          <w:color w:val="000000" w:themeColor="text1"/>
          <w:highlight w:val="none"/>
          <w14:textFill>
            <w14:solidFill>
              <w14:schemeClr w14:val="tx1"/>
            </w14:solidFill>
          </w14:textFill>
        </w:rPr>
        <w:t>技术</w:t>
      </w:r>
      <w:r>
        <w:rPr>
          <w:rFonts w:hint="eastAsia"/>
          <w:color w:val="000000" w:themeColor="text1"/>
          <w:highlight w:val="none"/>
          <w14:textFill>
            <w14:solidFill>
              <w14:schemeClr w14:val="tx1"/>
            </w14:solidFill>
          </w14:textFill>
        </w:rPr>
        <w:t>文件电子版一份（包含按投标人须知前附表要求提交的全部文件）；</w:t>
      </w:r>
    </w:p>
    <w:p w14:paraId="2668448F">
      <w:pPr>
        <w:pStyle w:val="19"/>
        <w:spacing w:line="440" w:lineRule="exact"/>
        <w:ind w:firstLine="482"/>
        <w:rPr>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四、</w:t>
      </w:r>
      <w:r>
        <w:rPr>
          <w:rFonts w:hint="eastAsia"/>
          <w:color w:val="000000" w:themeColor="text1"/>
          <w:highlight w:val="none"/>
          <w14:textFill>
            <w14:solidFill>
              <w14:schemeClr w14:val="tx1"/>
            </w14:solidFill>
          </w14:textFill>
        </w:rPr>
        <w:t>商务</w:t>
      </w:r>
      <w:r>
        <w:rPr>
          <w:rFonts w:hint="eastAsia" w:hAnsi="宋体"/>
          <w:color w:val="000000" w:themeColor="text1"/>
          <w:highlight w:val="none"/>
          <w14:textFill>
            <w14:solidFill>
              <w14:schemeClr w14:val="tx1"/>
            </w14:solidFill>
          </w14:textFill>
        </w:rPr>
        <w:t>文件</w:t>
      </w:r>
      <w:r>
        <w:rPr>
          <w:rFonts w:hint="eastAsia"/>
          <w:color w:val="000000" w:themeColor="text1"/>
          <w:highlight w:val="none"/>
          <w14:textFill>
            <w14:solidFill>
              <w14:schemeClr w14:val="tx1"/>
            </w14:solidFill>
          </w14:textFill>
        </w:rPr>
        <w:t>电子版一份（包含按投标人须知前附表要求提交的全部文件）；</w:t>
      </w:r>
    </w:p>
    <w:p w14:paraId="091AE4DD">
      <w:pPr>
        <w:pStyle w:val="19"/>
        <w:spacing w:line="440" w:lineRule="exact"/>
        <w:ind w:firstLine="482"/>
        <w:rPr>
          <w:rFonts w:ascii="Times New Roman" w:hAnsi="Times New Roman"/>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据此函，签字人兹宣布：</w:t>
      </w:r>
    </w:p>
    <w:p w14:paraId="67CAADA0">
      <w:pPr>
        <w:pStyle w:val="19"/>
        <w:spacing w:line="440" w:lineRule="exact"/>
        <w:ind w:firstLine="420" w:firstLineChars="200"/>
        <w:rPr>
          <w:rFonts w:ascii="Times New Roman" w:hAnsi="Times New Roman"/>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1.我方愿意以（大写）人民币</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元 (￥</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元)的投标总报价，交货期（无分标时填写）</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，提供本项目</w:t>
      </w:r>
      <w:r>
        <w:rPr>
          <w:rFonts w:hint="eastAsia" w:hAnsi="Times New Roman"/>
          <w:color w:val="000000" w:themeColor="text1"/>
          <w:highlight w:val="none"/>
          <w14:textFill>
            <w14:solidFill>
              <w14:schemeClr w14:val="tx1"/>
            </w14:solidFill>
          </w14:textFill>
        </w:rPr>
        <w:t>招标文件第二章</w:t>
      </w:r>
      <w:r>
        <w:rPr>
          <w:rFonts w:hint="eastAsia"/>
          <w:color w:val="000000" w:themeColor="text1"/>
          <w:highlight w:val="none"/>
          <w14:textFill>
            <w14:solidFill>
              <w14:schemeClr w14:val="tx1"/>
            </w14:solidFill>
          </w14:textFill>
        </w:rPr>
        <w:t>“货物需求”中的相应的采购内容。</w:t>
      </w:r>
    </w:p>
    <w:p w14:paraId="6573CDEE">
      <w:pPr>
        <w:pStyle w:val="19"/>
        <w:spacing w:line="440" w:lineRule="exact"/>
        <w:ind w:firstLine="420" w:firstLineChars="200"/>
        <w:rPr>
          <w:rFonts w:ascii="Times New Roman" w:hAnsi="Times New Roman"/>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其中（有分标时填写）：</w:t>
      </w:r>
    </w:p>
    <w:p w14:paraId="26B01880">
      <w:pPr>
        <w:pStyle w:val="19"/>
        <w:spacing w:line="360" w:lineRule="exact"/>
        <w:ind w:firstLine="420" w:firstLineChars="200"/>
        <w:rPr>
          <w:color w:val="000000" w:themeColor="text1"/>
          <w:highlight w:val="none"/>
          <w:u w:val="single"/>
          <w14:textFill>
            <w14:solidFill>
              <w14:schemeClr w14:val="tx1"/>
            </w14:solidFill>
          </w14:textFill>
        </w:rPr>
      </w:pP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分标报价为（大写）人民币</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元 (￥</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元)，交货期：</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w:t>
      </w:r>
    </w:p>
    <w:p w14:paraId="4CA8B5B3">
      <w:pPr>
        <w:pStyle w:val="19"/>
        <w:spacing w:line="360" w:lineRule="exact"/>
        <w:ind w:firstLine="420" w:firstLineChars="200"/>
        <w:rPr>
          <w:color w:val="000000" w:themeColor="text1"/>
          <w:highlight w:val="none"/>
          <w:u w:val="single"/>
          <w14:textFill>
            <w14:solidFill>
              <w14:schemeClr w14:val="tx1"/>
            </w14:solidFill>
          </w14:textFill>
        </w:rPr>
      </w:pP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分标报价为（大写）人民币</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元 (￥</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元)，交货期：</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w:t>
      </w:r>
    </w:p>
    <w:p w14:paraId="7F4F6DA3">
      <w:pPr>
        <w:pStyle w:val="19"/>
        <w:spacing w:line="360" w:lineRule="exact"/>
        <w:ind w:firstLine="420" w:firstLineChars="200"/>
        <w:rPr>
          <w:color w:val="000000" w:themeColor="text1"/>
          <w:highlight w:val="none"/>
          <w:u w:val="single"/>
          <w14:textFill>
            <w14:solidFill>
              <w14:schemeClr w14:val="tx1"/>
            </w14:solidFill>
          </w14:textFill>
        </w:rPr>
      </w:pPr>
      <w:r>
        <w:rPr>
          <w:rFonts w:hint="eastAsia"/>
          <w:color w:val="000000" w:themeColor="text1"/>
          <w:highlight w:val="none"/>
          <w14:textFill>
            <w14:solidFill>
              <w14:schemeClr w14:val="tx1"/>
            </w14:solidFill>
          </w14:textFill>
        </w:rPr>
        <w:t>......</w:t>
      </w:r>
    </w:p>
    <w:p w14:paraId="252E0FB6">
      <w:pPr>
        <w:pStyle w:val="19"/>
        <w:spacing w:line="360" w:lineRule="exact"/>
        <w:ind w:firstLine="420" w:firstLineChars="200"/>
        <w:rPr>
          <w:color w:val="000000" w:themeColor="text1"/>
          <w:highlight w:val="none"/>
          <w:u w:val="single"/>
          <w14:textFill>
            <w14:solidFill>
              <w14:schemeClr w14:val="tx1"/>
            </w14:solidFill>
          </w14:textFill>
        </w:rPr>
      </w:pPr>
      <w:r>
        <w:rPr>
          <w:rFonts w:hint="eastAsia"/>
          <w:color w:val="000000" w:themeColor="text1"/>
          <w:highlight w:val="none"/>
          <w14:textFill>
            <w14:solidFill>
              <w14:schemeClr w14:val="tx1"/>
            </w14:solidFill>
          </w14:textFill>
        </w:rPr>
        <w:t>2.我方同意自本项目招标文件“第三章 投标人须知”第一节 投标人须知前附表 第21.2项规定的投标截止时间（开标时间）起遵循</w:t>
      </w:r>
      <w:r>
        <w:rPr>
          <w:rFonts w:hint="eastAsia" w:hAnsi="宋体"/>
          <w:color w:val="000000" w:themeColor="text1"/>
          <w:highlight w:val="none"/>
          <w14:textFill>
            <w14:solidFill>
              <w14:schemeClr w14:val="tx1"/>
            </w14:solidFill>
          </w14:textFill>
        </w:rPr>
        <w:t>本投标函</w:t>
      </w:r>
      <w:r>
        <w:rPr>
          <w:rFonts w:hint="eastAsia"/>
          <w:color w:val="000000" w:themeColor="text1"/>
          <w:highlight w:val="none"/>
          <w14:textFill>
            <w14:solidFill>
              <w14:schemeClr w14:val="tx1"/>
            </w14:solidFill>
          </w14:textFill>
        </w:rPr>
        <w:t>，并承诺在“投标人须知前附表”第17.2项规定的投标有效期内不修改、撤销投标文件。</w:t>
      </w:r>
    </w:p>
    <w:p w14:paraId="731D7894">
      <w:pPr>
        <w:pStyle w:val="19"/>
        <w:spacing w:line="360" w:lineRule="exact"/>
        <w:ind w:firstLine="420" w:firstLineChars="200"/>
        <w:rPr>
          <w:color w:val="000000" w:themeColor="text1"/>
          <w:highlight w:val="none"/>
          <w:u w:val="single"/>
          <w14:textFill>
            <w14:solidFill>
              <w14:schemeClr w14:val="tx1"/>
            </w14:solidFill>
          </w14:textFill>
        </w:rPr>
      </w:pPr>
      <w:r>
        <w:rPr>
          <w:rFonts w:hint="eastAsia"/>
          <w:color w:val="000000" w:themeColor="text1"/>
          <w:highlight w:val="none"/>
          <w14:textFill>
            <w14:solidFill>
              <w14:schemeClr w14:val="tx1"/>
            </w14:solidFill>
          </w14:textFill>
        </w:rPr>
        <w:t>3.我方所递交的投标文件及有关资料都是内容完整、真实和准确的。</w:t>
      </w:r>
    </w:p>
    <w:p w14:paraId="4CA7C033">
      <w:pPr>
        <w:pStyle w:val="19"/>
        <w:spacing w:line="440" w:lineRule="exact"/>
        <w:ind w:firstLine="482"/>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w:t>
      </w:r>
      <w:r>
        <w:rPr>
          <w:rFonts w:hint="eastAsia"/>
          <w:color w:val="000000" w:themeColor="text1"/>
          <w:szCs w:val="21"/>
          <w:highlight w:val="none"/>
          <w14:textFill>
            <w14:solidFill>
              <w14:schemeClr w14:val="tx1"/>
            </w14:solidFill>
          </w14:textFill>
        </w:rPr>
        <w:t>如本项目采购内容涉及须符合国家强制规定的，我方承诺我方本次投标（包括资格条件和所投产品）均符合国家有关强制规定。</w:t>
      </w:r>
    </w:p>
    <w:p w14:paraId="5A8536DF">
      <w:pPr>
        <w:pStyle w:val="19"/>
        <w:spacing w:line="440" w:lineRule="exact"/>
        <w:ind w:firstLine="420" w:firstLineChars="20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5.如我方中标，我方承诺在收到中标通知书后，在中标通知书规定的期限内，</w:t>
      </w:r>
      <w:r>
        <w:rPr>
          <w:rFonts w:hint="eastAsia" w:hAnsi="宋体"/>
          <w:color w:val="000000" w:themeColor="text1"/>
          <w:highlight w:val="none"/>
          <w14:textFill>
            <w14:solidFill>
              <w14:schemeClr w14:val="tx1"/>
            </w14:solidFill>
          </w14:textFill>
        </w:rPr>
        <w:t>根据招标文件、我方的投标文件及有关澄清承诺书的要求按第五章“拟签订的合同文本”与采购人订立书面合同，并按照合同约定</w:t>
      </w:r>
      <w:r>
        <w:rPr>
          <w:rFonts w:hint="eastAsia"/>
          <w:color w:val="000000" w:themeColor="text1"/>
          <w:highlight w:val="none"/>
          <w14:textFill>
            <w14:solidFill>
              <w14:schemeClr w14:val="tx1"/>
            </w14:solidFill>
          </w14:textFill>
        </w:rPr>
        <w:t>承担完成合同的责任和义务。</w:t>
      </w:r>
    </w:p>
    <w:p w14:paraId="4396FAC1">
      <w:pPr>
        <w:pStyle w:val="19"/>
        <w:spacing w:line="440" w:lineRule="exact"/>
        <w:ind w:firstLine="420" w:firstLineChars="20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6.我方已详细审核招标文件，我方知道必须放弃提出含糊不清或误解问题的权利。</w:t>
      </w:r>
    </w:p>
    <w:p w14:paraId="121E8D9E">
      <w:pPr>
        <w:pStyle w:val="19"/>
        <w:spacing w:line="440" w:lineRule="exact"/>
        <w:ind w:firstLine="420" w:firstLineChars="20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7.我方同意应贵方要求提供与本投标有关的任何数据或资料。若贵方需要，我方愿意提供我方作出的一切承诺的证明材料。</w:t>
      </w:r>
    </w:p>
    <w:p w14:paraId="392B8F29">
      <w:pPr>
        <w:pStyle w:val="19"/>
        <w:spacing w:line="440" w:lineRule="exact"/>
        <w:ind w:firstLine="420" w:firstLineChars="20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8.我方完全理解贵方不一定接受投标报价最低的投标人为中标人的行为。</w:t>
      </w:r>
    </w:p>
    <w:p w14:paraId="571FEA8A">
      <w:pPr>
        <w:pStyle w:val="19"/>
        <w:spacing w:line="440" w:lineRule="exact"/>
        <w:ind w:firstLine="420" w:firstLineChars="20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9.我方将严格遵守《中华人民共和国政府采购法》第七十七条的规定，即供应商有下列情形之一的，处以采购金额千分之五以上千分之十</w:t>
      </w:r>
      <w:r>
        <w:rPr>
          <w:rFonts w:hint="eastAsia" w:hAnsi="宋体"/>
          <w:color w:val="000000" w:themeColor="text1"/>
          <w:highlight w:val="none"/>
          <w14:textFill>
            <w14:solidFill>
              <w14:schemeClr w14:val="tx1"/>
            </w14:solidFill>
          </w14:textFill>
        </w:rPr>
        <w:t>以下的罚款，列入不良行为记录名单，在一至三年内禁止参加政府采购活动，有违法所得的，并处没收违法所得，情节严重的，由工商行政管理机关吊销营业执照；构成犯罪的，依法追究刑事责任：</w:t>
      </w:r>
    </w:p>
    <w:p w14:paraId="7E759761">
      <w:pPr>
        <w:pStyle w:val="19"/>
        <w:numPr>
          <w:ilvl w:val="0"/>
          <w:numId w:val="4"/>
        </w:numPr>
        <w:spacing w:line="440" w:lineRule="exact"/>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提供虚假材料谋取中标、成交的；</w:t>
      </w:r>
    </w:p>
    <w:p w14:paraId="003D6FFC">
      <w:pPr>
        <w:pStyle w:val="19"/>
        <w:numPr>
          <w:ilvl w:val="0"/>
          <w:numId w:val="4"/>
        </w:numPr>
        <w:spacing w:line="440" w:lineRule="exact"/>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采取不正当手段诋毁、排挤其他供应商的；</w:t>
      </w:r>
    </w:p>
    <w:p w14:paraId="4FFDC0E1">
      <w:pPr>
        <w:pStyle w:val="19"/>
        <w:numPr>
          <w:ilvl w:val="0"/>
          <w:numId w:val="4"/>
        </w:numPr>
        <w:spacing w:line="440" w:lineRule="exact"/>
        <w:rPr>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与采购人、其他供应商或者采购代理机构恶意串通的；</w:t>
      </w:r>
    </w:p>
    <w:p w14:paraId="54DD69A1">
      <w:pPr>
        <w:pStyle w:val="19"/>
        <w:numPr>
          <w:ilvl w:val="0"/>
          <w:numId w:val="4"/>
        </w:numPr>
        <w:spacing w:line="440" w:lineRule="exact"/>
        <w:rPr>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向采购人、采购代理机构行贿或者提供其他不正当利益的；</w:t>
      </w:r>
    </w:p>
    <w:p w14:paraId="4D2A314F">
      <w:pPr>
        <w:pStyle w:val="19"/>
        <w:numPr>
          <w:ilvl w:val="0"/>
          <w:numId w:val="4"/>
        </w:numPr>
        <w:spacing w:line="440" w:lineRule="exact"/>
        <w:rPr>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在招标采购过程中与采购人进行协商谈判的；</w:t>
      </w:r>
    </w:p>
    <w:p w14:paraId="66B28C26">
      <w:pPr>
        <w:pStyle w:val="19"/>
        <w:numPr>
          <w:ilvl w:val="0"/>
          <w:numId w:val="4"/>
        </w:numPr>
        <w:spacing w:line="440" w:lineRule="exact"/>
        <w:rPr>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拒绝有关部门监督检查或提供虚假情况的。</w:t>
      </w:r>
    </w:p>
    <w:p w14:paraId="6AB76F95">
      <w:pPr>
        <w:pStyle w:val="19"/>
        <w:spacing w:line="440" w:lineRule="exact"/>
        <w:ind w:left="42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10.我方及由本人担任法定代表人的其他机构最近三年内被处罚的违法行为有：</w:t>
      </w:r>
      <w:r>
        <w:rPr>
          <w:rFonts w:hint="eastAsia"/>
          <w:color w:val="000000" w:themeColor="text1"/>
          <w:highlight w:val="none"/>
          <w:u w:val="single"/>
          <w14:textFill>
            <w14:solidFill>
              <w14:schemeClr w14:val="tx1"/>
            </w14:solidFill>
          </w14:textFill>
        </w:rPr>
        <w:t xml:space="preserve">                                        </w:t>
      </w:r>
    </w:p>
    <w:p w14:paraId="1A40A8E8">
      <w:pPr>
        <w:pStyle w:val="19"/>
        <w:spacing w:line="440" w:lineRule="exact"/>
        <w:ind w:left="420"/>
        <w:rPr>
          <w:color w:val="000000" w:themeColor="text1"/>
          <w:highlight w:val="none"/>
          <w14:textFill>
            <w14:solidFill>
              <w14:schemeClr w14:val="tx1"/>
            </w14:solidFill>
          </w14:textFill>
        </w:rPr>
      </w:pPr>
      <w:r>
        <w:rPr>
          <w:rFonts w:hint="eastAsia"/>
          <w:color w:val="000000" w:themeColor="text1"/>
          <w:highlight w:val="none"/>
          <w:u w:val="single"/>
          <w14:textFill>
            <w14:solidFill>
              <w14:schemeClr w14:val="tx1"/>
            </w14:solidFill>
          </w14:textFill>
        </w:rPr>
        <w:t xml:space="preserve">                                                                                                                        </w:t>
      </w:r>
    </w:p>
    <w:p w14:paraId="3D9C96D6">
      <w:pPr>
        <w:pStyle w:val="19"/>
        <w:spacing w:line="360" w:lineRule="auto"/>
        <w:ind w:firstLine="42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11.以上事项如有虚假或隐瞒，我方愿意承担一切后果，并不再寻求任何旨在减轻或免除法律责任的辩解。</w:t>
      </w:r>
    </w:p>
    <w:p w14:paraId="3B535F51">
      <w:pPr>
        <w:pStyle w:val="19"/>
        <w:spacing w:line="360" w:lineRule="auto"/>
        <w:ind w:firstLine="42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12.与本投标有关的一切正式往来信函请寄：</w:t>
      </w:r>
      <w:r>
        <w:rPr>
          <w:rFonts w:hint="eastAsia"/>
          <w:color w:val="000000" w:themeColor="text1"/>
          <w:highlight w:val="none"/>
          <w:u w:val="single"/>
          <w14:textFill>
            <w14:solidFill>
              <w14:schemeClr w14:val="tx1"/>
            </w14:solidFill>
          </w14:textFill>
        </w:rPr>
        <w:t xml:space="preserve"> </w:t>
      </w:r>
    </w:p>
    <w:p w14:paraId="087C7C86">
      <w:pPr>
        <w:pStyle w:val="19"/>
        <w:spacing w:line="360" w:lineRule="auto"/>
        <w:ind w:firstLine="42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地址：</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 xml:space="preserve"> </w:t>
      </w:r>
    </w:p>
    <w:p w14:paraId="2AC1C8D8">
      <w:pPr>
        <w:pStyle w:val="19"/>
        <w:spacing w:line="360" w:lineRule="auto"/>
        <w:ind w:firstLine="420"/>
        <w:rPr>
          <w:color w:val="000000" w:themeColor="text1"/>
          <w:highlight w:val="none"/>
          <w:u w:val="single"/>
          <w14:textFill>
            <w14:solidFill>
              <w14:schemeClr w14:val="tx1"/>
            </w14:solidFill>
          </w14:textFill>
        </w:rPr>
      </w:pPr>
      <w:r>
        <w:rPr>
          <w:rFonts w:hint="eastAsia"/>
          <w:color w:val="000000" w:themeColor="text1"/>
          <w:highlight w:val="none"/>
          <w14:textFill>
            <w14:solidFill>
              <w14:schemeClr w14:val="tx1"/>
            </w14:solidFill>
          </w14:textFill>
        </w:rPr>
        <w:t>电话：</w:t>
      </w:r>
      <w:r>
        <w:rPr>
          <w:rFonts w:hint="eastAsia"/>
          <w:color w:val="000000" w:themeColor="text1"/>
          <w:highlight w:val="none"/>
          <w:u w:val="single"/>
          <w14:textFill>
            <w14:solidFill>
              <w14:schemeClr w14:val="tx1"/>
            </w14:solidFill>
          </w14:textFill>
        </w:rPr>
        <w:t xml:space="preserve">                                      　　　　　　　　　</w:t>
      </w:r>
    </w:p>
    <w:p w14:paraId="6742C7BB">
      <w:pPr>
        <w:pStyle w:val="19"/>
        <w:spacing w:line="360" w:lineRule="auto"/>
        <w:ind w:firstLine="420"/>
        <w:rPr>
          <w:color w:val="000000" w:themeColor="text1"/>
          <w:highlight w:val="none"/>
          <w:u w:val="single"/>
          <w14:textFill>
            <w14:solidFill>
              <w14:schemeClr w14:val="tx1"/>
            </w14:solidFill>
          </w14:textFill>
        </w:rPr>
      </w:pPr>
      <w:r>
        <w:rPr>
          <w:rFonts w:hint="eastAsia"/>
          <w:color w:val="000000" w:themeColor="text1"/>
          <w:highlight w:val="none"/>
          <w14:textFill>
            <w14:solidFill>
              <w14:schemeClr w14:val="tx1"/>
            </w14:solidFill>
          </w14:textFill>
        </w:rPr>
        <w:t>传真：</w:t>
      </w:r>
      <w:r>
        <w:rPr>
          <w:rFonts w:hint="eastAsia"/>
          <w:color w:val="000000" w:themeColor="text1"/>
          <w:highlight w:val="none"/>
          <w:u w:val="single"/>
          <w14:textFill>
            <w14:solidFill>
              <w14:schemeClr w14:val="tx1"/>
            </w14:solidFill>
          </w14:textFill>
        </w:rPr>
        <w:t>　　　　　　　　　　　　　　　　　　　　　　　　　　　　</w:t>
      </w:r>
    </w:p>
    <w:p w14:paraId="07F532CB">
      <w:pPr>
        <w:pStyle w:val="19"/>
        <w:spacing w:line="360" w:lineRule="auto"/>
        <w:ind w:firstLine="42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电子邮箱：</w:t>
      </w:r>
      <w:r>
        <w:rPr>
          <w:rFonts w:hint="eastAsia"/>
          <w:color w:val="000000" w:themeColor="text1"/>
          <w:highlight w:val="none"/>
          <w:u w:val="single"/>
          <w14:textFill>
            <w14:solidFill>
              <w14:schemeClr w14:val="tx1"/>
            </w14:solidFill>
          </w14:textFill>
        </w:rPr>
        <w:t xml:space="preserve">                                                    </w:t>
      </w:r>
    </w:p>
    <w:p w14:paraId="64AA51C3">
      <w:pPr>
        <w:pStyle w:val="19"/>
        <w:spacing w:line="360" w:lineRule="auto"/>
        <w:ind w:firstLine="420"/>
        <w:rPr>
          <w:color w:val="000000" w:themeColor="text1"/>
          <w:highlight w:val="none"/>
          <w:u w:val="single"/>
          <w14:textFill>
            <w14:solidFill>
              <w14:schemeClr w14:val="tx1"/>
            </w14:solidFill>
          </w14:textFill>
        </w:rPr>
      </w:pPr>
      <w:r>
        <w:rPr>
          <w:rFonts w:hint="eastAsia"/>
          <w:color w:val="000000" w:themeColor="text1"/>
          <w:highlight w:val="none"/>
          <w14:textFill>
            <w14:solidFill>
              <w14:schemeClr w14:val="tx1"/>
            </w14:solidFill>
          </w14:textFill>
        </w:rPr>
        <w:t>邮政编码：</w:t>
      </w:r>
      <w:r>
        <w:rPr>
          <w:rFonts w:hint="eastAsia"/>
          <w:color w:val="000000" w:themeColor="text1"/>
          <w:highlight w:val="none"/>
          <w:u w:val="single"/>
          <w14:textFill>
            <w14:solidFill>
              <w14:schemeClr w14:val="tx1"/>
            </w14:solidFill>
          </w14:textFill>
        </w:rPr>
        <w:t xml:space="preserve">                                                    </w:t>
      </w:r>
    </w:p>
    <w:p w14:paraId="750F92A2">
      <w:pPr>
        <w:pStyle w:val="19"/>
        <w:spacing w:line="360" w:lineRule="auto"/>
        <w:ind w:firstLine="420"/>
        <w:rPr>
          <w:color w:val="000000" w:themeColor="text1"/>
          <w:highlight w:val="none"/>
          <w:u w:val="single"/>
          <w14:textFill>
            <w14:solidFill>
              <w14:schemeClr w14:val="tx1"/>
            </w14:solidFill>
          </w14:textFill>
        </w:rPr>
      </w:pPr>
      <w:r>
        <w:rPr>
          <w:rFonts w:hint="eastAsia"/>
          <w:color w:val="000000" w:themeColor="text1"/>
          <w:highlight w:val="none"/>
          <w14:textFill>
            <w14:solidFill>
              <w14:schemeClr w14:val="tx1"/>
            </w14:solidFill>
          </w14:textFill>
        </w:rPr>
        <w:t>开户名称：</w:t>
      </w:r>
      <w:r>
        <w:rPr>
          <w:rFonts w:hint="eastAsia"/>
          <w:color w:val="000000" w:themeColor="text1"/>
          <w:highlight w:val="none"/>
          <w:u w:val="single"/>
          <w14:textFill>
            <w14:solidFill>
              <w14:schemeClr w14:val="tx1"/>
            </w14:solidFill>
          </w14:textFill>
        </w:rPr>
        <w:t xml:space="preserve">                                                    </w:t>
      </w:r>
    </w:p>
    <w:p w14:paraId="71794729">
      <w:pPr>
        <w:pStyle w:val="19"/>
        <w:spacing w:line="360" w:lineRule="auto"/>
        <w:ind w:firstLine="420"/>
        <w:rPr>
          <w:color w:val="000000" w:themeColor="text1"/>
          <w:highlight w:val="none"/>
          <w:u w:val="single"/>
          <w14:textFill>
            <w14:solidFill>
              <w14:schemeClr w14:val="tx1"/>
            </w14:solidFill>
          </w14:textFill>
        </w:rPr>
      </w:pPr>
      <w:r>
        <w:rPr>
          <w:rFonts w:hint="eastAsia"/>
          <w:color w:val="000000" w:themeColor="text1"/>
          <w:highlight w:val="none"/>
          <w14:textFill>
            <w14:solidFill>
              <w14:schemeClr w14:val="tx1"/>
            </w14:solidFill>
          </w14:textFill>
        </w:rPr>
        <w:t>开户银行：</w:t>
      </w:r>
      <w:r>
        <w:rPr>
          <w:rFonts w:hint="eastAsia"/>
          <w:color w:val="000000" w:themeColor="text1"/>
          <w:highlight w:val="none"/>
          <w:u w:val="single"/>
          <w14:textFill>
            <w14:solidFill>
              <w14:schemeClr w14:val="tx1"/>
            </w14:solidFill>
          </w14:textFill>
        </w:rPr>
        <w:t xml:space="preserve">                                                    </w:t>
      </w:r>
    </w:p>
    <w:p w14:paraId="54ABE8E7">
      <w:pPr>
        <w:pStyle w:val="19"/>
        <w:spacing w:line="360" w:lineRule="auto"/>
        <w:ind w:firstLine="420"/>
        <w:rPr>
          <w:color w:val="000000" w:themeColor="text1"/>
          <w:highlight w:val="none"/>
          <w:u w:val="single"/>
          <w14:textFill>
            <w14:solidFill>
              <w14:schemeClr w14:val="tx1"/>
            </w14:solidFill>
          </w14:textFill>
        </w:rPr>
      </w:pPr>
      <w:r>
        <w:rPr>
          <w:rFonts w:hint="eastAsia"/>
          <w:color w:val="000000" w:themeColor="text1"/>
          <w:highlight w:val="none"/>
          <w14:textFill>
            <w14:solidFill>
              <w14:schemeClr w14:val="tx1"/>
            </w14:solidFill>
          </w14:textFill>
        </w:rPr>
        <w:t>银行账号：</w:t>
      </w:r>
      <w:r>
        <w:rPr>
          <w:rFonts w:hint="eastAsia"/>
          <w:color w:val="000000" w:themeColor="text1"/>
          <w:highlight w:val="none"/>
          <w:u w:val="single"/>
          <w14:textFill>
            <w14:solidFill>
              <w14:schemeClr w14:val="tx1"/>
            </w14:solidFill>
          </w14:textFill>
        </w:rPr>
        <w:t xml:space="preserve">                                                    </w:t>
      </w:r>
    </w:p>
    <w:p w14:paraId="6212CD3E">
      <w:pPr>
        <w:snapToGrid w:val="0"/>
        <w:spacing w:line="360" w:lineRule="auto"/>
        <w:ind w:firstLine="5040" w:firstLineChars="2100"/>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投标人名称(电子签章)：</w:t>
      </w:r>
    </w:p>
    <w:p w14:paraId="0658AFE0">
      <w:pPr>
        <w:snapToGrid w:val="0"/>
        <w:spacing w:line="360" w:lineRule="auto"/>
        <w:ind w:firstLine="5160" w:firstLineChars="2150"/>
        <w:rPr>
          <w:rFonts w:hint="eastAsia"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年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月</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w:t>
      </w:r>
    </w:p>
    <w:p w14:paraId="135FCA84">
      <w:pPr>
        <w:widowControl/>
        <w:spacing w:line="360" w:lineRule="auto"/>
        <w:jc w:val="left"/>
        <w:rPr>
          <w:rFonts w:hint="eastAsia" w:ascii="仿宋_GB2312" w:hAnsi="仿宋" w:eastAsia="仿宋_GB2312" w:cs="仿宋_GB2312"/>
          <w:color w:val="000000" w:themeColor="text1"/>
          <w:kern w:val="0"/>
          <w:sz w:val="24"/>
          <w:highlight w:val="none"/>
          <w:lang w:val="zh-CN"/>
          <w14:textFill>
            <w14:solidFill>
              <w14:schemeClr w14:val="tx1"/>
            </w14:solidFill>
          </w14:textFill>
        </w:rPr>
        <w:sectPr>
          <w:pgSz w:w="11906" w:h="16838"/>
          <w:pgMar w:top="1134" w:right="1134" w:bottom="1134" w:left="1134" w:header="720" w:footer="720" w:gutter="0"/>
          <w:cols w:space="720" w:num="1"/>
          <w:docGrid w:type="lines" w:linePitch="331" w:charSpace="0"/>
        </w:sectPr>
      </w:pPr>
    </w:p>
    <w:p w14:paraId="5CE8EEE3">
      <w:pPr>
        <w:pStyle w:val="19"/>
        <w:spacing w:line="360" w:lineRule="auto"/>
        <w:jc w:val="center"/>
        <w:rPr>
          <w:b/>
          <w:color w:val="000000" w:themeColor="text1"/>
          <w:sz w:val="30"/>
          <w:szCs w:val="30"/>
          <w:highlight w:val="none"/>
          <w14:textFill>
            <w14:solidFill>
              <w14:schemeClr w14:val="tx1"/>
            </w14:solidFill>
          </w14:textFill>
        </w:rPr>
      </w:pPr>
      <w:r>
        <w:rPr>
          <w:rFonts w:hint="eastAsia" w:hAnsi="宋体"/>
          <w:color w:val="000000" w:themeColor="text1"/>
          <w:sz w:val="30"/>
          <w:highlight w:val="none"/>
          <w14:textFill>
            <w14:solidFill>
              <w14:schemeClr w14:val="tx1"/>
            </w14:solidFill>
          </w14:textFill>
        </w:rPr>
        <w:t>二、</w:t>
      </w:r>
      <w:r>
        <w:rPr>
          <w:rFonts w:hint="eastAsia"/>
          <w:b/>
          <w:color w:val="000000" w:themeColor="text1"/>
          <w:sz w:val="30"/>
          <w:szCs w:val="30"/>
          <w:highlight w:val="none"/>
          <w14:textFill>
            <w14:solidFill>
              <w14:schemeClr w14:val="tx1"/>
            </w14:solidFill>
          </w14:textFill>
        </w:rPr>
        <w:t>开标一览表</w:t>
      </w:r>
      <w:r>
        <w:rPr>
          <w:rFonts w:hint="eastAsia" w:ascii="仿宋_GB2312" w:hAnsi="仿宋" w:eastAsia="仿宋_GB2312" w:cs="仿宋_GB2312"/>
          <w:b/>
          <w:color w:val="000000" w:themeColor="text1"/>
          <w:kern w:val="0"/>
          <w:sz w:val="24"/>
          <w:highlight w:val="none"/>
          <w:lang w:val="zh-CN"/>
          <w14:textFill>
            <w14:solidFill>
              <w14:schemeClr w14:val="tx1"/>
            </w14:solidFill>
          </w14:textFill>
        </w:rPr>
        <w:t>(单位均为人民币元)</w:t>
      </w:r>
    </w:p>
    <w:p w14:paraId="6F21587F">
      <w:pPr>
        <w:snapToGrid w:val="0"/>
        <w:spacing w:before="50" w:after="50" w:line="360" w:lineRule="auto"/>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项目名称：</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u w:val="single"/>
          <w:lang w:eastAsia="zh-CN"/>
          <w14:textFill>
            <w14:solidFill>
              <w14:schemeClr w14:val="tx1"/>
            </w14:solidFill>
          </w14:textFill>
        </w:rPr>
        <w:t>南宁中心血站应急献血和春节主题献血纪念品采购（重2）</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 xml:space="preserve">  </w:t>
      </w:r>
    </w:p>
    <w:p w14:paraId="6D4CFEC3">
      <w:pPr>
        <w:snapToGrid w:val="0"/>
        <w:spacing w:before="50" w:after="50" w:line="360" w:lineRule="auto"/>
        <w:rPr>
          <w:rFonts w:hint="eastAsia"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项目编号：</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u w:val="single"/>
          <w:lang w:eastAsia="zh-CN"/>
          <w14:textFill>
            <w14:solidFill>
              <w14:schemeClr w14:val="tx1"/>
            </w14:solidFill>
          </w14:textFill>
        </w:rPr>
        <w:t>NNZC2026-G1-990745-GXJT</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 xml:space="preserve">   分标：</w:t>
      </w:r>
      <w:r>
        <w:rPr>
          <w:rFonts w:hint="eastAsia" w:ascii="宋体" w:hAnsi="宋体"/>
          <w:color w:val="000000" w:themeColor="text1"/>
          <w:sz w:val="24"/>
          <w:highlight w:val="none"/>
          <w:u w:val="single"/>
          <w14:textFill>
            <w14:solidFill>
              <w14:schemeClr w14:val="tx1"/>
            </w14:solidFill>
          </w14:textFill>
        </w:rPr>
        <w:t xml:space="preserve">           </w:t>
      </w:r>
    </w:p>
    <w:p w14:paraId="3DD67E25">
      <w:pPr>
        <w:pStyle w:val="19"/>
        <w:spacing w:line="360" w:lineRule="auto"/>
        <w:rPr>
          <w:b/>
          <w:color w:val="000000" w:themeColor="text1"/>
          <w:sz w:val="32"/>
          <w:highlight w:val="none"/>
          <w14:textFill>
            <w14:solidFill>
              <w14:schemeClr w14:val="tx1"/>
            </w14:solidFill>
          </w14:textFill>
        </w:rPr>
      </w:pPr>
      <w:r>
        <w:rPr>
          <w:rFonts w:hint="eastAsia" w:hAnsi="宋体"/>
          <w:color w:val="000000" w:themeColor="text1"/>
          <w:sz w:val="24"/>
          <w:highlight w:val="none"/>
          <w14:textFill>
            <w14:solidFill>
              <w14:schemeClr w14:val="tx1"/>
            </w14:solidFill>
          </w14:textFill>
        </w:rPr>
        <w:t>投标人名称：</w:t>
      </w:r>
      <w:r>
        <w:rPr>
          <w:rFonts w:hint="eastAsia" w:hAnsi="宋体"/>
          <w:color w:val="000000" w:themeColor="text1"/>
          <w:sz w:val="24"/>
          <w:highlight w:val="none"/>
          <w:u w:val="single"/>
          <w14:textFill>
            <w14:solidFill>
              <w14:schemeClr w14:val="tx1"/>
            </w14:solidFill>
          </w14:textFill>
        </w:rPr>
        <w:t xml:space="preserve">                     </w:t>
      </w:r>
      <w:r>
        <w:rPr>
          <w:rFonts w:hint="eastAsia" w:hAnsi="宋体"/>
          <w:color w:val="000000" w:themeColor="text1"/>
          <w:sz w:val="24"/>
          <w:highlight w:val="none"/>
          <w14:textFill>
            <w14:solidFill>
              <w14:schemeClr w14:val="tx1"/>
            </w14:solidFill>
          </w14:textFill>
        </w:rPr>
        <w:t xml:space="preserve">   </w:t>
      </w:r>
    </w:p>
    <w:tbl>
      <w:tblPr>
        <w:tblStyle w:val="35"/>
        <w:tblW w:w="9632"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2"/>
        <w:gridCol w:w="1210"/>
        <w:gridCol w:w="1670"/>
        <w:gridCol w:w="1050"/>
        <w:gridCol w:w="870"/>
        <w:gridCol w:w="1280"/>
        <w:gridCol w:w="1800"/>
        <w:gridCol w:w="1210"/>
      </w:tblGrid>
      <w:tr w14:paraId="6D307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542" w:type="dxa"/>
            <w:tcBorders>
              <w:top w:val="single" w:color="auto" w:sz="4" w:space="0"/>
              <w:left w:val="single" w:color="auto" w:sz="4" w:space="0"/>
              <w:bottom w:val="single" w:color="auto" w:sz="4" w:space="0"/>
              <w:right w:val="single" w:color="auto" w:sz="4" w:space="0"/>
            </w:tcBorders>
            <w:vAlign w:val="center"/>
          </w:tcPr>
          <w:p w14:paraId="68B21C4B">
            <w:pPr>
              <w:rPr>
                <w:rFonts w:hint="eastAsia" w:ascii="宋体" w:hAnsi="宋体"/>
                <w:color w:val="000000" w:themeColor="text1"/>
                <w:szCs w:val="22"/>
                <w:highlight w:val="none"/>
                <w14:textFill>
                  <w14:solidFill>
                    <w14:schemeClr w14:val="tx1"/>
                  </w14:solidFill>
                </w14:textFill>
              </w:rPr>
            </w:pPr>
            <w:r>
              <w:rPr>
                <w:rFonts w:hint="eastAsia" w:ascii="宋体" w:hAnsi="宋体"/>
                <w:color w:val="000000" w:themeColor="text1"/>
                <w:szCs w:val="22"/>
                <w:highlight w:val="none"/>
                <w14:textFill>
                  <w14:solidFill>
                    <w14:schemeClr w14:val="tx1"/>
                  </w14:solidFill>
                </w14:textFill>
              </w:rPr>
              <w:t>序号</w:t>
            </w:r>
          </w:p>
        </w:tc>
        <w:tc>
          <w:tcPr>
            <w:tcW w:w="1210" w:type="dxa"/>
            <w:tcBorders>
              <w:top w:val="single" w:color="auto" w:sz="4" w:space="0"/>
              <w:left w:val="single" w:color="auto" w:sz="4" w:space="0"/>
              <w:bottom w:val="single" w:color="auto" w:sz="4" w:space="0"/>
              <w:right w:val="single" w:color="auto" w:sz="4" w:space="0"/>
            </w:tcBorders>
            <w:vAlign w:val="center"/>
          </w:tcPr>
          <w:p w14:paraId="13F454B2">
            <w:pPr>
              <w:rPr>
                <w:rFonts w:hint="eastAsia" w:ascii="宋体" w:hAnsi="宋体"/>
                <w:color w:val="000000" w:themeColor="text1"/>
                <w:szCs w:val="22"/>
                <w:highlight w:val="none"/>
                <w14:textFill>
                  <w14:solidFill>
                    <w14:schemeClr w14:val="tx1"/>
                  </w14:solidFill>
                </w14:textFill>
              </w:rPr>
            </w:pPr>
            <w:r>
              <w:rPr>
                <w:rFonts w:hint="eastAsia" w:ascii="宋体" w:hAnsi="宋体"/>
                <w:color w:val="000000" w:themeColor="text1"/>
                <w:szCs w:val="22"/>
                <w:highlight w:val="none"/>
                <w14:textFill>
                  <w14:solidFill>
                    <w14:schemeClr w14:val="tx1"/>
                  </w14:solidFill>
                </w14:textFill>
              </w:rPr>
              <w:t>货物名称</w:t>
            </w:r>
          </w:p>
        </w:tc>
        <w:tc>
          <w:tcPr>
            <w:tcW w:w="1670" w:type="dxa"/>
            <w:tcBorders>
              <w:top w:val="single" w:color="auto" w:sz="4" w:space="0"/>
              <w:left w:val="single" w:color="auto" w:sz="4" w:space="0"/>
              <w:bottom w:val="single" w:color="auto" w:sz="4" w:space="0"/>
              <w:right w:val="single" w:color="auto" w:sz="4" w:space="0"/>
            </w:tcBorders>
            <w:vAlign w:val="center"/>
          </w:tcPr>
          <w:p w14:paraId="1F61F646">
            <w:pPr>
              <w:jc w:val="center"/>
              <w:rPr>
                <w:rFonts w:hint="eastAsia" w:ascii="宋体" w:hAnsi="宋体"/>
                <w:color w:val="000000" w:themeColor="text1"/>
                <w:szCs w:val="22"/>
                <w:highlight w:val="none"/>
                <w14:textFill>
                  <w14:solidFill>
                    <w14:schemeClr w14:val="tx1"/>
                  </w14:solidFill>
                </w14:textFill>
              </w:rPr>
            </w:pPr>
            <w:r>
              <w:rPr>
                <w:rFonts w:hint="eastAsia" w:ascii="宋体" w:hAnsi="宋体"/>
                <w:color w:val="000000" w:themeColor="text1"/>
                <w:szCs w:val="22"/>
                <w:highlight w:val="none"/>
                <w14:textFill>
                  <w14:solidFill>
                    <w14:schemeClr w14:val="tx1"/>
                  </w14:solidFill>
                </w14:textFill>
              </w:rPr>
              <w:t>货物规格型号</w:t>
            </w:r>
          </w:p>
        </w:tc>
        <w:tc>
          <w:tcPr>
            <w:tcW w:w="1050" w:type="dxa"/>
            <w:tcBorders>
              <w:top w:val="single" w:color="auto" w:sz="4" w:space="0"/>
              <w:left w:val="single" w:color="auto" w:sz="4" w:space="0"/>
              <w:bottom w:val="single" w:color="auto" w:sz="4" w:space="0"/>
              <w:right w:val="single" w:color="auto" w:sz="4" w:space="0"/>
            </w:tcBorders>
            <w:vAlign w:val="center"/>
          </w:tcPr>
          <w:p w14:paraId="0C31AB75">
            <w:pPr>
              <w:jc w:val="center"/>
              <w:rPr>
                <w:rFonts w:hint="eastAsia" w:ascii="宋体" w:hAnsi="宋体"/>
                <w:color w:val="000000" w:themeColor="text1"/>
                <w:szCs w:val="22"/>
                <w:highlight w:val="none"/>
                <w14:textFill>
                  <w14:solidFill>
                    <w14:schemeClr w14:val="tx1"/>
                  </w14:solidFill>
                </w14:textFill>
              </w:rPr>
            </w:pPr>
            <w:r>
              <w:rPr>
                <w:rFonts w:hint="eastAsia" w:ascii="宋体" w:hAnsi="宋体"/>
                <w:color w:val="000000" w:themeColor="text1"/>
                <w:szCs w:val="22"/>
                <w:highlight w:val="none"/>
                <w14:textFill>
                  <w14:solidFill>
                    <w14:schemeClr w14:val="tx1"/>
                  </w14:solidFill>
                </w14:textFill>
              </w:rPr>
              <w:t>品牌</w:t>
            </w:r>
          </w:p>
        </w:tc>
        <w:tc>
          <w:tcPr>
            <w:tcW w:w="870" w:type="dxa"/>
            <w:tcBorders>
              <w:top w:val="single" w:color="auto" w:sz="4" w:space="0"/>
              <w:left w:val="single" w:color="auto" w:sz="4" w:space="0"/>
              <w:bottom w:val="single" w:color="auto" w:sz="4" w:space="0"/>
              <w:right w:val="single" w:color="auto" w:sz="4" w:space="0"/>
            </w:tcBorders>
            <w:vAlign w:val="center"/>
          </w:tcPr>
          <w:p w14:paraId="688B5AAE">
            <w:pPr>
              <w:jc w:val="center"/>
              <w:rPr>
                <w:rFonts w:hint="eastAsia" w:ascii="宋体" w:hAnsi="宋体"/>
                <w:color w:val="000000" w:themeColor="text1"/>
                <w:szCs w:val="22"/>
                <w:highlight w:val="none"/>
                <w14:textFill>
                  <w14:solidFill>
                    <w14:schemeClr w14:val="tx1"/>
                  </w14:solidFill>
                </w14:textFill>
              </w:rPr>
            </w:pPr>
            <w:r>
              <w:rPr>
                <w:rFonts w:hint="eastAsia" w:ascii="宋体" w:hAnsi="宋体"/>
                <w:color w:val="000000" w:themeColor="text1"/>
                <w:szCs w:val="22"/>
                <w:highlight w:val="none"/>
                <w14:textFill>
                  <w14:solidFill>
                    <w14:schemeClr w14:val="tx1"/>
                  </w14:solidFill>
                </w14:textFill>
              </w:rPr>
              <w:t>数量①</w:t>
            </w:r>
          </w:p>
        </w:tc>
        <w:tc>
          <w:tcPr>
            <w:tcW w:w="1280" w:type="dxa"/>
            <w:tcBorders>
              <w:top w:val="single" w:color="auto" w:sz="4" w:space="0"/>
              <w:left w:val="single" w:color="auto" w:sz="4" w:space="0"/>
              <w:bottom w:val="single" w:color="auto" w:sz="4" w:space="0"/>
              <w:right w:val="single" w:color="auto" w:sz="4" w:space="0"/>
            </w:tcBorders>
            <w:vAlign w:val="center"/>
          </w:tcPr>
          <w:p w14:paraId="4522A15F">
            <w:pPr>
              <w:rPr>
                <w:rFonts w:hint="eastAsia" w:ascii="宋体" w:hAnsi="宋体"/>
                <w:color w:val="000000" w:themeColor="text1"/>
                <w:szCs w:val="22"/>
                <w:highlight w:val="none"/>
                <w14:textFill>
                  <w14:solidFill>
                    <w14:schemeClr w14:val="tx1"/>
                  </w14:solidFill>
                </w14:textFill>
              </w:rPr>
            </w:pPr>
            <w:r>
              <w:rPr>
                <w:rFonts w:hint="eastAsia" w:ascii="宋体" w:hAnsi="宋体"/>
                <w:color w:val="000000" w:themeColor="text1"/>
                <w:szCs w:val="22"/>
                <w:highlight w:val="none"/>
                <w14:textFill>
                  <w14:solidFill>
                    <w14:schemeClr w14:val="tx1"/>
                  </w14:solidFill>
                </w14:textFill>
              </w:rPr>
              <w:t>单价(元)②</w:t>
            </w:r>
          </w:p>
        </w:tc>
        <w:tc>
          <w:tcPr>
            <w:tcW w:w="1800" w:type="dxa"/>
            <w:tcBorders>
              <w:top w:val="single" w:color="auto" w:sz="4" w:space="0"/>
              <w:left w:val="single" w:color="auto" w:sz="4" w:space="0"/>
              <w:bottom w:val="single" w:color="auto" w:sz="4" w:space="0"/>
              <w:right w:val="single" w:color="auto" w:sz="4" w:space="0"/>
            </w:tcBorders>
            <w:vAlign w:val="center"/>
          </w:tcPr>
          <w:p w14:paraId="5C95A362">
            <w:pPr>
              <w:rPr>
                <w:rFonts w:hint="eastAsia" w:ascii="宋体" w:hAnsi="宋体"/>
                <w:color w:val="000000" w:themeColor="text1"/>
                <w:szCs w:val="22"/>
                <w:highlight w:val="none"/>
                <w14:textFill>
                  <w14:solidFill>
                    <w14:schemeClr w14:val="tx1"/>
                  </w14:solidFill>
                </w14:textFill>
              </w:rPr>
            </w:pPr>
            <w:r>
              <w:rPr>
                <w:rFonts w:hint="eastAsia" w:ascii="宋体" w:hAnsi="宋体"/>
                <w:color w:val="000000" w:themeColor="text1"/>
                <w:szCs w:val="22"/>
                <w:highlight w:val="none"/>
                <w14:textFill>
                  <w14:solidFill>
                    <w14:schemeClr w14:val="tx1"/>
                  </w14:solidFill>
                </w14:textFill>
              </w:rPr>
              <w:t>单项合价（元）</w:t>
            </w:r>
          </w:p>
          <w:p w14:paraId="73A9D9B0">
            <w:pPr>
              <w:rPr>
                <w:rFonts w:hint="eastAsia" w:ascii="宋体" w:hAnsi="宋体"/>
                <w:color w:val="000000" w:themeColor="text1"/>
                <w:szCs w:val="22"/>
                <w:highlight w:val="none"/>
                <w14:textFill>
                  <w14:solidFill>
                    <w14:schemeClr w14:val="tx1"/>
                  </w14:solidFill>
                </w14:textFill>
              </w:rPr>
            </w:pPr>
            <w:r>
              <w:rPr>
                <w:rFonts w:hint="eastAsia" w:ascii="宋体" w:hAnsi="宋体"/>
                <w:color w:val="000000" w:themeColor="text1"/>
                <w:szCs w:val="22"/>
                <w:highlight w:val="none"/>
                <w14:textFill>
                  <w14:solidFill>
                    <w14:schemeClr w14:val="tx1"/>
                  </w14:solidFill>
                </w14:textFill>
              </w:rPr>
              <w:t>③＝①×②</w:t>
            </w:r>
          </w:p>
        </w:tc>
        <w:tc>
          <w:tcPr>
            <w:tcW w:w="1210" w:type="dxa"/>
            <w:tcBorders>
              <w:top w:val="single" w:color="auto" w:sz="4" w:space="0"/>
              <w:left w:val="single" w:color="auto" w:sz="4" w:space="0"/>
              <w:bottom w:val="single" w:color="auto" w:sz="4" w:space="0"/>
              <w:right w:val="single" w:color="auto" w:sz="4" w:space="0"/>
            </w:tcBorders>
          </w:tcPr>
          <w:p w14:paraId="56113524">
            <w:pPr>
              <w:spacing w:line="360" w:lineRule="auto"/>
              <w:jc w:val="center"/>
              <w:rPr>
                <w:rFonts w:hint="eastAsia" w:ascii="宋体" w:hAnsi="宋体"/>
                <w:color w:val="000000" w:themeColor="text1"/>
                <w:szCs w:val="22"/>
                <w:highlight w:val="none"/>
                <w14:textFill>
                  <w14:solidFill>
                    <w14:schemeClr w14:val="tx1"/>
                  </w14:solidFill>
                </w14:textFill>
              </w:rPr>
            </w:pPr>
            <w:r>
              <w:rPr>
                <w:rFonts w:hint="eastAsia" w:ascii="宋体" w:hAnsi="宋体"/>
                <w:color w:val="000000" w:themeColor="text1"/>
                <w:szCs w:val="22"/>
                <w:highlight w:val="none"/>
                <w14:textFill>
                  <w14:solidFill>
                    <w14:schemeClr w14:val="tx1"/>
                  </w14:solidFill>
                </w14:textFill>
              </w:rPr>
              <w:t>备注</w:t>
            </w:r>
          </w:p>
        </w:tc>
      </w:tr>
      <w:tr w14:paraId="7D932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542" w:type="dxa"/>
            <w:tcBorders>
              <w:top w:val="single" w:color="auto" w:sz="4" w:space="0"/>
              <w:left w:val="single" w:color="auto" w:sz="4" w:space="0"/>
              <w:bottom w:val="single" w:color="auto" w:sz="4" w:space="0"/>
              <w:right w:val="single" w:color="auto" w:sz="4" w:space="0"/>
            </w:tcBorders>
            <w:vAlign w:val="center"/>
          </w:tcPr>
          <w:p w14:paraId="7771BA02">
            <w:pPr>
              <w:rPr>
                <w:rFonts w:hint="eastAsia" w:ascii="宋体" w:hAnsi="宋体"/>
                <w:color w:val="000000" w:themeColor="text1"/>
                <w:szCs w:val="22"/>
                <w:highlight w:val="none"/>
                <w14:textFill>
                  <w14:solidFill>
                    <w14:schemeClr w14:val="tx1"/>
                  </w14:solidFill>
                </w14:textFill>
              </w:rPr>
            </w:pPr>
            <w:r>
              <w:rPr>
                <w:rFonts w:hint="eastAsia" w:ascii="宋体" w:hAnsi="宋体"/>
                <w:color w:val="000000" w:themeColor="text1"/>
                <w:szCs w:val="22"/>
                <w:highlight w:val="none"/>
                <w14:textFill>
                  <w14:solidFill>
                    <w14:schemeClr w14:val="tx1"/>
                  </w14:solidFill>
                </w14:textFill>
              </w:rPr>
              <w:t>1</w:t>
            </w:r>
          </w:p>
        </w:tc>
        <w:tc>
          <w:tcPr>
            <w:tcW w:w="1210" w:type="dxa"/>
            <w:tcBorders>
              <w:top w:val="single" w:color="auto" w:sz="4" w:space="0"/>
              <w:left w:val="single" w:color="auto" w:sz="4" w:space="0"/>
              <w:bottom w:val="single" w:color="auto" w:sz="4" w:space="0"/>
              <w:right w:val="single" w:color="auto" w:sz="4" w:space="0"/>
            </w:tcBorders>
            <w:vAlign w:val="center"/>
          </w:tcPr>
          <w:p w14:paraId="60F9CF58">
            <w:pPr>
              <w:rPr>
                <w:rFonts w:hint="eastAsia" w:ascii="宋体" w:hAnsi="宋体"/>
                <w:color w:val="000000" w:themeColor="text1"/>
                <w:szCs w:val="22"/>
                <w:highlight w:val="none"/>
                <w14:textFill>
                  <w14:solidFill>
                    <w14:schemeClr w14:val="tx1"/>
                  </w14:solidFill>
                </w14:textFill>
              </w:rPr>
            </w:pPr>
          </w:p>
        </w:tc>
        <w:tc>
          <w:tcPr>
            <w:tcW w:w="1670" w:type="dxa"/>
            <w:tcBorders>
              <w:top w:val="single" w:color="auto" w:sz="4" w:space="0"/>
              <w:left w:val="single" w:color="auto" w:sz="4" w:space="0"/>
              <w:bottom w:val="single" w:color="auto" w:sz="4" w:space="0"/>
              <w:right w:val="single" w:color="auto" w:sz="4" w:space="0"/>
            </w:tcBorders>
            <w:vAlign w:val="center"/>
          </w:tcPr>
          <w:p w14:paraId="6A943D1B">
            <w:pPr>
              <w:rPr>
                <w:rFonts w:hint="eastAsia" w:ascii="宋体" w:hAnsi="宋体"/>
                <w:color w:val="000000" w:themeColor="text1"/>
                <w:szCs w:val="22"/>
                <w:highlight w:val="none"/>
                <w14:textFill>
                  <w14:solidFill>
                    <w14:schemeClr w14:val="tx1"/>
                  </w14:solidFill>
                </w14:textFill>
              </w:rPr>
            </w:pPr>
          </w:p>
        </w:tc>
        <w:tc>
          <w:tcPr>
            <w:tcW w:w="1050" w:type="dxa"/>
            <w:tcBorders>
              <w:top w:val="single" w:color="auto" w:sz="4" w:space="0"/>
              <w:left w:val="single" w:color="auto" w:sz="4" w:space="0"/>
              <w:bottom w:val="single" w:color="auto" w:sz="4" w:space="0"/>
              <w:right w:val="single" w:color="auto" w:sz="4" w:space="0"/>
            </w:tcBorders>
          </w:tcPr>
          <w:p w14:paraId="53F9225A">
            <w:pPr>
              <w:rPr>
                <w:rFonts w:hint="eastAsia" w:ascii="宋体" w:hAnsi="宋体"/>
                <w:color w:val="000000" w:themeColor="text1"/>
                <w:szCs w:val="22"/>
                <w:highlight w:val="none"/>
                <w14:textFill>
                  <w14:solidFill>
                    <w14:schemeClr w14:val="tx1"/>
                  </w14:solidFill>
                </w14:textFill>
              </w:rPr>
            </w:pPr>
          </w:p>
        </w:tc>
        <w:tc>
          <w:tcPr>
            <w:tcW w:w="870" w:type="dxa"/>
            <w:tcBorders>
              <w:top w:val="single" w:color="auto" w:sz="4" w:space="0"/>
              <w:left w:val="single" w:color="auto" w:sz="4" w:space="0"/>
              <w:bottom w:val="single" w:color="auto" w:sz="4" w:space="0"/>
              <w:right w:val="single" w:color="auto" w:sz="4" w:space="0"/>
            </w:tcBorders>
            <w:vAlign w:val="center"/>
          </w:tcPr>
          <w:p w14:paraId="17A7C5F7">
            <w:pPr>
              <w:rPr>
                <w:rFonts w:hint="eastAsia" w:ascii="宋体" w:hAnsi="宋体"/>
                <w:color w:val="000000" w:themeColor="text1"/>
                <w:szCs w:val="22"/>
                <w:highlight w:val="none"/>
                <w14:textFill>
                  <w14:solidFill>
                    <w14:schemeClr w14:val="tx1"/>
                  </w14:solidFill>
                </w14:textFill>
              </w:rPr>
            </w:pPr>
          </w:p>
        </w:tc>
        <w:tc>
          <w:tcPr>
            <w:tcW w:w="1280" w:type="dxa"/>
            <w:tcBorders>
              <w:top w:val="single" w:color="auto" w:sz="4" w:space="0"/>
              <w:left w:val="single" w:color="auto" w:sz="4" w:space="0"/>
              <w:bottom w:val="single" w:color="auto" w:sz="4" w:space="0"/>
              <w:right w:val="single" w:color="auto" w:sz="4" w:space="0"/>
            </w:tcBorders>
            <w:vAlign w:val="center"/>
          </w:tcPr>
          <w:p w14:paraId="1A626475">
            <w:pPr>
              <w:rPr>
                <w:rFonts w:hint="eastAsia" w:ascii="宋体" w:hAnsi="宋体"/>
                <w:color w:val="000000" w:themeColor="text1"/>
                <w:szCs w:val="22"/>
                <w:highlight w:val="none"/>
                <w14:textFill>
                  <w14:solidFill>
                    <w14:schemeClr w14:val="tx1"/>
                  </w14:solidFill>
                </w14:textFill>
              </w:rPr>
            </w:pPr>
          </w:p>
        </w:tc>
        <w:tc>
          <w:tcPr>
            <w:tcW w:w="1800" w:type="dxa"/>
            <w:tcBorders>
              <w:top w:val="single" w:color="auto" w:sz="4" w:space="0"/>
              <w:left w:val="single" w:color="auto" w:sz="4" w:space="0"/>
              <w:bottom w:val="single" w:color="auto" w:sz="4" w:space="0"/>
              <w:right w:val="single" w:color="auto" w:sz="4" w:space="0"/>
            </w:tcBorders>
            <w:vAlign w:val="center"/>
          </w:tcPr>
          <w:p w14:paraId="4BB49A2B">
            <w:pPr>
              <w:rPr>
                <w:rFonts w:hint="eastAsia" w:ascii="宋体" w:hAnsi="宋体"/>
                <w:color w:val="000000" w:themeColor="text1"/>
                <w:szCs w:val="22"/>
                <w:highlight w:val="none"/>
                <w14:textFill>
                  <w14:solidFill>
                    <w14:schemeClr w14:val="tx1"/>
                  </w14:solidFill>
                </w14:textFill>
              </w:rPr>
            </w:pPr>
          </w:p>
        </w:tc>
        <w:tc>
          <w:tcPr>
            <w:tcW w:w="1210" w:type="dxa"/>
            <w:tcBorders>
              <w:top w:val="single" w:color="auto" w:sz="4" w:space="0"/>
              <w:left w:val="single" w:color="auto" w:sz="4" w:space="0"/>
              <w:bottom w:val="single" w:color="auto" w:sz="4" w:space="0"/>
              <w:right w:val="single" w:color="auto" w:sz="4" w:space="0"/>
            </w:tcBorders>
          </w:tcPr>
          <w:p w14:paraId="6A8B5044">
            <w:pPr>
              <w:rPr>
                <w:rFonts w:hint="eastAsia" w:ascii="宋体" w:hAnsi="宋体"/>
                <w:color w:val="000000" w:themeColor="text1"/>
                <w:szCs w:val="22"/>
                <w:highlight w:val="none"/>
                <w14:textFill>
                  <w14:solidFill>
                    <w14:schemeClr w14:val="tx1"/>
                  </w14:solidFill>
                </w14:textFill>
              </w:rPr>
            </w:pPr>
          </w:p>
        </w:tc>
      </w:tr>
      <w:tr w14:paraId="027EC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542" w:type="dxa"/>
            <w:tcBorders>
              <w:top w:val="single" w:color="auto" w:sz="4" w:space="0"/>
              <w:left w:val="single" w:color="auto" w:sz="4" w:space="0"/>
              <w:bottom w:val="single" w:color="auto" w:sz="4" w:space="0"/>
              <w:right w:val="single" w:color="auto" w:sz="4" w:space="0"/>
            </w:tcBorders>
            <w:vAlign w:val="center"/>
          </w:tcPr>
          <w:p w14:paraId="119BBF15">
            <w:pPr>
              <w:rPr>
                <w:rFonts w:hint="eastAsia" w:ascii="宋体" w:hAnsi="宋体"/>
                <w:color w:val="000000" w:themeColor="text1"/>
                <w:szCs w:val="22"/>
                <w:highlight w:val="none"/>
                <w14:textFill>
                  <w14:solidFill>
                    <w14:schemeClr w14:val="tx1"/>
                  </w14:solidFill>
                </w14:textFill>
              </w:rPr>
            </w:pPr>
            <w:r>
              <w:rPr>
                <w:rFonts w:hint="eastAsia" w:ascii="宋体" w:hAnsi="宋体"/>
                <w:color w:val="000000" w:themeColor="text1"/>
                <w:szCs w:val="22"/>
                <w:highlight w:val="none"/>
                <w14:textFill>
                  <w14:solidFill>
                    <w14:schemeClr w14:val="tx1"/>
                  </w14:solidFill>
                </w14:textFill>
              </w:rPr>
              <w:t>2</w:t>
            </w:r>
          </w:p>
        </w:tc>
        <w:tc>
          <w:tcPr>
            <w:tcW w:w="1210" w:type="dxa"/>
            <w:tcBorders>
              <w:top w:val="single" w:color="auto" w:sz="4" w:space="0"/>
              <w:left w:val="single" w:color="auto" w:sz="4" w:space="0"/>
              <w:bottom w:val="single" w:color="auto" w:sz="4" w:space="0"/>
              <w:right w:val="single" w:color="auto" w:sz="4" w:space="0"/>
            </w:tcBorders>
            <w:vAlign w:val="center"/>
          </w:tcPr>
          <w:p w14:paraId="1EFE41CD">
            <w:pPr>
              <w:rPr>
                <w:rFonts w:hint="eastAsia" w:ascii="宋体" w:hAnsi="宋体"/>
                <w:color w:val="000000" w:themeColor="text1"/>
                <w:szCs w:val="22"/>
                <w:highlight w:val="none"/>
                <w14:textFill>
                  <w14:solidFill>
                    <w14:schemeClr w14:val="tx1"/>
                  </w14:solidFill>
                </w14:textFill>
              </w:rPr>
            </w:pPr>
          </w:p>
        </w:tc>
        <w:tc>
          <w:tcPr>
            <w:tcW w:w="1670" w:type="dxa"/>
            <w:tcBorders>
              <w:top w:val="single" w:color="auto" w:sz="4" w:space="0"/>
              <w:left w:val="single" w:color="auto" w:sz="4" w:space="0"/>
              <w:bottom w:val="single" w:color="auto" w:sz="4" w:space="0"/>
              <w:right w:val="single" w:color="auto" w:sz="4" w:space="0"/>
            </w:tcBorders>
            <w:vAlign w:val="center"/>
          </w:tcPr>
          <w:p w14:paraId="1B2F1FA7">
            <w:pPr>
              <w:rPr>
                <w:rFonts w:hint="eastAsia" w:ascii="宋体" w:hAnsi="宋体"/>
                <w:color w:val="000000" w:themeColor="text1"/>
                <w:szCs w:val="22"/>
                <w:highlight w:val="none"/>
                <w14:textFill>
                  <w14:solidFill>
                    <w14:schemeClr w14:val="tx1"/>
                  </w14:solidFill>
                </w14:textFill>
              </w:rPr>
            </w:pPr>
          </w:p>
        </w:tc>
        <w:tc>
          <w:tcPr>
            <w:tcW w:w="1050" w:type="dxa"/>
            <w:tcBorders>
              <w:top w:val="single" w:color="auto" w:sz="4" w:space="0"/>
              <w:left w:val="single" w:color="auto" w:sz="4" w:space="0"/>
              <w:bottom w:val="single" w:color="auto" w:sz="4" w:space="0"/>
              <w:right w:val="single" w:color="auto" w:sz="4" w:space="0"/>
            </w:tcBorders>
          </w:tcPr>
          <w:p w14:paraId="79DE1CC3">
            <w:pPr>
              <w:rPr>
                <w:rFonts w:hint="eastAsia" w:ascii="宋体" w:hAnsi="宋体"/>
                <w:color w:val="000000" w:themeColor="text1"/>
                <w:szCs w:val="22"/>
                <w:highlight w:val="none"/>
                <w14:textFill>
                  <w14:solidFill>
                    <w14:schemeClr w14:val="tx1"/>
                  </w14:solidFill>
                </w14:textFill>
              </w:rPr>
            </w:pPr>
          </w:p>
        </w:tc>
        <w:tc>
          <w:tcPr>
            <w:tcW w:w="870" w:type="dxa"/>
            <w:tcBorders>
              <w:top w:val="single" w:color="auto" w:sz="4" w:space="0"/>
              <w:left w:val="single" w:color="auto" w:sz="4" w:space="0"/>
              <w:bottom w:val="single" w:color="auto" w:sz="4" w:space="0"/>
              <w:right w:val="single" w:color="auto" w:sz="4" w:space="0"/>
            </w:tcBorders>
            <w:vAlign w:val="center"/>
          </w:tcPr>
          <w:p w14:paraId="59024F89">
            <w:pPr>
              <w:rPr>
                <w:rFonts w:hint="eastAsia" w:ascii="宋体" w:hAnsi="宋体"/>
                <w:color w:val="000000" w:themeColor="text1"/>
                <w:szCs w:val="22"/>
                <w:highlight w:val="none"/>
                <w14:textFill>
                  <w14:solidFill>
                    <w14:schemeClr w14:val="tx1"/>
                  </w14:solidFill>
                </w14:textFill>
              </w:rPr>
            </w:pPr>
          </w:p>
        </w:tc>
        <w:tc>
          <w:tcPr>
            <w:tcW w:w="1280" w:type="dxa"/>
            <w:tcBorders>
              <w:top w:val="single" w:color="auto" w:sz="4" w:space="0"/>
              <w:left w:val="single" w:color="auto" w:sz="4" w:space="0"/>
              <w:bottom w:val="single" w:color="auto" w:sz="4" w:space="0"/>
              <w:right w:val="single" w:color="auto" w:sz="4" w:space="0"/>
            </w:tcBorders>
            <w:vAlign w:val="center"/>
          </w:tcPr>
          <w:p w14:paraId="48B22DC9">
            <w:pPr>
              <w:rPr>
                <w:rFonts w:hint="eastAsia" w:ascii="宋体" w:hAnsi="宋体"/>
                <w:color w:val="000000" w:themeColor="text1"/>
                <w:szCs w:val="22"/>
                <w:highlight w:val="none"/>
                <w14:textFill>
                  <w14:solidFill>
                    <w14:schemeClr w14:val="tx1"/>
                  </w14:solidFill>
                </w14:textFill>
              </w:rPr>
            </w:pPr>
          </w:p>
        </w:tc>
        <w:tc>
          <w:tcPr>
            <w:tcW w:w="1800" w:type="dxa"/>
            <w:tcBorders>
              <w:top w:val="single" w:color="auto" w:sz="4" w:space="0"/>
              <w:left w:val="single" w:color="auto" w:sz="4" w:space="0"/>
              <w:bottom w:val="single" w:color="auto" w:sz="4" w:space="0"/>
              <w:right w:val="single" w:color="auto" w:sz="4" w:space="0"/>
            </w:tcBorders>
            <w:vAlign w:val="center"/>
          </w:tcPr>
          <w:p w14:paraId="76934AE3">
            <w:pPr>
              <w:rPr>
                <w:rFonts w:hint="eastAsia" w:ascii="宋体" w:hAnsi="宋体"/>
                <w:color w:val="000000" w:themeColor="text1"/>
                <w:szCs w:val="22"/>
                <w:highlight w:val="none"/>
                <w14:textFill>
                  <w14:solidFill>
                    <w14:schemeClr w14:val="tx1"/>
                  </w14:solidFill>
                </w14:textFill>
              </w:rPr>
            </w:pPr>
          </w:p>
        </w:tc>
        <w:tc>
          <w:tcPr>
            <w:tcW w:w="1210" w:type="dxa"/>
            <w:tcBorders>
              <w:top w:val="single" w:color="auto" w:sz="4" w:space="0"/>
              <w:left w:val="single" w:color="auto" w:sz="4" w:space="0"/>
              <w:bottom w:val="single" w:color="auto" w:sz="4" w:space="0"/>
              <w:right w:val="single" w:color="auto" w:sz="4" w:space="0"/>
            </w:tcBorders>
          </w:tcPr>
          <w:p w14:paraId="0BACE2A0">
            <w:pPr>
              <w:rPr>
                <w:rFonts w:hint="eastAsia" w:ascii="宋体" w:hAnsi="宋体"/>
                <w:color w:val="000000" w:themeColor="text1"/>
                <w:szCs w:val="22"/>
                <w:highlight w:val="none"/>
                <w14:textFill>
                  <w14:solidFill>
                    <w14:schemeClr w14:val="tx1"/>
                  </w14:solidFill>
                </w14:textFill>
              </w:rPr>
            </w:pPr>
          </w:p>
        </w:tc>
      </w:tr>
      <w:tr w14:paraId="4D836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2" w:hRule="atLeast"/>
        </w:trPr>
        <w:tc>
          <w:tcPr>
            <w:tcW w:w="542" w:type="dxa"/>
            <w:tcBorders>
              <w:top w:val="single" w:color="auto" w:sz="4" w:space="0"/>
              <w:left w:val="single" w:color="auto" w:sz="4" w:space="0"/>
              <w:bottom w:val="single" w:color="auto" w:sz="4" w:space="0"/>
              <w:right w:val="single" w:color="auto" w:sz="4" w:space="0"/>
            </w:tcBorders>
            <w:vAlign w:val="center"/>
          </w:tcPr>
          <w:p w14:paraId="549F71E9">
            <w:pPr>
              <w:rPr>
                <w:rFonts w:hint="eastAsia" w:ascii="宋体" w:hAnsi="宋体"/>
                <w:color w:val="000000" w:themeColor="text1"/>
                <w:szCs w:val="22"/>
                <w:highlight w:val="none"/>
                <w14:textFill>
                  <w14:solidFill>
                    <w14:schemeClr w14:val="tx1"/>
                  </w14:solidFill>
                </w14:textFill>
              </w:rPr>
            </w:pPr>
            <w:r>
              <w:rPr>
                <w:rFonts w:hint="eastAsia" w:ascii="宋体" w:hAnsi="宋体"/>
                <w:color w:val="000000" w:themeColor="text1"/>
                <w:szCs w:val="22"/>
                <w:highlight w:val="none"/>
                <w14:textFill>
                  <w14:solidFill>
                    <w14:schemeClr w14:val="tx1"/>
                  </w14:solidFill>
                </w14:textFill>
              </w:rPr>
              <w:t>...</w:t>
            </w:r>
          </w:p>
        </w:tc>
        <w:tc>
          <w:tcPr>
            <w:tcW w:w="1210" w:type="dxa"/>
            <w:tcBorders>
              <w:top w:val="single" w:color="auto" w:sz="4" w:space="0"/>
              <w:left w:val="single" w:color="auto" w:sz="4" w:space="0"/>
              <w:bottom w:val="single" w:color="auto" w:sz="4" w:space="0"/>
              <w:right w:val="single" w:color="auto" w:sz="4" w:space="0"/>
            </w:tcBorders>
            <w:vAlign w:val="center"/>
          </w:tcPr>
          <w:p w14:paraId="03E1D3E3">
            <w:pPr>
              <w:rPr>
                <w:rFonts w:hint="eastAsia" w:ascii="宋体" w:hAnsi="宋体"/>
                <w:color w:val="000000" w:themeColor="text1"/>
                <w:szCs w:val="22"/>
                <w:highlight w:val="none"/>
                <w14:textFill>
                  <w14:solidFill>
                    <w14:schemeClr w14:val="tx1"/>
                  </w14:solidFill>
                </w14:textFill>
              </w:rPr>
            </w:pPr>
          </w:p>
        </w:tc>
        <w:tc>
          <w:tcPr>
            <w:tcW w:w="1670" w:type="dxa"/>
            <w:tcBorders>
              <w:top w:val="single" w:color="auto" w:sz="4" w:space="0"/>
              <w:left w:val="single" w:color="auto" w:sz="4" w:space="0"/>
              <w:bottom w:val="single" w:color="auto" w:sz="4" w:space="0"/>
              <w:right w:val="single" w:color="auto" w:sz="4" w:space="0"/>
            </w:tcBorders>
            <w:vAlign w:val="center"/>
          </w:tcPr>
          <w:p w14:paraId="098A6696">
            <w:pPr>
              <w:rPr>
                <w:rFonts w:hint="eastAsia" w:ascii="宋体" w:hAnsi="宋体"/>
                <w:color w:val="000000" w:themeColor="text1"/>
                <w:szCs w:val="22"/>
                <w:highlight w:val="none"/>
                <w14:textFill>
                  <w14:solidFill>
                    <w14:schemeClr w14:val="tx1"/>
                  </w14:solidFill>
                </w14:textFill>
              </w:rPr>
            </w:pPr>
          </w:p>
        </w:tc>
        <w:tc>
          <w:tcPr>
            <w:tcW w:w="1050" w:type="dxa"/>
            <w:tcBorders>
              <w:top w:val="single" w:color="auto" w:sz="4" w:space="0"/>
              <w:left w:val="single" w:color="auto" w:sz="4" w:space="0"/>
              <w:bottom w:val="single" w:color="auto" w:sz="4" w:space="0"/>
              <w:right w:val="single" w:color="auto" w:sz="4" w:space="0"/>
            </w:tcBorders>
          </w:tcPr>
          <w:p w14:paraId="1D8E4809">
            <w:pPr>
              <w:rPr>
                <w:rFonts w:hint="eastAsia" w:ascii="宋体" w:hAnsi="宋体"/>
                <w:color w:val="000000" w:themeColor="text1"/>
                <w:szCs w:val="22"/>
                <w:highlight w:val="none"/>
                <w14:textFill>
                  <w14:solidFill>
                    <w14:schemeClr w14:val="tx1"/>
                  </w14:solidFill>
                </w14:textFill>
              </w:rPr>
            </w:pPr>
          </w:p>
        </w:tc>
        <w:tc>
          <w:tcPr>
            <w:tcW w:w="870" w:type="dxa"/>
            <w:tcBorders>
              <w:top w:val="single" w:color="auto" w:sz="4" w:space="0"/>
              <w:left w:val="single" w:color="auto" w:sz="4" w:space="0"/>
              <w:bottom w:val="single" w:color="auto" w:sz="4" w:space="0"/>
              <w:right w:val="single" w:color="auto" w:sz="4" w:space="0"/>
            </w:tcBorders>
            <w:vAlign w:val="center"/>
          </w:tcPr>
          <w:p w14:paraId="766E35F1">
            <w:pPr>
              <w:rPr>
                <w:rFonts w:hint="eastAsia" w:ascii="宋体" w:hAnsi="宋体"/>
                <w:color w:val="000000" w:themeColor="text1"/>
                <w:szCs w:val="22"/>
                <w:highlight w:val="none"/>
                <w14:textFill>
                  <w14:solidFill>
                    <w14:schemeClr w14:val="tx1"/>
                  </w14:solidFill>
                </w14:textFill>
              </w:rPr>
            </w:pPr>
          </w:p>
        </w:tc>
        <w:tc>
          <w:tcPr>
            <w:tcW w:w="1280" w:type="dxa"/>
            <w:tcBorders>
              <w:top w:val="single" w:color="auto" w:sz="4" w:space="0"/>
              <w:left w:val="single" w:color="auto" w:sz="4" w:space="0"/>
              <w:bottom w:val="single" w:color="auto" w:sz="4" w:space="0"/>
              <w:right w:val="single" w:color="auto" w:sz="4" w:space="0"/>
            </w:tcBorders>
            <w:vAlign w:val="center"/>
          </w:tcPr>
          <w:p w14:paraId="7D1852FC">
            <w:pPr>
              <w:rPr>
                <w:rFonts w:hint="eastAsia" w:ascii="宋体" w:hAnsi="宋体"/>
                <w:color w:val="000000" w:themeColor="text1"/>
                <w:szCs w:val="22"/>
                <w:highlight w:val="none"/>
                <w14:textFill>
                  <w14:solidFill>
                    <w14:schemeClr w14:val="tx1"/>
                  </w14:solidFill>
                </w14:textFill>
              </w:rPr>
            </w:pPr>
          </w:p>
        </w:tc>
        <w:tc>
          <w:tcPr>
            <w:tcW w:w="1800" w:type="dxa"/>
            <w:tcBorders>
              <w:top w:val="single" w:color="auto" w:sz="4" w:space="0"/>
              <w:left w:val="single" w:color="auto" w:sz="4" w:space="0"/>
              <w:bottom w:val="single" w:color="auto" w:sz="4" w:space="0"/>
              <w:right w:val="single" w:color="auto" w:sz="4" w:space="0"/>
            </w:tcBorders>
            <w:vAlign w:val="center"/>
          </w:tcPr>
          <w:p w14:paraId="2934983E">
            <w:pPr>
              <w:rPr>
                <w:rFonts w:hint="eastAsia" w:ascii="宋体" w:hAnsi="宋体"/>
                <w:color w:val="000000" w:themeColor="text1"/>
                <w:szCs w:val="22"/>
                <w:highlight w:val="none"/>
                <w14:textFill>
                  <w14:solidFill>
                    <w14:schemeClr w14:val="tx1"/>
                  </w14:solidFill>
                </w14:textFill>
              </w:rPr>
            </w:pPr>
          </w:p>
        </w:tc>
        <w:tc>
          <w:tcPr>
            <w:tcW w:w="1210" w:type="dxa"/>
            <w:tcBorders>
              <w:top w:val="single" w:color="auto" w:sz="4" w:space="0"/>
              <w:left w:val="single" w:color="auto" w:sz="4" w:space="0"/>
              <w:bottom w:val="single" w:color="auto" w:sz="4" w:space="0"/>
              <w:right w:val="single" w:color="auto" w:sz="4" w:space="0"/>
            </w:tcBorders>
          </w:tcPr>
          <w:p w14:paraId="61C13E64">
            <w:pPr>
              <w:rPr>
                <w:rFonts w:hint="eastAsia" w:ascii="宋体" w:hAnsi="宋体"/>
                <w:color w:val="000000" w:themeColor="text1"/>
                <w:szCs w:val="22"/>
                <w:highlight w:val="none"/>
                <w14:textFill>
                  <w14:solidFill>
                    <w14:schemeClr w14:val="tx1"/>
                  </w14:solidFill>
                </w14:textFill>
              </w:rPr>
            </w:pPr>
          </w:p>
        </w:tc>
      </w:tr>
      <w:tr w14:paraId="24866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632" w:type="dxa"/>
            <w:gridSpan w:val="8"/>
            <w:tcBorders>
              <w:top w:val="single" w:color="auto" w:sz="4" w:space="0"/>
              <w:left w:val="single" w:color="auto" w:sz="4" w:space="0"/>
              <w:bottom w:val="single" w:color="auto" w:sz="4" w:space="0"/>
              <w:right w:val="single" w:color="auto" w:sz="4" w:space="0"/>
            </w:tcBorders>
            <w:vAlign w:val="center"/>
          </w:tcPr>
          <w:p w14:paraId="443446A1">
            <w:pPr>
              <w:jc w:val="left"/>
              <w:rPr>
                <w:rFonts w:hint="eastAsia" w:ascii="宋体" w:hAnsi="宋体"/>
                <w:color w:val="000000" w:themeColor="text1"/>
                <w:szCs w:val="22"/>
                <w:highlight w:val="none"/>
                <w14:textFill>
                  <w14:solidFill>
                    <w14:schemeClr w14:val="tx1"/>
                  </w14:solidFill>
                </w14:textFill>
              </w:rPr>
            </w:pPr>
            <w:r>
              <w:rPr>
                <w:rFonts w:hint="eastAsia" w:ascii="宋体" w:hAnsi="宋体"/>
                <w:color w:val="000000" w:themeColor="text1"/>
                <w:szCs w:val="22"/>
                <w:highlight w:val="none"/>
                <w14:textFill>
                  <w14:solidFill>
                    <w14:schemeClr w14:val="tx1"/>
                  </w14:solidFill>
                </w14:textFill>
              </w:rPr>
              <w:t>报价合计（包含税费等所有费用）：</w:t>
            </w:r>
            <w:r>
              <w:rPr>
                <w:rFonts w:hint="eastAsia" w:ascii="宋体" w:hAnsi="宋体" w:cs="宋体"/>
                <w:color w:val="000000" w:themeColor="text1"/>
                <w:szCs w:val="22"/>
                <w:highlight w:val="none"/>
                <w14:textFill>
                  <w14:solidFill>
                    <w14:schemeClr w14:val="tx1"/>
                  </w14:solidFill>
                </w14:textFill>
              </w:rPr>
              <w:t>（大写）人民币</w:t>
            </w:r>
            <w:r>
              <w:rPr>
                <w:rFonts w:hint="eastAsia" w:ascii="宋体" w:hAnsi="宋体" w:cs="宋体"/>
                <w:color w:val="000000" w:themeColor="text1"/>
                <w:szCs w:val="22"/>
                <w:highlight w:val="none"/>
                <w:u w:val="single"/>
                <w14:textFill>
                  <w14:solidFill>
                    <w14:schemeClr w14:val="tx1"/>
                  </w14:solidFill>
                </w14:textFill>
              </w:rPr>
              <w:t xml:space="preserve">          </w:t>
            </w:r>
            <w:r>
              <w:rPr>
                <w:rFonts w:hint="eastAsia" w:ascii="宋体" w:hAnsi="宋体" w:cs="宋体"/>
                <w:color w:val="000000" w:themeColor="text1"/>
                <w:szCs w:val="22"/>
                <w:highlight w:val="none"/>
                <w14:textFill>
                  <w14:solidFill>
                    <w14:schemeClr w14:val="tx1"/>
                  </w14:solidFill>
                </w14:textFill>
              </w:rPr>
              <w:t>（￥</w:t>
            </w:r>
            <w:r>
              <w:rPr>
                <w:rFonts w:hint="eastAsia" w:ascii="宋体" w:hAnsi="宋体" w:cs="宋体"/>
                <w:color w:val="000000" w:themeColor="text1"/>
                <w:szCs w:val="22"/>
                <w:highlight w:val="none"/>
                <w:u w:val="single"/>
                <w14:textFill>
                  <w14:solidFill>
                    <w14:schemeClr w14:val="tx1"/>
                  </w14:solidFill>
                </w14:textFill>
              </w:rPr>
              <w:t xml:space="preserve">                </w:t>
            </w:r>
            <w:r>
              <w:rPr>
                <w:rFonts w:hint="eastAsia" w:ascii="宋体" w:hAnsi="宋体" w:cs="宋体"/>
                <w:color w:val="000000" w:themeColor="text1"/>
                <w:szCs w:val="22"/>
                <w:highlight w:val="none"/>
                <w14:textFill>
                  <w14:solidFill>
                    <w14:schemeClr w14:val="tx1"/>
                  </w14:solidFill>
                </w14:textFill>
              </w:rPr>
              <w:t>）</w:t>
            </w:r>
          </w:p>
        </w:tc>
      </w:tr>
      <w:tr w14:paraId="21A03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632" w:type="dxa"/>
            <w:gridSpan w:val="8"/>
            <w:tcBorders>
              <w:top w:val="single" w:color="auto" w:sz="4" w:space="0"/>
              <w:left w:val="single" w:color="auto" w:sz="4" w:space="0"/>
              <w:bottom w:val="single" w:color="auto" w:sz="4" w:space="0"/>
              <w:right w:val="single" w:color="auto" w:sz="4" w:space="0"/>
            </w:tcBorders>
          </w:tcPr>
          <w:p w14:paraId="52299E06">
            <w:pPr>
              <w:rPr>
                <w:rFonts w:hint="eastAsia" w:ascii="宋体" w:hAnsi="宋体"/>
                <w:color w:val="000000" w:themeColor="text1"/>
                <w:szCs w:val="22"/>
                <w:highlight w:val="none"/>
                <w14:textFill>
                  <w14:solidFill>
                    <w14:schemeClr w14:val="tx1"/>
                  </w14:solidFill>
                </w14:textFill>
              </w:rPr>
            </w:pPr>
            <w:r>
              <w:rPr>
                <w:rFonts w:hint="eastAsia" w:ascii="宋体" w:hAnsi="宋体" w:cs="宋体"/>
                <w:color w:val="000000" w:themeColor="text1"/>
                <w:szCs w:val="22"/>
                <w:highlight w:val="none"/>
                <w14:textFill>
                  <w14:solidFill>
                    <w14:schemeClr w14:val="tx1"/>
                  </w14:solidFill>
                </w14:textFill>
              </w:rPr>
              <w:t xml:space="preserve">说明：投标产品中，属于本国产品总值为¥ </w:t>
            </w:r>
            <w:r>
              <w:rPr>
                <w:rFonts w:hint="eastAsia" w:ascii="宋体" w:hAnsi="宋体" w:cs="宋体"/>
                <w:color w:val="000000" w:themeColor="text1"/>
                <w:szCs w:val="22"/>
                <w:highlight w:val="none"/>
                <w:u w:val="single"/>
                <w14:textFill>
                  <w14:solidFill>
                    <w14:schemeClr w14:val="tx1"/>
                  </w14:solidFill>
                </w14:textFill>
              </w:rPr>
              <w:t xml:space="preserve">      </w:t>
            </w:r>
            <w:r>
              <w:rPr>
                <w:rFonts w:hint="eastAsia" w:ascii="宋体" w:hAnsi="宋体" w:cs="宋体"/>
                <w:color w:val="000000" w:themeColor="text1"/>
                <w:szCs w:val="22"/>
                <w:highlight w:val="none"/>
                <w14:textFill>
                  <w14:solidFill>
                    <w14:schemeClr w14:val="tx1"/>
                  </w14:solidFill>
                </w14:textFill>
              </w:rPr>
              <w:t>（具体明细详见附表，附表格式自拟），占投标产品报价的比例为</w:t>
            </w:r>
            <w:r>
              <w:rPr>
                <w:rFonts w:hint="eastAsia" w:ascii="宋体" w:hAnsi="宋体" w:cs="宋体"/>
                <w:color w:val="000000" w:themeColor="text1"/>
                <w:szCs w:val="22"/>
                <w:highlight w:val="none"/>
                <w:u w:val="single"/>
                <w14:textFill>
                  <w14:solidFill>
                    <w14:schemeClr w14:val="tx1"/>
                  </w14:solidFill>
                </w14:textFill>
              </w:rPr>
              <w:t xml:space="preserve">   </w:t>
            </w:r>
            <w:r>
              <w:rPr>
                <w:rFonts w:hint="eastAsia" w:ascii="宋体" w:hAnsi="宋体" w:cs="宋体"/>
                <w:color w:val="000000" w:themeColor="text1"/>
                <w:szCs w:val="22"/>
                <w:highlight w:val="none"/>
                <w14:textFill>
                  <w14:solidFill>
                    <w14:schemeClr w14:val="tx1"/>
                  </w14:solidFill>
                </w14:textFill>
              </w:rPr>
              <w:t xml:space="preserve"> %。</w:t>
            </w:r>
          </w:p>
        </w:tc>
      </w:tr>
      <w:tr w14:paraId="554F4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632" w:type="dxa"/>
            <w:gridSpan w:val="8"/>
            <w:tcBorders>
              <w:top w:val="single" w:color="auto" w:sz="4" w:space="0"/>
              <w:left w:val="single" w:color="auto" w:sz="4" w:space="0"/>
              <w:bottom w:val="single" w:color="auto" w:sz="4" w:space="0"/>
              <w:right w:val="single" w:color="auto" w:sz="4" w:space="0"/>
            </w:tcBorders>
            <w:vAlign w:val="center"/>
          </w:tcPr>
          <w:p w14:paraId="1AA55F8C">
            <w:pPr>
              <w:jc w:val="left"/>
              <w:rPr>
                <w:rFonts w:hint="eastAsia" w:ascii="宋体" w:hAnsi="宋体"/>
                <w:color w:val="000000" w:themeColor="text1"/>
                <w:szCs w:val="22"/>
                <w:highlight w:val="none"/>
                <w14:textFill>
                  <w14:solidFill>
                    <w14:schemeClr w14:val="tx1"/>
                  </w14:solidFill>
                </w14:textFill>
              </w:rPr>
            </w:pPr>
            <w:r>
              <w:rPr>
                <w:rFonts w:hint="eastAsia" w:ascii="宋体" w:hAnsi="宋体"/>
                <w:color w:val="000000" w:themeColor="text1"/>
                <w:szCs w:val="22"/>
                <w:highlight w:val="none"/>
                <w14:textFill>
                  <w14:solidFill>
                    <w14:schemeClr w14:val="tx1"/>
                  </w14:solidFill>
                </w14:textFill>
              </w:rPr>
              <w:t>验收标准：</w:t>
            </w:r>
          </w:p>
        </w:tc>
      </w:tr>
      <w:tr w14:paraId="23AF2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632" w:type="dxa"/>
            <w:gridSpan w:val="8"/>
            <w:tcBorders>
              <w:top w:val="single" w:color="auto" w:sz="4" w:space="0"/>
              <w:left w:val="single" w:color="auto" w:sz="4" w:space="0"/>
              <w:bottom w:val="single" w:color="auto" w:sz="4" w:space="0"/>
              <w:right w:val="single" w:color="auto" w:sz="4" w:space="0"/>
            </w:tcBorders>
            <w:vAlign w:val="center"/>
          </w:tcPr>
          <w:p w14:paraId="5CC243C8">
            <w:pPr>
              <w:jc w:val="left"/>
              <w:rPr>
                <w:rFonts w:hint="eastAsia" w:ascii="宋体" w:hAnsi="宋体"/>
                <w:color w:val="000000" w:themeColor="text1"/>
                <w:szCs w:val="22"/>
                <w:highlight w:val="none"/>
                <w14:textFill>
                  <w14:solidFill>
                    <w14:schemeClr w14:val="tx1"/>
                  </w14:solidFill>
                </w14:textFill>
              </w:rPr>
            </w:pPr>
            <w:r>
              <w:rPr>
                <w:rFonts w:hint="eastAsia" w:ascii="宋体" w:hAnsi="宋体"/>
                <w:color w:val="000000" w:themeColor="text1"/>
                <w:szCs w:val="22"/>
                <w:highlight w:val="none"/>
                <w14:textFill>
                  <w14:solidFill>
                    <w14:schemeClr w14:val="tx1"/>
                  </w14:solidFill>
                </w14:textFill>
              </w:rPr>
              <w:t>优惠及其它：</w:t>
            </w:r>
          </w:p>
        </w:tc>
      </w:tr>
    </w:tbl>
    <w:p w14:paraId="119B6187">
      <w:pPr>
        <w:snapToGrid w:val="0"/>
        <w:spacing w:before="50" w:after="50" w:line="360" w:lineRule="auto"/>
        <w:ind w:firstLine="480" w:firstLineChars="200"/>
        <w:jc w:val="left"/>
        <w:rPr>
          <w:rFonts w:hint="eastAsia"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 xml:space="preserve">注： </w:t>
      </w:r>
    </w:p>
    <w:p w14:paraId="10F934E3">
      <w:pPr>
        <w:snapToGrid w:val="0"/>
        <w:spacing w:before="50" w:after="50" w:line="360" w:lineRule="auto"/>
        <w:ind w:firstLine="480" w:firstLineChars="200"/>
        <w:jc w:val="left"/>
        <w:rPr>
          <w:rFonts w:hint="eastAsia"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1. 投标人需按本表格式填写，不得自行更改，也不得留空,如有多分标，按分标分别提供开标一览表。必须加盖投标人有效电子公章，</w:t>
      </w:r>
      <w:r>
        <w:rPr>
          <w:rFonts w:hint="eastAsia" w:ascii="仿宋_GB2312" w:hAnsi="仿宋" w:eastAsia="仿宋_GB2312" w:cs="仿宋_GB2312"/>
          <w:b/>
          <w:color w:val="000000" w:themeColor="text1"/>
          <w:kern w:val="0"/>
          <w:sz w:val="24"/>
          <w:highlight w:val="none"/>
          <w:lang w:val="zh-CN"/>
          <w14:textFill>
            <w14:solidFill>
              <w14:schemeClr w14:val="tx1"/>
            </w14:solidFill>
          </w14:textFill>
        </w:rPr>
        <w:t>否则其投标作无效标处理。</w:t>
      </w:r>
    </w:p>
    <w:p w14:paraId="436EAED3">
      <w:pPr>
        <w:snapToGrid w:val="0"/>
        <w:spacing w:before="50" w:after="50" w:line="360" w:lineRule="auto"/>
        <w:ind w:firstLine="480" w:firstLineChars="200"/>
        <w:jc w:val="left"/>
        <w:rPr>
          <w:rFonts w:hint="eastAsia"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2.本表内容均不能涂改，</w:t>
      </w:r>
      <w:r>
        <w:rPr>
          <w:rFonts w:hint="eastAsia" w:ascii="仿宋_GB2312" w:hAnsi="仿宋" w:eastAsia="仿宋_GB2312" w:cs="仿宋_GB2312"/>
          <w:b/>
          <w:color w:val="000000" w:themeColor="text1"/>
          <w:kern w:val="0"/>
          <w:sz w:val="24"/>
          <w:highlight w:val="none"/>
          <w:lang w:val="zh-CN"/>
          <w14:textFill>
            <w14:solidFill>
              <w14:schemeClr w14:val="tx1"/>
            </w14:solidFill>
          </w14:textFill>
        </w:rPr>
        <w:t>否则其投标作无效标处理。</w:t>
      </w:r>
    </w:p>
    <w:p w14:paraId="08359DA3">
      <w:pPr>
        <w:snapToGrid w:val="0"/>
        <w:spacing w:before="50" w:after="50" w:line="360" w:lineRule="auto"/>
        <w:ind w:firstLine="480" w:firstLineChars="200"/>
        <w:jc w:val="left"/>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3.如为联合体投标，“投标人名称”处必须列明联合体各方名称，并标注联合体牵头人名称，且盖章处须加盖联合体各方公章，</w:t>
      </w:r>
      <w:r>
        <w:rPr>
          <w:rFonts w:hint="eastAsia" w:ascii="仿宋_GB2312" w:hAnsi="仿宋" w:eastAsia="仿宋_GB2312" w:cs="仿宋_GB2312"/>
          <w:b/>
          <w:color w:val="000000" w:themeColor="text1"/>
          <w:kern w:val="0"/>
          <w:sz w:val="24"/>
          <w:highlight w:val="none"/>
          <w:lang w:val="zh-CN"/>
          <w14:textFill>
            <w14:solidFill>
              <w14:schemeClr w14:val="tx1"/>
            </w14:solidFill>
          </w14:textFill>
        </w:rPr>
        <w:t>否则其投标作无效标处理。</w:t>
      </w:r>
    </w:p>
    <w:p w14:paraId="0BED268C">
      <w:pPr>
        <w:snapToGrid w:val="0"/>
        <w:spacing w:line="360" w:lineRule="auto"/>
        <w:ind w:firstLine="480" w:firstLineChars="200"/>
        <w:jc w:val="left"/>
        <w:rPr>
          <w:rFonts w:hint="eastAsia"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4.</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以上表格要求细分项目及报价，按格式填写具体货物内容，</w:t>
      </w:r>
      <w:r>
        <w:rPr>
          <w:rFonts w:hint="eastAsia" w:ascii="仿宋_GB2312" w:hAnsi="仿宋" w:eastAsia="仿宋_GB2312" w:cs="仿宋_GB2312"/>
          <w:b/>
          <w:color w:val="000000" w:themeColor="text1"/>
          <w:kern w:val="0"/>
          <w:sz w:val="24"/>
          <w:highlight w:val="none"/>
          <w:lang w:val="zh-CN"/>
          <w14:textFill>
            <w14:solidFill>
              <w14:schemeClr w14:val="tx1"/>
            </w14:solidFill>
          </w14:textFill>
        </w:rPr>
        <w:t>否则其投标作无效标处理</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w:t>
      </w:r>
    </w:p>
    <w:p w14:paraId="23EC8268">
      <w:pPr>
        <w:snapToGrid w:val="0"/>
        <w:spacing w:line="360" w:lineRule="auto"/>
        <w:ind w:firstLine="480" w:firstLineChars="200"/>
        <w:jc w:val="left"/>
        <w:rPr>
          <w:rFonts w:hint="eastAsia"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5.</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特别提示：采购机构将对项目名称和项目编号，中标人名称、地址和中标金额，主要中标标的的名称、规格型号、数量、单价、货物要求等予以公示。</w:t>
      </w:r>
    </w:p>
    <w:p w14:paraId="43539670">
      <w:pPr>
        <w:snapToGrid w:val="0"/>
        <w:spacing w:line="360" w:lineRule="auto"/>
        <w:ind w:firstLine="480" w:firstLineChars="200"/>
        <w:jc w:val="left"/>
        <w:rPr>
          <w:rFonts w:hint="eastAsia"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szCs w:val="22"/>
          <w:highlight w:val="none"/>
          <w14:textFill>
            <w14:solidFill>
              <w14:schemeClr w14:val="tx1"/>
            </w14:solidFill>
          </w14:textFill>
        </w:rPr>
        <w:t>6.</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14:paraId="78BF2B8A">
      <w:pPr>
        <w:snapToGrid w:val="0"/>
        <w:spacing w:line="360" w:lineRule="auto"/>
        <w:ind w:firstLine="5040" w:firstLineChars="2100"/>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投标人名称(电子签章)：</w:t>
      </w:r>
    </w:p>
    <w:p w14:paraId="58F639B4">
      <w:pPr>
        <w:snapToGrid w:val="0"/>
        <w:spacing w:line="360" w:lineRule="auto"/>
        <w:ind w:firstLine="5160" w:firstLineChars="2150"/>
        <w:rPr>
          <w:rFonts w:hint="eastAsia"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年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月</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w:t>
      </w:r>
    </w:p>
    <w:p w14:paraId="79108FDF">
      <w:pPr>
        <w:widowControl/>
        <w:jc w:val="left"/>
        <w:rPr>
          <w:rFonts w:hint="eastAsia" w:ascii="宋体" w:hAnsi="宋体"/>
          <w:color w:val="000000" w:themeColor="text1"/>
          <w:sz w:val="30"/>
          <w:szCs w:val="20"/>
          <w:highlight w:val="none"/>
          <w14:textFill>
            <w14:solidFill>
              <w14:schemeClr w14:val="tx1"/>
            </w14:solidFill>
          </w14:textFill>
        </w:rPr>
        <w:sectPr>
          <w:pgSz w:w="11906" w:h="16838"/>
          <w:pgMar w:top="1134" w:right="1134" w:bottom="1134" w:left="1134" w:header="720" w:footer="720" w:gutter="0"/>
          <w:cols w:space="720" w:num="1"/>
          <w:docGrid w:type="lines" w:linePitch="331" w:charSpace="0"/>
        </w:sectPr>
      </w:pPr>
    </w:p>
    <w:p w14:paraId="0DC4D0E8">
      <w:pPr>
        <w:pStyle w:val="19"/>
        <w:jc w:val="center"/>
        <w:rPr>
          <w:rFonts w:ascii="Times New Roman" w:hAnsi="Times New Roman"/>
          <w:b/>
          <w:color w:val="000000" w:themeColor="text1"/>
          <w:sz w:val="30"/>
          <w:szCs w:val="30"/>
          <w:highlight w:val="none"/>
          <w14:textFill>
            <w14:solidFill>
              <w14:schemeClr w14:val="tx1"/>
            </w14:solidFill>
          </w14:textFill>
        </w:rPr>
      </w:pPr>
      <w:r>
        <w:rPr>
          <w:rFonts w:hint="eastAsia" w:ascii="Times New Roman" w:hAnsi="Times New Roman"/>
          <w:b/>
          <w:color w:val="000000" w:themeColor="text1"/>
          <w:sz w:val="30"/>
          <w:szCs w:val="30"/>
          <w:highlight w:val="none"/>
          <w14:textFill>
            <w14:solidFill>
              <w14:schemeClr w14:val="tx1"/>
            </w14:solidFill>
          </w14:textFill>
        </w:rPr>
        <w:t>三、</w:t>
      </w:r>
      <w:r>
        <w:rPr>
          <w:rFonts w:hint="eastAsia"/>
          <w:b/>
          <w:color w:val="000000" w:themeColor="text1"/>
          <w:sz w:val="30"/>
          <w:szCs w:val="30"/>
          <w:highlight w:val="none"/>
          <w14:textFill>
            <w14:solidFill>
              <w14:schemeClr w14:val="tx1"/>
            </w14:solidFill>
          </w14:textFill>
        </w:rPr>
        <w:t>关于符合本国产品标准的声明函</w:t>
      </w:r>
    </w:p>
    <w:p w14:paraId="528F0F79">
      <w:pPr>
        <w:widowControl/>
        <w:shd w:val="clear" w:color="auto" w:fill="FFFFFF"/>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Courier New"/>
          <w:b/>
          <w:color w:val="000000" w:themeColor="text1"/>
          <w:sz w:val="30"/>
          <w:szCs w:val="30"/>
          <w:highlight w:val="none"/>
          <w14:textFill>
            <w14:solidFill>
              <w14:schemeClr w14:val="tx1"/>
            </w14:solidFill>
          </w14:textFill>
        </w:rPr>
        <w:t>关于符合本国产品标准的声明函（如有）</w:t>
      </w:r>
    </w:p>
    <w:p w14:paraId="555181D4">
      <w:pPr>
        <w:widowControl/>
        <w:shd w:val="clear" w:color="auto" w:fill="FFFFFF"/>
        <w:spacing w:line="360" w:lineRule="auto"/>
        <w:ind w:firstLine="480"/>
        <w:jc w:val="left"/>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本公司（单位）郑重声明，根据《国务院办公厅关于在政府采购中实施本国产品标准及相关政策的通知》（国办发〔2025〕34号）的规定，本公司（单位）提供的以下产品属于本国产品。具体情况如下：</w:t>
      </w:r>
    </w:p>
    <w:p w14:paraId="32EE78EF">
      <w:pPr>
        <w:widowControl/>
        <w:shd w:val="clear" w:color="auto" w:fill="FFFFFF"/>
        <w:spacing w:line="360" w:lineRule="auto"/>
        <w:ind w:firstLine="480"/>
        <w:jc w:val="left"/>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1.（产品名称1）1，生产厂为（厂名）2，厂址为（生产厂址）。（产品名称1）的中国境内生产的组件成本占比≥（规定比例）3。（产品名称1）的（关键组件）4在中国境内生产。（产品名称1）的（关键工序）5在中国境内完成。</w:t>
      </w:r>
    </w:p>
    <w:p w14:paraId="01A23747">
      <w:pPr>
        <w:widowControl/>
        <w:shd w:val="clear" w:color="auto" w:fill="FFFFFF"/>
        <w:spacing w:line="360" w:lineRule="auto"/>
        <w:ind w:firstLine="480"/>
        <w:jc w:val="left"/>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产品名称2），生产厂为（厂名），厂址为（生产厂址）。（产品名称2）的中国境内生产的组件成本占比≥（规定比例）。（产品名称2）的（关键组件）在中国境内生产。（产品名称2）的（关键工序）在中国境内完成。</w:t>
      </w:r>
    </w:p>
    <w:p w14:paraId="472F5916">
      <w:pPr>
        <w:widowControl/>
        <w:shd w:val="clear" w:color="auto" w:fill="FFFFFF"/>
        <w:spacing w:line="360" w:lineRule="auto"/>
        <w:ind w:firstLine="480"/>
        <w:jc w:val="left"/>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w:t>
      </w:r>
    </w:p>
    <w:p w14:paraId="7E7986F8">
      <w:pPr>
        <w:widowControl/>
        <w:shd w:val="clear" w:color="auto" w:fill="FFFFFF"/>
        <w:spacing w:line="360" w:lineRule="auto"/>
        <w:ind w:firstLine="480"/>
        <w:jc w:val="left"/>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本公司（单位）对上述声明内容的真实性负责。如有虚假，愿承担相应法律责任。</w:t>
      </w:r>
    </w:p>
    <w:p w14:paraId="173BC591">
      <w:pPr>
        <w:widowControl/>
        <w:shd w:val="clear" w:color="auto" w:fill="FFFFFF"/>
        <w:spacing w:before="30" w:after="30"/>
        <w:rPr>
          <w:rFonts w:hint="eastAsia" w:ascii="宋体" w:hAnsi="宋体" w:cs="宋体"/>
          <w:color w:val="000000" w:themeColor="text1"/>
          <w:kern w:val="0"/>
          <w:sz w:val="24"/>
          <w:highlight w:val="none"/>
          <w14:textFill>
            <w14:solidFill>
              <w14:schemeClr w14:val="tx1"/>
            </w14:solidFill>
          </w14:textFill>
        </w:rPr>
      </w:pPr>
    </w:p>
    <w:p w14:paraId="6B170DAF">
      <w:pPr>
        <w:widowControl/>
        <w:shd w:val="clear" w:color="auto" w:fill="FFFFFF"/>
        <w:spacing w:before="30" w:after="30"/>
        <w:ind w:firstLine="3998" w:firstLineChars="1666"/>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公司（单位）名称（盖章）：</w:t>
      </w:r>
    </w:p>
    <w:p w14:paraId="6E74F3C0">
      <w:pPr>
        <w:widowControl/>
        <w:shd w:val="clear" w:color="auto" w:fill="FFFFFF"/>
        <w:ind w:firstLine="3998" w:firstLineChars="1666"/>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日期：   年    月    日</w:t>
      </w:r>
    </w:p>
    <w:p w14:paraId="17B7EC49">
      <w:pPr>
        <w:widowControl/>
        <w:shd w:val="clear" w:color="auto" w:fill="FFFFFF"/>
        <w:spacing w:before="30" w:after="30"/>
        <w:jc w:val="left"/>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______________________________________________________________________________</w:t>
      </w:r>
    </w:p>
    <w:p w14:paraId="05F076C7">
      <w:pPr>
        <w:widowControl/>
        <w:shd w:val="clear" w:color="auto" w:fill="FFFFFF"/>
        <w:spacing w:line="360" w:lineRule="auto"/>
        <w:ind w:firstLine="480"/>
        <w:jc w:val="left"/>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1.产品如有型号，请在“产品名称”栏一并填写。</w:t>
      </w:r>
    </w:p>
    <w:p w14:paraId="750963FE">
      <w:pPr>
        <w:widowControl/>
        <w:shd w:val="clear" w:color="auto" w:fill="FFFFFF"/>
        <w:spacing w:line="360" w:lineRule="auto"/>
        <w:ind w:firstLine="480"/>
        <w:jc w:val="left"/>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2.生产厂名与厂址应与生产厂营业执照载明的相关信息保持一致。</w:t>
      </w:r>
    </w:p>
    <w:p w14:paraId="044DEDDB">
      <w:pPr>
        <w:widowControl/>
        <w:shd w:val="clear" w:color="auto" w:fill="FFFFFF"/>
        <w:spacing w:line="360" w:lineRule="auto"/>
        <w:ind w:firstLine="480"/>
        <w:jc w:val="left"/>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3.该产品的中国境内生产的组件成本占比相关要求实施前，“规定比例”栏可不填，下同。</w:t>
      </w:r>
    </w:p>
    <w:p w14:paraId="3CAA914C">
      <w:pPr>
        <w:widowControl/>
        <w:shd w:val="clear" w:color="auto" w:fill="FFFFFF"/>
        <w:spacing w:line="360" w:lineRule="auto"/>
        <w:ind w:firstLine="480"/>
        <w:jc w:val="left"/>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4.该产品的关键组件要求实施前，“关键组件”栏可不填，下同。</w:t>
      </w:r>
    </w:p>
    <w:p w14:paraId="7694E6EC">
      <w:pPr>
        <w:widowControl/>
        <w:shd w:val="clear" w:color="auto" w:fill="FFFFFF"/>
        <w:spacing w:line="360" w:lineRule="auto"/>
        <w:ind w:firstLine="480"/>
        <w:jc w:val="left"/>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5.该产品的关键工序要求实施前，“关键工序”栏可不填，下同。</w:t>
      </w:r>
    </w:p>
    <w:p w14:paraId="496BF587">
      <w:pPr>
        <w:snapToGrid w:val="0"/>
        <w:spacing w:before="50" w:after="165" w:afterLines="50" w:line="360" w:lineRule="auto"/>
        <w:ind w:firstLine="300" w:firstLineChars="150"/>
        <w:jc w:val="left"/>
        <w:rPr>
          <w:color w:val="000000" w:themeColor="text1"/>
          <w:sz w:val="20"/>
          <w:highlight w:val="none"/>
          <w14:textFill>
            <w14:solidFill>
              <w14:schemeClr w14:val="tx1"/>
            </w14:solidFill>
          </w14:textFill>
        </w:rPr>
      </w:pPr>
    </w:p>
    <w:p w14:paraId="4DB71761">
      <w:pPr>
        <w:widowControl/>
        <w:spacing w:line="360" w:lineRule="auto"/>
        <w:jc w:val="center"/>
        <w:rPr>
          <w:b/>
          <w:color w:val="000000" w:themeColor="text1"/>
          <w:sz w:val="30"/>
          <w:szCs w:val="30"/>
          <w:highlight w:val="none"/>
          <w14:textFill>
            <w14:solidFill>
              <w14:schemeClr w14:val="tx1"/>
            </w14:solidFill>
          </w14:textFill>
        </w:rPr>
      </w:pPr>
      <w:r>
        <w:rPr>
          <w:color w:val="000000" w:themeColor="text1"/>
          <w:sz w:val="20"/>
          <w:highlight w:val="none"/>
          <w14:textFill>
            <w14:solidFill>
              <w14:schemeClr w14:val="tx1"/>
            </w14:solidFill>
          </w14:textFill>
        </w:rPr>
        <w:br w:type="page"/>
      </w:r>
      <w:r>
        <w:rPr>
          <w:rFonts w:hint="eastAsia"/>
          <w:b/>
          <w:color w:val="000000" w:themeColor="text1"/>
          <w:sz w:val="30"/>
          <w:szCs w:val="30"/>
          <w:highlight w:val="none"/>
          <w:lang w:eastAsia="zh-CN"/>
          <w14:textFill>
            <w14:solidFill>
              <w14:schemeClr w14:val="tx1"/>
            </w14:solidFill>
          </w14:textFill>
        </w:rPr>
        <w:t>四</w:t>
      </w:r>
      <w:r>
        <w:rPr>
          <w:rFonts w:hint="eastAsia"/>
          <w:b/>
          <w:color w:val="000000" w:themeColor="text1"/>
          <w:sz w:val="30"/>
          <w:szCs w:val="30"/>
          <w:highlight w:val="none"/>
          <w14:textFill>
            <w14:solidFill>
              <w14:schemeClr w14:val="tx1"/>
            </w14:solidFill>
          </w14:textFill>
        </w:rPr>
        <w:t>、投标人认为需要提供的其他文件和说明</w:t>
      </w:r>
    </w:p>
    <w:p w14:paraId="0408CE31">
      <w:pPr>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（由投标人根据采购需求自行编制）</w:t>
      </w:r>
    </w:p>
    <w:p w14:paraId="60DADB21">
      <w:pPr>
        <w:widowControl/>
        <w:spacing w:line="360" w:lineRule="auto"/>
        <w:jc w:val="center"/>
        <w:rPr>
          <w:b/>
          <w:color w:val="000000" w:themeColor="text1"/>
          <w:sz w:val="30"/>
          <w:szCs w:val="30"/>
          <w:highlight w:val="none"/>
          <w14:textFill>
            <w14:solidFill>
              <w14:schemeClr w14:val="tx1"/>
            </w14:solidFill>
          </w14:textFill>
        </w:rPr>
        <w:sectPr>
          <w:pgSz w:w="11906" w:h="16838"/>
          <w:pgMar w:top="1134" w:right="1134" w:bottom="1134" w:left="1134" w:header="720" w:footer="720" w:gutter="0"/>
          <w:cols w:space="720" w:num="1"/>
          <w:docGrid w:type="lines" w:linePitch="331" w:charSpace="0"/>
        </w:sectPr>
      </w:pPr>
    </w:p>
    <w:p w14:paraId="47157D12">
      <w:pPr>
        <w:snapToGrid w:val="0"/>
        <w:spacing w:before="165" w:beforeLines="50" w:after="50"/>
        <w:jc w:val="center"/>
        <w:outlineLvl w:val="1"/>
        <w:rPr>
          <w:b/>
          <w:color w:val="000000" w:themeColor="text1"/>
          <w:sz w:val="30"/>
          <w:szCs w:val="30"/>
          <w:highlight w:val="none"/>
          <w14:textFill>
            <w14:solidFill>
              <w14:schemeClr w14:val="tx1"/>
            </w14:solidFill>
          </w14:textFill>
        </w:rPr>
      </w:pPr>
      <w:bookmarkStart w:id="167" w:name="_Toc19686840"/>
      <w:bookmarkStart w:id="168" w:name="_Toc31221"/>
      <w:r>
        <w:rPr>
          <w:rFonts w:hint="eastAsia" w:ascii="宋体" w:hAnsi="宋体"/>
          <w:b/>
          <w:bCs/>
          <w:color w:val="000000" w:themeColor="text1"/>
          <w:sz w:val="28"/>
          <w:szCs w:val="28"/>
          <w:highlight w:val="none"/>
          <w14:textFill>
            <w14:solidFill>
              <w14:schemeClr w14:val="tx1"/>
            </w14:solidFill>
          </w14:textFill>
        </w:rPr>
        <w:t>第六节 其他文书、文件格式</w:t>
      </w:r>
      <w:bookmarkEnd w:id="167"/>
      <w:bookmarkEnd w:id="168"/>
    </w:p>
    <w:p w14:paraId="1E6BED97">
      <w:pPr>
        <w:jc w:val="center"/>
        <w:rPr>
          <w:rFonts w:hint="eastAsia" w:ascii="宋体" w:hAnsi="宋体" w:cs="宋体"/>
          <w:b/>
          <w:bCs/>
          <w:color w:val="000000" w:themeColor="text1"/>
          <w:sz w:val="32"/>
          <w:szCs w:val="32"/>
          <w:highlight w:val="none"/>
          <w:lang w:val="en"/>
          <w14:textFill>
            <w14:solidFill>
              <w14:schemeClr w14:val="tx1"/>
            </w14:solidFill>
          </w14:textFill>
        </w:rPr>
      </w:pPr>
      <w:r>
        <w:rPr>
          <w:rFonts w:hint="eastAsia" w:ascii="宋体" w:hAnsi="宋体" w:cs="宋体"/>
          <w:b/>
          <w:bCs/>
          <w:color w:val="000000" w:themeColor="text1"/>
          <w:sz w:val="32"/>
          <w:szCs w:val="32"/>
          <w:highlight w:val="none"/>
          <w:lang w:val="en"/>
          <w14:textFill>
            <w14:solidFill>
              <w14:schemeClr w14:val="tx1"/>
            </w14:solidFill>
          </w14:textFill>
        </w:rPr>
        <w:t>知识产权合规性声明</w:t>
      </w:r>
    </w:p>
    <w:p w14:paraId="2D86695D">
      <w:pPr>
        <w:spacing w:line="480" w:lineRule="auto"/>
        <w:ind w:firstLine="480" w:firstLineChars="200"/>
        <w:rPr>
          <w:rFonts w:hint="eastAsia" w:ascii="宋体" w:hAnsi="宋体" w:cs="宋体"/>
          <w:color w:val="000000" w:themeColor="text1"/>
          <w:sz w:val="24"/>
          <w:highlight w:val="none"/>
          <w:lang w:val="en"/>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本</w:t>
      </w:r>
      <w:r>
        <w:rPr>
          <w:rFonts w:hint="eastAsia" w:ascii="宋体" w:hAnsi="宋体" w:cs="宋体"/>
          <w:color w:val="000000" w:themeColor="text1"/>
          <w:sz w:val="24"/>
          <w:highlight w:val="none"/>
          <w:lang w:val="en"/>
          <w14:textFill>
            <w14:solidFill>
              <w14:schemeClr w14:val="tx1"/>
            </w14:solidFill>
          </w14:textFill>
        </w:rPr>
        <w:t>企业（单位）自愿参与政府投资政府采购的</w:t>
      </w:r>
      <w:r>
        <w:rPr>
          <w:rFonts w:hint="eastAsia" w:ascii="宋体" w:hAnsi="宋体" w:cs="宋体"/>
          <w:color w:val="000000" w:themeColor="text1"/>
          <w:sz w:val="24"/>
          <w:highlight w:val="none"/>
          <w:u w:val="single"/>
          <w:lang w:val="en" w:eastAsia="zh-CN"/>
          <w14:textFill>
            <w14:solidFill>
              <w14:schemeClr w14:val="tx1"/>
            </w14:solidFill>
          </w14:textFill>
        </w:rPr>
        <w:t>南宁中心血站应急献血和春节主题献血纪念品采购（重2）</w:t>
      </w:r>
      <w:r>
        <w:rPr>
          <w:rFonts w:hint="eastAsia" w:ascii="宋体" w:hAnsi="宋体" w:cs="宋体"/>
          <w:color w:val="000000" w:themeColor="text1"/>
          <w:sz w:val="24"/>
          <w:highlight w:val="none"/>
          <w:lang w:val="en"/>
          <w14:textFill>
            <w14:solidFill>
              <w14:schemeClr w14:val="tx1"/>
            </w14:solidFill>
          </w14:textFill>
        </w:rPr>
        <w:t>项目，</w:t>
      </w:r>
      <w:r>
        <w:rPr>
          <w:rFonts w:hint="eastAsia" w:ascii="宋体" w:hAnsi="宋体" w:cs="宋体"/>
          <w:b/>
          <w:bCs/>
          <w:color w:val="000000" w:themeColor="text1"/>
          <w:sz w:val="24"/>
          <w:highlight w:val="none"/>
          <w:lang w:val="en"/>
          <w14:textFill>
            <w14:solidFill>
              <w14:schemeClr w14:val="tx1"/>
            </w14:solidFill>
          </w14:textFill>
        </w:rPr>
        <w:t>在此郑重承诺：</w:t>
      </w:r>
      <w:r>
        <w:rPr>
          <w:rFonts w:hint="eastAsia" w:ascii="宋体" w:hAnsi="宋体" w:cs="宋体"/>
          <w:color w:val="000000" w:themeColor="text1"/>
          <w:sz w:val="24"/>
          <w:highlight w:val="none"/>
          <w:lang w:val="en"/>
          <w14:textFill>
            <w14:solidFill>
              <w14:schemeClr w14:val="tx1"/>
            </w14:solidFill>
          </w14:textFill>
        </w:rPr>
        <w:t>遵守中国知识产权法律、法规、规章、规范性文件及在中国适用的与知识产权有关的国际公约，所参与项目的知识产权明晰无争议，归属或技术来源正当合法。近三年在知识产权领域不存在违反法律、法规、规章及其他规范性文件的失信行为。所参与的项目不对其他单位及个人的知识产权构成侵权。如经核查确有违反上述承诺应遵守的行为，本企业（单位）将承担由此产生的全部责任。</w:t>
      </w:r>
    </w:p>
    <w:p w14:paraId="1884CE68">
      <w:pPr>
        <w:snapToGrid w:val="0"/>
        <w:spacing w:line="360" w:lineRule="auto"/>
        <w:ind w:left="5137" w:leftChars="1736" w:hanging="1491" w:hangingChars="825"/>
        <w:rPr>
          <w:b/>
          <w:color w:val="000000" w:themeColor="text1"/>
          <w:sz w:val="18"/>
          <w:szCs w:val="18"/>
          <w:highlight w:val="none"/>
          <w14:textFill>
            <w14:solidFill>
              <w14:schemeClr w14:val="tx1"/>
            </w14:solidFill>
          </w14:textFill>
        </w:rPr>
      </w:pPr>
      <w:r>
        <w:rPr>
          <w:b/>
          <w:color w:val="000000" w:themeColor="text1"/>
          <w:sz w:val="18"/>
          <w:szCs w:val="18"/>
          <w:highlight w:val="none"/>
          <w14:textFill>
            <w14:solidFill>
              <w14:schemeClr w14:val="tx1"/>
            </w14:solidFill>
          </w14:textFill>
        </w:rPr>
        <w:t xml:space="preserve">           </w:t>
      </w:r>
    </w:p>
    <w:p w14:paraId="39EF3968">
      <w:pPr>
        <w:snapToGrid w:val="0"/>
        <w:spacing w:line="360" w:lineRule="auto"/>
        <w:ind w:left="5137" w:leftChars="1736" w:hanging="1491" w:hangingChars="825"/>
        <w:rPr>
          <w:b/>
          <w:color w:val="000000" w:themeColor="text1"/>
          <w:sz w:val="18"/>
          <w:szCs w:val="18"/>
          <w:highlight w:val="none"/>
          <w14:textFill>
            <w14:solidFill>
              <w14:schemeClr w14:val="tx1"/>
            </w14:solidFill>
          </w14:textFill>
        </w:rPr>
      </w:pPr>
    </w:p>
    <w:p w14:paraId="297A2B84">
      <w:pPr>
        <w:snapToGrid w:val="0"/>
        <w:spacing w:line="360" w:lineRule="auto"/>
        <w:ind w:left="5137" w:leftChars="1736" w:hanging="1491" w:hangingChars="825"/>
        <w:rPr>
          <w:b/>
          <w:color w:val="000000" w:themeColor="text1"/>
          <w:sz w:val="18"/>
          <w:szCs w:val="18"/>
          <w:highlight w:val="none"/>
          <w14:textFill>
            <w14:solidFill>
              <w14:schemeClr w14:val="tx1"/>
            </w14:solidFill>
          </w14:textFill>
        </w:rPr>
      </w:pPr>
    </w:p>
    <w:p w14:paraId="4EE42D89">
      <w:pPr>
        <w:snapToGrid w:val="0"/>
        <w:spacing w:line="480" w:lineRule="auto"/>
        <w:ind w:left="5137" w:leftChars="1736" w:hanging="1491" w:hangingChars="825"/>
        <w:rPr>
          <w:b/>
          <w:color w:val="000000" w:themeColor="text1"/>
          <w:sz w:val="18"/>
          <w:szCs w:val="18"/>
          <w:highlight w:val="none"/>
          <w14:textFill>
            <w14:solidFill>
              <w14:schemeClr w14:val="tx1"/>
            </w14:solidFill>
          </w14:textFill>
        </w:rPr>
      </w:pPr>
    </w:p>
    <w:p w14:paraId="22B3BEA8">
      <w:pPr>
        <w:snapToGrid w:val="0"/>
        <w:spacing w:line="480" w:lineRule="auto"/>
        <w:ind w:firstLine="5040" w:firstLineChars="2100"/>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投标人名称(电子签章)：</w:t>
      </w:r>
    </w:p>
    <w:p w14:paraId="64A5FD5C">
      <w:pPr>
        <w:snapToGrid w:val="0"/>
        <w:spacing w:line="480" w:lineRule="auto"/>
        <w:ind w:firstLine="5040" w:firstLineChars="2100"/>
        <w:rPr>
          <w:rFonts w:ascii="宋体" w:hAnsi="Courier New"/>
          <w:b/>
          <w:color w:val="000000" w:themeColor="text1"/>
          <w:sz w:val="30"/>
          <w:szCs w:val="30"/>
          <w:highlight w:val="none"/>
          <w14:textFill>
            <w14:solidFill>
              <w14:schemeClr w14:val="tx1"/>
            </w14:solidFill>
          </w14:textFill>
        </w:rPr>
        <w:sectPr>
          <w:pgSz w:w="11906" w:h="16838"/>
          <w:pgMar w:top="1134" w:right="1134" w:bottom="1134" w:left="1134" w:header="720" w:footer="720" w:gutter="0"/>
          <w:cols w:space="720" w:num="1"/>
          <w:docGrid w:type="lines" w:linePitch="331" w:charSpace="0"/>
        </w:sect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年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月</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w:t>
      </w:r>
    </w:p>
    <w:p w14:paraId="4EF59374">
      <w:pPr>
        <w:snapToGrid w:val="0"/>
        <w:spacing w:before="50" w:after="165" w:afterLines="50" w:line="360" w:lineRule="auto"/>
        <w:jc w:val="left"/>
        <w:rPr>
          <w:color w:val="000000" w:themeColor="text1"/>
          <w:sz w:val="20"/>
          <w:highlight w:val="none"/>
          <w14:textFill>
            <w14:solidFill>
              <w14:schemeClr w14:val="tx1"/>
            </w14:solidFill>
          </w14:textFill>
        </w:rPr>
      </w:pPr>
    </w:p>
    <w:p w14:paraId="3E26AB99">
      <w:pPr>
        <w:pStyle w:val="19"/>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6C91D9FB">
      <w:pPr>
        <w:pStyle w:val="19"/>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32646460">
      <w:pPr>
        <w:pStyle w:val="19"/>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506B89D2">
      <w:pPr>
        <w:pStyle w:val="19"/>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48931A0D">
      <w:pPr>
        <w:pStyle w:val="19"/>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4E5B399E">
      <w:pPr>
        <w:pStyle w:val="19"/>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1CBE3486">
      <w:pPr>
        <w:pStyle w:val="19"/>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47F1AF27">
      <w:pPr>
        <w:pStyle w:val="19"/>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1DD94708">
      <w:pPr>
        <w:pStyle w:val="19"/>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3386CBE8">
      <w:pPr>
        <w:pStyle w:val="19"/>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5549607E">
      <w:pPr>
        <w:pStyle w:val="19"/>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7B079A1C">
      <w:pPr>
        <w:pStyle w:val="19"/>
        <w:tabs>
          <w:tab w:val="left" w:pos="2472"/>
        </w:tabs>
        <w:spacing w:line="460" w:lineRule="exact"/>
        <w:jc w:val="center"/>
        <w:outlineLvl w:val="0"/>
        <w:rPr>
          <w:rFonts w:ascii="Times New Roman" w:hAnsi="Times New Roman"/>
          <w:b/>
          <w:color w:val="000000" w:themeColor="text1"/>
          <w:sz w:val="36"/>
          <w:highlight w:val="none"/>
          <w14:textFill>
            <w14:solidFill>
              <w14:schemeClr w14:val="tx1"/>
            </w14:solidFill>
          </w14:textFill>
        </w:rPr>
      </w:pPr>
      <w:bookmarkStart w:id="169" w:name="_Toc29905"/>
      <w:r>
        <w:rPr>
          <w:rFonts w:hint="eastAsia" w:ascii="Times New Roman" w:hAnsi="Times New Roman"/>
          <w:b/>
          <w:color w:val="000000" w:themeColor="text1"/>
          <w:sz w:val="36"/>
          <w:highlight w:val="none"/>
          <w14:textFill>
            <w14:solidFill>
              <w14:schemeClr w14:val="tx1"/>
            </w14:solidFill>
          </w14:textFill>
        </w:rPr>
        <w:t>第七章</w:t>
      </w:r>
      <w:r>
        <w:rPr>
          <w:rFonts w:ascii="Times New Roman" w:hAnsi="Times New Roman"/>
          <w:b/>
          <w:color w:val="000000" w:themeColor="text1"/>
          <w:sz w:val="36"/>
          <w:highlight w:val="none"/>
          <w14:textFill>
            <w14:solidFill>
              <w14:schemeClr w14:val="tx1"/>
            </w14:solidFill>
          </w14:textFill>
        </w:rPr>
        <w:t xml:space="preserve"> </w:t>
      </w:r>
      <w:r>
        <w:rPr>
          <w:rFonts w:hint="eastAsia" w:ascii="Times New Roman" w:hAnsi="Times New Roman"/>
          <w:b/>
          <w:color w:val="000000" w:themeColor="text1"/>
          <w:sz w:val="36"/>
          <w:highlight w:val="none"/>
          <w14:textFill>
            <w14:solidFill>
              <w14:schemeClr w14:val="tx1"/>
            </w14:solidFill>
          </w14:textFill>
        </w:rPr>
        <w:t>质疑、投诉证明材料格式</w:t>
      </w:r>
      <w:bookmarkEnd w:id="169"/>
    </w:p>
    <w:p w14:paraId="6DB02A4B">
      <w:pPr>
        <w:widowControl/>
        <w:spacing w:line="360" w:lineRule="auto"/>
        <w:jc w:val="left"/>
        <w:rPr>
          <w:color w:val="000000" w:themeColor="text1"/>
          <w:sz w:val="20"/>
          <w:highlight w:val="none"/>
          <w14:textFill>
            <w14:solidFill>
              <w14:schemeClr w14:val="tx1"/>
            </w14:solidFill>
          </w14:textFill>
        </w:rPr>
        <w:sectPr>
          <w:pgSz w:w="11906" w:h="16838"/>
          <w:pgMar w:top="1134" w:right="1134" w:bottom="1134" w:left="1134" w:header="720" w:footer="720" w:gutter="0"/>
          <w:cols w:space="720" w:num="1"/>
          <w:docGrid w:type="lines" w:linePitch="331" w:charSpace="0"/>
        </w:sectPr>
      </w:pPr>
    </w:p>
    <w:p w14:paraId="1A535E7C">
      <w:pPr>
        <w:widowControl/>
        <w:shd w:val="clear" w:color="auto" w:fill="FFFFFF"/>
        <w:spacing w:line="260" w:lineRule="exact"/>
        <w:jc w:val="left"/>
        <w:rPr>
          <w:rFonts w:hint="eastAsia" w:ascii="宋体" w:hAnsi="宋体"/>
          <w:b/>
          <w:bCs/>
          <w:color w:val="000000" w:themeColor="text1"/>
          <w:sz w:val="28"/>
          <w:szCs w:val="28"/>
          <w:highlight w:val="none"/>
          <w14:textFill>
            <w14:solidFill>
              <w14:schemeClr w14:val="tx1"/>
            </w14:solidFill>
          </w14:textFill>
        </w:rPr>
      </w:pPr>
    </w:p>
    <w:p w14:paraId="0B5C696E">
      <w:pPr>
        <w:pStyle w:val="5"/>
        <w:jc w:val="center"/>
        <w:rPr>
          <w:rFonts w:hint="eastAsia" w:ascii="宋体" w:hAnsi="宋体"/>
          <w:b w:val="0"/>
          <w:bCs w:val="0"/>
          <w:color w:val="000000" w:themeColor="text1"/>
          <w:highlight w:val="none"/>
          <w14:textFill>
            <w14:solidFill>
              <w14:schemeClr w14:val="tx1"/>
            </w14:solidFill>
          </w14:textFill>
        </w:rPr>
      </w:pPr>
      <w:bookmarkStart w:id="170" w:name="_Toc15190"/>
      <w:r>
        <w:rPr>
          <w:rFonts w:hint="eastAsia" w:ascii="宋体" w:hAnsi="宋体"/>
          <w:b w:val="0"/>
          <w:bCs w:val="0"/>
          <w:color w:val="000000" w:themeColor="text1"/>
          <w:highlight w:val="none"/>
          <w14:textFill>
            <w14:solidFill>
              <w14:schemeClr w14:val="tx1"/>
            </w14:solidFill>
          </w14:textFill>
        </w:rPr>
        <w:t>第一节 质疑函（格式）</w:t>
      </w:r>
      <w:bookmarkEnd w:id="170"/>
    </w:p>
    <w:p w14:paraId="73456525">
      <w:pPr>
        <w:jc w:val="center"/>
        <w:rPr>
          <w:rFonts w:hint="eastAsia" w:ascii="仿宋" w:hAnsi="仿宋" w:eastAsia="仿宋" w:cs="仿宋"/>
          <w:b/>
          <w:bCs/>
          <w:color w:val="000000" w:themeColor="text1"/>
          <w:sz w:val="44"/>
          <w:szCs w:val="44"/>
          <w:highlight w:val="none"/>
          <w14:textFill>
            <w14:solidFill>
              <w14:schemeClr w14:val="tx1"/>
            </w14:solidFill>
          </w14:textFill>
        </w:rPr>
      </w:pPr>
      <w:r>
        <w:rPr>
          <w:rFonts w:hint="eastAsia" w:ascii="仿宋" w:hAnsi="仿宋" w:eastAsia="仿宋" w:cs="仿宋"/>
          <w:b/>
          <w:bCs/>
          <w:color w:val="000000" w:themeColor="text1"/>
          <w:sz w:val="44"/>
          <w:szCs w:val="44"/>
          <w:highlight w:val="none"/>
          <w14:textFill>
            <w14:solidFill>
              <w14:schemeClr w14:val="tx1"/>
            </w14:solidFill>
          </w14:textFill>
        </w:rPr>
        <w:t>质疑函范本</w:t>
      </w:r>
    </w:p>
    <w:p w14:paraId="48462185">
      <w:pPr>
        <w:adjustRightInd w:val="0"/>
        <w:snapToGrid w:val="0"/>
        <w:spacing w:before="331" w:beforeLines="100" w:line="360" w:lineRule="auto"/>
        <w:rPr>
          <w:rFonts w:hint="eastAsia" w:ascii="黑体" w:hAnsi="黑体" w:eastAsia="黑体" w:cs="仿宋"/>
          <w:bCs/>
          <w:color w:val="000000" w:themeColor="text1"/>
          <w:sz w:val="32"/>
          <w:szCs w:val="32"/>
          <w:highlight w:val="none"/>
          <w14:textFill>
            <w14:solidFill>
              <w14:schemeClr w14:val="tx1"/>
            </w14:solidFill>
          </w14:textFill>
        </w:rPr>
      </w:pPr>
      <w:r>
        <w:rPr>
          <w:rFonts w:hint="eastAsia" w:ascii="黑体" w:hAnsi="黑体" w:eastAsia="黑体" w:cs="仿宋"/>
          <w:bCs/>
          <w:color w:val="000000" w:themeColor="text1"/>
          <w:sz w:val="32"/>
          <w:szCs w:val="32"/>
          <w:highlight w:val="none"/>
          <w14:textFill>
            <w14:solidFill>
              <w14:schemeClr w14:val="tx1"/>
            </w14:solidFill>
          </w14:textFill>
        </w:rPr>
        <w:t>一、质疑供应商基本信息</w:t>
      </w:r>
    </w:p>
    <w:p w14:paraId="4580C681">
      <w:pPr>
        <w:adjustRightInd w:val="0"/>
        <w:snapToGrid w:val="0"/>
        <w:spacing w:line="360" w:lineRule="auto"/>
        <w:rPr>
          <w:rFonts w:hint="eastAsia" w:ascii="仿宋" w:hAnsi="仿宋" w:eastAsia="仿宋" w:cs="仿宋"/>
          <w:color w:val="000000" w:themeColor="text1"/>
          <w:sz w:val="32"/>
          <w:szCs w:val="32"/>
          <w:highlight w:val="none"/>
          <w:u w:val="dotted"/>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质疑供应商：</w:t>
      </w:r>
      <w:r>
        <w:rPr>
          <w:rFonts w:hint="eastAsia" w:ascii="仿宋" w:hAnsi="仿宋" w:eastAsia="仿宋" w:cs="仿宋"/>
          <w:color w:val="000000" w:themeColor="text1"/>
          <w:sz w:val="32"/>
          <w:szCs w:val="32"/>
          <w:highlight w:val="none"/>
          <w:u w:val="dotted"/>
          <w14:textFill>
            <w14:solidFill>
              <w14:schemeClr w14:val="tx1"/>
            </w14:solidFill>
          </w14:textFill>
        </w:rPr>
        <w:t xml:space="preserve">                                        </w:t>
      </w:r>
    </w:p>
    <w:p w14:paraId="784C1EDF">
      <w:pPr>
        <w:adjustRightInd w:val="0"/>
        <w:snapToGrid w:val="0"/>
        <w:spacing w:line="360" w:lineRule="auto"/>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地址：</w:t>
      </w:r>
      <w:r>
        <w:rPr>
          <w:rFonts w:hint="eastAsia" w:ascii="仿宋" w:hAnsi="仿宋" w:eastAsia="仿宋" w:cs="仿宋"/>
          <w:color w:val="000000" w:themeColor="text1"/>
          <w:sz w:val="32"/>
          <w:szCs w:val="32"/>
          <w:highlight w:val="none"/>
          <w:u w:val="dotted"/>
          <w14:textFill>
            <w14:solidFill>
              <w14:schemeClr w14:val="tx1"/>
            </w14:solidFill>
          </w14:textFill>
        </w:rPr>
        <w:t xml:space="preserve">                          </w:t>
      </w:r>
      <w:r>
        <w:rPr>
          <w:rFonts w:hint="eastAsia" w:ascii="仿宋" w:hAnsi="仿宋" w:eastAsia="仿宋" w:cs="仿宋"/>
          <w:color w:val="000000" w:themeColor="text1"/>
          <w:sz w:val="32"/>
          <w:szCs w:val="32"/>
          <w:highlight w:val="none"/>
          <w14:textFill>
            <w14:solidFill>
              <w14:schemeClr w14:val="tx1"/>
            </w14:solidFill>
          </w14:textFill>
        </w:rPr>
        <w:t>邮编：</w:t>
      </w:r>
      <w:r>
        <w:rPr>
          <w:rFonts w:hint="eastAsia" w:ascii="仿宋" w:hAnsi="仿宋" w:eastAsia="仿宋" w:cs="仿宋"/>
          <w:color w:val="000000" w:themeColor="text1"/>
          <w:sz w:val="32"/>
          <w:szCs w:val="32"/>
          <w:highlight w:val="none"/>
          <w:u w:val="dotted"/>
          <w14:textFill>
            <w14:solidFill>
              <w14:schemeClr w14:val="tx1"/>
            </w14:solidFill>
          </w14:textFill>
        </w:rPr>
        <w:t xml:space="preserve">                                                   </w:t>
      </w:r>
    </w:p>
    <w:p w14:paraId="1B495351">
      <w:pPr>
        <w:adjustRightInd w:val="0"/>
        <w:snapToGrid w:val="0"/>
        <w:spacing w:line="360" w:lineRule="auto"/>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联系人：</w:t>
      </w:r>
      <w:r>
        <w:rPr>
          <w:rFonts w:hint="eastAsia" w:ascii="仿宋" w:hAnsi="仿宋" w:eastAsia="仿宋" w:cs="仿宋"/>
          <w:color w:val="000000" w:themeColor="text1"/>
          <w:sz w:val="32"/>
          <w:szCs w:val="32"/>
          <w:highlight w:val="none"/>
          <w:u w:val="dotted"/>
          <w14:textFill>
            <w14:solidFill>
              <w14:schemeClr w14:val="tx1"/>
            </w14:solidFill>
          </w14:textFill>
        </w:rPr>
        <w:t xml:space="preserve">                      </w:t>
      </w:r>
      <w:r>
        <w:rPr>
          <w:rFonts w:hint="eastAsia" w:ascii="仿宋" w:hAnsi="仿宋" w:eastAsia="仿宋" w:cs="仿宋"/>
          <w:color w:val="000000" w:themeColor="text1"/>
          <w:sz w:val="32"/>
          <w:szCs w:val="32"/>
          <w:highlight w:val="none"/>
          <w14:textFill>
            <w14:solidFill>
              <w14:schemeClr w14:val="tx1"/>
            </w14:solidFill>
          </w14:textFill>
        </w:rPr>
        <w:t>联系电话：</w:t>
      </w:r>
      <w:r>
        <w:rPr>
          <w:rFonts w:hint="eastAsia" w:ascii="仿宋" w:hAnsi="仿宋" w:eastAsia="仿宋" w:cs="仿宋"/>
          <w:color w:val="000000" w:themeColor="text1"/>
          <w:sz w:val="32"/>
          <w:szCs w:val="32"/>
          <w:highlight w:val="none"/>
          <w:u w:val="dotted"/>
          <w14:textFill>
            <w14:solidFill>
              <w14:schemeClr w14:val="tx1"/>
            </w14:solidFill>
          </w14:textFill>
        </w:rPr>
        <w:t xml:space="preserve">                              </w:t>
      </w:r>
    </w:p>
    <w:p w14:paraId="670DF91B">
      <w:pPr>
        <w:adjustRightInd w:val="0"/>
        <w:snapToGrid w:val="0"/>
        <w:spacing w:line="360" w:lineRule="auto"/>
        <w:rPr>
          <w:rFonts w:hint="eastAsia" w:ascii="仿宋" w:hAnsi="仿宋" w:eastAsia="仿宋" w:cs="仿宋"/>
          <w:color w:val="000000" w:themeColor="text1"/>
          <w:sz w:val="32"/>
          <w:szCs w:val="32"/>
          <w:highlight w:val="none"/>
          <w:u w:val="dotted"/>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授权代表：</w:t>
      </w:r>
      <w:r>
        <w:rPr>
          <w:rFonts w:hint="eastAsia" w:ascii="仿宋" w:hAnsi="仿宋" w:eastAsia="仿宋" w:cs="仿宋"/>
          <w:color w:val="000000" w:themeColor="text1"/>
          <w:sz w:val="32"/>
          <w:szCs w:val="32"/>
          <w:highlight w:val="none"/>
          <w:u w:val="dotted"/>
          <w14:textFill>
            <w14:solidFill>
              <w14:schemeClr w14:val="tx1"/>
            </w14:solidFill>
          </w14:textFill>
        </w:rPr>
        <w:t xml:space="preserve">                                          </w:t>
      </w:r>
    </w:p>
    <w:p w14:paraId="1E1A60DE">
      <w:pPr>
        <w:adjustRightInd w:val="0"/>
        <w:snapToGrid w:val="0"/>
        <w:spacing w:line="360" w:lineRule="auto"/>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联系电话：</w:t>
      </w:r>
      <w:r>
        <w:rPr>
          <w:rFonts w:hint="eastAsia" w:ascii="仿宋" w:hAnsi="仿宋" w:eastAsia="仿宋" w:cs="仿宋"/>
          <w:color w:val="000000" w:themeColor="text1"/>
          <w:sz w:val="32"/>
          <w:szCs w:val="32"/>
          <w:highlight w:val="none"/>
          <w:u w:val="dotted"/>
          <w14:textFill>
            <w14:solidFill>
              <w14:schemeClr w14:val="tx1"/>
            </w14:solidFill>
          </w14:textFill>
        </w:rPr>
        <w:t xml:space="preserve">                                           </w:t>
      </w:r>
      <w:r>
        <w:rPr>
          <w:rFonts w:hint="eastAsia" w:ascii="仿宋" w:hAnsi="仿宋" w:eastAsia="仿宋" w:cs="仿宋"/>
          <w:color w:val="000000" w:themeColor="text1"/>
          <w:sz w:val="32"/>
          <w:szCs w:val="32"/>
          <w:highlight w:val="none"/>
          <w14:textFill>
            <w14:solidFill>
              <w14:schemeClr w14:val="tx1"/>
            </w14:solidFill>
          </w14:textFill>
        </w:rPr>
        <w:t xml:space="preserve"> </w:t>
      </w:r>
    </w:p>
    <w:p w14:paraId="7502F93D">
      <w:pPr>
        <w:adjustRightInd w:val="0"/>
        <w:snapToGrid w:val="0"/>
        <w:spacing w:line="360" w:lineRule="auto"/>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 xml:space="preserve">地址： </w:t>
      </w:r>
      <w:r>
        <w:rPr>
          <w:rFonts w:hint="eastAsia" w:ascii="仿宋" w:hAnsi="仿宋" w:eastAsia="仿宋" w:cs="仿宋"/>
          <w:color w:val="000000" w:themeColor="text1"/>
          <w:sz w:val="32"/>
          <w:szCs w:val="32"/>
          <w:highlight w:val="none"/>
          <w:u w:val="dotted"/>
          <w14:textFill>
            <w14:solidFill>
              <w14:schemeClr w14:val="tx1"/>
            </w14:solidFill>
          </w14:textFill>
        </w:rPr>
        <w:t xml:space="preserve">                        </w:t>
      </w:r>
      <w:r>
        <w:rPr>
          <w:rFonts w:hint="eastAsia" w:ascii="仿宋" w:hAnsi="仿宋" w:eastAsia="仿宋" w:cs="仿宋"/>
          <w:color w:val="000000" w:themeColor="text1"/>
          <w:sz w:val="32"/>
          <w:szCs w:val="32"/>
          <w:highlight w:val="none"/>
          <w14:textFill>
            <w14:solidFill>
              <w14:schemeClr w14:val="tx1"/>
            </w14:solidFill>
          </w14:textFill>
        </w:rPr>
        <w:t>邮编：</w:t>
      </w:r>
      <w:r>
        <w:rPr>
          <w:rFonts w:hint="eastAsia" w:ascii="仿宋" w:hAnsi="仿宋" w:eastAsia="仿宋" w:cs="仿宋"/>
          <w:color w:val="000000" w:themeColor="text1"/>
          <w:sz w:val="32"/>
          <w:szCs w:val="32"/>
          <w:highlight w:val="none"/>
          <w:u w:val="dotted"/>
          <w14:textFill>
            <w14:solidFill>
              <w14:schemeClr w14:val="tx1"/>
            </w14:solidFill>
          </w14:textFill>
        </w:rPr>
        <w:t xml:space="preserve">                                                </w:t>
      </w:r>
    </w:p>
    <w:p w14:paraId="0E209C23">
      <w:pPr>
        <w:adjustRightInd w:val="0"/>
        <w:snapToGrid w:val="0"/>
        <w:spacing w:line="360" w:lineRule="auto"/>
        <w:rPr>
          <w:rFonts w:hint="eastAsia" w:ascii="黑体" w:hAnsi="黑体" w:eastAsia="黑体" w:cs="仿宋"/>
          <w:bCs/>
          <w:color w:val="000000" w:themeColor="text1"/>
          <w:sz w:val="32"/>
          <w:szCs w:val="32"/>
          <w:highlight w:val="none"/>
          <w14:textFill>
            <w14:solidFill>
              <w14:schemeClr w14:val="tx1"/>
            </w14:solidFill>
          </w14:textFill>
        </w:rPr>
      </w:pPr>
      <w:r>
        <w:rPr>
          <w:rFonts w:hint="eastAsia" w:ascii="黑体" w:hAnsi="黑体" w:eastAsia="黑体" w:cs="仿宋"/>
          <w:bCs/>
          <w:color w:val="000000" w:themeColor="text1"/>
          <w:sz w:val="32"/>
          <w:szCs w:val="32"/>
          <w:highlight w:val="none"/>
          <w14:textFill>
            <w14:solidFill>
              <w14:schemeClr w14:val="tx1"/>
            </w14:solidFill>
          </w14:textFill>
        </w:rPr>
        <w:t>二、质疑项目基本情况</w:t>
      </w:r>
    </w:p>
    <w:p w14:paraId="1412B1AD">
      <w:pPr>
        <w:adjustRightInd w:val="0"/>
        <w:snapToGrid w:val="0"/>
        <w:spacing w:line="360" w:lineRule="auto"/>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质疑项目的名称：</w:t>
      </w:r>
      <w:r>
        <w:rPr>
          <w:rFonts w:hint="eastAsia" w:ascii="仿宋" w:hAnsi="仿宋" w:eastAsia="仿宋" w:cs="仿宋"/>
          <w:color w:val="000000" w:themeColor="text1"/>
          <w:sz w:val="32"/>
          <w:szCs w:val="32"/>
          <w:highlight w:val="none"/>
          <w:u w:val="dotted"/>
          <w14:textFill>
            <w14:solidFill>
              <w14:schemeClr w14:val="tx1"/>
            </w14:solidFill>
          </w14:textFill>
        </w:rPr>
        <w:t xml:space="preserve"> </w:t>
      </w:r>
      <w:r>
        <w:rPr>
          <w:rFonts w:hint="eastAsia" w:ascii="仿宋" w:hAnsi="仿宋" w:eastAsia="仿宋" w:cs="仿宋"/>
          <w:color w:val="000000" w:themeColor="text1"/>
          <w:sz w:val="32"/>
          <w:szCs w:val="32"/>
          <w:highlight w:val="none"/>
          <w:u w:val="dotted"/>
          <w:lang w:eastAsia="zh-CN"/>
          <w14:textFill>
            <w14:solidFill>
              <w14:schemeClr w14:val="tx1"/>
            </w14:solidFill>
          </w14:textFill>
        </w:rPr>
        <w:t>南宁中心血站应急献血和春节主题献血纪念品采购（重2）</w:t>
      </w:r>
      <w:r>
        <w:rPr>
          <w:rFonts w:hint="eastAsia" w:ascii="仿宋" w:hAnsi="仿宋" w:eastAsia="仿宋" w:cs="仿宋"/>
          <w:color w:val="000000" w:themeColor="text1"/>
          <w:sz w:val="32"/>
          <w:szCs w:val="32"/>
          <w:highlight w:val="none"/>
          <w:u w:val="dotted"/>
          <w14:textFill>
            <w14:solidFill>
              <w14:schemeClr w14:val="tx1"/>
            </w14:solidFill>
          </w14:textFill>
        </w:rPr>
        <w:t xml:space="preserve">  </w:t>
      </w:r>
    </w:p>
    <w:p w14:paraId="2C36EDD9">
      <w:pPr>
        <w:adjustRightInd w:val="0"/>
        <w:snapToGrid w:val="0"/>
        <w:spacing w:line="360" w:lineRule="auto"/>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质疑项目的编号：</w:t>
      </w:r>
      <w:r>
        <w:rPr>
          <w:rFonts w:hint="eastAsia" w:ascii="仿宋" w:hAnsi="仿宋" w:eastAsia="仿宋" w:cs="仿宋"/>
          <w:color w:val="000000" w:themeColor="text1"/>
          <w:sz w:val="32"/>
          <w:szCs w:val="32"/>
          <w:highlight w:val="none"/>
          <w:u w:val="dotted"/>
          <w14:textFill>
            <w14:solidFill>
              <w14:schemeClr w14:val="tx1"/>
            </w14:solidFill>
          </w14:textFill>
        </w:rPr>
        <w:t xml:space="preserve">  </w:t>
      </w:r>
      <w:r>
        <w:rPr>
          <w:rFonts w:hint="eastAsia" w:ascii="仿宋" w:hAnsi="仿宋" w:eastAsia="仿宋" w:cs="仿宋"/>
          <w:color w:val="000000" w:themeColor="text1"/>
          <w:sz w:val="32"/>
          <w:szCs w:val="32"/>
          <w:highlight w:val="none"/>
          <w14:textFill>
            <w14:solidFill>
              <w14:schemeClr w14:val="tx1"/>
            </w14:solidFill>
          </w14:textFill>
        </w:rPr>
        <w:t>包号：</w:t>
      </w:r>
      <w:r>
        <w:rPr>
          <w:rFonts w:hint="eastAsia" w:ascii="仿宋" w:hAnsi="仿宋" w:eastAsia="仿宋" w:cs="仿宋"/>
          <w:color w:val="000000" w:themeColor="text1"/>
          <w:sz w:val="32"/>
          <w:szCs w:val="32"/>
          <w:highlight w:val="none"/>
          <w:u w:val="dotted"/>
          <w14:textFill>
            <w14:solidFill>
              <w14:schemeClr w14:val="tx1"/>
            </w14:solidFill>
          </w14:textFill>
        </w:rPr>
        <w:t xml:space="preserve">                 </w:t>
      </w:r>
    </w:p>
    <w:p w14:paraId="524F79EB">
      <w:pPr>
        <w:adjustRightInd w:val="0"/>
        <w:snapToGrid w:val="0"/>
        <w:spacing w:line="360" w:lineRule="auto"/>
        <w:rPr>
          <w:rFonts w:hint="eastAsia" w:ascii="仿宋" w:hAnsi="仿宋" w:eastAsia="仿宋" w:cs="仿宋"/>
          <w:color w:val="000000" w:themeColor="text1"/>
          <w:sz w:val="32"/>
          <w:szCs w:val="32"/>
          <w:highlight w:val="none"/>
          <w:u w:val="dotted"/>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采购人名称：</w:t>
      </w:r>
      <w:r>
        <w:rPr>
          <w:rFonts w:hint="eastAsia" w:ascii="仿宋" w:hAnsi="仿宋" w:eastAsia="仿宋" w:cs="仿宋"/>
          <w:color w:val="000000" w:themeColor="text1"/>
          <w:sz w:val="32"/>
          <w:szCs w:val="32"/>
          <w:highlight w:val="none"/>
          <w:u w:val="dotted"/>
          <w14:textFill>
            <w14:solidFill>
              <w14:schemeClr w14:val="tx1"/>
            </w14:solidFill>
          </w14:textFill>
        </w:rPr>
        <w:t xml:space="preserve">  南宁中心血站  </w:t>
      </w:r>
    </w:p>
    <w:p w14:paraId="4E050F47">
      <w:pPr>
        <w:adjustRightInd w:val="0"/>
        <w:snapToGrid w:val="0"/>
        <w:spacing w:line="360" w:lineRule="auto"/>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采购文件获取日期：</w:t>
      </w:r>
      <w:r>
        <w:rPr>
          <w:rFonts w:hint="eastAsia" w:ascii="仿宋" w:hAnsi="仿宋" w:eastAsia="仿宋" w:cs="仿宋"/>
          <w:color w:val="000000" w:themeColor="text1"/>
          <w:sz w:val="32"/>
          <w:szCs w:val="32"/>
          <w:highlight w:val="none"/>
          <w:u w:val="dotted"/>
          <w14:textFill>
            <w14:solidFill>
              <w14:schemeClr w14:val="tx1"/>
            </w14:solidFill>
          </w14:textFill>
        </w:rPr>
        <w:t xml:space="preserve">                                           </w:t>
      </w:r>
    </w:p>
    <w:p w14:paraId="3327E7A4">
      <w:pPr>
        <w:adjustRightInd w:val="0"/>
        <w:snapToGrid w:val="0"/>
        <w:spacing w:line="360" w:lineRule="auto"/>
        <w:rPr>
          <w:rFonts w:hint="eastAsia" w:ascii="黑体" w:hAnsi="黑体" w:eastAsia="黑体" w:cs="仿宋"/>
          <w:bCs/>
          <w:color w:val="000000" w:themeColor="text1"/>
          <w:sz w:val="32"/>
          <w:szCs w:val="32"/>
          <w:highlight w:val="none"/>
          <w14:textFill>
            <w14:solidFill>
              <w14:schemeClr w14:val="tx1"/>
            </w14:solidFill>
          </w14:textFill>
        </w:rPr>
      </w:pPr>
      <w:r>
        <w:rPr>
          <w:rFonts w:hint="eastAsia" w:ascii="黑体" w:hAnsi="黑体" w:eastAsia="黑体" w:cs="仿宋"/>
          <w:bCs/>
          <w:color w:val="000000" w:themeColor="text1"/>
          <w:sz w:val="32"/>
          <w:szCs w:val="32"/>
          <w:highlight w:val="none"/>
          <w14:textFill>
            <w14:solidFill>
              <w14:schemeClr w14:val="tx1"/>
            </w14:solidFill>
          </w14:textFill>
        </w:rPr>
        <w:t>三、质疑事项具体内容</w:t>
      </w:r>
    </w:p>
    <w:p w14:paraId="1CEE580C">
      <w:pPr>
        <w:adjustRightInd w:val="0"/>
        <w:snapToGrid w:val="0"/>
        <w:spacing w:line="360" w:lineRule="auto"/>
        <w:rPr>
          <w:rFonts w:hint="eastAsia" w:ascii="仿宋" w:hAnsi="仿宋" w:eastAsia="仿宋" w:cs="仿宋"/>
          <w:color w:val="000000" w:themeColor="text1"/>
          <w:sz w:val="32"/>
          <w:szCs w:val="32"/>
          <w:highlight w:val="none"/>
          <w:u w:val="dotted"/>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质疑事项1：</w:t>
      </w:r>
      <w:r>
        <w:rPr>
          <w:rFonts w:hint="eastAsia" w:ascii="仿宋" w:hAnsi="仿宋" w:eastAsia="仿宋" w:cs="仿宋"/>
          <w:color w:val="000000" w:themeColor="text1"/>
          <w:sz w:val="32"/>
          <w:szCs w:val="32"/>
          <w:highlight w:val="none"/>
          <w:u w:val="dotted"/>
          <w14:textFill>
            <w14:solidFill>
              <w14:schemeClr w14:val="tx1"/>
            </w14:solidFill>
          </w14:textFill>
        </w:rPr>
        <w:t xml:space="preserve">                                         </w:t>
      </w:r>
    </w:p>
    <w:p w14:paraId="7EB47330">
      <w:pPr>
        <w:adjustRightInd w:val="0"/>
        <w:snapToGrid w:val="0"/>
        <w:spacing w:line="360" w:lineRule="auto"/>
        <w:rPr>
          <w:rFonts w:hint="eastAsia" w:ascii="仿宋" w:hAnsi="仿宋" w:eastAsia="仿宋" w:cs="仿宋"/>
          <w:color w:val="000000" w:themeColor="text1"/>
          <w:sz w:val="32"/>
          <w:szCs w:val="32"/>
          <w:highlight w:val="none"/>
          <w:u w:val="dotted"/>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事实依据：</w:t>
      </w:r>
      <w:r>
        <w:rPr>
          <w:rFonts w:hint="eastAsia" w:ascii="仿宋" w:hAnsi="仿宋" w:eastAsia="仿宋" w:cs="仿宋"/>
          <w:color w:val="000000" w:themeColor="text1"/>
          <w:sz w:val="32"/>
          <w:szCs w:val="32"/>
          <w:highlight w:val="none"/>
          <w:u w:val="dotted"/>
          <w14:textFill>
            <w14:solidFill>
              <w14:schemeClr w14:val="tx1"/>
            </w14:solidFill>
          </w14:textFill>
        </w:rPr>
        <w:t xml:space="preserve">                                          </w:t>
      </w:r>
    </w:p>
    <w:p w14:paraId="6BB3E66E">
      <w:pPr>
        <w:adjustRightInd w:val="0"/>
        <w:snapToGrid w:val="0"/>
        <w:spacing w:line="360" w:lineRule="auto"/>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u w:val="dotted"/>
          <w14:textFill>
            <w14:solidFill>
              <w14:schemeClr w14:val="tx1"/>
            </w14:solidFill>
          </w14:textFill>
        </w:rPr>
        <w:t xml:space="preserve">                                                       </w:t>
      </w:r>
    </w:p>
    <w:p w14:paraId="6F9BFCAC">
      <w:pPr>
        <w:adjustRightInd w:val="0"/>
        <w:snapToGrid w:val="0"/>
        <w:spacing w:line="360" w:lineRule="auto"/>
        <w:rPr>
          <w:rFonts w:hint="eastAsia" w:ascii="仿宋" w:hAnsi="仿宋" w:eastAsia="仿宋" w:cs="仿宋"/>
          <w:color w:val="000000" w:themeColor="text1"/>
          <w:sz w:val="32"/>
          <w:szCs w:val="32"/>
          <w:highlight w:val="none"/>
          <w:u w:val="dotted"/>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法律依据：</w:t>
      </w:r>
      <w:r>
        <w:rPr>
          <w:rFonts w:hint="eastAsia" w:ascii="仿宋" w:hAnsi="仿宋" w:eastAsia="仿宋" w:cs="仿宋"/>
          <w:color w:val="000000" w:themeColor="text1"/>
          <w:sz w:val="32"/>
          <w:szCs w:val="32"/>
          <w:highlight w:val="none"/>
          <w:u w:val="dotted"/>
          <w14:textFill>
            <w14:solidFill>
              <w14:schemeClr w14:val="tx1"/>
            </w14:solidFill>
          </w14:textFill>
        </w:rPr>
        <w:t xml:space="preserve">                                          </w:t>
      </w:r>
    </w:p>
    <w:p w14:paraId="4E395648">
      <w:pPr>
        <w:adjustRightInd w:val="0"/>
        <w:snapToGrid w:val="0"/>
        <w:spacing w:line="360" w:lineRule="auto"/>
        <w:rPr>
          <w:rFonts w:hint="eastAsia" w:ascii="仿宋" w:hAnsi="仿宋" w:eastAsia="仿宋" w:cs="仿宋"/>
          <w:color w:val="000000" w:themeColor="text1"/>
          <w:sz w:val="32"/>
          <w:szCs w:val="32"/>
          <w:highlight w:val="none"/>
          <w:u w:val="dotted"/>
          <w14:textFill>
            <w14:solidFill>
              <w14:schemeClr w14:val="tx1"/>
            </w14:solidFill>
          </w14:textFill>
        </w:rPr>
      </w:pPr>
      <w:r>
        <w:rPr>
          <w:rFonts w:hint="eastAsia" w:ascii="仿宋" w:hAnsi="仿宋" w:eastAsia="仿宋" w:cs="仿宋"/>
          <w:color w:val="000000" w:themeColor="text1"/>
          <w:sz w:val="32"/>
          <w:szCs w:val="32"/>
          <w:highlight w:val="none"/>
          <w:u w:val="dotted"/>
          <w14:textFill>
            <w14:solidFill>
              <w14:schemeClr w14:val="tx1"/>
            </w14:solidFill>
          </w14:textFill>
        </w:rPr>
        <w:t xml:space="preserve">                                                     </w:t>
      </w:r>
    </w:p>
    <w:p w14:paraId="08AFF57B">
      <w:pPr>
        <w:adjustRightInd w:val="0"/>
        <w:snapToGrid w:val="0"/>
        <w:spacing w:line="360" w:lineRule="auto"/>
        <w:rPr>
          <w:rFonts w:hint="eastAsia" w:ascii="仿宋" w:hAnsi="仿宋" w:eastAsia="仿宋" w:cs="仿宋"/>
          <w:color w:val="000000" w:themeColor="text1"/>
          <w:sz w:val="32"/>
          <w:szCs w:val="32"/>
          <w:highlight w:val="none"/>
          <w:u w:val="dotted"/>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质疑事项2</w:t>
      </w:r>
    </w:p>
    <w:p w14:paraId="616923AF">
      <w:pPr>
        <w:adjustRightInd w:val="0"/>
        <w:snapToGrid w:val="0"/>
        <w:spacing w:line="360" w:lineRule="auto"/>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w:t>
      </w:r>
    </w:p>
    <w:p w14:paraId="198ACCAA">
      <w:pPr>
        <w:adjustRightInd w:val="0"/>
        <w:snapToGrid w:val="0"/>
        <w:spacing w:line="360" w:lineRule="auto"/>
        <w:rPr>
          <w:rFonts w:hint="eastAsia" w:ascii="黑体" w:hAnsi="黑体" w:eastAsia="黑体" w:cs="仿宋"/>
          <w:bCs/>
          <w:color w:val="000000" w:themeColor="text1"/>
          <w:sz w:val="32"/>
          <w:szCs w:val="32"/>
          <w:highlight w:val="none"/>
          <w14:textFill>
            <w14:solidFill>
              <w14:schemeClr w14:val="tx1"/>
            </w14:solidFill>
          </w14:textFill>
        </w:rPr>
      </w:pPr>
      <w:r>
        <w:rPr>
          <w:rFonts w:hint="eastAsia" w:ascii="黑体" w:hAnsi="黑体" w:eastAsia="黑体" w:cs="仿宋"/>
          <w:bCs/>
          <w:color w:val="000000" w:themeColor="text1"/>
          <w:sz w:val="32"/>
          <w:szCs w:val="32"/>
          <w:highlight w:val="none"/>
          <w14:textFill>
            <w14:solidFill>
              <w14:schemeClr w14:val="tx1"/>
            </w14:solidFill>
          </w14:textFill>
        </w:rPr>
        <w:t>四、与质疑事项相关的质疑请求</w:t>
      </w:r>
    </w:p>
    <w:p w14:paraId="7CDA524C">
      <w:pPr>
        <w:adjustRightInd w:val="0"/>
        <w:snapToGrid w:val="0"/>
        <w:spacing w:line="360" w:lineRule="auto"/>
        <w:rPr>
          <w:rFonts w:hint="eastAsia" w:ascii="仿宋" w:hAnsi="仿宋" w:eastAsia="仿宋" w:cs="仿宋"/>
          <w:color w:val="000000" w:themeColor="text1"/>
          <w:sz w:val="32"/>
          <w:szCs w:val="32"/>
          <w:highlight w:val="none"/>
          <w:u w:val="dotted"/>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请求：</w:t>
      </w:r>
      <w:r>
        <w:rPr>
          <w:rFonts w:hint="eastAsia" w:ascii="仿宋" w:hAnsi="仿宋" w:eastAsia="仿宋" w:cs="仿宋"/>
          <w:color w:val="000000" w:themeColor="text1"/>
          <w:sz w:val="32"/>
          <w:szCs w:val="32"/>
          <w:highlight w:val="none"/>
          <w:u w:val="dotted"/>
          <w14:textFill>
            <w14:solidFill>
              <w14:schemeClr w14:val="tx1"/>
            </w14:solidFill>
          </w14:textFill>
        </w:rPr>
        <w:t xml:space="preserve">                                               </w:t>
      </w:r>
    </w:p>
    <w:p w14:paraId="5E9424D2">
      <w:pPr>
        <w:rPr>
          <w:rFonts w:ascii="仿宋_GB2312" w:eastAsia="仿宋_GB2312"/>
          <w:color w:val="000000" w:themeColor="text1"/>
          <w:sz w:val="30"/>
          <w:szCs w:val="30"/>
          <w:highlight w:val="none"/>
          <w14:textFill>
            <w14:solidFill>
              <w14:schemeClr w14:val="tx1"/>
            </w14:solidFill>
          </w14:textFill>
        </w:rPr>
      </w:pPr>
      <w:r>
        <w:rPr>
          <w:rFonts w:hint="eastAsia" w:ascii="仿宋_GB2312" w:eastAsia="仿宋_GB2312"/>
          <w:color w:val="000000" w:themeColor="text1"/>
          <w:sz w:val="30"/>
          <w:szCs w:val="30"/>
          <w:highlight w:val="none"/>
          <w14:textFill>
            <w14:solidFill>
              <w14:schemeClr w14:val="tx1"/>
            </w14:solidFill>
          </w14:textFill>
        </w:rPr>
        <w:t xml:space="preserve">签字(签章)：                   公章：                      </w:t>
      </w:r>
    </w:p>
    <w:p w14:paraId="745565D3">
      <w:pPr>
        <w:rPr>
          <w:rFonts w:ascii="仿宋_GB2312" w:eastAsia="仿宋_GB2312"/>
          <w:color w:val="000000" w:themeColor="text1"/>
          <w:sz w:val="30"/>
          <w:szCs w:val="30"/>
          <w:highlight w:val="none"/>
          <w14:textFill>
            <w14:solidFill>
              <w14:schemeClr w14:val="tx1"/>
            </w14:solidFill>
          </w14:textFill>
        </w:rPr>
      </w:pPr>
      <w:r>
        <w:rPr>
          <w:rFonts w:hint="eastAsia" w:ascii="仿宋_GB2312" w:eastAsia="仿宋_GB2312"/>
          <w:color w:val="000000" w:themeColor="text1"/>
          <w:sz w:val="30"/>
          <w:szCs w:val="30"/>
          <w:highlight w:val="none"/>
          <w14:textFill>
            <w14:solidFill>
              <w14:schemeClr w14:val="tx1"/>
            </w14:solidFill>
          </w14:textFill>
        </w:rPr>
        <w:t xml:space="preserve">日期：    </w:t>
      </w:r>
    </w:p>
    <w:p w14:paraId="0B30522E">
      <w:pPr>
        <w:adjustRightInd w:val="0"/>
        <w:snapToGrid w:val="0"/>
        <w:spacing w:line="360" w:lineRule="auto"/>
        <w:rPr>
          <w:rFonts w:hint="eastAsia" w:ascii="仿宋" w:hAnsi="仿宋" w:eastAsia="仿宋" w:cs="仿宋"/>
          <w:color w:val="000000" w:themeColor="text1"/>
          <w:sz w:val="32"/>
          <w:szCs w:val="32"/>
          <w:highlight w:val="none"/>
          <w14:textFill>
            <w14:solidFill>
              <w14:schemeClr w14:val="tx1"/>
            </w14:solidFill>
          </w14:textFill>
        </w:rPr>
      </w:pPr>
    </w:p>
    <w:p w14:paraId="57CD725F">
      <w:pPr>
        <w:adjustRightInd w:val="0"/>
        <w:snapToGrid w:val="0"/>
        <w:spacing w:line="360" w:lineRule="auto"/>
        <w:rPr>
          <w:rFonts w:hint="eastAsia" w:ascii="仿宋" w:hAnsi="仿宋" w:eastAsia="仿宋" w:cs="仿宋"/>
          <w:color w:val="000000" w:themeColor="text1"/>
          <w:sz w:val="32"/>
          <w:szCs w:val="32"/>
          <w:highlight w:val="none"/>
          <w14:textFill>
            <w14:solidFill>
              <w14:schemeClr w14:val="tx1"/>
            </w14:solidFill>
          </w14:textFill>
        </w:rPr>
      </w:pPr>
    </w:p>
    <w:p w14:paraId="7FA9812C">
      <w:pPr>
        <w:rPr>
          <w:rFonts w:hint="eastAsia" w:ascii="黑体" w:hAnsi="黑体" w:eastAsia="黑体"/>
          <w:b/>
          <w:color w:val="000000" w:themeColor="text1"/>
          <w:sz w:val="32"/>
          <w:szCs w:val="32"/>
          <w:highlight w:val="none"/>
          <w14:textFill>
            <w14:solidFill>
              <w14:schemeClr w14:val="tx1"/>
            </w14:solidFill>
          </w14:textFill>
        </w:rPr>
      </w:pPr>
      <w:r>
        <w:rPr>
          <w:rFonts w:hint="eastAsia" w:ascii="黑体" w:hAnsi="黑体" w:eastAsia="黑体"/>
          <w:b/>
          <w:color w:val="000000" w:themeColor="text1"/>
          <w:sz w:val="32"/>
          <w:szCs w:val="32"/>
          <w:highlight w:val="none"/>
          <w14:textFill>
            <w14:solidFill>
              <w14:schemeClr w14:val="tx1"/>
            </w14:solidFill>
          </w14:textFill>
        </w:rPr>
        <w:t>质疑函制作说明：</w:t>
      </w:r>
    </w:p>
    <w:p w14:paraId="24CD6CF2">
      <w:pPr>
        <w:widowControl/>
        <w:ind w:firstLine="640" w:firstLineChars="200"/>
        <w:jc w:val="left"/>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1.供应商提出质疑时，应提交质疑函和必要的证明材料。</w:t>
      </w:r>
    </w:p>
    <w:p w14:paraId="77D95268">
      <w:pPr>
        <w:widowControl/>
        <w:ind w:firstLine="640" w:firstLineChars="200"/>
        <w:jc w:val="left"/>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2.质疑供应商若委托代理人进行质疑的，质疑函应按要求列明“授权代表”的有关内容，并在附件中提交由质疑</w:t>
      </w:r>
      <w:r>
        <w:rPr>
          <w:rFonts w:hint="eastAsia" w:ascii="仿宋_GB2312" w:hAnsi="宋体" w:eastAsia="仿宋_GB2312" w:cs="宋体"/>
          <w:color w:val="000000" w:themeColor="text1"/>
          <w:kern w:val="0"/>
          <w:sz w:val="32"/>
          <w:szCs w:val="32"/>
          <w:highlight w:val="none"/>
          <w14:textFill>
            <w14:solidFill>
              <w14:schemeClr w14:val="tx1"/>
            </w14:solidFill>
          </w14:textFill>
        </w:rPr>
        <w:t>供应商签署的授权委托书。授权委托书应载明代理人的姓名或者名称、代理事项、具体权限、期限和相关事项。</w:t>
      </w:r>
    </w:p>
    <w:p w14:paraId="673B5F75">
      <w:pPr>
        <w:widowControl/>
        <w:ind w:firstLine="640" w:firstLineChars="200"/>
        <w:jc w:val="left"/>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3.质疑供应商若对项目的某一分包进行质疑，质疑函中应列明具体分包号。</w:t>
      </w:r>
    </w:p>
    <w:p w14:paraId="6BC9F91F">
      <w:pPr>
        <w:widowControl/>
        <w:ind w:firstLine="640" w:firstLineChars="200"/>
        <w:jc w:val="left"/>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4.质疑函的质疑事项应具体、明确，并有必要的事实依据和法律依据。</w:t>
      </w:r>
    </w:p>
    <w:p w14:paraId="3E671080">
      <w:pPr>
        <w:widowControl/>
        <w:ind w:firstLine="640" w:firstLineChars="200"/>
        <w:jc w:val="left"/>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5.质疑函的质疑请求应与质疑事项相关。</w:t>
      </w:r>
    </w:p>
    <w:p w14:paraId="12F0CA41">
      <w:pPr>
        <w:widowControl/>
        <w:ind w:firstLine="640" w:firstLineChars="200"/>
        <w:jc w:val="left"/>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6.质疑供应商为自然人的，质疑函应由本人签字；质疑供应商为法人或者其他组织的，质疑函应由法定代表人、主要负责人，或者其授权代表签字或者盖章，并加盖公章。</w:t>
      </w:r>
    </w:p>
    <w:p w14:paraId="24D9E0BD">
      <w:pPr>
        <w:widowControl/>
        <w:spacing w:line="360" w:lineRule="auto"/>
        <w:jc w:val="left"/>
        <w:rPr>
          <w:rFonts w:hint="eastAsia" w:ascii="ˎ̥" w:hAnsi="ˎ̥" w:cs="宋体"/>
          <w:color w:val="000000" w:themeColor="text1"/>
          <w:kern w:val="0"/>
          <w:sz w:val="24"/>
          <w:highlight w:val="none"/>
          <w14:textFill>
            <w14:solidFill>
              <w14:schemeClr w14:val="tx1"/>
            </w14:solidFill>
          </w14:textFill>
        </w:rPr>
        <w:sectPr>
          <w:pgSz w:w="11906" w:h="16838"/>
          <w:pgMar w:top="1134" w:right="1134" w:bottom="1134" w:left="1134" w:header="720" w:footer="720" w:gutter="0"/>
          <w:cols w:space="720" w:num="1"/>
          <w:docGrid w:type="lines" w:linePitch="331" w:charSpace="0"/>
        </w:sectPr>
      </w:pPr>
    </w:p>
    <w:p w14:paraId="558F872E">
      <w:pPr>
        <w:pStyle w:val="5"/>
        <w:jc w:val="center"/>
        <w:rPr>
          <w:rFonts w:hint="eastAsia" w:ascii="宋体" w:hAnsi="宋体"/>
          <w:b w:val="0"/>
          <w:bCs w:val="0"/>
          <w:color w:val="000000" w:themeColor="text1"/>
          <w:highlight w:val="none"/>
          <w14:textFill>
            <w14:solidFill>
              <w14:schemeClr w14:val="tx1"/>
            </w14:solidFill>
          </w14:textFill>
        </w:rPr>
      </w:pPr>
      <w:bookmarkStart w:id="171" w:name="_Toc24935"/>
      <w:r>
        <w:rPr>
          <w:rFonts w:hint="eastAsia" w:ascii="宋体" w:hAnsi="宋体"/>
          <w:b w:val="0"/>
          <w:bCs w:val="0"/>
          <w:color w:val="000000" w:themeColor="text1"/>
          <w:highlight w:val="none"/>
          <w14:textFill>
            <w14:solidFill>
              <w14:schemeClr w14:val="tx1"/>
            </w14:solidFill>
          </w14:textFill>
        </w:rPr>
        <w:t>第二节 投诉书（格式）</w:t>
      </w:r>
      <w:bookmarkEnd w:id="171"/>
    </w:p>
    <w:p w14:paraId="7E41C55A">
      <w:pPr>
        <w:jc w:val="center"/>
        <w:rPr>
          <w:rFonts w:hint="eastAsia" w:ascii="宋体" w:hAnsi="宋体"/>
          <w:b/>
          <w:color w:val="000000" w:themeColor="text1"/>
          <w:sz w:val="44"/>
          <w:szCs w:val="44"/>
          <w:highlight w:val="none"/>
          <w14:textFill>
            <w14:solidFill>
              <w14:schemeClr w14:val="tx1"/>
            </w14:solidFill>
          </w14:textFill>
        </w:rPr>
      </w:pPr>
      <w:r>
        <w:rPr>
          <w:rFonts w:hint="eastAsia" w:ascii="宋体" w:hAnsi="宋体"/>
          <w:b/>
          <w:color w:val="000000" w:themeColor="text1"/>
          <w:sz w:val="44"/>
          <w:szCs w:val="44"/>
          <w:highlight w:val="none"/>
          <w14:textFill>
            <w14:solidFill>
              <w14:schemeClr w14:val="tx1"/>
            </w14:solidFill>
          </w14:textFill>
        </w:rPr>
        <w:t>投诉书范本</w:t>
      </w:r>
    </w:p>
    <w:p w14:paraId="3C3CFF23">
      <w:pPr>
        <w:rPr>
          <w:rFonts w:hint="eastAsia" w:ascii="黑体" w:hAnsi="黑体" w:eastAsia="黑体"/>
          <w:color w:val="000000" w:themeColor="text1"/>
          <w:sz w:val="32"/>
          <w:szCs w:val="32"/>
          <w:highlight w:val="none"/>
          <w14:textFill>
            <w14:solidFill>
              <w14:schemeClr w14:val="tx1"/>
            </w14:solidFill>
          </w14:textFill>
        </w:rPr>
      </w:pPr>
      <w:r>
        <w:rPr>
          <w:rFonts w:hint="eastAsia" w:ascii="黑体" w:hAnsi="黑体" w:eastAsia="黑体"/>
          <w:color w:val="000000" w:themeColor="text1"/>
          <w:sz w:val="32"/>
          <w:szCs w:val="32"/>
          <w:highlight w:val="none"/>
          <w14:textFill>
            <w14:solidFill>
              <w14:schemeClr w14:val="tx1"/>
            </w14:solidFill>
          </w14:textFill>
        </w:rPr>
        <w:t>一、投诉相关主体基本情况</w:t>
      </w:r>
    </w:p>
    <w:p w14:paraId="0B14BBDB">
      <w:pPr>
        <w:rPr>
          <w:rFonts w:ascii="仿宋_GB2312" w:eastAsia="仿宋_GB2312"/>
          <w:color w:val="000000" w:themeColor="text1"/>
          <w:sz w:val="32"/>
          <w:szCs w:val="32"/>
          <w:highlight w:val="none"/>
          <w:u w:val="dotted"/>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投诉人：</w:t>
      </w:r>
      <w:r>
        <w:rPr>
          <w:rFonts w:hint="eastAsia" w:ascii="仿宋_GB2312" w:eastAsia="仿宋_GB2312"/>
          <w:color w:val="000000" w:themeColor="text1"/>
          <w:sz w:val="32"/>
          <w:szCs w:val="32"/>
          <w:highlight w:val="none"/>
          <w:u w:val="dotted"/>
          <w14:textFill>
            <w14:solidFill>
              <w14:schemeClr w14:val="tx1"/>
            </w14:solidFill>
          </w14:textFill>
        </w:rPr>
        <w:t xml:space="preserve">                                               </w:t>
      </w:r>
    </w:p>
    <w:p w14:paraId="357787BE">
      <w:pPr>
        <w:rPr>
          <w:rFonts w:ascii="仿宋_GB2312" w:eastAsia="仿宋_GB2312"/>
          <w:color w:val="000000" w:themeColor="text1"/>
          <w:sz w:val="32"/>
          <w:szCs w:val="32"/>
          <w:highlight w:val="none"/>
          <w:u w:val="singl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地     址：</w:t>
      </w:r>
      <w:r>
        <w:rPr>
          <w:rFonts w:hint="eastAsia" w:ascii="仿宋_GB2312" w:eastAsia="仿宋_GB2312"/>
          <w:color w:val="000000" w:themeColor="text1"/>
          <w:sz w:val="32"/>
          <w:szCs w:val="32"/>
          <w:highlight w:val="none"/>
          <w:u w:val="dotted"/>
          <w14:textFill>
            <w14:solidFill>
              <w14:schemeClr w14:val="tx1"/>
            </w14:solidFill>
          </w14:textFill>
        </w:rPr>
        <w:t xml:space="preserve">                             </w:t>
      </w:r>
      <w:r>
        <w:rPr>
          <w:rFonts w:hint="eastAsia" w:ascii="仿宋_GB2312" w:eastAsia="仿宋_GB2312"/>
          <w:color w:val="000000" w:themeColor="text1"/>
          <w:sz w:val="32"/>
          <w:szCs w:val="32"/>
          <w:highlight w:val="none"/>
          <w14:textFill>
            <w14:solidFill>
              <w14:schemeClr w14:val="tx1"/>
            </w14:solidFill>
          </w14:textFill>
        </w:rPr>
        <w:t>邮编：</w:t>
      </w:r>
      <w:r>
        <w:rPr>
          <w:rFonts w:hint="eastAsia" w:ascii="仿宋_GB2312" w:eastAsia="仿宋_GB2312"/>
          <w:color w:val="000000" w:themeColor="text1"/>
          <w:sz w:val="32"/>
          <w:szCs w:val="32"/>
          <w:highlight w:val="none"/>
          <w:u w:val="dotted"/>
          <w14:textFill>
            <w14:solidFill>
              <w14:schemeClr w14:val="tx1"/>
            </w14:solidFill>
          </w14:textFill>
        </w:rPr>
        <w:t xml:space="preserve">         </w:t>
      </w:r>
      <w:r>
        <w:rPr>
          <w:rFonts w:hint="eastAsia" w:ascii="仿宋_GB2312" w:eastAsia="仿宋_GB2312"/>
          <w:color w:val="000000" w:themeColor="text1"/>
          <w:sz w:val="32"/>
          <w:szCs w:val="32"/>
          <w:highlight w:val="none"/>
          <w:u w:val="single"/>
          <w14:textFill>
            <w14:solidFill>
              <w14:schemeClr w14:val="tx1"/>
            </w14:solidFill>
          </w14:textFill>
        </w:rPr>
        <w:t xml:space="preserve">   </w:t>
      </w:r>
    </w:p>
    <w:p w14:paraId="459F4CEE">
      <w:pPr>
        <w:tabs>
          <w:tab w:val="left" w:pos="6510"/>
        </w:tabs>
        <w:jc w:val="left"/>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法定代表人/主要负责人：</w:t>
      </w:r>
      <w:r>
        <w:rPr>
          <w:rFonts w:hint="eastAsia" w:ascii="仿宋_GB2312" w:eastAsia="仿宋_GB2312"/>
          <w:color w:val="000000" w:themeColor="text1"/>
          <w:sz w:val="32"/>
          <w:szCs w:val="32"/>
          <w:highlight w:val="none"/>
          <w:u w:val="dotted"/>
          <w14:textFill>
            <w14:solidFill>
              <w14:schemeClr w14:val="tx1"/>
            </w14:solidFill>
          </w14:textFill>
        </w:rPr>
        <w:t xml:space="preserve">                                   </w:t>
      </w:r>
      <w:r>
        <w:rPr>
          <w:rFonts w:hint="eastAsia" w:ascii="仿宋_GB2312" w:eastAsia="仿宋_GB2312"/>
          <w:color w:val="000000" w:themeColor="text1"/>
          <w:sz w:val="32"/>
          <w:szCs w:val="32"/>
          <w:highlight w:val="none"/>
          <w14:textFill>
            <w14:solidFill>
              <w14:schemeClr w14:val="tx1"/>
            </w14:solidFill>
          </w14:textFill>
        </w:rPr>
        <w:t xml:space="preserve">  </w:t>
      </w:r>
    </w:p>
    <w:p w14:paraId="0B571630">
      <w:pPr>
        <w:tabs>
          <w:tab w:val="left" w:pos="6510"/>
        </w:tabs>
        <w:rPr>
          <w:rFonts w:ascii="仿宋_GB2312" w:eastAsia="仿宋_GB2312"/>
          <w:color w:val="000000" w:themeColor="text1"/>
          <w:sz w:val="32"/>
          <w:szCs w:val="32"/>
          <w:highlight w:val="none"/>
          <w:u w:val="dotted"/>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联系电话：</w:t>
      </w:r>
      <w:r>
        <w:rPr>
          <w:rFonts w:hint="eastAsia" w:ascii="仿宋_GB2312" w:eastAsia="仿宋_GB2312"/>
          <w:color w:val="000000" w:themeColor="text1"/>
          <w:sz w:val="32"/>
          <w:szCs w:val="32"/>
          <w:highlight w:val="none"/>
          <w:u w:val="dotted"/>
          <w14:textFill>
            <w14:solidFill>
              <w14:schemeClr w14:val="tx1"/>
            </w14:solidFill>
          </w14:textFill>
        </w:rPr>
        <w:t xml:space="preserve">                                             </w:t>
      </w:r>
    </w:p>
    <w:p w14:paraId="26FAED1B">
      <w:pPr>
        <w:rPr>
          <w:rFonts w:ascii="仿宋_GB2312" w:eastAsia="仿宋_GB2312"/>
          <w:color w:val="000000" w:themeColor="text1"/>
          <w:sz w:val="32"/>
          <w:szCs w:val="32"/>
          <w:highlight w:val="none"/>
          <w:u w:val="dotted"/>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授权代表：</w:t>
      </w:r>
      <w:r>
        <w:rPr>
          <w:rFonts w:hint="eastAsia" w:ascii="仿宋_GB2312" w:eastAsia="仿宋_GB2312"/>
          <w:color w:val="000000" w:themeColor="text1"/>
          <w:sz w:val="32"/>
          <w:szCs w:val="32"/>
          <w:highlight w:val="none"/>
          <w:u w:val="dotted"/>
          <w14:textFill>
            <w14:solidFill>
              <w14:schemeClr w14:val="tx1"/>
            </w14:solidFill>
          </w14:textFill>
        </w:rPr>
        <w:t xml:space="preserve">             </w:t>
      </w:r>
      <w:r>
        <w:rPr>
          <w:rFonts w:hint="eastAsia" w:ascii="仿宋_GB2312" w:eastAsia="仿宋_GB2312"/>
          <w:color w:val="000000" w:themeColor="text1"/>
          <w:sz w:val="32"/>
          <w:szCs w:val="32"/>
          <w:highlight w:val="none"/>
          <w14:textFill>
            <w14:solidFill>
              <w14:schemeClr w14:val="tx1"/>
            </w14:solidFill>
          </w14:textFill>
        </w:rPr>
        <w:t>联系电话</w:t>
      </w:r>
      <w:r>
        <w:rPr>
          <w:rFonts w:hint="eastAsia" w:ascii="仿宋_GB2312" w:eastAsia="仿宋_GB2312"/>
          <w:color w:val="000000" w:themeColor="text1"/>
          <w:sz w:val="32"/>
          <w:szCs w:val="32"/>
          <w:highlight w:val="none"/>
          <w:u w:val="dotted"/>
          <w14:textFill>
            <w14:solidFill>
              <w14:schemeClr w14:val="tx1"/>
            </w14:solidFill>
          </w14:textFill>
        </w:rPr>
        <w:t xml:space="preserve">：                  </w:t>
      </w:r>
    </w:p>
    <w:p w14:paraId="0366EB18">
      <w:pPr>
        <w:rPr>
          <w:rFonts w:ascii="仿宋_GB2312" w:eastAsia="仿宋_GB2312"/>
          <w:color w:val="000000" w:themeColor="text1"/>
          <w:sz w:val="32"/>
          <w:szCs w:val="32"/>
          <w:highlight w:val="none"/>
          <w:u w:val="dotted"/>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地     址：</w:t>
      </w:r>
      <w:r>
        <w:rPr>
          <w:rFonts w:hint="eastAsia" w:ascii="仿宋_GB2312" w:eastAsia="仿宋_GB2312"/>
          <w:color w:val="000000" w:themeColor="text1"/>
          <w:sz w:val="32"/>
          <w:szCs w:val="32"/>
          <w:highlight w:val="none"/>
          <w:u w:val="dotted"/>
          <w14:textFill>
            <w14:solidFill>
              <w14:schemeClr w14:val="tx1"/>
            </w14:solidFill>
          </w14:textFill>
        </w:rPr>
        <w:t xml:space="preserve">                             </w:t>
      </w:r>
      <w:r>
        <w:rPr>
          <w:rFonts w:hint="eastAsia" w:ascii="仿宋_GB2312" w:eastAsia="仿宋_GB2312"/>
          <w:color w:val="000000" w:themeColor="text1"/>
          <w:sz w:val="32"/>
          <w:szCs w:val="32"/>
          <w:highlight w:val="none"/>
          <w14:textFill>
            <w14:solidFill>
              <w14:schemeClr w14:val="tx1"/>
            </w14:solidFill>
          </w14:textFill>
        </w:rPr>
        <w:t>邮编：</w:t>
      </w:r>
      <w:r>
        <w:rPr>
          <w:rFonts w:hint="eastAsia" w:ascii="仿宋_GB2312" w:eastAsia="仿宋_GB2312"/>
          <w:color w:val="000000" w:themeColor="text1"/>
          <w:sz w:val="32"/>
          <w:szCs w:val="32"/>
          <w:highlight w:val="none"/>
          <w:u w:val="dotted"/>
          <w14:textFill>
            <w14:solidFill>
              <w14:schemeClr w14:val="tx1"/>
            </w14:solidFill>
          </w14:textFill>
        </w:rPr>
        <w:t xml:space="preserve">         </w:t>
      </w:r>
      <w:r>
        <w:rPr>
          <w:rFonts w:hint="eastAsia" w:ascii="仿宋_GB2312" w:eastAsia="仿宋_GB2312"/>
          <w:color w:val="000000" w:themeColor="text1"/>
          <w:sz w:val="32"/>
          <w:szCs w:val="32"/>
          <w:highlight w:val="none"/>
          <w:u w:val="single"/>
          <w14:textFill>
            <w14:solidFill>
              <w14:schemeClr w14:val="tx1"/>
            </w14:solidFill>
          </w14:textFill>
        </w:rPr>
        <w:t xml:space="preserve"> </w:t>
      </w:r>
      <w:r>
        <w:rPr>
          <w:rFonts w:hint="eastAsia" w:ascii="仿宋_GB2312" w:eastAsia="仿宋_GB2312"/>
          <w:color w:val="000000" w:themeColor="text1"/>
          <w:sz w:val="32"/>
          <w:szCs w:val="32"/>
          <w:highlight w:val="none"/>
          <w:u w:val="dotted"/>
          <w14:textFill>
            <w14:solidFill>
              <w14:schemeClr w14:val="tx1"/>
            </w14:solidFill>
          </w14:textFill>
        </w:rPr>
        <w:t xml:space="preserve">                   </w:t>
      </w:r>
    </w:p>
    <w:p w14:paraId="1E55B9BC">
      <w:pPr>
        <w:rPr>
          <w:rFonts w:ascii="仿宋_GB2312" w:eastAsia="仿宋_GB2312"/>
          <w:color w:val="000000" w:themeColor="text1"/>
          <w:sz w:val="32"/>
          <w:szCs w:val="32"/>
          <w:highlight w:val="none"/>
          <w:u w:val="singl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被投诉人1：</w:t>
      </w:r>
      <w:r>
        <w:rPr>
          <w:rFonts w:hint="eastAsia" w:ascii="仿宋_GB2312" w:eastAsia="仿宋_GB2312"/>
          <w:color w:val="000000" w:themeColor="text1"/>
          <w:sz w:val="32"/>
          <w:szCs w:val="32"/>
          <w:highlight w:val="none"/>
          <w:u w:val="dotted"/>
          <w14:textFill>
            <w14:solidFill>
              <w14:schemeClr w14:val="tx1"/>
            </w14:solidFill>
          </w14:textFill>
        </w:rPr>
        <w:t xml:space="preserve">                                           </w:t>
      </w:r>
      <w:r>
        <w:rPr>
          <w:rFonts w:hint="eastAsia" w:ascii="仿宋_GB2312" w:eastAsia="仿宋_GB2312"/>
          <w:color w:val="000000" w:themeColor="text1"/>
          <w:sz w:val="32"/>
          <w:szCs w:val="32"/>
          <w:highlight w:val="none"/>
          <w:u w:val="single"/>
          <w14:textFill>
            <w14:solidFill>
              <w14:schemeClr w14:val="tx1"/>
            </w14:solidFill>
          </w14:textFill>
        </w:rPr>
        <w:t xml:space="preserve">  </w:t>
      </w:r>
    </w:p>
    <w:p w14:paraId="59C315BF">
      <w:pPr>
        <w:rPr>
          <w:rFonts w:ascii="仿宋_GB2312" w:eastAsia="仿宋_GB2312"/>
          <w:color w:val="000000" w:themeColor="text1"/>
          <w:sz w:val="32"/>
          <w:szCs w:val="32"/>
          <w:highlight w:val="none"/>
          <w:u w:val="singl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地     址：</w:t>
      </w:r>
      <w:r>
        <w:rPr>
          <w:rFonts w:hint="eastAsia" w:ascii="仿宋_GB2312" w:eastAsia="仿宋_GB2312"/>
          <w:color w:val="000000" w:themeColor="text1"/>
          <w:sz w:val="32"/>
          <w:szCs w:val="32"/>
          <w:highlight w:val="none"/>
          <w:u w:val="dotted"/>
          <w14:textFill>
            <w14:solidFill>
              <w14:schemeClr w14:val="tx1"/>
            </w14:solidFill>
          </w14:textFill>
        </w:rPr>
        <w:t xml:space="preserve">                             </w:t>
      </w:r>
      <w:r>
        <w:rPr>
          <w:rFonts w:hint="eastAsia" w:ascii="仿宋_GB2312" w:eastAsia="仿宋_GB2312"/>
          <w:color w:val="000000" w:themeColor="text1"/>
          <w:sz w:val="32"/>
          <w:szCs w:val="32"/>
          <w:highlight w:val="none"/>
          <w14:textFill>
            <w14:solidFill>
              <w14:schemeClr w14:val="tx1"/>
            </w14:solidFill>
          </w14:textFill>
        </w:rPr>
        <w:t>邮编：</w:t>
      </w:r>
      <w:r>
        <w:rPr>
          <w:rFonts w:hint="eastAsia" w:ascii="仿宋_GB2312" w:eastAsia="仿宋_GB2312"/>
          <w:color w:val="000000" w:themeColor="text1"/>
          <w:sz w:val="32"/>
          <w:szCs w:val="32"/>
          <w:highlight w:val="none"/>
          <w:u w:val="dotted"/>
          <w14:textFill>
            <w14:solidFill>
              <w14:schemeClr w14:val="tx1"/>
            </w14:solidFill>
          </w14:textFill>
        </w:rPr>
        <w:t xml:space="preserve">          </w:t>
      </w:r>
      <w:r>
        <w:rPr>
          <w:rFonts w:hint="eastAsia" w:ascii="仿宋_GB2312" w:eastAsia="仿宋_GB2312"/>
          <w:color w:val="000000" w:themeColor="text1"/>
          <w:sz w:val="32"/>
          <w:szCs w:val="32"/>
          <w:highlight w:val="none"/>
          <w:u w:val="single"/>
          <w14:textFill>
            <w14:solidFill>
              <w14:schemeClr w14:val="tx1"/>
            </w14:solidFill>
          </w14:textFill>
        </w:rPr>
        <w:t xml:space="preserve"> </w:t>
      </w:r>
    </w:p>
    <w:p w14:paraId="2C261FEC">
      <w:pPr>
        <w:rPr>
          <w:rFonts w:ascii="仿宋_GB2312" w:eastAsia="仿宋_GB2312"/>
          <w:color w:val="000000" w:themeColor="text1"/>
          <w:sz w:val="32"/>
          <w:szCs w:val="32"/>
          <w:highlight w:val="none"/>
          <w:u w:val="singl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联系人：</w:t>
      </w:r>
      <w:r>
        <w:rPr>
          <w:rFonts w:hint="eastAsia" w:ascii="仿宋_GB2312" w:eastAsia="仿宋_GB2312"/>
          <w:color w:val="000000" w:themeColor="text1"/>
          <w:sz w:val="32"/>
          <w:szCs w:val="32"/>
          <w:highlight w:val="none"/>
          <w:u w:val="dotted"/>
          <w14:textFill>
            <w14:solidFill>
              <w14:schemeClr w14:val="tx1"/>
            </w14:solidFill>
          </w14:textFill>
        </w:rPr>
        <w:t xml:space="preserve">               </w:t>
      </w:r>
      <w:r>
        <w:rPr>
          <w:rFonts w:hint="eastAsia" w:ascii="仿宋_GB2312" w:eastAsia="仿宋_GB2312"/>
          <w:color w:val="000000" w:themeColor="text1"/>
          <w:sz w:val="32"/>
          <w:szCs w:val="32"/>
          <w:highlight w:val="none"/>
          <w14:textFill>
            <w14:solidFill>
              <w14:schemeClr w14:val="tx1"/>
            </w14:solidFill>
          </w14:textFill>
        </w:rPr>
        <w:t>联系电话：</w:t>
      </w:r>
      <w:r>
        <w:rPr>
          <w:rFonts w:hint="eastAsia" w:ascii="仿宋_GB2312" w:eastAsia="仿宋_GB2312"/>
          <w:color w:val="000000" w:themeColor="text1"/>
          <w:sz w:val="32"/>
          <w:szCs w:val="32"/>
          <w:highlight w:val="none"/>
          <w:u w:val="dotted"/>
          <w14:textFill>
            <w14:solidFill>
              <w14:schemeClr w14:val="tx1"/>
            </w14:solidFill>
          </w14:textFill>
        </w:rPr>
        <w:t xml:space="preserve">                      </w:t>
      </w:r>
      <w:r>
        <w:rPr>
          <w:rFonts w:hint="eastAsia" w:ascii="仿宋_GB2312" w:eastAsia="仿宋_GB2312"/>
          <w:color w:val="000000" w:themeColor="text1"/>
          <w:sz w:val="32"/>
          <w:szCs w:val="32"/>
          <w:highlight w:val="none"/>
          <w:u w:val="single"/>
          <w14:textFill>
            <w14:solidFill>
              <w14:schemeClr w14:val="tx1"/>
            </w14:solidFill>
          </w14:textFill>
        </w:rPr>
        <w:t xml:space="preserve"> </w:t>
      </w:r>
    </w:p>
    <w:p w14:paraId="4DA36AEA">
      <w:pPr>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被投诉人2</w:t>
      </w:r>
    </w:p>
    <w:p w14:paraId="1149661B">
      <w:pPr>
        <w:rPr>
          <w:rFonts w:ascii="仿宋_GB2312" w:eastAsia="仿宋_GB2312"/>
          <w:color w:val="000000" w:themeColor="text1"/>
          <w:sz w:val="32"/>
          <w:szCs w:val="32"/>
          <w:highlight w:val="none"/>
          <w:u w:val="dotted"/>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w:t>
      </w:r>
    </w:p>
    <w:p w14:paraId="47DEDE25">
      <w:pPr>
        <w:rPr>
          <w:rFonts w:ascii="仿宋_GB2312" w:eastAsia="仿宋_GB2312"/>
          <w:color w:val="000000" w:themeColor="text1"/>
          <w:sz w:val="32"/>
          <w:szCs w:val="32"/>
          <w:highlight w:val="none"/>
          <w:u w:val="singl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相关供应商：</w:t>
      </w:r>
      <w:r>
        <w:rPr>
          <w:rFonts w:hint="eastAsia" w:ascii="仿宋_GB2312" w:eastAsia="仿宋_GB2312"/>
          <w:color w:val="000000" w:themeColor="text1"/>
          <w:sz w:val="32"/>
          <w:szCs w:val="32"/>
          <w:highlight w:val="none"/>
          <w:u w:val="dotted"/>
          <w14:textFill>
            <w14:solidFill>
              <w14:schemeClr w14:val="tx1"/>
            </w14:solidFill>
          </w14:textFill>
        </w:rPr>
        <w:t xml:space="preserve">                                           </w:t>
      </w:r>
      <w:r>
        <w:rPr>
          <w:rFonts w:hint="eastAsia" w:ascii="仿宋_GB2312" w:eastAsia="仿宋_GB2312"/>
          <w:color w:val="000000" w:themeColor="text1"/>
          <w:sz w:val="32"/>
          <w:szCs w:val="32"/>
          <w:highlight w:val="none"/>
          <w:u w:val="single"/>
          <w14:textFill>
            <w14:solidFill>
              <w14:schemeClr w14:val="tx1"/>
            </w14:solidFill>
          </w14:textFill>
        </w:rPr>
        <w:t xml:space="preserve">    </w:t>
      </w:r>
    </w:p>
    <w:p w14:paraId="4BFCFE18">
      <w:pPr>
        <w:rPr>
          <w:rFonts w:ascii="仿宋_GB2312" w:eastAsia="仿宋_GB2312"/>
          <w:color w:val="000000" w:themeColor="text1"/>
          <w:sz w:val="32"/>
          <w:szCs w:val="32"/>
          <w:highlight w:val="none"/>
          <w:u w:val="singl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地     址：</w:t>
      </w:r>
      <w:r>
        <w:rPr>
          <w:rFonts w:hint="eastAsia" w:ascii="仿宋_GB2312" w:eastAsia="仿宋_GB2312"/>
          <w:color w:val="000000" w:themeColor="text1"/>
          <w:sz w:val="32"/>
          <w:szCs w:val="32"/>
          <w:highlight w:val="none"/>
          <w:u w:val="dotted"/>
          <w14:textFill>
            <w14:solidFill>
              <w14:schemeClr w14:val="tx1"/>
            </w14:solidFill>
          </w14:textFill>
        </w:rPr>
        <w:t xml:space="preserve">                             </w:t>
      </w:r>
      <w:r>
        <w:rPr>
          <w:rFonts w:hint="eastAsia" w:ascii="仿宋_GB2312" w:eastAsia="仿宋_GB2312"/>
          <w:color w:val="000000" w:themeColor="text1"/>
          <w:sz w:val="32"/>
          <w:szCs w:val="32"/>
          <w:highlight w:val="none"/>
          <w14:textFill>
            <w14:solidFill>
              <w14:schemeClr w14:val="tx1"/>
            </w14:solidFill>
          </w14:textFill>
        </w:rPr>
        <w:t>邮编：</w:t>
      </w:r>
      <w:r>
        <w:rPr>
          <w:rFonts w:hint="eastAsia" w:ascii="仿宋_GB2312" w:eastAsia="仿宋_GB2312"/>
          <w:color w:val="000000" w:themeColor="text1"/>
          <w:sz w:val="32"/>
          <w:szCs w:val="32"/>
          <w:highlight w:val="none"/>
          <w:u w:val="dotted"/>
          <w14:textFill>
            <w14:solidFill>
              <w14:schemeClr w14:val="tx1"/>
            </w14:solidFill>
          </w14:textFill>
        </w:rPr>
        <w:t xml:space="preserve">          </w:t>
      </w:r>
      <w:r>
        <w:rPr>
          <w:rFonts w:hint="eastAsia" w:ascii="仿宋_GB2312" w:eastAsia="仿宋_GB2312"/>
          <w:color w:val="000000" w:themeColor="text1"/>
          <w:sz w:val="32"/>
          <w:szCs w:val="32"/>
          <w:highlight w:val="none"/>
          <w:u w:val="single"/>
          <w14:textFill>
            <w14:solidFill>
              <w14:schemeClr w14:val="tx1"/>
            </w14:solidFill>
          </w14:textFill>
        </w:rPr>
        <w:t xml:space="preserve"> </w:t>
      </w:r>
    </w:p>
    <w:p w14:paraId="43ACB197">
      <w:pPr>
        <w:rPr>
          <w:rFonts w:ascii="仿宋_GB2312" w:eastAsia="仿宋_GB2312"/>
          <w:color w:val="000000" w:themeColor="text1"/>
          <w:sz w:val="32"/>
          <w:szCs w:val="32"/>
          <w:highlight w:val="none"/>
          <w:u w:val="singl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联系人：</w:t>
      </w:r>
      <w:r>
        <w:rPr>
          <w:rFonts w:hint="eastAsia" w:ascii="仿宋_GB2312" w:eastAsia="仿宋_GB2312"/>
          <w:color w:val="000000" w:themeColor="text1"/>
          <w:sz w:val="32"/>
          <w:szCs w:val="32"/>
          <w:highlight w:val="none"/>
          <w:u w:val="dotted"/>
          <w14:textFill>
            <w14:solidFill>
              <w14:schemeClr w14:val="tx1"/>
            </w14:solidFill>
          </w14:textFill>
        </w:rPr>
        <w:t xml:space="preserve">               </w:t>
      </w:r>
      <w:r>
        <w:rPr>
          <w:rFonts w:hint="eastAsia" w:ascii="仿宋_GB2312" w:eastAsia="仿宋_GB2312"/>
          <w:color w:val="000000" w:themeColor="text1"/>
          <w:sz w:val="32"/>
          <w:szCs w:val="32"/>
          <w:highlight w:val="none"/>
          <w14:textFill>
            <w14:solidFill>
              <w14:schemeClr w14:val="tx1"/>
            </w14:solidFill>
          </w14:textFill>
        </w:rPr>
        <w:t>联系电话：</w:t>
      </w:r>
      <w:r>
        <w:rPr>
          <w:rFonts w:hint="eastAsia" w:ascii="仿宋_GB2312" w:eastAsia="仿宋_GB2312"/>
          <w:color w:val="000000" w:themeColor="text1"/>
          <w:sz w:val="32"/>
          <w:szCs w:val="32"/>
          <w:highlight w:val="none"/>
          <w:u w:val="dotted"/>
          <w14:textFill>
            <w14:solidFill>
              <w14:schemeClr w14:val="tx1"/>
            </w14:solidFill>
          </w14:textFill>
        </w:rPr>
        <w:t xml:space="preserve">                      </w:t>
      </w:r>
      <w:r>
        <w:rPr>
          <w:rFonts w:hint="eastAsia" w:ascii="仿宋_GB2312" w:eastAsia="仿宋_GB2312"/>
          <w:color w:val="000000" w:themeColor="text1"/>
          <w:sz w:val="32"/>
          <w:szCs w:val="32"/>
          <w:highlight w:val="none"/>
          <w:u w:val="single"/>
          <w14:textFill>
            <w14:solidFill>
              <w14:schemeClr w14:val="tx1"/>
            </w14:solidFill>
          </w14:textFill>
        </w:rPr>
        <w:t xml:space="preserve">      </w:t>
      </w:r>
    </w:p>
    <w:p w14:paraId="5325C3A6">
      <w:pPr>
        <w:rPr>
          <w:rFonts w:hint="eastAsia" w:ascii="黑体" w:hAnsi="黑体" w:eastAsia="黑体"/>
          <w:color w:val="000000" w:themeColor="text1"/>
          <w:sz w:val="32"/>
          <w:szCs w:val="32"/>
          <w:highlight w:val="none"/>
          <w14:textFill>
            <w14:solidFill>
              <w14:schemeClr w14:val="tx1"/>
            </w14:solidFill>
          </w14:textFill>
        </w:rPr>
      </w:pPr>
      <w:r>
        <w:rPr>
          <w:rFonts w:hint="eastAsia" w:ascii="黑体" w:hAnsi="黑体" w:eastAsia="黑体"/>
          <w:color w:val="000000" w:themeColor="text1"/>
          <w:sz w:val="32"/>
          <w:szCs w:val="32"/>
          <w:highlight w:val="none"/>
          <w14:textFill>
            <w14:solidFill>
              <w14:schemeClr w14:val="tx1"/>
            </w14:solidFill>
          </w14:textFill>
        </w:rPr>
        <w:t>二、投诉项目基本情况</w:t>
      </w:r>
    </w:p>
    <w:p w14:paraId="6ACF9051">
      <w:pPr>
        <w:rPr>
          <w:rFonts w:ascii="仿宋_GB2312" w:eastAsia="仿宋_GB2312"/>
          <w:color w:val="000000" w:themeColor="text1"/>
          <w:sz w:val="32"/>
          <w:szCs w:val="32"/>
          <w:highlight w:val="none"/>
          <w:u w:val="dotted"/>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采购项目名称：</w:t>
      </w:r>
      <w:r>
        <w:rPr>
          <w:rFonts w:hint="eastAsia" w:ascii="仿宋_GB2312" w:eastAsia="仿宋_GB2312"/>
          <w:color w:val="000000" w:themeColor="text1"/>
          <w:sz w:val="32"/>
          <w:szCs w:val="32"/>
          <w:highlight w:val="none"/>
          <w:u w:val="dotted"/>
          <w14:textFill>
            <w14:solidFill>
              <w14:schemeClr w14:val="tx1"/>
            </w14:solidFill>
          </w14:textFill>
        </w:rPr>
        <w:t xml:space="preserve">  </w:t>
      </w:r>
      <w:r>
        <w:rPr>
          <w:rFonts w:hint="eastAsia" w:ascii="仿宋_GB2312" w:eastAsia="仿宋_GB2312"/>
          <w:color w:val="000000" w:themeColor="text1"/>
          <w:sz w:val="32"/>
          <w:szCs w:val="32"/>
          <w:highlight w:val="none"/>
          <w:u w:val="dotted"/>
          <w:lang w:eastAsia="zh-CN"/>
          <w14:textFill>
            <w14:solidFill>
              <w14:schemeClr w14:val="tx1"/>
            </w14:solidFill>
          </w14:textFill>
        </w:rPr>
        <w:t>南宁中心血站应急献血和春节主题献血纪念品采购（重2）</w:t>
      </w:r>
      <w:r>
        <w:rPr>
          <w:rFonts w:hint="eastAsia" w:ascii="仿宋_GB2312" w:eastAsia="仿宋_GB2312"/>
          <w:color w:val="000000" w:themeColor="text1"/>
          <w:sz w:val="32"/>
          <w:szCs w:val="32"/>
          <w:highlight w:val="none"/>
          <w:u w:val="dotted"/>
          <w14:textFill>
            <w14:solidFill>
              <w14:schemeClr w14:val="tx1"/>
            </w14:solidFill>
          </w14:textFill>
        </w:rPr>
        <w:t xml:space="preserve">  </w:t>
      </w:r>
    </w:p>
    <w:p w14:paraId="37E06B89">
      <w:pPr>
        <w:rPr>
          <w:rFonts w:ascii="仿宋_GB2312" w:eastAsia="仿宋_GB2312"/>
          <w:color w:val="000000" w:themeColor="text1"/>
          <w:sz w:val="32"/>
          <w:szCs w:val="32"/>
          <w:highlight w:val="none"/>
          <w:u w:val="singl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采购项目编号：</w:t>
      </w:r>
      <w:r>
        <w:rPr>
          <w:rFonts w:hint="eastAsia" w:ascii="仿宋_GB2312" w:eastAsia="仿宋_GB2312"/>
          <w:color w:val="000000" w:themeColor="text1"/>
          <w:sz w:val="32"/>
          <w:szCs w:val="32"/>
          <w:highlight w:val="none"/>
          <w:u w:val="dotted"/>
          <w:lang w:val="en-US" w:eastAsia="zh-CN"/>
          <w14:textFill>
            <w14:solidFill>
              <w14:schemeClr w14:val="tx1"/>
            </w14:solidFill>
          </w14:textFill>
        </w:rPr>
        <w:t xml:space="preserve"> </w:t>
      </w:r>
      <w:r>
        <w:rPr>
          <w:rFonts w:hint="eastAsia" w:ascii="仿宋" w:hAnsi="仿宋" w:eastAsia="仿宋" w:cs="仿宋"/>
          <w:color w:val="000000" w:themeColor="text1"/>
          <w:sz w:val="32"/>
          <w:szCs w:val="32"/>
          <w:highlight w:val="none"/>
          <w:u w:val="dotted"/>
          <w:lang w:val="en-US" w:eastAsia="zh-CN"/>
          <w14:textFill>
            <w14:solidFill>
              <w14:schemeClr w14:val="tx1"/>
            </w14:solidFill>
          </w14:textFill>
        </w:rPr>
        <w:t>NNZC2026-G1-990745-GXJT</w:t>
      </w:r>
      <w:r>
        <w:rPr>
          <w:rFonts w:hint="eastAsia" w:ascii="仿宋_GB2312" w:eastAsia="仿宋_GB2312"/>
          <w:color w:val="000000" w:themeColor="text1"/>
          <w:sz w:val="32"/>
          <w:szCs w:val="32"/>
          <w:highlight w:val="none"/>
          <w:u w:val="dotted"/>
          <w:lang w:val="en-US" w:eastAsia="zh-CN"/>
          <w14:textFill>
            <w14:solidFill>
              <w14:schemeClr w14:val="tx1"/>
            </w14:solidFill>
          </w14:textFill>
        </w:rPr>
        <w:t xml:space="preserve"> </w:t>
      </w:r>
      <w:r>
        <w:rPr>
          <w:rFonts w:hint="eastAsia" w:ascii="仿宋_GB2312" w:eastAsia="仿宋_GB2312"/>
          <w:color w:val="000000" w:themeColor="text1"/>
          <w:sz w:val="32"/>
          <w:szCs w:val="32"/>
          <w:highlight w:val="none"/>
          <w14:textFill>
            <w14:solidFill>
              <w14:schemeClr w14:val="tx1"/>
            </w14:solidFill>
          </w14:textFill>
        </w:rPr>
        <w:t>包号：</w:t>
      </w:r>
      <w:r>
        <w:rPr>
          <w:rFonts w:hint="eastAsia" w:ascii="仿宋_GB2312" w:eastAsia="仿宋_GB2312"/>
          <w:color w:val="000000" w:themeColor="text1"/>
          <w:sz w:val="32"/>
          <w:szCs w:val="32"/>
          <w:highlight w:val="none"/>
          <w:u w:val="dotted"/>
          <w14:textFill>
            <w14:solidFill>
              <w14:schemeClr w14:val="tx1"/>
            </w14:solidFill>
          </w14:textFill>
        </w:rPr>
        <w:t xml:space="preserve">              </w:t>
      </w:r>
    </w:p>
    <w:p w14:paraId="378A4734">
      <w:pPr>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采购人名称：</w:t>
      </w:r>
      <w:r>
        <w:rPr>
          <w:rFonts w:hint="eastAsia" w:ascii="仿宋_GB2312" w:eastAsia="仿宋_GB2312"/>
          <w:color w:val="000000" w:themeColor="text1"/>
          <w:sz w:val="32"/>
          <w:szCs w:val="32"/>
          <w:highlight w:val="none"/>
          <w:u w:val="dotted"/>
          <w14:textFill>
            <w14:solidFill>
              <w14:schemeClr w14:val="tx1"/>
            </w14:solidFill>
          </w14:textFill>
        </w:rPr>
        <w:t xml:space="preserve">  南宁中心血站  </w:t>
      </w:r>
    </w:p>
    <w:p w14:paraId="4EDA66F6">
      <w:pPr>
        <w:rPr>
          <w:rFonts w:ascii="仿宋_GB2312" w:eastAsia="仿宋_GB2312"/>
          <w:color w:val="000000" w:themeColor="text1"/>
          <w:sz w:val="32"/>
          <w:szCs w:val="32"/>
          <w:highlight w:val="none"/>
          <w:u w:val="singl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代理机构名称：</w:t>
      </w:r>
      <w:r>
        <w:rPr>
          <w:rFonts w:hint="eastAsia" w:ascii="仿宋_GB2312" w:eastAsia="仿宋_GB2312"/>
          <w:color w:val="000000" w:themeColor="text1"/>
          <w:sz w:val="32"/>
          <w:szCs w:val="32"/>
          <w:highlight w:val="none"/>
          <w:u w:val="dotted"/>
          <w14:textFill>
            <w14:solidFill>
              <w14:schemeClr w14:val="tx1"/>
            </w14:solidFill>
          </w14:textFill>
        </w:rPr>
        <w:t xml:space="preserve">                                         </w:t>
      </w:r>
    </w:p>
    <w:p w14:paraId="2BACD9BD">
      <w:pPr>
        <w:rPr>
          <w:rFonts w:ascii="仿宋_GB2312" w:eastAsia="仿宋_GB2312"/>
          <w:color w:val="000000" w:themeColor="text1"/>
          <w:sz w:val="32"/>
          <w:szCs w:val="32"/>
          <w:highlight w:val="none"/>
          <w:u w:val="dotted"/>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采购文件公告:</w:t>
      </w:r>
      <w:r>
        <w:rPr>
          <w:rFonts w:hint="eastAsia" w:ascii="仿宋_GB2312" w:eastAsia="仿宋_GB2312"/>
          <w:color w:val="000000" w:themeColor="text1"/>
          <w:sz w:val="32"/>
          <w:szCs w:val="32"/>
          <w:highlight w:val="none"/>
          <w:u w:val="dotted"/>
          <w14:textFill>
            <w14:solidFill>
              <w14:schemeClr w14:val="tx1"/>
            </w14:solidFill>
          </w14:textFill>
        </w:rPr>
        <w:t xml:space="preserve">是/否 </w:t>
      </w:r>
      <w:r>
        <w:rPr>
          <w:rFonts w:hint="eastAsia" w:ascii="仿宋_GB2312" w:eastAsia="仿宋_GB2312"/>
          <w:color w:val="000000" w:themeColor="text1"/>
          <w:sz w:val="32"/>
          <w:szCs w:val="32"/>
          <w:highlight w:val="none"/>
          <w14:textFill>
            <w14:solidFill>
              <w14:schemeClr w14:val="tx1"/>
            </w14:solidFill>
          </w14:textFill>
        </w:rPr>
        <w:t>公告期限：</w:t>
      </w:r>
      <w:r>
        <w:rPr>
          <w:rFonts w:hint="eastAsia" w:ascii="仿宋_GB2312" w:eastAsia="仿宋_GB2312"/>
          <w:color w:val="000000" w:themeColor="text1"/>
          <w:sz w:val="32"/>
          <w:szCs w:val="32"/>
          <w:highlight w:val="none"/>
          <w:u w:val="dotted"/>
          <w14:textFill>
            <w14:solidFill>
              <w14:schemeClr w14:val="tx1"/>
            </w14:solidFill>
          </w14:textFill>
        </w:rPr>
        <w:t xml:space="preserve">                                 </w:t>
      </w:r>
    </w:p>
    <w:p w14:paraId="2129F07E">
      <w:pPr>
        <w:rPr>
          <w:rFonts w:ascii="仿宋_GB2312" w:eastAsia="仿宋_GB2312"/>
          <w:color w:val="000000" w:themeColor="text1"/>
          <w:sz w:val="32"/>
          <w:szCs w:val="32"/>
          <w:highlight w:val="none"/>
          <w:u w:val="singl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采购结果公告:</w:t>
      </w:r>
      <w:r>
        <w:rPr>
          <w:rFonts w:hint="eastAsia" w:ascii="仿宋_GB2312" w:eastAsia="仿宋_GB2312"/>
          <w:color w:val="000000" w:themeColor="text1"/>
          <w:sz w:val="32"/>
          <w:szCs w:val="32"/>
          <w:highlight w:val="none"/>
          <w:u w:val="dotted"/>
          <w14:textFill>
            <w14:solidFill>
              <w14:schemeClr w14:val="tx1"/>
            </w14:solidFill>
          </w14:textFill>
        </w:rPr>
        <w:t xml:space="preserve">是/否 </w:t>
      </w:r>
      <w:r>
        <w:rPr>
          <w:rFonts w:hint="eastAsia" w:ascii="仿宋_GB2312" w:eastAsia="仿宋_GB2312"/>
          <w:color w:val="000000" w:themeColor="text1"/>
          <w:sz w:val="32"/>
          <w:szCs w:val="32"/>
          <w:highlight w:val="none"/>
          <w14:textFill>
            <w14:solidFill>
              <w14:schemeClr w14:val="tx1"/>
            </w14:solidFill>
          </w14:textFill>
        </w:rPr>
        <w:t>公告期限：</w:t>
      </w:r>
      <w:r>
        <w:rPr>
          <w:rFonts w:hint="eastAsia" w:ascii="仿宋_GB2312" w:eastAsia="仿宋_GB2312"/>
          <w:color w:val="000000" w:themeColor="text1"/>
          <w:sz w:val="32"/>
          <w:szCs w:val="32"/>
          <w:highlight w:val="none"/>
          <w:u w:val="dotted"/>
          <w14:textFill>
            <w14:solidFill>
              <w14:schemeClr w14:val="tx1"/>
            </w14:solidFill>
          </w14:textFill>
        </w:rPr>
        <w:t xml:space="preserve">                        </w:t>
      </w:r>
    </w:p>
    <w:p w14:paraId="60FBDA87">
      <w:pPr>
        <w:rPr>
          <w:rFonts w:hint="eastAsia" w:ascii="黑体" w:hAnsi="黑体" w:eastAsia="黑体"/>
          <w:color w:val="000000" w:themeColor="text1"/>
          <w:sz w:val="32"/>
          <w:szCs w:val="32"/>
          <w:highlight w:val="none"/>
          <w14:textFill>
            <w14:solidFill>
              <w14:schemeClr w14:val="tx1"/>
            </w14:solidFill>
          </w14:textFill>
        </w:rPr>
      </w:pPr>
      <w:r>
        <w:rPr>
          <w:rFonts w:hint="eastAsia" w:ascii="黑体" w:hAnsi="黑体" w:eastAsia="黑体"/>
          <w:color w:val="000000" w:themeColor="text1"/>
          <w:sz w:val="32"/>
          <w:szCs w:val="32"/>
          <w:highlight w:val="none"/>
          <w14:textFill>
            <w14:solidFill>
              <w14:schemeClr w14:val="tx1"/>
            </w14:solidFill>
          </w14:textFill>
        </w:rPr>
        <w:t>三、质疑基本情况</w:t>
      </w:r>
    </w:p>
    <w:p w14:paraId="38FB5532">
      <w:pPr>
        <w:ind w:firstLine="640" w:firstLineChars="200"/>
        <w:rPr>
          <w:rFonts w:ascii="仿宋_GB2312" w:eastAsia="仿宋_GB2312"/>
          <w:color w:val="000000" w:themeColor="text1"/>
          <w:sz w:val="32"/>
          <w:szCs w:val="32"/>
          <w:highlight w:val="none"/>
          <w:u w:val="dotted"/>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投诉人于</w:t>
      </w:r>
      <w:r>
        <w:rPr>
          <w:rFonts w:hint="eastAsia" w:ascii="仿宋_GB2312" w:eastAsia="仿宋_GB2312"/>
          <w:color w:val="000000" w:themeColor="text1"/>
          <w:sz w:val="32"/>
          <w:szCs w:val="32"/>
          <w:highlight w:val="none"/>
          <w:u w:val="dotted"/>
          <w14:textFill>
            <w14:solidFill>
              <w14:schemeClr w14:val="tx1"/>
            </w14:solidFill>
          </w14:textFill>
        </w:rPr>
        <w:t xml:space="preserve">   </w:t>
      </w:r>
      <w:r>
        <w:rPr>
          <w:rFonts w:hint="eastAsia" w:ascii="仿宋_GB2312" w:eastAsia="仿宋_GB2312"/>
          <w:color w:val="000000" w:themeColor="text1"/>
          <w:sz w:val="32"/>
          <w:szCs w:val="32"/>
          <w:highlight w:val="none"/>
          <w14:textFill>
            <w14:solidFill>
              <w14:schemeClr w14:val="tx1"/>
            </w14:solidFill>
          </w14:textFill>
        </w:rPr>
        <w:t>年</w:t>
      </w:r>
      <w:r>
        <w:rPr>
          <w:rFonts w:hint="eastAsia" w:ascii="仿宋_GB2312" w:eastAsia="仿宋_GB2312"/>
          <w:color w:val="000000" w:themeColor="text1"/>
          <w:sz w:val="32"/>
          <w:szCs w:val="32"/>
          <w:highlight w:val="none"/>
          <w:u w:val="dotted"/>
          <w14:textFill>
            <w14:solidFill>
              <w14:schemeClr w14:val="tx1"/>
            </w14:solidFill>
          </w14:textFill>
        </w:rPr>
        <w:t xml:space="preserve">   </w:t>
      </w:r>
      <w:r>
        <w:rPr>
          <w:rFonts w:hint="eastAsia" w:ascii="仿宋_GB2312" w:eastAsia="仿宋_GB2312"/>
          <w:color w:val="000000" w:themeColor="text1"/>
          <w:sz w:val="32"/>
          <w:szCs w:val="32"/>
          <w:highlight w:val="none"/>
          <w14:textFill>
            <w14:solidFill>
              <w14:schemeClr w14:val="tx1"/>
            </w14:solidFill>
          </w14:textFill>
        </w:rPr>
        <w:t>月</w:t>
      </w:r>
      <w:r>
        <w:rPr>
          <w:rFonts w:hint="eastAsia" w:ascii="仿宋_GB2312" w:eastAsia="仿宋_GB2312"/>
          <w:color w:val="000000" w:themeColor="text1"/>
          <w:sz w:val="32"/>
          <w:szCs w:val="32"/>
          <w:highlight w:val="none"/>
          <w:u w:val="dotted"/>
          <w14:textFill>
            <w14:solidFill>
              <w14:schemeClr w14:val="tx1"/>
            </w14:solidFill>
          </w14:textFill>
        </w:rPr>
        <w:t xml:space="preserve">  </w:t>
      </w:r>
      <w:r>
        <w:rPr>
          <w:rFonts w:hint="eastAsia" w:ascii="仿宋_GB2312" w:eastAsia="仿宋_GB2312"/>
          <w:color w:val="000000" w:themeColor="text1"/>
          <w:sz w:val="32"/>
          <w:szCs w:val="32"/>
          <w:highlight w:val="none"/>
          <w14:textFill>
            <w14:solidFill>
              <w14:schemeClr w14:val="tx1"/>
            </w14:solidFill>
          </w14:textFill>
        </w:rPr>
        <w:t>日,向</w:t>
      </w:r>
      <w:r>
        <w:rPr>
          <w:rFonts w:hint="eastAsia" w:ascii="仿宋_GB2312" w:eastAsia="仿宋_GB2312"/>
          <w:color w:val="000000" w:themeColor="text1"/>
          <w:sz w:val="32"/>
          <w:szCs w:val="32"/>
          <w:highlight w:val="none"/>
          <w:u w:val="dotted"/>
          <w14:textFill>
            <w14:solidFill>
              <w14:schemeClr w14:val="tx1"/>
            </w14:solidFill>
          </w14:textFill>
        </w:rPr>
        <w:t xml:space="preserve">                   </w:t>
      </w:r>
      <w:r>
        <w:rPr>
          <w:rFonts w:hint="eastAsia" w:ascii="仿宋_GB2312" w:eastAsia="仿宋_GB2312"/>
          <w:color w:val="000000" w:themeColor="text1"/>
          <w:sz w:val="32"/>
          <w:szCs w:val="32"/>
          <w:highlight w:val="none"/>
          <w14:textFill>
            <w14:solidFill>
              <w14:schemeClr w14:val="tx1"/>
            </w14:solidFill>
          </w14:textFill>
        </w:rPr>
        <w:t>提出质疑，质疑事项为：</w:t>
      </w:r>
      <w:r>
        <w:rPr>
          <w:rFonts w:hint="eastAsia" w:ascii="仿宋_GB2312" w:eastAsia="仿宋_GB2312"/>
          <w:color w:val="000000" w:themeColor="text1"/>
          <w:sz w:val="32"/>
          <w:szCs w:val="32"/>
          <w:highlight w:val="none"/>
          <w:u w:val="dotted"/>
          <w14:textFill>
            <w14:solidFill>
              <w14:schemeClr w14:val="tx1"/>
            </w14:solidFill>
          </w14:textFill>
        </w:rPr>
        <w:t xml:space="preserve">                                </w:t>
      </w:r>
    </w:p>
    <w:p w14:paraId="1D002513">
      <w:pPr>
        <w:rPr>
          <w:rFonts w:ascii="仿宋_GB2312" w:eastAsia="仿宋_GB2312"/>
          <w:color w:val="000000" w:themeColor="text1"/>
          <w:sz w:val="32"/>
          <w:szCs w:val="32"/>
          <w:highlight w:val="none"/>
          <w:u w:val="dotted"/>
          <w14:textFill>
            <w14:solidFill>
              <w14:schemeClr w14:val="tx1"/>
            </w14:solidFill>
          </w14:textFill>
        </w:rPr>
      </w:pPr>
      <w:r>
        <w:rPr>
          <w:rFonts w:hint="eastAsia" w:ascii="仿宋_GB2312" w:eastAsia="仿宋_GB2312"/>
          <w:color w:val="000000" w:themeColor="text1"/>
          <w:sz w:val="32"/>
          <w:szCs w:val="32"/>
          <w:highlight w:val="none"/>
          <w:u w:val="dotted"/>
          <w14:textFill>
            <w14:solidFill>
              <w14:schemeClr w14:val="tx1"/>
            </w14:solidFill>
          </w14:textFill>
        </w:rPr>
        <w:t xml:space="preserve">                                                     </w:t>
      </w:r>
      <w:r>
        <w:rPr>
          <w:rFonts w:hint="eastAsia" w:ascii="仿宋_GB2312" w:eastAsia="仿宋_GB2312"/>
          <w:color w:val="000000" w:themeColor="text1"/>
          <w:sz w:val="32"/>
          <w:szCs w:val="32"/>
          <w:highlight w:val="none"/>
          <w14:textFill>
            <w14:solidFill>
              <w14:schemeClr w14:val="tx1"/>
            </w14:solidFill>
          </w14:textFill>
        </w:rPr>
        <w:t xml:space="preserve">  </w:t>
      </w:r>
    </w:p>
    <w:p w14:paraId="299B0F70">
      <w:pPr>
        <w:ind w:firstLine="480" w:firstLineChars="150"/>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u w:val="dotted"/>
          <w14:textFill>
            <w14:solidFill>
              <w14:schemeClr w14:val="tx1"/>
            </w14:solidFill>
          </w14:textFill>
        </w:rPr>
        <w:t>采购人/代理机构</w:t>
      </w:r>
      <w:r>
        <w:rPr>
          <w:rFonts w:hint="eastAsia" w:ascii="仿宋_GB2312" w:eastAsia="仿宋_GB2312"/>
          <w:color w:val="000000" w:themeColor="text1"/>
          <w:sz w:val="32"/>
          <w:szCs w:val="32"/>
          <w:highlight w:val="none"/>
          <w14:textFill>
            <w14:solidFill>
              <w14:schemeClr w14:val="tx1"/>
            </w14:solidFill>
          </w14:textFill>
        </w:rPr>
        <w:t>于</w:t>
      </w:r>
      <w:r>
        <w:rPr>
          <w:rFonts w:hint="eastAsia" w:ascii="仿宋_GB2312" w:eastAsia="仿宋_GB2312"/>
          <w:color w:val="000000" w:themeColor="text1"/>
          <w:sz w:val="32"/>
          <w:szCs w:val="32"/>
          <w:highlight w:val="none"/>
          <w:u w:val="dotted"/>
          <w14:textFill>
            <w14:solidFill>
              <w14:schemeClr w14:val="tx1"/>
            </w14:solidFill>
          </w14:textFill>
        </w:rPr>
        <w:t xml:space="preserve">   </w:t>
      </w:r>
      <w:r>
        <w:rPr>
          <w:rFonts w:hint="eastAsia" w:ascii="仿宋_GB2312" w:eastAsia="仿宋_GB2312"/>
          <w:color w:val="000000" w:themeColor="text1"/>
          <w:sz w:val="32"/>
          <w:szCs w:val="32"/>
          <w:highlight w:val="none"/>
          <w14:textFill>
            <w14:solidFill>
              <w14:schemeClr w14:val="tx1"/>
            </w14:solidFill>
          </w14:textFill>
        </w:rPr>
        <w:t>年</w:t>
      </w:r>
      <w:r>
        <w:rPr>
          <w:rFonts w:hint="eastAsia" w:ascii="仿宋_GB2312" w:eastAsia="仿宋_GB2312"/>
          <w:color w:val="000000" w:themeColor="text1"/>
          <w:sz w:val="32"/>
          <w:szCs w:val="32"/>
          <w:highlight w:val="none"/>
          <w:u w:val="dotted"/>
          <w14:textFill>
            <w14:solidFill>
              <w14:schemeClr w14:val="tx1"/>
            </w14:solidFill>
          </w14:textFill>
        </w:rPr>
        <w:t xml:space="preserve">   </w:t>
      </w:r>
      <w:r>
        <w:rPr>
          <w:rFonts w:hint="eastAsia" w:ascii="仿宋_GB2312" w:eastAsia="仿宋_GB2312"/>
          <w:color w:val="000000" w:themeColor="text1"/>
          <w:sz w:val="32"/>
          <w:szCs w:val="32"/>
          <w:highlight w:val="none"/>
          <w14:textFill>
            <w14:solidFill>
              <w14:schemeClr w14:val="tx1"/>
            </w14:solidFill>
          </w14:textFill>
        </w:rPr>
        <w:t>月</w:t>
      </w:r>
      <w:r>
        <w:rPr>
          <w:rFonts w:hint="eastAsia" w:ascii="仿宋_GB2312" w:eastAsia="仿宋_GB2312"/>
          <w:color w:val="000000" w:themeColor="text1"/>
          <w:sz w:val="32"/>
          <w:szCs w:val="32"/>
          <w:highlight w:val="none"/>
          <w:u w:val="dotted"/>
          <w14:textFill>
            <w14:solidFill>
              <w14:schemeClr w14:val="tx1"/>
            </w14:solidFill>
          </w14:textFill>
        </w:rPr>
        <w:t xml:space="preserve">   </w:t>
      </w:r>
      <w:r>
        <w:rPr>
          <w:rFonts w:hint="eastAsia" w:ascii="仿宋_GB2312" w:eastAsia="仿宋_GB2312"/>
          <w:color w:val="000000" w:themeColor="text1"/>
          <w:sz w:val="32"/>
          <w:szCs w:val="32"/>
          <w:highlight w:val="none"/>
          <w14:textFill>
            <w14:solidFill>
              <w14:schemeClr w14:val="tx1"/>
            </w14:solidFill>
          </w14:textFill>
        </w:rPr>
        <w:t>日,就质疑事项作出了答复/没有在法定期限内作出答复。</w:t>
      </w:r>
    </w:p>
    <w:p w14:paraId="3CAC04BE">
      <w:pPr>
        <w:rPr>
          <w:rFonts w:hint="eastAsia" w:ascii="黑体" w:hAnsi="黑体" w:eastAsia="黑体"/>
          <w:color w:val="000000" w:themeColor="text1"/>
          <w:sz w:val="32"/>
          <w:szCs w:val="32"/>
          <w:highlight w:val="none"/>
          <w14:textFill>
            <w14:solidFill>
              <w14:schemeClr w14:val="tx1"/>
            </w14:solidFill>
          </w14:textFill>
        </w:rPr>
      </w:pPr>
      <w:r>
        <w:rPr>
          <w:rFonts w:hint="eastAsia" w:ascii="黑体" w:hAnsi="黑体" w:eastAsia="黑体"/>
          <w:color w:val="000000" w:themeColor="text1"/>
          <w:sz w:val="32"/>
          <w:szCs w:val="32"/>
          <w:highlight w:val="none"/>
          <w14:textFill>
            <w14:solidFill>
              <w14:schemeClr w14:val="tx1"/>
            </w14:solidFill>
          </w14:textFill>
        </w:rPr>
        <w:t>四、投诉事项具体内容</w:t>
      </w:r>
    </w:p>
    <w:p w14:paraId="2E3ECAAF">
      <w:pPr>
        <w:rPr>
          <w:rFonts w:ascii="仿宋_GB2312" w:eastAsia="仿宋_GB2312"/>
          <w:color w:val="000000" w:themeColor="text1"/>
          <w:sz w:val="32"/>
          <w:szCs w:val="32"/>
          <w:highlight w:val="none"/>
          <w:u w:val="singl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投诉事项 1：</w:t>
      </w:r>
      <w:r>
        <w:rPr>
          <w:rFonts w:hint="eastAsia" w:ascii="仿宋_GB2312" w:eastAsia="仿宋_GB2312"/>
          <w:color w:val="000000" w:themeColor="text1"/>
          <w:sz w:val="32"/>
          <w:szCs w:val="32"/>
          <w:highlight w:val="none"/>
          <w:u w:val="dotted"/>
          <w14:textFill>
            <w14:solidFill>
              <w14:schemeClr w14:val="tx1"/>
            </w14:solidFill>
          </w14:textFill>
        </w:rPr>
        <w:t xml:space="preserve">                                       </w:t>
      </w:r>
    </w:p>
    <w:p w14:paraId="39F2775D">
      <w:pPr>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事实依据：</w:t>
      </w:r>
      <w:r>
        <w:rPr>
          <w:rFonts w:hint="eastAsia" w:ascii="仿宋_GB2312" w:eastAsia="仿宋_GB2312"/>
          <w:color w:val="000000" w:themeColor="text1"/>
          <w:sz w:val="32"/>
          <w:szCs w:val="32"/>
          <w:highlight w:val="none"/>
          <w:u w:val="dotted"/>
          <w14:textFill>
            <w14:solidFill>
              <w14:schemeClr w14:val="tx1"/>
            </w14:solidFill>
          </w14:textFill>
        </w:rPr>
        <w:t xml:space="preserve">                                         </w:t>
      </w:r>
    </w:p>
    <w:p w14:paraId="25D9F1D2">
      <w:pPr>
        <w:rPr>
          <w:rFonts w:ascii="仿宋_GB2312" w:eastAsia="仿宋_GB2312"/>
          <w:color w:val="000000" w:themeColor="text1"/>
          <w:sz w:val="32"/>
          <w:szCs w:val="32"/>
          <w:highlight w:val="none"/>
          <w:u w:val="dotted"/>
          <w14:textFill>
            <w14:solidFill>
              <w14:schemeClr w14:val="tx1"/>
            </w14:solidFill>
          </w14:textFill>
        </w:rPr>
      </w:pPr>
      <w:r>
        <w:rPr>
          <w:rFonts w:hint="eastAsia" w:ascii="仿宋_GB2312" w:eastAsia="仿宋_GB2312"/>
          <w:color w:val="000000" w:themeColor="text1"/>
          <w:sz w:val="32"/>
          <w:szCs w:val="32"/>
          <w:highlight w:val="none"/>
          <w:u w:val="dotted"/>
          <w14:textFill>
            <w14:solidFill>
              <w14:schemeClr w14:val="tx1"/>
            </w14:solidFill>
          </w14:textFill>
        </w:rPr>
        <w:t xml:space="preserve">                                                      </w:t>
      </w:r>
    </w:p>
    <w:p w14:paraId="351EC042">
      <w:pPr>
        <w:rPr>
          <w:rFonts w:ascii="仿宋_GB2312" w:eastAsia="仿宋_GB2312"/>
          <w:color w:val="000000" w:themeColor="text1"/>
          <w:sz w:val="32"/>
          <w:szCs w:val="32"/>
          <w:highlight w:val="none"/>
          <w:u w:val="singl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法律依据：</w:t>
      </w:r>
      <w:r>
        <w:rPr>
          <w:rFonts w:hint="eastAsia" w:ascii="仿宋_GB2312" w:eastAsia="仿宋_GB2312"/>
          <w:color w:val="000000" w:themeColor="text1"/>
          <w:sz w:val="32"/>
          <w:szCs w:val="32"/>
          <w:highlight w:val="none"/>
          <w:u w:val="dotted"/>
          <w14:textFill>
            <w14:solidFill>
              <w14:schemeClr w14:val="tx1"/>
            </w14:solidFill>
          </w14:textFill>
        </w:rPr>
        <w:t xml:space="preserve">                                          </w:t>
      </w:r>
    </w:p>
    <w:p w14:paraId="77C27BF0">
      <w:pPr>
        <w:rPr>
          <w:rFonts w:ascii="仿宋_GB2312" w:eastAsia="仿宋_GB2312"/>
          <w:color w:val="000000" w:themeColor="text1"/>
          <w:sz w:val="32"/>
          <w:szCs w:val="32"/>
          <w:highlight w:val="none"/>
          <w:u w:val="dotted"/>
          <w14:textFill>
            <w14:solidFill>
              <w14:schemeClr w14:val="tx1"/>
            </w14:solidFill>
          </w14:textFill>
        </w:rPr>
      </w:pPr>
      <w:r>
        <w:rPr>
          <w:rFonts w:hint="eastAsia" w:ascii="仿宋_GB2312" w:eastAsia="仿宋_GB2312"/>
          <w:color w:val="000000" w:themeColor="text1"/>
          <w:sz w:val="32"/>
          <w:szCs w:val="32"/>
          <w:highlight w:val="none"/>
          <w:u w:val="dotted"/>
          <w14:textFill>
            <w14:solidFill>
              <w14:schemeClr w14:val="tx1"/>
            </w14:solidFill>
          </w14:textFill>
        </w:rPr>
        <w:t xml:space="preserve">                                                      </w:t>
      </w:r>
    </w:p>
    <w:p w14:paraId="7B19AFD4">
      <w:pPr>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投诉事项2</w:t>
      </w:r>
    </w:p>
    <w:p w14:paraId="237B4BC8">
      <w:pPr>
        <w:rPr>
          <w:rFonts w:ascii="仿宋_GB2312" w:eastAsia="仿宋_GB2312"/>
          <w:color w:val="000000" w:themeColor="text1"/>
          <w:sz w:val="32"/>
          <w:szCs w:val="32"/>
          <w:highlight w:val="none"/>
          <w:u w:val="dotted"/>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w:t>
      </w:r>
    </w:p>
    <w:p w14:paraId="4C17038F">
      <w:pPr>
        <w:rPr>
          <w:rFonts w:hint="eastAsia" w:ascii="黑体" w:hAnsi="黑体" w:eastAsia="黑体"/>
          <w:color w:val="000000" w:themeColor="text1"/>
          <w:sz w:val="32"/>
          <w:szCs w:val="32"/>
          <w:highlight w:val="none"/>
          <w14:textFill>
            <w14:solidFill>
              <w14:schemeClr w14:val="tx1"/>
            </w14:solidFill>
          </w14:textFill>
        </w:rPr>
      </w:pPr>
      <w:r>
        <w:rPr>
          <w:rFonts w:hint="eastAsia" w:ascii="黑体" w:hAnsi="黑体" w:eastAsia="黑体"/>
          <w:color w:val="000000" w:themeColor="text1"/>
          <w:sz w:val="32"/>
          <w:szCs w:val="32"/>
          <w:highlight w:val="none"/>
          <w14:textFill>
            <w14:solidFill>
              <w14:schemeClr w14:val="tx1"/>
            </w14:solidFill>
          </w14:textFill>
        </w:rPr>
        <w:t>五、与投诉事项相关的投诉请求</w:t>
      </w:r>
    </w:p>
    <w:p w14:paraId="29F05EDD">
      <w:pPr>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请求：</w:t>
      </w:r>
      <w:r>
        <w:rPr>
          <w:rFonts w:hint="eastAsia" w:ascii="仿宋_GB2312" w:eastAsia="仿宋_GB2312"/>
          <w:color w:val="000000" w:themeColor="text1"/>
          <w:sz w:val="32"/>
          <w:szCs w:val="32"/>
          <w:highlight w:val="none"/>
          <w:u w:val="dotted"/>
          <w14:textFill>
            <w14:solidFill>
              <w14:schemeClr w14:val="tx1"/>
            </w14:solidFill>
          </w14:textFill>
        </w:rPr>
        <w:t xml:space="preserve">                                              </w:t>
      </w:r>
      <w:r>
        <w:rPr>
          <w:rFonts w:hint="eastAsia" w:ascii="仿宋_GB2312" w:eastAsia="仿宋_GB2312"/>
          <w:color w:val="000000" w:themeColor="text1"/>
          <w:sz w:val="32"/>
          <w:szCs w:val="32"/>
          <w:highlight w:val="none"/>
          <w14:textFill>
            <w14:solidFill>
              <w14:schemeClr w14:val="tx1"/>
            </w14:solidFill>
          </w14:textFill>
        </w:rPr>
        <w:t xml:space="preserve"> </w:t>
      </w:r>
    </w:p>
    <w:p w14:paraId="05741CEE">
      <w:pPr>
        <w:rPr>
          <w:rFonts w:ascii="仿宋_GB2312" w:eastAsia="仿宋_GB2312"/>
          <w:color w:val="000000" w:themeColor="text1"/>
          <w:sz w:val="32"/>
          <w:szCs w:val="32"/>
          <w:highlight w:val="none"/>
          <w:u w:val="singl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 xml:space="preserve">                                                                                                    </w:t>
      </w:r>
    </w:p>
    <w:p w14:paraId="5286855E">
      <w:pPr>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 xml:space="preserve">签字(签章)：                   公章：                      </w:t>
      </w:r>
    </w:p>
    <w:p w14:paraId="0DB735C0">
      <w:pPr>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 xml:space="preserve">日期：    </w:t>
      </w:r>
    </w:p>
    <w:p w14:paraId="4895CEFB">
      <w:pPr>
        <w:rPr>
          <w:rFonts w:hint="eastAsia" w:ascii="黑体" w:hAnsi="黑体" w:eastAsia="黑体"/>
          <w:b/>
          <w:color w:val="000000" w:themeColor="text1"/>
          <w:sz w:val="32"/>
          <w:szCs w:val="32"/>
          <w:highlight w:val="none"/>
          <w14:textFill>
            <w14:solidFill>
              <w14:schemeClr w14:val="tx1"/>
            </w14:solidFill>
          </w14:textFill>
        </w:rPr>
      </w:pPr>
    </w:p>
    <w:p w14:paraId="363250EB">
      <w:pPr>
        <w:rPr>
          <w:rFonts w:hint="eastAsia" w:ascii="黑体" w:hAnsi="黑体" w:eastAsia="黑体"/>
          <w:b/>
          <w:color w:val="000000" w:themeColor="text1"/>
          <w:sz w:val="32"/>
          <w:szCs w:val="32"/>
          <w:highlight w:val="none"/>
          <w14:textFill>
            <w14:solidFill>
              <w14:schemeClr w14:val="tx1"/>
            </w14:solidFill>
          </w14:textFill>
        </w:rPr>
      </w:pPr>
      <w:r>
        <w:rPr>
          <w:rFonts w:hint="eastAsia" w:ascii="黑体" w:hAnsi="黑体" w:eastAsia="黑体"/>
          <w:b/>
          <w:color w:val="000000" w:themeColor="text1"/>
          <w:sz w:val="32"/>
          <w:szCs w:val="32"/>
          <w:highlight w:val="none"/>
          <w14:textFill>
            <w14:solidFill>
              <w14:schemeClr w14:val="tx1"/>
            </w14:solidFill>
          </w14:textFill>
        </w:rPr>
        <w:t>投诉书制作说明：</w:t>
      </w:r>
    </w:p>
    <w:p w14:paraId="43572A20">
      <w:pPr>
        <w:widowControl/>
        <w:ind w:firstLine="640" w:firstLineChars="200"/>
        <w:rPr>
          <w:rFonts w:hint="eastAsia" w:ascii="仿宋_GB2312" w:hAnsi="宋体" w:eastAsia="仿宋_GB2312" w:cs="宋体"/>
          <w:color w:val="000000" w:themeColor="text1"/>
          <w:kern w:val="0"/>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1.投诉人提起投诉时，应当提交投诉书和必要的证明材料，并按照被投诉人和与投诉事项有关的供应商数量提供投诉书副本。</w:t>
      </w:r>
    </w:p>
    <w:p w14:paraId="01F7F6E7">
      <w:pPr>
        <w:widowControl/>
        <w:ind w:firstLine="640" w:firstLineChars="200"/>
        <w:jc w:val="left"/>
        <w:rPr>
          <w:rFonts w:hint="eastAsia" w:ascii="仿宋_GB2312" w:hAnsi="宋体" w:eastAsia="仿宋_GB2312" w:cs="宋体"/>
          <w:color w:val="000000" w:themeColor="text1"/>
          <w:kern w:val="0"/>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2.投诉人若委托代理人进行投诉的，投诉书应按照要求列明“授权代表”的有关内容，并在附件中提交由</w:t>
      </w:r>
      <w:r>
        <w:rPr>
          <w:rFonts w:hint="eastAsia" w:ascii="仿宋_GB2312" w:hAnsi="宋体" w:eastAsia="仿宋_GB2312" w:cs="宋体"/>
          <w:color w:val="000000" w:themeColor="text1"/>
          <w:kern w:val="0"/>
          <w:sz w:val="32"/>
          <w:szCs w:val="32"/>
          <w:highlight w:val="none"/>
          <w14:textFill>
            <w14:solidFill>
              <w14:schemeClr w14:val="tx1"/>
            </w14:solidFill>
          </w14:textFill>
        </w:rPr>
        <w:t>投诉人签署的授权委托书。授权委托书应当载明代理人的姓名或者名称、代理事项、具体权限、期限和相关事项。</w:t>
      </w:r>
    </w:p>
    <w:p w14:paraId="20C7B743">
      <w:pPr>
        <w:widowControl/>
        <w:ind w:firstLine="640" w:firstLineChars="200"/>
        <w:jc w:val="left"/>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3.投诉人若对项目的某一分包进行投诉，投诉书应列明具体分包号。</w:t>
      </w:r>
    </w:p>
    <w:p w14:paraId="28CE59CA">
      <w:pPr>
        <w:widowControl/>
        <w:ind w:firstLine="640" w:firstLineChars="200"/>
        <w:jc w:val="left"/>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4.投诉书应简要列明质疑事项，质疑函、质疑答复等作为附件材料提供。</w:t>
      </w:r>
    </w:p>
    <w:p w14:paraId="0F5759B3">
      <w:pPr>
        <w:widowControl/>
        <w:ind w:firstLine="640" w:firstLineChars="200"/>
        <w:jc w:val="left"/>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5.投诉书的投诉事项应具体、明确，并有必要的事实依据和法律依据。</w:t>
      </w:r>
    </w:p>
    <w:p w14:paraId="2518EE2A">
      <w:pPr>
        <w:widowControl/>
        <w:ind w:firstLine="640" w:firstLineChars="200"/>
        <w:jc w:val="left"/>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6.投诉书的投诉请求应与投诉事项相关。</w:t>
      </w:r>
    </w:p>
    <w:p w14:paraId="48757555">
      <w:pPr>
        <w:widowControl/>
        <w:ind w:firstLine="640" w:firstLineChars="200"/>
        <w:jc w:val="left"/>
        <w:rPr>
          <w:rFonts w:hint="eastAsia" w:ascii="仿宋_GB2312" w:hAnsi="宋体" w:eastAsia="仿宋_GB2312" w:cs="宋体"/>
          <w:color w:val="000000" w:themeColor="text1"/>
          <w:kern w:val="0"/>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7.投诉人为自然人的，投诉书应当由本人签字；投诉人为法人或者其他组织的，投诉书应当由法定代表人、主要负责人，或者其授权代表签字或者盖章，并加盖公章。</w:t>
      </w:r>
    </w:p>
    <w:p w14:paraId="5D2320EF">
      <w:pPr>
        <w:snapToGrid w:val="0"/>
        <w:spacing w:before="50" w:after="165" w:afterLines="50" w:line="360" w:lineRule="auto"/>
        <w:ind w:firstLine="480" w:firstLineChars="200"/>
        <w:jc w:val="left"/>
        <w:rPr>
          <w:color w:val="000000" w:themeColor="text1"/>
          <w:sz w:val="24"/>
          <w:highlight w:val="none"/>
          <w14:textFill>
            <w14:solidFill>
              <w14:schemeClr w14:val="tx1"/>
            </w14:solidFill>
          </w14:textFill>
        </w:rPr>
      </w:pPr>
    </w:p>
    <w:p w14:paraId="27B34F9C">
      <w:pPr>
        <w:rPr>
          <w:color w:val="000000" w:themeColor="text1"/>
          <w:highlight w:val="none"/>
          <w14:textFill>
            <w14:solidFill>
              <w14:schemeClr w14:val="tx1"/>
            </w14:solidFill>
          </w14:textFill>
        </w:rPr>
      </w:pPr>
    </w:p>
    <w:sectPr>
      <w:footerReference r:id="rId9" w:type="first"/>
      <w:headerReference r:id="rId6" w:type="default"/>
      <w:footerReference r:id="rId7" w:type="default"/>
      <w:footerReference r:id="rId8" w:type="even"/>
      <w:pgSz w:w="11906" w:h="16838"/>
      <w:pgMar w:top="1134" w:right="1134" w:bottom="1134" w:left="1134" w:header="720" w:footer="720" w:gutter="0"/>
      <w:cols w:space="720" w:num="1"/>
      <w:docGrid w:type="lines" w:linePitch="33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15D2AB48-9C36-4B53-93C1-9E2789118410}"/>
  </w:font>
  <w:font w:name="黑体">
    <w:panose1 w:val="02010609060101010101"/>
    <w:charset w:val="86"/>
    <w:family w:val="auto"/>
    <w:pitch w:val="default"/>
    <w:sig w:usb0="800002BF" w:usb1="38CF7CFA" w:usb2="00000016" w:usb3="00000000" w:csb0="00040001" w:csb1="00000000"/>
    <w:embedRegular r:id="rId2" w:fontKey="{F5F22658-A3F9-450F-ADAC-7A424DD23D56}"/>
  </w:font>
  <w:font w:name="Courier New">
    <w:panose1 w:val="02070309020205020404"/>
    <w:charset w:val="01"/>
    <w:family w:val="modern"/>
    <w:pitch w:val="default"/>
    <w:sig w:usb0="E0002EFF" w:usb1="C0007843" w:usb2="00000009" w:usb3="00000000" w:csb0="400001FF" w:csb1="FFFF0000"/>
    <w:embedRegular r:id="rId3" w:fontKey="{96A7549A-3D27-4288-A482-950A370EDE5F}"/>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4" w:fontKey="{5AE0D594-72CA-40C7-BF96-2AE4D12B6857}"/>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embedRegular r:id="rId5" w:fontKey="{F07DCDF9-06D7-42E5-AC6D-ECFB28EC684A}"/>
  </w:font>
  <w:font w:name="仿宋">
    <w:panose1 w:val="02010609060101010101"/>
    <w:charset w:val="86"/>
    <w:family w:val="modern"/>
    <w:pitch w:val="default"/>
    <w:sig w:usb0="800002BF" w:usb1="38CF7CFA" w:usb2="00000016" w:usb3="00000000" w:csb0="00040001" w:csb1="00000000"/>
    <w:embedRegular r:id="rId6" w:fontKey="{DF702ABF-1C06-4C82-A69E-AD458A3A046A}"/>
  </w:font>
  <w:font w:name="华文新魏">
    <w:panose1 w:val="02010800040101010101"/>
    <w:charset w:val="86"/>
    <w:family w:val="auto"/>
    <w:pitch w:val="default"/>
    <w:sig w:usb0="00000001" w:usb1="080F0000" w:usb2="00000000" w:usb3="00000000" w:csb0="00040000" w:csb1="00000000"/>
    <w:embedRegular r:id="rId7" w:fontKey="{4C936FDC-A98C-4275-8501-763E664CA3D7}"/>
  </w:font>
  <w:font w:name="Wingdings 2">
    <w:panose1 w:val="05020102010507070707"/>
    <w:charset w:val="02"/>
    <w:family w:val="roman"/>
    <w:pitch w:val="default"/>
    <w:sig w:usb0="00000000" w:usb1="00000000" w:usb2="00000000" w:usb3="00000000" w:csb0="80000000" w:csb1="00000000"/>
    <w:embedRegular r:id="rId8" w:fontKey="{C8BD8CBE-0A04-4DBE-8EC1-218A6070F9CD}"/>
  </w:font>
  <w:font w:name="Arial Unicode MS">
    <w:panose1 w:val="020B0604020202020204"/>
    <w:charset w:val="86"/>
    <w:family w:val="roman"/>
    <w:pitch w:val="default"/>
    <w:sig w:usb0="FFFFFFFF" w:usb1="E9FFFFFF" w:usb2="0000003F" w:usb3="00000000" w:csb0="603F01FF" w:csb1="FFFF0000"/>
    <w:embedRegular r:id="rId9" w:fontKey="{F038DD8D-77E2-4079-B95F-4BD9897ABAE2}"/>
  </w:font>
  <w:font w:name="微软雅黑">
    <w:panose1 w:val="020B0503020204020204"/>
    <w:charset w:val="86"/>
    <w:family w:val="swiss"/>
    <w:pitch w:val="default"/>
    <w:sig w:usb0="80000287" w:usb1="2ACF3C50" w:usb2="00000016" w:usb3="00000000" w:csb0="0004001F" w:csb1="00000000"/>
    <w:embedRegular r:id="rId10" w:fontKey="{3CAF4278-736D-4424-BAC4-9DAF701A54CF}"/>
  </w:font>
  <w:font w:name="Helvetica">
    <w:altName w:val="Arial"/>
    <w:panose1 w:val="020B0604020202020204"/>
    <w:charset w:val="00"/>
    <w:family w:val="swiss"/>
    <w:pitch w:val="default"/>
    <w:sig w:usb0="00000000" w:usb1="00000000" w:usb2="00000009" w:usb3="00000000" w:csb0="000001FF" w:csb1="00000000"/>
    <w:embedRegular r:id="rId11" w:fontKey="{69EC41F3-4944-4DC5-B49E-947B310F24D4}"/>
  </w:font>
  <w:font w:name="楷体">
    <w:panose1 w:val="02010609060101010101"/>
    <w:charset w:val="86"/>
    <w:family w:val="modern"/>
    <w:pitch w:val="default"/>
    <w:sig w:usb0="800002BF" w:usb1="38CF7CFA" w:usb2="00000016" w:usb3="00000000" w:csb0="00040001" w:csb1="00000000"/>
    <w:embedRegular r:id="rId12" w:fontKey="{ECC1F735-D74C-4992-9008-F275940C8BCC}"/>
  </w:font>
  <w:font w:name="TimesNewRomanPSMT">
    <w:altName w:val="Times New Roman"/>
    <w:panose1 w:val="00000000000000000000"/>
    <w:charset w:val="00"/>
    <w:family w:val="roman"/>
    <w:pitch w:val="default"/>
    <w:sig w:usb0="00000000" w:usb1="00000000" w:usb2="00000000" w:usb3="00000000" w:csb0="00000001" w:csb1="00000000"/>
  </w:font>
  <w:font w:name="ˎ̥">
    <w:altName w:val="yyb"/>
    <w:panose1 w:val="00000000000000000000"/>
    <w:charset w:val="00"/>
    <w:family w:val="roman"/>
    <w:pitch w:val="default"/>
    <w:sig w:usb0="00000000" w:usb1="00000000" w:usb2="00000000" w:usb3="00000000" w:csb0="00040001" w:csb1="00000000"/>
    <w:embedRegular r:id="rId13" w:fontKey="{03B68406-1E72-4732-AC0F-F78C229BCA4F}"/>
  </w:font>
  <w:font w:name="yyb">
    <w:panose1 w:val="020B0200000000000000"/>
    <w:charset w:val="86"/>
    <w:family w:val="auto"/>
    <w:pitch w:val="default"/>
    <w:sig w:usb0="20000083" w:usb1="10000000" w:usb2="00000016" w:usb3="00000000" w:csb0="60060107" w:csb1="00000000"/>
  </w:font>
  <w:font w:name="WPSEMBED1">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FC3DA1">
    <w:pPr>
      <w:pStyle w:val="2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0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29FE6A37">
                          <w:pPr>
                            <w:pStyle w:val="24"/>
                          </w:pPr>
                          <w:r>
                            <w:fldChar w:fldCharType="begin"/>
                          </w:r>
                          <w:r>
                            <w:instrText xml:space="preserve"> PAGE  \* MERGEFORMAT </w:instrText>
                          </w:r>
                          <w:r>
                            <w:fldChar w:fldCharType="separate"/>
                          </w:r>
                          <w:r>
                            <w:t>1</w:t>
                          </w:r>
                          <w:r>
                            <w:fldChar w:fldCharType="end"/>
                          </w:r>
                        </w:p>
                      </w:txbxContent>
                    </wps:txbx>
                    <wps:bodyPr vert="horz" wrap="none" lIns="0" tIns="0" rIns="0" bIns="0" anchor="t" anchorCtr="0">
                      <a:spAutoFit/>
                    </wps:bodyPr>
                  </wps:wsp>
                </a:graphicData>
              </a:graphic>
            </wp:anchor>
          </w:drawing>
        </mc:Choice>
        <mc:Fallback>
          <w:pict>
            <v:shape id="文本框 2054"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H/j2uIBAAC+AwAADgAAAGRycy9lMm9Eb2MueG1srVPNjtMwEL4j8Q6W&#10;7zTZiKIS1V0B1SIkBEgLD+A6TmPJf/K4TcoDwBtw4sKd5+pzMHaSLtq97GEvydgz881834zX14PR&#10;5CgDKGcZvVqUlEgrXKPsntFvX29erCiByG3DtbOS0ZMEer15/mzd+1pWrnO6kYEgiIW694x2Mfq6&#10;KEB00nBYOC8tOlsXDI94DPuiCbxHdKOLqixfFb0LjQ9OSAC83Y5OOiGGxwC6tlVCbp04GGnjiBqk&#10;5hEpQac80E3utm2liJ/bFmQkmlFkGvMXi6C9S99is+b1PnDfKTG1wB/Twj1OhiuLRS9QWx45OQT1&#10;AMooERy4Ni6EM8VIJCuCLK7Ke9rcdtzLzAWlBn8RHZ4OVnw6fglENYxWlFhucODnXz/Pv/+e//wg&#10;Vbl8mRTqPdQYeOsxNA5v3YB7M98DXibiQxtM+iMlgn7U93TRVw6RiJS0qlarEl0CffMB8Yu7dB8g&#10;vpfOkGQwGnCAWVd+/AhxDJ1DUjXrbpTWeYjakp7R18tqmRMuHgTXFmskEmOzyYrDbpiY7VxzQmL4&#10;JLBg58J3SnpcCEYt7j8l+oNFvdPuzEaYjd1scCswkdFIyWi+i3nHUovg3xwitpm7T6XHelNHONbM&#10;f1rBtDf/n3PU3bPb/A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DOqXm5zwAAAAUBAAAPAAAAAAAA&#10;AAEAIAAAACIAAABkcnMvZG93bnJldi54bWxQSwECFAAUAAAACACHTuJAjH/j2uIBAAC+AwAADgAA&#10;AAAAAAABACAAAAAeAQAAZHJzL2Uyb0RvYy54bWxQSwUGAAAAAAYABgBZAQAAcgUAAAAA&#10;">
              <v:fill on="f" focussize="0,0"/>
              <v:stroke on="f"/>
              <v:imagedata o:title=""/>
              <o:lock v:ext="edit" aspectratio="f"/>
              <v:textbox inset="0mm,0mm,0mm,0mm" style="mso-fit-shape-to-text:t;">
                <w:txbxContent>
                  <w:p w14:paraId="29FE6A37">
                    <w:pPr>
                      <w:pStyle w:val="2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5E8866">
    <w:pPr>
      <w:pStyle w:val="24"/>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205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45E8AE66">
                          <w:pPr>
                            <w:pStyle w:val="24"/>
                          </w:pPr>
                          <w:r>
                            <w:fldChar w:fldCharType="begin"/>
                          </w:r>
                          <w:r>
                            <w:instrText xml:space="preserve"> PAGE  \* MERGEFORMAT </w:instrText>
                          </w:r>
                          <w:r>
                            <w:fldChar w:fldCharType="separate"/>
                          </w:r>
                          <w:r>
                            <w:t>2</w:t>
                          </w:r>
                          <w:r>
                            <w:fldChar w:fldCharType="end"/>
                          </w:r>
                        </w:p>
                      </w:txbxContent>
                    </wps:txbx>
                    <wps:bodyPr vert="horz" wrap="none" lIns="0" tIns="0" rIns="0" bIns="0" anchor="t" anchorCtr="0">
                      <a:spAutoFit/>
                    </wps:bodyPr>
                  </wps:wsp>
                </a:graphicData>
              </a:graphic>
            </wp:anchor>
          </w:drawing>
        </mc:Choice>
        <mc:Fallback>
          <w:pict>
            <v:shape id="文本框 2055"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xpLgeIBAAC+AwAADgAAAGRycy9lMm9Eb2MueG1srVPNjtMwEL4j8Q7W&#10;3GmyQUUlqrsCqkVICJAWHsB1nMaS/2S7TcoDwBtw4sKd5+pzMHaSLtq97GEvydgz881834zX14NW&#10;5Ch8kNZQuFqUQIThtpFmT+Hb15sXKyAhMtMwZY2gcBIBrjfPn617V4vKdlY1whMEMaHuHYUuRlcX&#10;ReCd0CwsrBMGna31mkU8+n3ReNYjulZFVZavit76xnnLRQh4ux2dMCH6xwDatpVcbC0/aGHiiOqF&#10;YhEphU66AJvcbdsKHj+3bRCRKArINOYvFkF7l77FZs3qvWeuk3xqgT2mhXucNJMGi16gtiwycvDy&#10;AZSW3Ntg27jgVhcjkawIsrgq72lz2zEnMheUOriL6OHpYPmn4xdPZEPhJRDDNA78/Ovn+fff858f&#10;pCqXy6RQ70KNgbcOQ+Pw1g64N/N9wMtEfGi9Tn+kRNCP+p4u+oohEp6SVtVqVaKLo28+IH5xl+58&#10;iO+F1SQZFDwOMOvKjh9DHEPnkFTN2BupVB6iMqSn8HpZLXPCxYPgymCNRGJsNllx2A0Ts51tTkgM&#10;nwQW7Kz/DqTHhaBgcP+BqA8G9U67Mxt+NnazwQzHRAoRyGi+i3nHUovBvTlEbDN3n0qP9aaOcKyZ&#10;/7SCaW/+P+eou2e3+Q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DOqXm5zwAAAAUBAAAPAAAAAAAA&#10;AAEAIAAAACIAAABkcnMvZG93bnJldi54bWxQSwECFAAUAAAACACHTuJAexpLgeIBAAC+AwAADgAA&#10;AAAAAAABACAAAAAeAQAAZHJzL2Uyb0RvYy54bWxQSwUGAAAAAAYABgBZAQAAcgUAAAAA&#10;">
              <v:fill on="f" focussize="0,0"/>
              <v:stroke on="f"/>
              <v:imagedata o:title=""/>
              <o:lock v:ext="edit" aspectratio="f"/>
              <v:textbox inset="0mm,0mm,0mm,0mm" style="mso-fit-shape-to-text:t;">
                <w:txbxContent>
                  <w:p w14:paraId="45E8AE66">
                    <w:pPr>
                      <w:pStyle w:val="24"/>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BA5846">
    <w:pPr>
      <w:pStyle w:val="24"/>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205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4B393AF8">
                          <w:pPr>
                            <w:pStyle w:val="24"/>
                          </w:pPr>
                          <w:r>
                            <w:fldChar w:fldCharType="begin"/>
                          </w:r>
                          <w:r>
                            <w:instrText xml:space="preserve"> PAGE  \* MERGEFORMAT </w:instrText>
                          </w:r>
                          <w:r>
                            <w:fldChar w:fldCharType="separate"/>
                          </w:r>
                          <w:r>
                            <w:t>128</w:t>
                          </w:r>
                          <w:r>
                            <w:fldChar w:fldCharType="end"/>
                          </w:r>
                        </w:p>
                      </w:txbxContent>
                    </wps:txbx>
                    <wps:bodyPr vert="horz" wrap="none" lIns="0" tIns="0" rIns="0" bIns="0" anchor="t" anchorCtr="0">
                      <a:spAutoFit/>
                    </wps:bodyPr>
                  </wps:wsp>
                </a:graphicData>
              </a:graphic>
            </wp:anchor>
          </w:drawing>
        </mc:Choice>
        <mc:Fallback>
          <w:pict>
            <v:shape id="文本框 205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5iZFOIBAAC+AwAADgAAAGRycy9lMm9Eb2MueG1srVPNjtMwEL4j8Q6W&#10;7zTZiK5KVHcFVIuQECAtPIDrOI0l/8njNikPAG/AiQt3nqvPsWMn6aLlsgcuydgz881834zXN4PR&#10;5CgDKGcZvVqUlEgrXKPsntGvX25frCiByG3DtbOS0ZMEerN5/mzd+1pWrnO6kYEgiIW694x2Mfq6&#10;KEB00nBYOC8tOlsXDI94DPuiCbxHdKOLqiyvi96FxgcnJADebkcnnRDDUwBd2yoht04cjLRxRA1S&#10;84iUoFMe6CZ327ZSxE9tCzISzSgyjfmLRdDepW+xWfN6H7jvlJha4E9p4REnw5XFoheoLY+cHIL6&#10;B8ooERy4Ni6EM8VIJCuCLK7KR9rcddzLzAWlBn8RHf4frPh4/ByIahh9SYnlBgd+/vnj/OvP+fd3&#10;UpXL66RQ76HGwDuPoXF44wbcm/ke8DIRH9pg0h8pEfSjvqeLvnKIRKSkVbValegS6JsPiF88pPsA&#10;8Z10hiSD0YADzLry4weIY+gckqpZd6u0zkPUlvSMvlpWy5xw8SC4tlgjkRibTVYcdsPEbOeaExLD&#10;J4EFOxe+UdLjQjBqcf8p0e8t6p12ZzbCbOxmg1uBiYxGSkbzbcw7lloE//oQsc3cfSo91ps6wrFm&#10;/tMKpr35+5yjHp7d5h5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DOqXm5zwAAAAUBAAAPAAAAAAAA&#10;AAEAIAAAACIAAABkcnMvZG93bnJldi54bWxQSwECFAAUAAAACACHTuJAl5iZFOIBAAC+AwAADgAA&#10;AAAAAAABACAAAAAeAQAAZHJzL2Uyb0RvYy54bWxQSwUGAAAAAAYABgBZAQAAcgUAAAAA&#10;">
              <v:fill on="f" focussize="0,0"/>
              <v:stroke on="f"/>
              <v:imagedata o:title=""/>
              <o:lock v:ext="edit" aspectratio="f"/>
              <v:textbox inset="0mm,0mm,0mm,0mm" style="mso-fit-shape-to-text:t;">
                <w:txbxContent>
                  <w:p w14:paraId="4B393AF8">
                    <w:pPr>
                      <w:pStyle w:val="24"/>
                    </w:pPr>
                    <w:r>
                      <w:fldChar w:fldCharType="begin"/>
                    </w:r>
                    <w:r>
                      <w:instrText xml:space="preserve"> PAGE  \* MERGEFORMAT </w:instrText>
                    </w:r>
                    <w:r>
                      <w:fldChar w:fldCharType="separate"/>
                    </w:r>
                    <w:r>
                      <w:t>128</w:t>
                    </w:r>
                    <w:r>
                      <w:fldChar w:fldCharType="end"/>
                    </w:r>
                  </w:p>
                </w:txbxContent>
              </v:textbox>
            </v:shape>
          </w:pict>
        </mc:Fallback>
      </mc:AlternateContent>
    </w:r>
  </w:p>
  <w:p w14:paraId="6D9812DC">
    <w:pPr>
      <w:pStyle w:val="2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794316">
    <w:pPr>
      <w:pStyle w:val="24"/>
      <w:framePr w:wrap="around" w:vAnchor="text" w:hAnchor="margin" w:xAlign="center" w:y="1"/>
      <w:rPr>
        <w:rStyle w:val="39"/>
      </w:rPr>
    </w:pPr>
    <w:r>
      <w:fldChar w:fldCharType="begin"/>
    </w:r>
    <w:r>
      <w:rPr>
        <w:rStyle w:val="39"/>
      </w:rPr>
      <w:instrText xml:space="preserve">PAGE  </w:instrText>
    </w:r>
    <w:r>
      <w:fldChar w:fldCharType="end"/>
    </w:r>
  </w:p>
  <w:p w14:paraId="0C0F68E7">
    <w:pPr>
      <w:pStyle w:val="24"/>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B6FB22">
    <w:pPr>
      <w:pStyle w:val="24"/>
      <w:framePr w:wrap="around" w:vAnchor="text" w:hAnchor="margin" w:xAlign="right" w:y="1"/>
      <w:rPr>
        <w:rStyle w:val="39"/>
      </w:rPr>
    </w:pPr>
    <w:r>
      <w:fldChar w:fldCharType="begin"/>
    </w:r>
    <w:r>
      <w:rPr>
        <w:rStyle w:val="39"/>
      </w:rPr>
      <w:instrText xml:space="preserve">PAGE  </w:instrText>
    </w:r>
    <w:r>
      <w:fldChar w:fldCharType="separate"/>
    </w:r>
    <w:r>
      <w:rPr>
        <w:rStyle w:val="39"/>
      </w:rPr>
      <w:t>122</w:t>
    </w:r>
    <w:r>
      <w:fldChar w:fldCharType="end"/>
    </w:r>
  </w:p>
  <w:p w14:paraId="0ACD2E4E">
    <w:pPr>
      <w:pStyle w:val="24"/>
      <w:ind w:right="360"/>
      <w:jc w:val="both"/>
    </w:pPr>
    <w:r>
      <w:rPr>
        <w:rFonts w:hint="eastAsia"/>
      </w:rPr>
      <w:t>121</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A627D7">
    <w:pPr>
      <w:pStyle w:val="25"/>
    </w:pPr>
    <w:r>
      <w:rPr>
        <w:rFonts w:hint="eastAsia"/>
      </w:rPr>
      <w:t>南宁市政府采购公开招标采购文件（项目编号</w:t>
    </w:r>
    <w:r>
      <w:rPr>
        <w:rFonts w:hint="eastAsia" w:ascii="宋体" w:hAnsi="宋体" w:eastAsia="宋体" w:cs="宋体"/>
      </w:rPr>
      <w:t>：</w:t>
    </w:r>
    <w:r>
      <w:rPr>
        <w:rFonts w:hint="eastAsia" w:ascii="宋体" w:hAnsi="宋体" w:cs="宋体"/>
        <w:lang w:eastAsia="zh-CN"/>
      </w:rPr>
      <w:t>NNZC2026-G1-990745-GXJT</w:t>
    </w:r>
    <w:r>
      <w:rPr>
        <w:rFonts w:hint="eastAsia"/>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162C36">
    <w:pPr>
      <w:pStyle w:val="25"/>
    </w:pPr>
    <w:r>
      <w:rPr>
        <w:rFonts w:hint="eastAsia"/>
      </w:rPr>
      <w:t>南宁市政府采购公开招标采购文件（项目编号</w:t>
    </w:r>
    <w:r>
      <w:rPr>
        <w:rFonts w:hint="eastAsia" w:ascii="宋体" w:hAnsi="宋体" w:eastAsia="宋体" w:cs="宋体"/>
      </w:rPr>
      <w:t>：</w:t>
    </w:r>
    <w:r>
      <w:rPr>
        <w:rFonts w:hint="eastAsia" w:ascii="宋体" w:hAnsi="宋体" w:cs="宋体"/>
        <w:lang w:eastAsia="zh-CN"/>
      </w:rPr>
      <w:t>NNZC2026-G1-990745-GXJT</w:t>
    </w:r>
    <w:r>
      <w:rPr>
        <w:rFonts w:hint="eastAsia" w:ascii="宋体" w:hAnsi="宋体" w:eastAsia="宋体" w:cs="宋体"/>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FFB5EF1"/>
    <w:multiLevelType w:val="multilevel"/>
    <w:tmpl w:val="DFFB5EF1"/>
    <w:lvl w:ilvl="0" w:tentative="0">
      <w:start w:val="1"/>
      <w:numFmt w:val="decimal"/>
      <w:lvlText w:val="（%1）"/>
      <w:lvlJc w:val="left"/>
      <w:pPr>
        <w:tabs>
          <w:tab w:val="left" w:pos="1140"/>
        </w:tabs>
        <w:ind w:left="1140" w:hanging="720"/>
      </w:pPr>
      <w:rPr>
        <w:rFonts w:ascii="宋体" w:hAnsi="宋体" w:eastAsia="宋体" w:cs="Times New Roman"/>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1">
    <w:nsid w:val="00000007"/>
    <w:multiLevelType w:val="multilevel"/>
    <w:tmpl w:val="00000007"/>
    <w:lvl w:ilvl="0" w:tentative="0">
      <w:start w:val="1"/>
      <w:numFmt w:val="decimal"/>
      <w:lvlText w:val="（%1）"/>
      <w:lvlJc w:val="left"/>
      <w:pPr>
        <w:tabs>
          <w:tab w:val="left" w:pos="1140"/>
        </w:tabs>
        <w:ind w:left="1140" w:hanging="720"/>
      </w:pPr>
      <w:rPr>
        <w:rFonts w:ascii="宋体" w:hAnsi="宋体" w:eastAsia="宋体" w:cs="Times New Roman"/>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2">
    <w:nsid w:val="2B7645F7"/>
    <w:multiLevelType w:val="singleLevel"/>
    <w:tmpl w:val="2B7645F7"/>
    <w:lvl w:ilvl="0" w:tentative="0">
      <w:start w:val="1"/>
      <w:numFmt w:val="decimal"/>
      <w:suff w:val="nothing"/>
      <w:lvlText w:val="（%1）"/>
      <w:lvlJc w:val="left"/>
    </w:lvl>
  </w:abstractNum>
  <w:abstractNum w:abstractNumId="3">
    <w:nsid w:val="72962756"/>
    <w:multiLevelType w:val="multilevel"/>
    <w:tmpl w:val="72962756"/>
    <w:lvl w:ilvl="0" w:tentative="0">
      <w:start w:val="1"/>
      <w:numFmt w:val="japaneseCounting"/>
      <w:lvlText w:val="（%1）"/>
      <w:lvlJc w:val="left"/>
      <w:pPr>
        <w:ind w:left="1237" w:hanging="765"/>
      </w:pPr>
      <w:rPr>
        <w:rFonts w:hint="default"/>
      </w:rPr>
    </w:lvl>
    <w:lvl w:ilvl="1" w:tentative="0">
      <w:start w:val="1"/>
      <w:numFmt w:val="lowerLetter"/>
      <w:lvlText w:val="%2)"/>
      <w:lvlJc w:val="left"/>
      <w:pPr>
        <w:ind w:left="1312" w:hanging="420"/>
      </w:pPr>
    </w:lvl>
    <w:lvl w:ilvl="2" w:tentative="0">
      <w:start w:val="1"/>
      <w:numFmt w:val="lowerRoman"/>
      <w:lvlText w:val="%3."/>
      <w:lvlJc w:val="right"/>
      <w:pPr>
        <w:ind w:left="1732" w:hanging="420"/>
      </w:pPr>
    </w:lvl>
    <w:lvl w:ilvl="3" w:tentative="0">
      <w:start w:val="1"/>
      <w:numFmt w:val="decimal"/>
      <w:lvlText w:val="%4."/>
      <w:lvlJc w:val="left"/>
      <w:pPr>
        <w:ind w:left="2152" w:hanging="420"/>
      </w:pPr>
    </w:lvl>
    <w:lvl w:ilvl="4" w:tentative="0">
      <w:start w:val="1"/>
      <w:numFmt w:val="lowerLetter"/>
      <w:lvlText w:val="%5)"/>
      <w:lvlJc w:val="left"/>
      <w:pPr>
        <w:ind w:left="2572" w:hanging="420"/>
      </w:pPr>
    </w:lvl>
    <w:lvl w:ilvl="5" w:tentative="0">
      <w:start w:val="1"/>
      <w:numFmt w:val="lowerRoman"/>
      <w:lvlText w:val="%6."/>
      <w:lvlJc w:val="right"/>
      <w:pPr>
        <w:ind w:left="2992" w:hanging="420"/>
      </w:pPr>
    </w:lvl>
    <w:lvl w:ilvl="6" w:tentative="0">
      <w:start w:val="1"/>
      <w:numFmt w:val="decimal"/>
      <w:lvlText w:val="%7."/>
      <w:lvlJc w:val="left"/>
      <w:pPr>
        <w:ind w:left="3412" w:hanging="420"/>
      </w:pPr>
    </w:lvl>
    <w:lvl w:ilvl="7" w:tentative="0">
      <w:start w:val="1"/>
      <w:numFmt w:val="lowerLetter"/>
      <w:lvlText w:val="%8)"/>
      <w:lvlJc w:val="left"/>
      <w:pPr>
        <w:ind w:left="3832" w:hanging="420"/>
      </w:pPr>
    </w:lvl>
    <w:lvl w:ilvl="8" w:tentative="0">
      <w:start w:val="1"/>
      <w:numFmt w:val="lowerRoman"/>
      <w:lvlText w:val="%9."/>
      <w:lvlJc w:val="right"/>
      <w:pPr>
        <w:ind w:left="4252" w:hanging="420"/>
      </w:pPr>
    </w:lvl>
  </w:abstractNum>
  <w:num w:numId="1">
    <w:abstractNumId w:val="2"/>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9"/>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331"/>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kwOGI2ZDExMGI4MDI4NjBhYzBhM2NhMzQzMDcwZjEifQ=="/>
  </w:docVars>
  <w:rsids>
    <w:rsidRoot w:val="00172A27"/>
    <w:rsid w:val="0000096C"/>
    <w:rsid w:val="00000CDB"/>
    <w:rsid w:val="00004344"/>
    <w:rsid w:val="00005909"/>
    <w:rsid w:val="00013151"/>
    <w:rsid w:val="000207D5"/>
    <w:rsid w:val="00024E82"/>
    <w:rsid w:val="00027659"/>
    <w:rsid w:val="000300C3"/>
    <w:rsid w:val="00030800"/>
    <w:rsid w:val="00031652"/>
    <w:rsid w:val="00034A7D"/>
    <w:rsid w:val="00035197"/>
    <w:rsid w:val="00035F9C"/>
    <w:rsid w:val="00044EDB"/>
    <w:rsid w:val="00054304"/>
    <w:rsid w:val="000553BC"/>
    <w:rsid w:val="0006218D"/>
    <w:rsid w:val="00063F24"/>
    <w:rsid w:val="00065AF0"/>
    <w:rsid w:val="00066EA9"/>
    <w:rsid w:val="00066FE1"/>
    <w:rsid w:val="00074D5F"/>
    <w:rsid w:val="00077BF5"/>
    <w:rsid w:val="00081789"/>
    <w:rsid w:val="00085A0D"/>
    <w:rsid w:val="00086DF0"/>
    <w:rsid w:val="00092A54"/>
    <w:rsid w:val="0009317E"/>
    <w:rsid w:val="00093B18"/>
    <w:rsid w:val="00094E84"/>
    <w:rsid w:val="000A1F82"/>
    <w:rsid w:val="000A7A4B"/>
    <w:rsid w:val="000C302E"/>
    <w:rsid w:val="000C5D44"/>
    <w:rsid w:val="000C79CA"/>
    <w:rsid w:val="000D5F48"/>
    <w:rsid w:val="000D7284"/>
    <w:rsid w:val="000E72F2"/>
    <w:rsid w:val="000F1BBE"/>
    <w:rsid w:val="001031E7"/>
    <w:rsid w:val="00104245"/>
    <w:rsid w:val="001108AC"/>
    <w:rsid w:val="00110DD2"/>
    <w:rsid w:val="00116FC9"/>
    <w:rsid w:val="00120C46"/>
    <w:rsid w:val="00125837"/>
    <w:rsid w:val="00140B14"/>
    <w:rsid w:val="00140CE8"/>
    <w:rsid w:val="0014290D"/>
    <w:rsid w:val="00143DA6"/>
    <w:rsid w:val="00151CEE"/>
    <w:rsid w:val="0015209C"/>
    <w:rsid w:val="001551E7"/>
    <w:rsid w:val="00166CDF"/>
    <w:rsid w:val="00170AA7"/>
    <w:rsid w:val="001726F0"/>
    <w:rsid w:val="00172A27"/>
    <w:rsid w:val="00173852"/>
    <w:rsid w:val="00174F9B"/>
    <w:rsid w:val="00177D95"/>
    <w:rsid w:val="00182C28"/>
    <w:rsid w:val="00183AF5"/>
    <w:rsid w:val="00190F4C"/>
    <w:rsid w:val="00193D49"/>
    <w:rsid w:val="0019577E"/>
    <w:rsid w:val="001A307B"/>
    <w:rsid w:val="001A3F2E"/>
    <w:rsid w:val="001B1366"/>
    <w:rsid w:val="001B2BDE"/>
    <w:rsid w:val="001B2FAE"/>
    <w:rsid w:val="001D047F"/>
    <w:rsid w:val="001D59CB"/>
    <w:rsid w:val="001E0216"/>
    <w:rsid w:val="001E0590"/>
    <w:rsid w:val="001E3B85"/>
    <w:rsid w:val="001E3E3A"/>
    <w:rsid w:val="001E4E53"/>
    <w:rsid w:val="001E6153"/>
    <w:rsid w:val="001E6C5D"/>
    <w:rsid w:val="001E7AB6"/>
    <w:rsid w:val="001F330A"/>
    <w:rsid w:val="001F4D3C"/>
    <w:rsid w:val="00201770"/>
    <w:rsid w:val="00204164"/>
    <w:rsid w:val="00204F25"/>
    <w:rsid w:val="00205999"/>
    <w:rsid w:val="00207350"/>
    <w:rsid w:val="002133E1"/>
    <w:rsid w:val="00221909"/>
    <w:rsid w:val="002230A4"/>
    <w:rsid w:val="00224D01"/>
    <w:rsid w:val="00231EAB"/>
    <w:rsid w:val="00232E04"/>
    <w:rsid w:val="00236055"/>
    <w:rsid w:val="00236B7D"/>
    <w:rsid w:val="00244627"/>
    <w:rsid w:val="0025753A"/>
    <w:rsid w:val="002606C8"/>
    <w:rsid w:val="002738BD"/>
    <w:rsid w:val="0028487C"/>
    <w:rsid w:val="002867CF"/>
    <w:rsid w:val="00293976"/>
    <w:rsid w:val="00297271"/>
    <w:rsid w:val="002B3400"/>
    <w:rsid w:val="002B4610"/>
    <w:rsid w:val="002C1328"/>
    <w:rsid w:val="002C27F2"/>
    <w:rsid w:val="002C38A0"/>
    <w:rsid w:val="002D2EF2"/>
    <w:rsid w:val="002E0A18"/>
    <w:rsid w:val="002E350B"/>
    <w:rsid w:val="002E6D9F"/>
    <w:rsid w:val="002F1D0B"/>
    <w:rsid w:val="002F55FD"/>
    <w:rsid w:val="002F667D"/>
    <w:rsid w:val="003014B1"/>
    <w:rsid w:val="003051FD"/>
    <w:rsid w:val="00305816"/>
    <w:rsid w:val="0031447E"/>
    <w:rsid w:val="00315EB2"/>
    <w:rsid w:val="003162D6"/>
    <w:rsid w:val="00316994"/>
    <w:rsid w:val="00320B19"/>
    <w:rsid w:val="00325672"/>
    <w:rsid w:val="00327461"/>
    <w:rsid w:val="00330EE9"/>
    <w:rsid w:val="003331F5"/>
    <w:rsid w:val="00337A9F"/>
    <w:rsid w:val="00344211"/>
    <w:rsid w:val="00346976"/>
    <w:rsid w:val="00347950"/>
    <w:rsid w:val="00353905"/>
    <w:rsid w:val="00355191"/>
    <w:rsid w:val="003566A5"/>
    <w:rsid w:val="00366E54"/>
    <w:rsid w:val="0037075A"/>
    <w:rsid w:val="00371C87"/>
    <w:rsid w:val="00384EB6"/>
    <w:rsid w:val="003868E3"/>
    <w:rsid w:val="0039417D"/>
    <w:rsid w:val="003A3917"/>
    <w:rsid w:val="003A622A"/>
    <w:rsid w:val="003B031E"/>
    <w:rsid w:val="003B2214"/>
    <w:rsid w:val="003B31F1"/>
    <w:rsid w:val="003B7C9A"/>
    <w:rsid w:val="003C027A"/>
    <w:rsid w:val="003C393F"/>
    <w:rsid w:val="003C7A51"/>
    <w:rsid w:val="003D3465"/>
    <w:rsid w:val="003D478D"/>
    <w:rsid w:val="003D7400"/>
    <w:rsid w:val="003E0AD4"/>
    <w:rsid w:val="003E1425"/>
    <w:rsid w:val="003E64C1"/>
    <w:rsid w:val="003E67F9"/>
    <w:rsid w:val="003E70B7"/>
    <w:rsid w:val="003F1F9C"/>
    <w:rsid w:val="003F7B0D"/>
    <w:rsid w:val="004029ED"/>
    <w:rsid w:val="00403AA3"/>
    <w:rsid w:val="0040651A"/>
    <w:rsid w:val="00415282"/>
    <w:rsid w:val="00423F17"/>
    <w:rsid w:val="00435268"/>
    <w:rsid w:val="0044600A"/>
    <w:rsid w:val="00447BDE"/>
    <w:rsid w:val="00450ADB"/>
    <w:rsid w:val="00452102"/>
    <w:rsid w:val="004531C4"/>
    <w:rsid w:val="0046694A"/>
    <w:rsid w:val="0046760D"/>
    <w:rsid w:val="00467833"/>
    <w:rsid w:val="00472DF0"/>
    <w:rsid w:val="00474447"/>
    <w:rsid w:val="00475380"/>
    <w:rsid w:val="004820E2"/>
    <w:rsid w:val="004853B6"/>
    <w:rsid w:val="004861BA"/>
    <w:rsid w:val="00486E44"/>
    <w:rsid w:val="00487B21"/>
    <w:rsid w:val="004901A7"/>
    <w:rsid w:val="004925A4"/>
    <w:rsid w:val="004A0443"/>
    <w:rsid w:val="004A5F2A"/>
    <w:rsid w:val="004A6736"/>
    <w:rsid w:val="004A6923"/>
    <w:rsid w:val="004B5C38"/>
    <w:rsid w:val="004E126C"/>
    <w:rsid w:val="004E5A78"/>
    <w:rsid w:val="004F5BCD"/>
    <w:rsid w:val="005033B8"/>
    <w:rsid w:val="00503A40"/>
    <w:rsid w:val="00506840"/>
    <w:rsid w:val="00506FAB"/>
    <w:rsid w:val="00511A25"/>
    <w:rsid w:val="00517D40"/>
    <w:rsid w:val="00520861"/>
    <w:rsid w:val="00521880"/>
    <w:rsid w:val="005279FB"/>
    <w:rsid w:val="00532BF5"/>
    <w:rsid w:val="0053418F"/>
    <w:rsid w:val="0053494D"/>
    <w:rsid w:val="0053541C"/>
    <w:rsid w:val="005458AD"/>
    <w:rsid w:val="0055409E"/>
    <w:rsid w:val="00554A36"/>
    <w:rsid w:val="00562514"/>
    <w:rsid w:val="00564C6D"/>
    <w:rsid w:val="00565F7F"/>
    <w:rsid w:val="00576E04"/>
    <w:rsid w:val="0057733C"/>
    <w:rsid w:val="00581AC2"/>
    <w:rsid w:val="00583AC0"/>
    <w:rsid w:val="005873D0"/>
    <w:rsid w:val="00591380"/>
    <w:rsid w:val="005917A6"/>
    <w:rsid w:val="005932B6"/>
    <w:rsid w:val="0059420D"/>
    <w:rsid w:val="00596F89"/>
    <w:rsid w:val="005B53A3"/>
    <w:rsid w:val="005C06FA"/>
    <w:rsid w:val="005C1383"/>
    <w:rsid w:val="005D54D6"/>
    <w:rsid w:val="005E2EC1"/>
    <w:rsid w:val="005E671C"/>
    <w:rsid w:val="005F6F86"/>
    <w:rsid w:val="00600743"/>
    <w:rsid w:val="00603D18"/>
    <w:rsid w:val="006048A4"/>
    <w:rsid w:val="00605362"/>
    <w:rsid w:val="006064F7"/>
    <w:rsid w:val="006068F0"/>
    <w:rsid w:val="00606C3B"/>
    <w:rsid w:val="00612196"/>
    <w:rsid w:val="006214D7"/>
    <w:rsid w:val="006224B3"/>
    <w:rsid w:val="00622C28"/>
    <w:rsid w:val="00626CA8"/>
    <w:rsid w:val="006301C4"/>
    <w:rsid w:val="006304DE"/>
    <w:rsid w:val="00631BAB"/>
    <w:rsid w:val="006406A8"/>
    <w:rsid w:val="00640B4E"/>
    <w:rsid w:val="00641D5B"/>
    <w:rsid w:val="00653CDE"/>
    <w:rsid w:val="00656442"/>
    <w:rsid w:val="00661DA0"/>
    <w:rsid w:val="006632E6"/>
    <w:rsid w:val="0067703D"/>
    <w:rsid w:val="006807FB"/>
    <w:rsid w:val="006831E3"/>
    <w:rsid w:val="006873BA"/>
    <w:rsid w:val="00691B1A"/>
    <w:rsid w:val="00694EF7"/>
    <w:rsid w:val="00695425"/>
    <w:rsid w:val="006A101B"/>
    <w:rsid w:val="006A53A9"/>
    <w:rsid w:val="006A6DC8"/>
    <w:rsid w:val="006B38DD"/>
    <w:rsid w:val="006C015A"/>
    <w:rsid w:val="006C2360"/>
    <w:rsid w:val="006C55A9"/>
    <w:rsid w:val="006C5999"/>
    <w:rsid w:val="006D0A1B"/>
    <w:rsid w:val="006D6A62"/>
    <w:rsid w:val="006E3383"/>
    <w:rsid w:val="006F0015"/>
    <w:rsid w:val="006F4267"/>
    <w:rsid w:val="006F68C0"/>
    <w:rsid w:val="006F77B6"/>
    <w:rsid w:val="00706609"/>
    <w:rsid w:val="00706753"/>
    <w:rsid w:val="00707FF2"/>
    <w:rsid w:val="00715456"/>
    <w:rsid w:val="00717D53"/>
    <w:rsid w:val="0072351B"/>
    <w:rsid w:val="00730FBB"/>
    <w:rsid w:val="00736625"/>
    <w:rsid w:val="00744B4B"/>
    <w:rsid w:val="00745BFF"/>
    <w:rsid w:val="0074683F"/>
    <w:rsid w:val="00750CA6"/>
    <w:rsid w:val="007549ED"/>
    <w:rsid w:val="0075643C"/>
    <w:rsid w:val="00756DD1"/>
    <w:rsid w:val="00757B36"/>
    <w:rsid w:val="00761289"/>
    <w:rsid w:val="00761EA6"/>
    <w:rsid w:val="00767154"/>
    <w:rsid w:val="00771A8B"/>
    <w:rsid w:val="00773B6C"/>
    <w:rsid w:val="0078187A"/>
    <w:rsid w:val="00781DF2"/>
    <w:rsid w:val="00790A94"/>
    <w:rsid w:val="00790B95"/>
    <w:rsid w:val="007937A3"/>
    <w:rsid w:val="007B0B87"/>
    <w:rsid w:val="007B454B"/>
    <w:rsid w:val="007C09EA"/>
    <w:rsid w:val="007C3231"/>
    <w:rsid w:val="007C3614"/>
    <w:rsid w:val="007C3B9F"/>
    <w:rsid w:val="007D5273"/>
    <w:rsid w:val="007D6581"/>
    <w:rsid w:val="007D6EBC"/>
    <w:rsid w:val="007F0A33"/>
    <w:rsid w:val="007F1D2B"/>
    <w:rsid w:val="007F4D7D"/>
    <w:rsid w:val="007F717F"/>
    <w:rsid w:val="00800753"/>
    <w:rsid w:val="008150FA"/>
    <w:rsid w:val="008176CE"/>
    <w:rsid w:val="008232D5"/>
    <w:rsid w:val="00823F88"/>
    <w:rsid w:val="008300D6"/>
    <w:rsid w:val="008429D8"/>
    <w:rsid w:val="00843D45"/>
    <w:rsid w:val="008604A4"/>
    <w:rsid w:val="008606F1"/>
    <w:rsid w:val="00862516"/>
    <w:rsid w:val="00866447"/>
    <w:rsid w:val="0086784A"/>
    <w:rsid w:val="008811BB"/>
    <w:rsid w:val="00884280"/>
    <w:rsid w:val="00884C48"/>
    <w:rsid w:val="0089747C"/>
    <w:rsid w:val="008974F2"/>
    <w:rsid w:val="008B13BE"/>
    <w:rsid w:val="008C4798"/>
    <w:rsid w:val="008D3FFB"/>
    <w:rsid w:val="008D43F8"/>
    <w:rsid w:val="008E3451"/>
    <w:rsid w:val="008E53FF"/>
    <w:rsid w:val="00904A9B"/>
    <w:rsid w:val="00920D6C"/>
    <w:rsid w:val="009276D5"/>
    <w:rsid w:val="00942D58"/>
    <w:rsid w:val="00942FDE"/>
    <w:rsid w:val="00952863"/>
    <w:rsid w:val="009528FA"/>
    <w:rsid w:val="0096166D"/>
    <w:rsid w:val="00987D6B"/>
    <w:rsid w:val="009911B9"/>
    <w:rsid w:val="009924D4"/>
    <w:rsid w:val="009961B0"/>
    <w:rsid w:val="009963BC"/>
    <w:rsid w:val="00996F31"/>
    <w:rsid w:val="009A6C00"/>
    <w:rsid w:val="009B5EA8"/>
    <w:rsid w:val="009B644A"/>
    <w:rsid w:val="009B67C7"/>
    <w:rsid w:val="009C3D9F"/>
    <w:rsid w:val="009C55D3"/>
    <w:rsid w:val="009C60E6"/>
    <w:rsid w:val="009D5E30"/>
    <w:rsid w:val="009D64B0"/>
    <w:rsid w:val="009D78FE"/>
    <w:rsid w:val="009E2765"/>
    <w:rsid w:val="009E2C4C"/>
    <w:rsid w:val="009E509B"/>
    <w:rsid w:val="009E5F55"/>
    <w:rsid w:val="009F3B53"/>
    <w:rsid w:val="009F48CE"/>
    <w:rsid w:val="009F5431"/>
    <w:rsid w:val="009F5C57"/>
    <w:rsid w:val="00A07462"/>
    <w:rsid w:val="00A115EB"/>
    <w:rsid w:val="00A11791"/>
    <w:rsid w:val="00A15437"/>
    <w:rsid w:val="00A207B9"/>
    <w:rsid w:val="00A24156"/>
    <w:rsid w:val="00A31C07"/>
    <w:rsid w:val="00A31E32"/>
    <w:rsid w:val="00A35D90"/>
    <w:rsid w:val="00A37ECC"/>
    <w:rsid w:val="00A41DC7"/>
    <w:rsid w:val="00A4364F"/>
    <w:rsid w:val="00A54EBE"/>
    <w:rsid w:val="00A56CB5"/>
    <w:rsid w:val="00A61313"/>
    <w:rsid w:val="00A64717"/>
    <w:rsid w:val="00A748C9"/>
    <w:rsid w:val="00A80C51"/>
    <w:rsid w:val="00A81EDF"/>
    <w:rsid w:val="00A823D2"/>
    <w:rsid w:val="00A83A62"/>
    <w:rsid w:val="00A929CC"/>
    <w:rsid w:val="00A9536F"/>
    <w:rsid w:val="00A95495"/>
    <w:rsid w:val="00A955F2"/>
    <w:rsid w:val="00A968DB"/>
    <w:rsid w:val="00AA0FBE"/>
    <w:rsid w:val="00AA43B6"/>
    <w:rsid w:val="00AA4479"/>
    <w:rsid w:val="00AA48D1"/>
    <w:rsid w:val="00AA5D30"/>
    <w:rsid w:val="00AA64E2"/>
    <w:rsid w:val="00AB3876"/>
    <w:rsid w:val="00AB7E31"/>
    <w:rsid w:val="00AC1255"/>
    <w:rsid w:val="00AC59AC"/>
    <w:rsid w:val="00AD464B"/>
    <w:rsid w:val="00AD7E81"/>
    <w:rsid w:val="00AE0FF5"/>
    <w:rsid w:val="00AE127D"/>
    <w:rsid w:val="00AF12E5"/>
    <w:rsid w:val="00AF60D5"/>
    <w:rsid w:val="00AF7B47"/>
    <w:rsid w:val="00AF7D70"/>
    <w:rsid w:val="00B017FE"/>
    <w:rsid w:val="00B05D04"/>
    <w:rsid w:val="00B17E63"/>
    <w:rsid w:val="00B17F7F"/>
    <w:rsid w:val="00B20869"/>
    <w:rsid w:val="00B211ED"/>
    <w:rsid w:val="00B33B3B"/>
    <w:rsid w:val="00B52B37"/>
    <w:rsid w:val="00B548FD"/>
    <w:rsid w:val="00B54BFD"/>
    <w:rsid w:val="00B556FB"/>
    <w:rsid w:val="00B56361"/>
    <w:rsid w:val="00B61746"/>
    <w:rsid w:val="00B62005"/>
    <w:rsid w:val="00B67934"/>
    <w:rsid w:val="00B70B03"/>
    <w:rsid w:val="00B73480"/>
    <w:rsid w:val="00B76FFB"/>
    <w:rsid w:val="00B7795B"/>
    <w:rsid w:val="00B77961"/>
    <w:rsid w:val="00B803FE"/>
    <w:rsid w:val="00B84C74"/>
    <w:rsid w:val="00B91C94"/>
    <w:rsid w:val="00B94CF1"/>
    <w:rsid w:val="00BA2274"/>
    <w:rsid w:val="00BA2379"/>
    <w:rsid w:val="00BA6F13"/>
    <w:rsid w:val="00BA73E4"/>
    <w:rsid w:val="00BB3A8E"/>
    <w:rsid w:val="00BB6184"/>
    <w:rsid w:val="00BB7111"/>
    <w:rsid w:val="00BC0690"/>
    <w:rsid w:val="00BC6D1F"/>
    <w:rsid w:val="00BD1CD3"/>
    <w:rsid w:val="00BE0F5B"/>
    <w:rsid w:val="00BE242C"/>
    <w:rsid w:val="00BE59EE"/>
    <w:rsid w:val="00BE7BAF"/>
    <w:rsid w:val="00BF2DE4"/>
    <w:rsid w:val="00BF4E4B"/>
    <w:rsid w:val="00BF7045"/>
    <w:rsid w:val="00C03881"/>
    <w:rsid w:val="00C03EC3"/>
    <w:rsid w:val="00C052AB"/>
    <w:rsid w:val="00C114D9"/>
    <w:rsid w:val="00C115C2"/>
    <w:rsid w:val="00C12A33"/>
    <w:rsid w:val="00C20A8B"/>
    <w:rsid w:val="00C21A59"/>
    <w:rsid w:val="00C234FA"/>
    <w:rsid w:val="00C263C2"/>
    <w:rsid w:val="00C31DD3"/>
    <w:rsid w:val="00C329EE"/>
    <w:rsid w:val="00C3405B"/>
    <w:rsid w:val="00C41DBB"/>
    <w:rsid w:val="00C42870"/>
    <w:rsid w:val="00C54574"/>
    <w:rsid w:val="00C65527"/>
    <w:rsid w:val="00C67F26"/>
    <w:rsid w:val="00C72985"/>
    <w:rsid w:val="00C73607"/>
    <w:rsid w:val="00C7749B"/>
    <w:rsid w:val="00C82DE7"/>
    <w:rsid w:val="00C90F87"/>
    <w:rsid w:val="00CA7ED5"/>
    <w:rsid w:val="00CB1671"/>
    <w:rsid w:val="00CB2B01"/>
    <w:rsid w:val="00CB582D"/>
    <w:rsid w:val="00CB63FC"/>
    <w:rsid w:val="00CB78F3"/>
    <w:rsid w:val="00CC1E96"/>
    <w:rsid w:val="00CC7527"/>
    <w:rsid w:val="00CD60E2"/>
    <w:rsid w:val="00CF45D0"/>
    <w:rsid w:val="00CF4883"/>
    <w:rsid w:val="00CF6FCC"/>
    <w:rsid w:val="00D06972"/>
    <w:rsid w:val="00D21461"/>
    <w:rsid w:val="00D37A63"/>
    <w:rsid w:val="00D400C9"/>
    <w:rsid w:val="00D44310"/>
    <w:rsid w:val="00D44B33"/>
    <w:rsid w:val="00D556A1"/>
    <w:rsid w:val="00D563C2"/>
    <w:rsid w:val="00D57164"/>
    <w:rsid w:val="00D57281"/>
    <w:rsid w:val="00D62538"/>
    <w:rsid w:val="00D65967"/>
    <w:rsid w:val="00D71920"/>
    <w:rsid w:val="00D732AF"/>
    <w:rsid w:val="00D777F1"/>
    <w:rsid w:val="00D8185B"/>
    <w:rsid w:val="00D86EF6"/>
    <w:rsid w:val="00D969A3"/>
    <w:rsid w:val="00DA2C52"/>
    <w:rsid w:val="00DB6895"/>
    <w:rsid w:val="00DC1DD3"/>
    <w:rsid w:val="00DC6A82"/>
    <w:rsid w:val="00DC7AB8"/>
    <w:rsid w:val="00DD180D"/>
    <w:rsid w:val="00DD525D"/>
    <w:rsid w:val="00DD5508"/>
    <w:rsid w:val="00DE0E0D"/>
    <w:rsid w:val="00DE5E63"/>
    <w:rsid w:val="00DE675A"/>
    <w:rsid w:val="00E17CCD"/>
    <w:rsid w:val="00E375E1"/>
    <w:rsid w:val="00E40A3B"/>
    <w:rsid w:val="00E431DF"/>
    <w:rsid w:val="00E54657"/>
    <w:rsid w:val="00E608F3"/>
    <w:rsid w:val="00E6697F"/>
    <w:rsid w:val="00E74681"/>
    <w:rsid w:val="00E77CF4"/>
    <w:rsid w:val="00E8042B"/>
    <w:rsid w:val="00E820A0"/>
    <w:rsid w:val="00E9496E"/>
    <w:rsid w:val="00E95E2C"/>
    <w:rsid w:val="00E96765"/>
    <w:rsid w:val="00E97D09"/>
    <w:rsid w:val="00EA009B"/>
    <w:rsid w:val="00EA0937"/>
    <w:rsid w:val="00EA7723"/>
    <w:rsid w:val="00EB17F3"/>
    <w:rsid w:val="00EB28CA"/>
    <w:rsid w:val="00EB57D6"/>
    <w:rsid w:val="00EC5445"/>
    <w:rsid w:val="00EE1688"/>
    <w:rsid w:val="00EE23CC"/>
    <w:rsid w:val="00EF36D5"/>
    <w:rsid w:val="00EF3F63"/>
    <w:rsid w:val="00EF4C13"/>
    <w:rsid w:val="00EF6EEB"/>
    <w:rsid w:val="00EF742B"/>
    <w:rsid w:val="00F072C2"/>
    <w:rsid w:val="00F1066F"/>
    <w:rsid w:val="00F15AC3"/>
    <w:rsid w:val="00F21207"/>
    <w:rsid w:val="00F37240"/>
    <w:rsid w:val="00F5110A"/>
    <w:rsid w:val="00F52FF2"/>
    <w:rsid w:val="00F53FD4"/>
    <w:rsid w:val="00F56BEA"/>
    <w:rsid w:val="00F72D89"/>
    <w:rsid w:val="00F74F31"/>
    <w:rsid w:val="00F95FE2"/>
    <w:rsid w:val="00FA0D4F"/>
    <w:rsid w:val="00FA3C12"/>
    <w:rsid w:val="00FB02D1"/>
    <w:rsid w:val="00FB3A1E"/>
    <w:rsid w:val="00FB6647"/>
    <w:rsid w:val="00FD3F1A"/>
    <w:rsid w:val="00FD442A"/>
    <w:rsid w:val="00FD59D5"/>
    <w:rsid w:val="00FD6406"/>
    <w:rsid w:val="00FE5FE9"/>
    <w:rsid w:val="00FE7C3E"/>
    <w:rsid w:val="00FF0F02"/>
    <w:rsid w:val="00FF5ACA"/>
    <w:rsid w:val="00FF6FEC"/>
    <w:rsid w:val="010A3BF9"/>
    <w:rsid w:val="016814B1"/>
    <w:rsid w:val="02250129"/>
    <w:rsid w:val="02CF0F67"/>
    <w:rsid w:val="03E125EC"/>
    <w:rsid w:val="04981621"/>
    <w:rsid w:val="04F55751"/>
    <w:rsid w:val="05735DF3"/>
    <w:rsid w:val="05BD5D32"/>
    <w:rsid w:val="06B21C1D"/>
    <w:rsid w:val="06BA5623"/>
    <w:rsid w:val="070C06B6"/>
    <w:rsid w:val="07811D40"/>
    <w:rsid w:val="078671FC"/>
    <w:rsid w:val="07A614F5"/>
    <w:rsid w:val="07E655FF"/>
    <w:rsid w:val="07E71B5C"/>
    <w:rsid w:val="07ED04FB"/>
    <w:rsid w:val="085C20C8"/>
    <w:rsid w:val="093D3B92"/>
    <w:rsid w:val="09FB30D7"/>
    <w:rsid w:val="0B350D3C"/>
    <w:rsid w:val="0B7B4DA7"/>
    <w:rsid w:val="0BB73467"/>
    <w:rsid w:val="0BD10723"/>
    <w:rsid w:val="0CAB0A75"/>
    <w:rsid w:val="0D6D328E"/>
    <w:rsid w:val="0D7376F5"/>
    <w:rsid w:val="0D9F0B3E"/>
    <w:rsid w:val="0DC91594"/>
    <w:rsid w:val="0E826CDF"/>
    <w:rsid w:val="0F0B5DA7"/>
    <w:rsid w:val="0F6273CA"/>
    <w:rsid w:val="0FE11F34"/>
    <w:rsid w:val="0FF3030B"/>
    <w:rsid w:val="128123D2"/>
    <w:rsid w:val="12920400"/>
    <w:rsid w:val="15A13EC5"/>
    <w:rsid w:val="15CF78E4"/>
    <w:rsid w:val="16761561"/>
    <w:rsid w:val="16E178E4"/>
    <w:rsid w:val="17876337"/>
    <w:rsid w:val="179337A8"/>
    <w:rsid w:val="17F4428E"/>
    <w:rsid w:val="18951A4B"/>
    <w:rsid w:val="189B2FFD"/>
    <w:rsid w:val="18D303A9"/>
    <w:rsid w:val="190329F1"/>
    <w:rsid w:val="19E544D3"/>
    <w:rsid w:val="1A6E76E0"/>
    <w:rsid w:val="1B4612DD"/>
    <w:rsid w:val="1B7802A0"/>
    <w:rsid w:val="1B8372BE"/>
    <w:rsid w:val="1C7D5357"/>
    <w:rsid w:val="1D682FCE"/>
    <w:rsid w:val="1E8B7DA5"/>
    <w:rsid w:val="1F8F28E3"/>
    <w:rsid w:val="201F1A70"/>
    <w:rsid w:val="20A040F4"/>
    <w:rsid w:val="20E93CF9"/>
    <w:rsid w:val="2184359F"/>
    <w:rsid w:val="22756CD2"/>
    <w:rsid w:val="23BD489C"/>
    <w:rsid w:val="245431A8"/>
    <w:rsid w:val="245B3C6C"/>
    <w:rsid w:val="24E2536E"/>
    <w:rsid w:val="24E61791"/>
    <w:rsid w:val="25D13BE7"/>
    <w:rsid w:val="26DE799C"/>
    <w:rsid w:val="277208BA"/>
    <w:rsid w:val="2776182B"/>
    <w:rsid w:val="27790A4D"/>
    <w:rsid w:val="28081242"/>
    <w:rsid w:val="28A7335E"/>
    <w:rsid w:val="29E92CD6"/>
    <w:rsid w:val="29F250B6"/>
    <w:rsid w:val="2A421A2A"/>
    <w:rsid w:val="2AC63A82"/>
    <w:rsid w:val="2B59740A"/>
    <w:rsid w:val="2B626DED"/>
    <w:rsid w:val="2B6D3440"/>
    <w:rsid w:val="2C032C2F"/>
    <w:rsid w:val="2C5737A9"/>
    <w:rsid w:val="2D1C54B5"/>
    <w:rsid w:val="2DF54995"/>
    <w:rsid w:val="2EAD3E9D"/>
    <w:rsid w:val="2F5B0A7C"/>
    <w:rsid w:val="2F686C4D"/>
    <w:rsid w:val="2FCD4470"/>
    <w:rsid w:val="300F1E1E"/>
    <w:rsid w:val="30EB7AE6"/>
    <w:rsid w:val="323C72FE"/>
    <w:rsid w:val="32FC5A6E"/>
    <w:rsid w:val="337C2E37"/>
    <w:rsid w:val="3431496E"/>
    <w:rsid w:val="3431735D"/>
    <w:rsid w:val="348F6779"/>
    <w:rsid w:val="378660F1"/>
    <w:rsid w:val="37C11C43"/>
    <w:rsid w:val="395F0B7B"/>
    <w:rsid w:val="399903F8"/>
    <w:rsid w:val="3B94118F"/>
    <w:rsid w:val="3C471EF3"/>
    <w:rsid w:val="3CBA60CA"/>
    <w:rsid w:val="3D29794D"/>
    <w:rsid w:val="3DC242EF"/>
    <w:rsid w:val="3E290EC5"/>
    <w:rsid w:val="3E8F1DF3"/>
    <w:rsid w:val="3F131C15"/>
    <w:rsid w:val="3F597872"/>
    <w:rsid w:val="3F873E4C"/>
    <w:rsid w:val="40612145"/>
    <w:rsid w:val="415D23FC"/>
    <w:rsid w:val="417A40AB"/>
    <w:rsid w:val="423A6D24"/>
    <w:rsid w:val="424D5144"/>
    <w:rsid w:val="42870A90"/>
    <w:rsid w:val="438E3728"/>
    <w:rsid w:val="442A46A6"/>
    <w:rsid w:val="44650254"/>
    <w:rsid w:val="44CA4BFA"/>
    <w:rsid w:val="45FC3EDE"/>
    <w:rsid w:val="45FF5FD6"/>
    <w:rsid w:val="469172AF"/>
    <w:rsid w:val="47563FE3"/>
    <w:rsid w:val="47565A99"/>
    <w:rsid w:val="47C737CE"/>
    <w:rsid w:val="481A1FB9"/>
    <w:rsid w:val="493E02D2"/>
    <w:rsid w:val="49BA66ED"/>
    <w:rsid w:val="4A007AA5"/>
    <w:rsid w:val="4A323C48"/>
    <w:rsid w:val="4A79306F"/>
    <w:rsid w:val="4AB34FD3"/>
    <w:rsid w:val="4ADB7653"/>
    <w:rsid w:val="4AF53335"/>
    <w:rsid w:val="4C4238D8"/>
    <w:rsid w:val="4C436A95"/>
    <w:rsid w:val="4D0A110D"/>
    <w:rsid w:val="4D417DBC"/>
    <w:rsid w:val="4E5A531C"/>
    <w:rsid w:val="4E900872"/>
    <w:rsid w:val="4F9F68AD"/>
    <w:rsid w:val="50085C56"/>
    <w:rsid w:val="50A9280C"/>
    <w:rsid w:val="50DE5B3A"/>
    <w:rsid w:val="51287180"/>
    <w:rsid w:val="51555F7E"/>
    <w:rsid w:val="538F61F0"/>
    <w:rsid w:val="53C816DE"/>
    <w:rsid w:val="53D4392D"/>
    <w:rsid w:val="53D9470A"/>
    <w:rsid w:val="543D54BF"/>
    <w:rsid w:val="549445ED"/>
    <w:rsid w:val="553B384A"/>
    <w:rsid w:val="555D2297"/>
    <w:rsid w:val="55F0505B"/>
    <w:rsid w:val="56D07A2C"/>
    <w:rsid w:val="574E2EC9"/>
    <w:rsid w:val="588519F5"/>
    <w:rsid w:val="594D571C"/>
    <w:rsid w:val="59D44365"/>
    <w:rsid w:val="5BAE34E0"/>
    <w:rsid w:val="5D7448E5"/>
    <w:rsid w:val="5D882092"/>
    <w:rsid w:val="5DC93A2A"/>
    <w:rsid w:val="5E6A259F"/>
    <w:rsid w:val="5EAA00D3"/>
    <w:rsid w:val="5EAA4BC1"/>
    <w:rsid w:val="5FA44B6B"/>
    <w:rsid w:val="606800CD"/>
    <w:rsid w:val="62724EC0"/>
    <w:rsid w:val="638B6E6A"/>
    <w:rsid w:val="63EC03DC"/>
    <w:rsid w:val="64B07FF1"/>
    <w:rsid w:val="652F3DC7"/>
    <w:rsid w:val="654D0430"/>
    <w:rsid w:val="673C031D"/>
    <w:rsid w:val="67602413"/>
    <w:rsid w:val="67D0240D"/>
    <w:rsid w:val="67FE782C"/>
    <w:rsid w:val="68B4757C"/>
    <w:rsid w:val="68E04B7D"/>
    <w:rsid w:val="69930F06"/>
    <w:rsid w:val="699D3C09"/>
    <w:rsid w:val="69DE136E"/>
    <w:rsid w:val="6A340535"/>
    <w:rsid w:val="6A4C1798"/>
    <w:rsid w:val="6A4C72BE"/>
    <w:rsid w:val="6AD36AFF"/>
    <w:rsid w:val="6BD505C5"/>
    <w:rsid w:val="6D7B09E3"/>
    <w:rsid w:val="6D8757EA"/>
    <w:rsid w:val="6F887A72"/>
    <w:rsid w:val="712E1438"/>
    <w:rsid w:val="73FD677E"/>
    <w:rsid w:val="740C46C6"/>
    <w:rsid w:val="74CB7DD0"/>
    <w:rsid w:val="74D129DB"/>
    <w:rsid w:val="75645430"/>
    <w:rsid w:val="76226CB5"/>
    <w:rsid w:val="76D9760A"/>
    <w:rsid w:val="779A5872"/>
    <w:rsid w:val="780D1BA8"/>
    <w:rsid w:val="78D86286"/>
    <w:rsid w:val="79014538"/>
    <w:rsid w:val="79FE0FA1"/>
    <w:rsid w:val="7A953ACC"/>
    <w:rsid w:val="7AA850E4"/>
    <w:rsid w:val="7AEB769F"/>
    <w:rsid w:val="7BBC6B8D"/>
    <w:rsid w:val="7C2300B7"/>
    <w:rsid w:val="7C7D3811"/>
    <w:rsid w:val="7CA0600E"/>
    <w:rsid w:val="7CAC6821"/>
    <w:rsid w:val="7CBE6265"/>
    <w:rsid w:val="7F3541C2"/>
    <w:rsid w:val="7F7241AF"/>
    <w:rsid w:val="7FFDC12B"/>
    <w:rsid w:val="B60A46BD"/>
    <w:rsid w:val="BFF9CC28"/>
    <w:rsid w:val="CFE90617"/>
    <w:rsid w:val="FDEBD5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nhideWhenUsed="0" w:uiPriority="0" w:semiHidden="0" w:name="index 8"/>
    <w:lsdException w:uiPriority="99" w:name="index 9"/>
    <w:lsdException w:qFormat="1" w:unhideWhenUsed="0" w:uiPriority="39" w:semiHidden="0" w:name="toc 1"/>
    <w:lsdException w:qFormat="1" w:unhideWhenUsed="0"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iPriority="99" w:semiHidden="0" w:name="Body Text First Indent 2"/>
    <w:lsdException w:uiPriority="99" w:name="Note Heading"/>
    <w:lsdException w:uiPriority="99" w:name="Body Text 2"/>
    <w:lsdException w:qFormat="1" w:uiPriority="99"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44"/>
    <w:qFormat/>
    <w:uiPriority w:val="0"/>
    <w:pPr>
      <w:keepNext/>
      <w:keepLines/>
      <w:spacing w:before="340" w:after="330" w:line="576" w:lineRule="auto"/>
      <w:outlineLvl w:val="0"/>
    </w:pPr>
    <w:rPr>
      <w:b/>
      <w:bCs/>
      <w:kern w:val="44"/>
      <w:sz w:val="44"/>
      <w:szCs w:val="44"/>
    </w:rPr>
  </w:style>
  <w:style w:type="paragraph" w:styleId="5">
    <w:name w:val="heading 2"/>
    <w:basedOn w:val="1"/>
    <w:next w:val="1"/>
    <w:link w:val="45"/>
    <w:qFormat/>
    <w:uiPriority w:val="0"/>
    <w:pPr>
      <w:keepNext/>
      <w:keepLines/>
      <w:spacing w:before="260" w:after="260" w:line="413" w:lineRule="auto"/>
      <w:outlineLvl w:val="1"/>
    </w:pPr>
    <w:rPr>
      <w:rFonts w:ascii="Arial" w:hAnsi="Arial" w:eastAsia="黑体"/>
      <w:b/>
      <w:bCs/>
      <w:sz w:val="32"/>
      <w:szCs w:val="32"/>
    </w:rPr>
  </w:style>
  <w:style w:type="paragraph" w:styleId="6">
    <w:name w:val="heading 3"/>
    <w:basedOn w:val="1"/>
    <w:next w:val="1"/>
    <w:link w:val="46"/>
    <w:qFormat/>
    <w:uiPriority w:val="0"/>
    <w:pPr>
      <w:keepNext/>
      <w:keepLines/>
      <w:spacing w:line="600" w:lineRule="exact"/>
      <w:ind w:firstLine="643" w:firstLineChars="200"/>
      <w:outlineLvl w:val="2"/>
    </w:pPr>
    <w:rPr>
      <w:b/>
      <w:bCs/>
      <w:sz w:val="32"/>
      <w:szCs w:val="32"/>
    </w:rPr>
  </w:style>
  <w:style w:type="paragraph" w:styleId="7">
    <w:name w:val="heading 4"/>
    <w:basedOn w:val="1"/>
    <w:next w:val="1"/>
    <w:link w:val="47"/>
    <w:qFormat/>
    <w:uiPriority w:val="0"/>
    <w:pPr>
      <w:tabs>
        <w:tab w:val="left" w:pos="2155"/>
      </w:tabs>
      <w:adjustRightInd w:val="0"/>
      <w:spacing w:before="120" w:line="360" w:lineRule="auto"/>
      <w:ind w:left="2155" w:hanging="1078"/>
      <w:textAlignment w:val="baseline"/>
      <w:outlineLvl w:val="3"/>
    </w:pPr>
    <w:rPr>
      <w:rFonts w:ascii="Arial" w:eastAsia="黑体"/>
      <w:kern w:val="0"/>
      <w:sz w:val="28"/>
      <w:szCs w:val="20"/>
    </w:rPr>
  </w:style>
  <w:style w:type="paragraph" w:styleId="8">
    <w:name w:val="heading 5"/>
    <w:basedOn w:val="1"/>
    <w:next w:val="1"/>
    <w:link w:val="48"/>
    <w:qFormat/>
    <w:uiPriority w:val="9"/>
    <w:pPr>
      <w:keepNext/>
      <w:keepLines/>
      <w:spacing w:before="280" w:after="290" w:line="376" w:lineRule="auto"/>
      <w:outlineLvl w:val="4"/>
    </w:pPr>
    <w:rPr>
      <w:b/>
      <w:bCs/>
      <w:sz w:val="28"/>
      <w:szCs w:val="28"/>
    </w:rPr>
  </w:style>
  <w:style w:type="character" w:default="1" w:styleId="37">
    <w:name w:val="Default Paragraph Font"/>
    <w:semiHidden/>
    <w:unhideWhenUsed/>
    <w:qFormat/>
    <w:uiPriority w:val="1"/>
  </w:style>
  <w:style w:type="table" w:default="1" w:styleId="35">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unhideWhenUsed/>
    <w:qFormat/>
    <w:uiPriority w:val="99"/>
    <w:pPr>
      <w:ind w:firstLine="420" w:firstLineChars="200"/>
    </w:pPr>
  </w:style>
  <w:style w:type="paragraph" w:styleId="3">
    <w:name w:val="Body Text Indent"/>
    <w:basedOn w:val="1"/>
    <w:link w:val="53"/>
    <w:qFormat/>
    <w:uiPriority w:val="0"/>
    <w:pPr>
      <w:spacing w:line="200" w:lineRule="exact"/>
      <w:ind w:firstLine="301"/>
    </w:pPr>
    <w:rPr>
      <w:rFonts w:ascii="宋体" w:hAnsi="Courier New"/>
      <w:spacing w:val="-4"/>
      <w:sz w:val="18"/>
      <w:szCs w:val="20"/>
    </w:rPr>
  </w:style>
  <w:style w:type="paragraph" w:styleId="9">
    <w:name w:val="toc 7"/>
    <w:basedOn w:val="1"/>
    <w:next w:val="1"/>
    <w:unhideWhenUsed/>
    <w:qFormat/>
    <w:uiPriority w:val="39"/>
    <w:pPr>
      <w:jc w:val="left"/>
    </w:pPr>
    <w:rPr>
      <w:rFonts w:ascii="Calibri" w:hAnsi="Calibri"/>
      <w:sz w:val="22"/>
      <w:szCs w:val="22"/>
    </w:rPr>
  </w:style>
  <w:style w:type="paragraph" w:styleId="10">
    <w:name w:val="index 8"/>
    <w:basedOn w:val="1"/>
    <w:next w:val="1"/>
    <w:qFormat/>
    <w:uiPriority w:val="0"/>
    <w:pPr>
      <w:ind w:left="2940"/>
    </w:pPr>
  </w:style>
  <w:style w:type="paragraph" w:styleId="11">
    <w:name w:val="Normal Indent"/>
    <w:basedOn w:val="1"/>
    <w:qFormat/>
    <w:uiPriority w:val="0"/>
    <w:pPr>
      <w:ind w:firstLine="420"/>
    </w:pPr>
    <w:rPr>
      <w:szCs w:val="20"/>
    </w:rPr>
  </w:style>
  <w:style w:type="paragraph" w:styleId="12">
    <w:name w:val="caption"/>
    <w:basedOn w:val="1"/>
    <w:next w:val="1"/>
    <w:qFormat/>
    <w:uiPriority w:val="0"/>
    <w:pPr>
      <w:spacing w:before="152" w:after="160"/>
    </w:pPr>
    <w:rPr>
      <w:rFonts w:ascii="Arial" w:hAnsi="Arial" w:eastAsia="黑体" w:cs="Arial"/>
      <w:sz w:val="20"/>
      <w:szCs w:val="20"/>
    </w:rPr>
  </w:style>
  <w:style w:type="paragraph" w:styleId="13">
    <w:name w:val="Document Map"/>
    <w:basedOn w:val="1"/>
    <w:link w:val="49"/>
    <w:qFormat/>
    <w:uiPriority w:val="0"/>
    <w:rPr>
      <w:rFonts w:ascii="宋体"/>
      <w:sz w:val="18"/>
      <w:szCs w:val="18"/>
    </w:rPr>
  </w:style>
  <w:style w:type="paragraph" w:styleId="14">
    <w:name w:val="annotation text"/>
    <w:basedOn w:val="1"/>
    <w:link w:val="50"/>
    <w:qFormat/>
    <w:uiPriority w:val="0"/>
    <w:pPr>
      <w:jc w:val="left"/>
    </w:pPr>
  </w:style>
  <w:style w:type="paragraph" w:styleId="15">
    <w:name w:val="Body Text 3"/>
    <w:basedOn w:val="1"/>
    <w:link w:val="51"/>
    <w:unhideWhenUsed/>
    <w:qFormat/>
    <w:uiPriority w:val="99"/>
    <w:pPr>
      <w:spacing w:after="120"/>
    </w:pPr>
    <w:rPr>
      <w:sz w:val="16"/>
      <w:szCs w:val="16"/>
    </w:rPr>
  </w:style>
  <w:style w:type="paragraph" w:styleId="16">
    <w:name w:val="Body Text"/>
    <w:basedOn w:val="1"/>
    <w:link w:val="52"/>
    <w:unhideWhenUsed/>
    <w:qFormat/>
    <w:uiPriority w:val="99"/>
    <w:pPr>
      <w:spacing w:after="120"/>
    </w:pPr>
  </w:style>
  <w:style w:type="paragraph" w:styleId="17">
    <w:name w:val="toc 5"/>
    <w:basedOn w:val="1"/>
    <w:next w:val="1"/>
    <w:unhideWhenUsed/>
    <w:qFormat/>
    <w:uiPriority w:val="39"/>
    <w:pPr>
      <w:jc w:val="left"/>
    </w:pPr>
    <w:rPr>
      <w:rFonts w:ascii="Calibri" w:hAnsi="Calibri"/>
      <w:sz w:val="22"/>
      <w:szCs w:val="22"/>
    </w:rPr>
  </w:style>
  <w:style w:type="paragraph" w:styleId="18">
    <w:name w:val="toc 3"/>
    <w:basedOn w:val="1"/>
    <w:next w:val="1"/>
    <w:unhideWhenUsed/>
    <w:qFormat/>
    <w:uiPriority w:val="39"/>
    <w:pPr>
      <w:jc w:val="left"/>
    </w:pPr>
    <w:rPr>
      <w:rFonts w:ascii="Calibri" w:hAnsi="Calibri"/>
      <w:smallCaps/>
      <w:sz w:val="22"/>
      <w:szCs w:val="22"/>
    </w:rPr>
  </w:style>
  <w:style w:type="paragraph" w:styleId="19">
    <w:name w:val="Plain Text"/>
    <w:basedOn w:val="1"/>
    <w:next w:val="7"/>
    <w:link w:val="54"/>
    <w:qFormat/>
    <w:uiPriority w:val="0"/>
    <w:rPr>
      <w:rFonts w:ascii="宋体" w:hAnsi="Courier New"/>
      <w:szCs w:val="20"/>
    </w:rPr>
  </w:style>
  <w:style w:type="paragraph" w:styleId="20">
    <w:name w:val="toc 8"/>
    <w:basedOn w:val="1"/>
    <w:next w:val="1"/>
    <w:unhideWhenUsed/>
    <w:qFormat/>
    <w:uiPriority w:val="39"/>
    <w:pPr>
      <w:jc w:val="left"/>
    </w:pPr>
    <w:rPr>
      <w:rFonts w:ascii="Calibri" w:hAnsi="Calibri"/>
      <w:sz w:val="22"/>
      <w:szCs w:val="22"/>
    </w:rPr>
  </w:style>
  <w:style w:type="paragraph" w:styleId="21">
    <w:name w:val="Date"/>
    <w:basedOn w:val="1"/>
    <w:next w:val="1"/>
    <w:link w:val="55"/>
    <w:qFormat/>
    <w:uiPriority w:val="0"/>
    <w:pPr>
      <w:ind w:left="100" w:leftChars="2500"/>
    </w:pPr>
  </w:style>
  <w:style w:type="paragraph" w:styleId="22">
    <w:name w:val="Body Text Indent 2"/>
    <w:basedOn w:val="1"/>
    <w:link w:val="56"/>
    <w:qFormat/>
    <w:uiPriority w:val="0"/>
    <w:pPr>
      <w:spacing w:after="120" w:line="480" w:lineRule="auto"/>
      <w:ind w:left="420" w:leftChars="200"/>
    </w:pPr>
  </w:style>
  <w:style w:type="paragraph" w:styleId="23">
    <w:name w:val="Balloon Text"/>
    <w:basedOn w:val="1"/>
    <w:link w:val="57"/>
    <w:qFormat/>
    <w:uiPriority w:val="0"/>
    <w:rPr>
      <w:sz w:val="18"/>
      <w:szCs w:val="18"/>
    </w:rPr>
  </w:style>
  <w:style w:type="paragraph" w:styleId="24">
    <w:name w:val="footer"/>
    <w:basedOn w:val="1"/>
    <w:link w:val="58"/>
    <w:qFormat/>
    <w:uiPriority w:val="99"/>
    <w:pPr>
      <w:tabs>
        <w:tab w:val="center" w:pos="4153"/>
        <w:tab w:val="right" w:pos="8306"/>
      </w:tabs>
      <w:snapToGrid w:val="0"/>
      <w:jc w:val="left"/>
    </w:pPr>
    <w:rPr>
      <w:sz w:val="18"/>
      <w:szCs w:val="18"/>
    </w:rPr>
  </w:style>
  <w:style w:type="paragraph" w:styleId="25">
    <w:name w:val="header"/>
    <w:basedOn w:val="1"/>
    <w:link w:val="59"/>
    <w:qFormat/>
    <w:uiPriority w:val="99"/>
    <w:pPr>
      <w:pBdr>
        <w:bottom w:val="single" w:color="auto" w:sz="6" w:space="1"/>
      </w:pBdr>
      <w:tabs>
        <w:tab w:val="center" w:pos="4153"/>
        <w:tab w:val="right" w:pos="8306"/>
      </w:tabs>
      <w:snapToGrid w:val="0"/>
      <w:jc w:val="center"/>
    </w:pPr>
    <w:rPr>
      <w:sz w:val="18"/>
      <w:szCs w:val="18"/>
    </w:rPr>
  </w:style>
  <w:style w:type="paragraph" w:styleId="26">
    <w:name w:val="toc 1"/>
    <w:basedOn w:val="1"/>
    <w:next w:val="1"/>
    <w:qFormat/>
    <w:uiPriority w:val="39"/>
    <w:pPr>
      <w:spacing w:before="360" w:after="360"/>
      <w:jc w:val="left"/>
    </w:pPr>
    <w:rPr>
      <w:rFonts w:ascii="Calibri" w:hAnsi="Calibri"/>
      <w:b/>
      <w:bCs/>
      <w:caps/>
      <w:sz w:val="22"/>
      <w:szCs w:val="22"/>
      <w:u w:val="single"/>
    </w:rPr>
  </w:style>
  <w:style w:type="paragraph" w:styleId="27">
    <w:name w:val="toc 4"/>
    <w:basedOn w:val="1"/>
    <w:next w:val="1"/>
    <w:unhideWhenUsed/>
    <w:qFormat/>
    <w:uiPriority w:val="39"/>
    <w:pPr>
      <w:jc w:val="left"/>
    </w:pPr>
    <w:rPr>
      <w:rFonts w:ascii="Calibri" w:hAnsi="Calibri"/>
      <w:sz w:val="22"/>
      <w:szCs w:val="22"/>
    </w:rPr>
  </w:style>
  <w:style w:type="paragraph" w:styleId="28">
    <w:name w:val="List"/>
    <w:basedOn w:val="1"/>
    <w:qFormat/>
    <w:uiPriority w:val="0"/>
    <w:pPr>
      <w:ind w:left="200" w:hanging="200" w:hangingChars="200"/>
    </w:pPr>
    <w:rPr>
      <w:sz w:val="28"/>
    </w:rPr>
  </w:style>
  <w:style w:type="paragraph" w:styleId="29">
    <w:name w:val="toc 6"/>
    <w:basedOn w:val="1"/>
    <w:next w:val="1"/>
    <w:unhideWhenUsed/>
    <w:qFormat/>
    <w:uiPriority w:val="39"/>
    <w:pPr>
      <w:jc w:val="left"/>
    </w:pPr>
    <w:rPr>
      <w:rFonts w:ascii="Calibri" w:hAnsi="Calibri"/>
      <w:sz w:val="22"/>
      <w:szCs w:val="22"/>
    </w:rPr>
  </w:style>
  <w:style w:type="paragraph" w:styleId="30">
    <w:name w:val="Body Text Indent 3"/>
    <w:basedOn w:val="1"/>
    <w:qFormat/>
    <w:uiPriority w:val="0"/>
    <w:pPr>
      <w:spacing w:after="120"/>
      <w:ind w:left="200" w:leftChars="200"/>
    </w:pPr>
    <w:rPr>
      <w:kern w:val="0"/>
      <w:sz w:val="16"/>
      <w:szCs w:val="16"/>
    </w:rPr>
  </w:style>
  <w:style w:type="paragraph" w:styleId="31">
    <w:name w:val="toc 2"/>
    <w:basedOn w:val="1"/>
    <w:next w:val="1"/>
    <w:qFormat/>
    <w:uiPriority w:val="39"/>
    <w:pPr>
      <w:jc w:val="left"/>
    </w:pPr>
    <w:rPr>
      <w:rFonts w:ascii="Calibri" w:hAnsi="Calibri"/>
      <w:b/>
      <w:bCs/>
      <w:smallCaps/>
      <w:sz w:val="22"/>
      <w:szCs w:val="22"/>
    </w:rPr>
  </w:style>
  <w:style w:type="paragraph" w:styleId="32">
    <w:name w:val="toc 9"/>
    <w:basedOn w:val="1"/>
    <w:next w:val="1"/>
    <w:unhideWhenUsed/>
    <w:qFormat/>
    <w:uiPriority w:val="39"/>
    <w:pPr>
      <w:jc w:val="left"/>
    </w:pPr>
    <w:rPr>
      <w:rFonts w:ascii="Calibri" w:hAnsi="Calibri"/>
      <w:sz w:val="22"/>
      <w:szCs w:val="22"/>
    </w:rPr>
  </w:style>
  <w:style w:type="paragraph" w:styleId="33">
    <w:name w:val="Normal (Web)"/>
    <w:basedOn w:val="1"/>
    <w:unhideWhenUsed/>
    <w:qFormat/>
    <w:uiPriority w:val="99"/>
    <w:rPr>
      <w:sz w:val="24"/>
    </w:rPr>
  </w:style>
  <w:style w:type="paragraph" w:styleId="34">
    <w:name w:val="annotation subject"/>
    <w:basedOn w:val="14"/>
    <w:next w:val="14"/>
    <w:link w:val="60"/>
    <w:unhideWhenUsed/>
    <w:qFormat/>
    <w:uiPriority w:val="99"/>
    <w:rPr>
      <w:b/>
      <w:bCs/>
    </w:rPr>
  </w:style>
  <w:style w:type="table" w:styleId="36">
    <w:name w:val="Table Grid"/>
    <w:basedOn w:val="3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8">
    <w:name w:val="Strong"/>
    <w:basedOn w:val="37"/>
    <w:qFormat/>
    <w:uiPriority w:val="22"/>
    <w:rPr>
      <w:b/>
    </w:rPr>
  </w:style>
  <w:style w:type="character" w:styleId="39">
    <w:name w:val="page number"/>
    <w:qFormat/>
    <w:uiPriority w:val="0"/>
  </w:style>
  <w:style w:type="character" w:styleId="40">
    <w:name w:val="FollowedHyperlink"/>
    <w:qFormat/>
    <w:uiPriority w:val="0"/>
    <w:rPr>
      <w:color w:val="800080"/>
      <w:u w:val="single"/>
    </w:rPr>
  </w:style>
  <w:style w:type="character" w:styleId="41">
    <w:name w:val="Emphasis"/>
    <w:basedOn w:val="37"/>
    <w:qFormat/>
    <w:uiPriority w:val="20"/>
    <w:rPr>
      <w:i/>
    </w:rPr>
  </w:style>
  <w:style w:type="character" w:styleId="42">
    <w:name w:val="Hyperlink"/>
    <w:qFormat/>
    <w:uiPriority w:val="99"/>
    <w:rPr>
      <w:color w:val="0000FF"/>
      <w:u w:val="single"/>
    </w:rPr>
  </w:style>
  <w:style w:type="character" w:styleId="43">
    <w:name w:val="annotation reference"/>
    <w:qFormat/>
    <w:uiPriority w:val="0"/>
    <w:rPr>
      <w:sz w:val="21"/>
      <w:szCs w:val="21"/>
    </w:rPr>
  </w:style>
  <w:style w:type="character" w:customStyle="1" w:styleId="44">
    <w:name w:val="标题 1 字符2"/>
    <w:link w:val="4"/>
    <w:qFormat/>
    <w:uiPriority w:val="0"/>
    <w:rPr>
      <w:b/>
      <w:bCs/>
      <w:kern w:val="44"/>
      <w:sz w:val="44"/>
      <w:szCs w:val="44"/>
    </w:rPr>
  </w:style>
  <w:style w:type="character" w:customStyle="1" w:styleId="45">
    <w:name w:val="标题 2 字符2"/>
    <w:link w:val="5"/>
    <w:qFormat/>
    <w:uiPriority w:val="0"/>
    <w:rPr>
      <w:rFonts w:ascii="Arial" w:hAnsi="Arial" w:eastAsia="黑体"/>
      <w:b/>
      <w:bCs/>
      <w:kern w:val="2"/>
      <w:sz w:val="32"/>
      <w:szCs w:val="32"/>
    </w:rPr>
  </w:style>
  <w:style w:type="character" w:customStyle="1" w:styleId="46">
    <w:name w:val="标题 3 字符2"/>
    <w:link w:val="6"/>
    <w:qFormat/>
    <w:uiPriority w:val="0"/>
    <w:rPr>
      <w:b/>
      <w:bCs/>
      <w:kern w:val="2"/>
      <w:sz w:val="32"/>
      <w:szCs w:val="32"/>
    </w:rPr>
  </w:style>
  <w:style w:type="character" w:customStyle="1" w:styleId="47">
    <w:name w:val="标题 4 字符2"/>
    <w:link w:val="7"/>
    <w:qFormat/>
    <w:uiPriority w:val="0"/>
    <w:rPr>
      <w:rFonts w:ascii="Arial" w:eastAsia="黑体"/>
      <w:sz w:val="28"/>
    </w:rPr>
  </w:style>
  <w:style w:type="character" w:customStyle="1" w:styleId="48">
    <w:name w:val="标题 5 字符2"/>
    <w:link w:val="8"/>
    <w:qFormat/>
    <w:uiPriority w:val="9"/>
    <w:rPr>
      <w:b/>
      <w:bCs/>
      <w:kern w:val="2"/>
      <w:sz w:val="28"/>
      <w:szCs w:val="28"/>
    </w:rPr>
  </w:style>
  <w:style w:type="character" w:customStyle="1" w:styleId="49">
    <w:name w:val="文档结构图 字符1"/>
    <w:link w:val="13"/>
    <w:qFormat/>
    <w:uiPriority w:val="0"/>
    <w:rPr>
      <w:rFonts w:ascii="宋体"/>
      <w:kern w:val="2"/>
      <w:sz w:val="18"/>
      <w:szCs w:val="18"/>
    </w:rPr>
  </w:style>
  <w:style w:type="character" w:customStyle="1" w:styleId="50">
    <w:name w:val="批注文字 字符2"/>
    <w:link w:val="14"/>
    <w:qFormat/>
    <w:uiPriority w:val="0"/>
    <w:rPr>
      <w:kern w:val="2"/>
      <w:sz w:val="21"/>
      <w:szCs w:val="24"/>
    </w:rPr>
  </w:style>
  <w:style w:type="character" w:customStyle="1" w:styleId="51">
    <w:name w:val="正文文本 3 字符1"/>
    <w:link w:val="15"/>
    <w:qFormat/>
    <w:uiPriority w:val="99"/>
    <w:rPr>
      <w:kern w:val="2"/>
      <w:sz w:val="16"/>
      <w:szCs w:val="16"/>
    </w:rPr>
  </w:style>
  <w:style w:type="character" w:customStyle="1" w:styleId="52">
    <w:name w:val="正文文本 字符1"/>
    <w:link w:val="16"/>
    <w:qFormat/>
    <w:uiPriority w:val="99"/>
    <w:rPr>
      <w:kern w:val="2"/>
      <w:sz w:val="21"/>
      <w:szCs w:val="24"/>
    </w:rPr>
  </w:style>
  <w:style w:type="character" w:customStyle="1" w:styleId="53">
    <w:name w:val="正文文本缩进 字符1"/>
    <w:link w:val="3"/>
    <w:qFormat/>
    <w:uiPriority w:val="0"/>
    <w:rPr>
      <w:rFonts w:ascii="宋体" w:hAnsi="Courier New" w:eastAsia="宋体"/>
      <w:spacing w:val="-4"/>
      <w:kern w:val="2"/>
      <w:sz w:val="18"/>
      <w:lang w:val="en-US" w:eastAsia="zh-CN" w:bidi="ar-SA"/>
    </w:rPr>
  </w:style>
  <w:style w:type="character" w:customStyle="1" w:styleId="54">
    <w:name w:val="纯文本 字符3"/>
    <w:link w:val="19"/>
    <w:qFormat/>
    <w:uiPriority w:val="0"/>
    <w:rPr>
      <w:rFonts w:ascii="宋体" w:hAnsi="Courier New" w:eastAsia="宋体"/>
      <w:kern w:val="2"/>
      <w:sz w:val="21"/>
      <w:lang w:val="en-US" w:eastAsia="zh-CN" w:bidi="ar-SA"/>
    </w:rPr>
  </w:style>
  <w:style w:type="character" w:customStyle="1" w:styleId="55">
    <w:name w:val="日期 字符1"/>
    <w:link w:val="21"/>
    <w:qFormat/>
    <w:uiPriority w:val="0"/>
    <w:rPr>
      <w:kern w:val="2"/>
      <w:sz w:val="21"/>
      <w:szCs w:val="24"/>
    </w:rPr>
  </w:style>
  <w:style w:type="character" w:customStyle="1" w:styleId="56">
    <w:name w:val="正文文本缩进 2 字符1"/>
    <w:link w:val="22"/>
    <w:qFormat/>
    <w:uiPriority w:val="0"/>
    <w:rPr>
      <w:kern w:val="2"/>
      <w:sz w:val="21"/>
      <w:szCs w:val="24"/>
    </w:rPr>
  </w:style>
  <w:style w:type="character" w:customStyle="1" w:styleId="57">
    <w:name w:val="批注框文本 字符1"/>
    <w:link w:val="23"/>
    <w:qFormat/>
    <w:uiPriority w:val="0"/>
    <w:rPr>
      <w:kern w:val="2"/>
      <w:sz w:val="18"/>
      <w:szCs w:val="18"/>
    </w:rPr>
  </w:style>
  <w:style w:type="character" w:customStyle="1" w:styleId="58">
    <w:name w:val="页脚 字符2"/>
    <w:link w:val="24"/>
    <w:qFormat/>
    <w:uiPriority w:val="99"/>
    <w:rPr>
      <w:kern w:val="2"/>
      <w:sz w:val="18"/>
      <w:szCs w:val="18"/>
    </w:rPr>
  </w:style>
  <w:style w:type="character" w:customStyle="1" w:styleId="59">
    <w:name w:val="页眉 字符2"/>
    <w:link w:val="25"/>
    <w:qFormat/>
    <w:uiPriority w:val="99"/>
    <w:rPr>
      <w:kern w:val="2"/>
      <w:sz w:val="18"/>
      <w:szCs w:val="18"/>
    </w:rPr>
  </w:style>
  <w:style w:type="character" w:customStyle="1" w:styleId="60">
    <w:name w:val="批注主题 字符1"/>
    <w:link w:val="34"/>
    <w:qFormat/>
    <w:uiPriority w:val="99"/>
    <w:rPr>
      <w:b/>
      <w:bCs/>
      <w:kern w:val="2"/>
      <w:sz w:val="21"/>
      <w:szCs w:val="24"/>
    </w:rPr>
  </w:style>
  <w:style w:type="character" w:customStyle="1" w:styleId="61">
    <w:name w:val="正文文本_"/>
    <w:link w:val="62"/>
    <w:qFormat/>
    <w:uiPriority w:val="0"/>
    <w:rPr>
      <w:rFonts w:ascii="MingLiU" w:hAnsi="MingLiU" w:eastAsia="MingLiU" w:cs="MingLiU"/>
      <w:spacing w:val="9"/>
      <w:sz w:val="19"/>
      <w:szCs w:val="19"/>
      <w:shd w:val="clear" w:color="auto" w:fill="FFFFFF"/>
    </w:rPr>
  </w:style>
  <w:style w:type="paragraph" w:customStyle="1" w:styleId="62">
    <w:name w:val="正文文本1"/>
    <w:basedOn w:val="1"/>
    <w:link w:val="61"/>
    <w:qFormat/>
    <w:uiPriority w:val="0"/>
    <w:pPr>
      <w:shd w:val="clear" w:color="auto" w:fill="FFFFFF"/>
      <w:spacing w:line="302" w:lineRule="exact"/>
      <w:ind w:firstLine="460"/>
      <w:jc w:val="left"/>
    </w:pPr>
    <w:rPr>
      <w:rFonts w:ascii="MingLiU" w:hAnsi="MingLiU" w:eastAsia="MingLiU"/>
      <w:spacing w:val="9"/>
      <w:kern w:val="0"/>
      <w:sz w:val="19"/>
      <w:szCs w:val="19"/>
    </w:rPr>
  </w:style>
  <w:style w:type="character" w:customStyle="1" w:styleId="63">
    <w:name w:val="纯文本 Char1"/>
    <w:link w:val="64"/>
    <w:qFormat/>
    <w:uiPriority w:val="0"/>
    <w:rPr>
      <w:rFonts w:ascii="宋体" w:hAnsi="Courier New" w:eastAsia="宋体"/>
      <w:kern w:val="2"/>
      <w:sz w:val="21"/>
      <w:lang w:val="en-US" w:eastAsia="zh-CN" w:bidi="ar-SA"/>
    </w:rPr>
  </w:style>
  <w:style w:type="paragraph" w:customStyle="1" w:styleId="64">
    <w:name w:val="纯文本1"/>
    <w:basedOn w:val="1"/>
    <w:link w:val="63"/>
    <w:qFormat/>
    <w:uiPriority w:val="0"/>
    <w:rPr>
      <w:rFonts w:ascii="宋体" w:hAnsi="Courier New"/>
      <w:szCs w:val="20"/>
    </w:rPr>
  </w:style>
  <w:style w:type="character" w:customStyle="1" w:styleId="65">
    <w:name w:val="正文文本 + 10 pt"/>
    <w:qFormat/>
    <w:uiPriority w:val="0"/>
    <w:rPr>
      <w:rFonts w:ascii="MingLiU" w:hAnsi="MingLiU" w:eastAsia="MingLiU" w:cs="MingLiU"/>
      <w:color w:val="000000"/>
      <w:spacing w:val="8"/>
      <w:w w:val="100"/>
      <w:position w:val="0"/>
      <w:sz w:val="20"/>
      <w:szCs w:val="20"/>
      <w:shd w:val="clear" w:color="auto" w:fill="FFFFFF"/>
      <w:lang w:val="zh-TW"/>
    </w:rPr>
  </w:style>
  <w:style w:type="character" w:customStyle="1" w:styleId="66">
    <w:name w:val="Char Char1"/>
    <w:qFormat/>
    <w:uiPriority w:val="0"/>
    <w:rPr>
      <w:rFonts w:ascii="宋体" w:hAnsi="Courier New" w:eastAsia="宋体"/>
      <w:kern w:val="2"/>
      <w:sz w:val="21"/>
      <w:lang w:val="en-US" w:eastAsia="zh-CN" w:bidi="ar-SA"/>
    </w:rPr>
  </w:style>
  <w:style w:type="character" w:customStyle="1" w:styleId="67">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68">
    <w:name w:val="页脚 字符"/>
    <w:qFormat/>
    <w:uiPriority w:val="99"/>
    <w:rPr>
      <w:sz w:val="18"/>
      <w:szCs w:val="18"/>
    </w:rPr>
  </w:style>
  <w:style w:type="character" w:customStyle="1" w:styleId="69">
    <w:name w:val="页眉 字符"/>
    <w:qFormat/>
    <w:uiPriority w:val="99"/>
    <w:rPr>
      <w:rFonts w:ascii="Times New Roman" w:hAnsi="Times New Roman"/>
      <w:kern w:val="2"/>
      <w:sz w:val="18"/>
      <w:szCs w:val="18"/>
    </w:rPr>
  </w:style>
  <w:style w:type="character" w:customStyle="1" w:styleId="70">
    <w:name w:val="批注文字 字符1"/>
    <w:qFormat/>
    <w:uiPriority w:val="0"/>
    <w:rPr>
      <w:rFonts w:ascii="Times New Roman" w:hAnsi="Times New Roman"/>
      <w:kern w:val="2"/>
      <w:sz w:val="21"/>
      <w:szCs w:val="24"/>
    </w:rPr>
  </w:style>
  <w:style w:type="character" w:customStyle="1" w:styleId="71">
    <w:name w:val="纯文本 字符2"/>
    <w:qFormat/>
    <w:uiPriority w:val="0"/>
    <w:rPr>
      <w:rFonts w:ascii="宋体" w:hAnsi="Courier New" w:eastAsia="宋体" w:cs="Courier New"/>
      <w:szCs w:val="21"/>
    </w:rPr>
  </w:style>
  <w:style w:type="paragraph" w:customStyle="1" w:styleId="72">
    <w:name w:val="Char"/>
    <w:basedOn w:val="1"/>
    <w:qFormat/>
    <w:uiPriority w:val="0"/>
    <w:rPr>
      <w:szCs w:val="21"/>
    </w:rPr>
  </w:style>
  <w:style w:type="paragraph" w:customStyle="1" w:styleId="73">
    <w:name w:val="Char Char Char Char Char Char Char"/>
    <w:basedOn w:val="1"/>
    <w:qFormat/>
    <w:uiPriority w:val="0"/>
  </w:style>
  <w:style w:type="paragraph" w:customStyle="1" w:styleId="74">
    <w:name w:val="_Style 71"/>
    <w:qFormat/>
    <w:uiPriority w:val="0"/>
    <w:rPr>
      <w:rFonts w:ascii="Times New Roman" w:hAnsi="Times New Roman" w:eastAsia="宋体" w:cs="Times New Roman"/>
      <w:kern w:val="2"/>
      <w:sz w:val="21"/>
      <w:szCs w:val="24"/>
      <w:lang w:val="en-US" w:eastAsia="zh-CN" w:bidi="ar-SA"/>
    </w:rPr>
  </w:style>
  <w:style w:type="paragraph" w:customStyle="1" w:styleId="75">
    <w:name w:val="Char Char Char Char Char Char Char Char Char Char Char Char"/>
    <w:basedOn w:val="1"/>
    <w:qFormat/>
    <w:uiPriority w:val="0"/>
    <w:pPr>
      <w:widowControl/>
      <w:spacing w:after="160" w:line="240" w:lineRule="exact"/>
      <w:jc w:val="left"/>
    </w:pPr>
  </w:style>
  <w:style w:type="paragraph" w:customStyle="1" w:styleId="76">
    <w:name w:val="Char Char Char Char Char Char Char Char Char Char Char Char1"/>
    <w:basedOn w:val="1"/>
    <w:qFormat/>
    <w:uiPriority w:val="0"/>
    <w:pPr>
      <w:widowControl/>
      <w:spacing w:after="160" w:line="240" w:lineRule="exact"/>
      <w:jc w:val="left"/>
    </w:pPr>
  </w:style>
  <w:style w:type="paragraph" w:customStyle="1" w:styleId="77">
    <w:name w:val="样式 标题 1 + 居中 段前: 0 磅 段后: 0 磅 行距: 固定值 30 磅"/>
    <w:basedOn w:val="4"/>
    <w:qFormat/>
    <w:uiPriority w:val="0"/>
    <w:pPr>
      <w:spacing w:before="0" w:after="0" w:line="600" w:lineRule="exact"/>
      <w:jc w:val="center"/>
    </w:pPr>
    <w:rPr>
      <w:rFonts w:cs="宋体"/>
      <w:szCs w:val="20"/>
    </w:rPr>
  </w:style>
  <w:style w:type="paragraph" w:customStyle="1" w:styleId="78">
    <w:name w:val="Table Paragraph"/>
    <w:basedOn w:val="1"/>
    <w:qFormat/>
    <w:uiPriority w:val="1"/>
    <w:pPr>
      <w:jc w:val="left"/>
    </w:pPr>
    <w:rPr>
      <w:rFonts w:ascii="Calibri" w:hAnsi="Calibri"/>
      <w:kern w:val="0"/>
      <w:sz w:val="22"/>
      <w:szCs w:val="22"/>
      <w:lang w:eastAsia="en-US"/>
    </w:rPr>
  </w:style>
  <w:style w:type="paragraph" w:customStyle="1" w:styleId="79">
    <w:name w:val="p0"/>
    <w:basedOn w:val="1"/>
    <w:qFormat/>
    <w:uiPriority w:val="0"/>
    <w:pPr>
      <w:widowControl/>
    </w:pPr>
    <w:rPr>
      <w:kern w:val="0"/>
      <w:szCs w:val="21"/>
    </w:rPr>
  </w:style>
  <w:style w:type="paragraph" w:customStyle="1" w:styleId="80">
    <w:name w:val="Char Char Char"/>
    <w:basedOn w:val="1"/>
    <w:qFormat/>
    <w:uiPriority w:val="0"/>
    <w:rPr>
      <w:szCs w:val="20"/>
    </w:rPr>
  </w:style>
  <w:style w:type="paragraph" w:customStyle="1" w:styleId="81">
    <w:name w:val="_Style 78"/>
    <w:basedOn w:val="4"/>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82">
    <w:name w:val="样式 标题 2 + 非加粗 首行缩进:  2 字符"/>
    <w:basedOn w:val="5"/>
    <w:qFormat/>
    <w:uiPriority w:val="0"/>
    <w:pPr>
      <w:spacing w:before="0" w:after="0" w:line="600" w:lineRule="exact"/>
      <w:ind w:firstLine="640" w:firstLineChars="200"/>
      <w:jc w:val="left"/>
    </w:pPr>
    <w:rPr>
      <w:rFonts w:cs="宋体"/>
      <w:b w:val="0"/>
      <w:bCs w:val="0"/>
      <w:szCs w:val="20"/>
    </w:rPr>
  </w:style>
  <w:style w:type="paragraph" w:customStyle="1" w:styleId="83">
    <w:name w:val="Char Char Char1 Char Char Char Char Char Char Char"/>
    <w:basedOn w:val="1"/>
    <w:qFormat/>
    <w:uiPriority w:val="0"/>
  </w:style>
  <w:style w:type="paragraph" w:customStyle="1" w:styleId="84">
    <w:name w:val="默认段落字体 Para Char Char Char Char Char Char Char Char Char1 Char Char Char Char"/>
    <w:basedOn w:val="1"/>
    <w:qFormat/>
    <w:uiPriority w:val="0"/>
    <w:rPr>
      <w:rFonts w:ascii="Tahoma" w:hAnsi="Tahoma"/>
      <w:sz w:val="24"/>
      <w:szCs w:val="20"/>
    </w:rPr>
  </w:style>
  <w:style w:type="paragraph" w:customStyle="1" w:styleId="85">
    <w:name w:val="Char1"/>
    <w:basedOn w:val="1"/>
    <w:qFormat/>
    <w:uiPriority w:val="0"/>
  </w:style>
  <w:style w:type="paragraph" w:styleId="86">
    <w:name w:val="List Paragraph"/>
    <w:basedOn w:val="1"/>
    <w:qFormat/>
    <w:uiPriority w:val="34"/>
    <w:pPr>
      <w:ind w:firstLine="420" w:firstLineChars="200"/>
    </w:pPr>
  </w:style>
  <w:style w:type="paragraph" w:customStyle="1" w:styleId="87">
    <w:name w:val="Char Char Char Char"/>
    <w:basedOn w:val="1"/>
    <w:qFormat/>
    <w:uiPriority w:val="0"/>
    <w:pPr>
      <w:widowControl/>
      <w:spacing w:after="160" w:line="240" w:lineRule="exact"/>
      <w:jc w:val="left"/>
    </w:pPr>
  </w:style>
  <w:style w:type="paragraph" w:customStyle="1" w:styleId="88">
    <w:name w:val="Char Char Char Char1"/>
    <w:basedOn w:val="1"/>
    <w:qFormat/>
    <w:uiPriority w:val="0"/>
    <w:pPr>
      <w:widowControl/>
      <w:spacing w:after="160" w:line="240" w:lineRule="exact"/>
      <w:jc w:val="left"/>
    </w:pPr>
  </w:style>
  <w:style w:type="paragraph" w:customStyle="1" w:styleId="89">
    <w:name w:val="正文段"/>
    <w:basedOn w:val="1"/>
    <w:qFormat/>
    <w:uiPriority w:val="0"/>
    <w:pPr>
      <w:widowControl/>
      <w:snapToGrid w:val="0"/>
      <w:spacing w:after="156" w:afterLines="50"/>
      <w:ind w:firstLine="200" w:firstLineChars="200"/>
    </w:pPr>
    <w:rPr>
      <w:kern w:val="0"/>
      <w:sz w:val="24"/>
      <w:szCs w:val="20"/>
    </w:rPr>
  </w:style>
  <w:style w:type="paragraph" w:customStyle="1" w:styleId="90">
    <w:name w:val="列出段落1"/>
    <w:basedOn w:val="1"/>
    <w:qFormat/>
    <w:uiPriority w:val="34"/>
    <w:pPr>
      <w:spacing w:before="100" w:beforeAutospacing="1" w:after="100" w:afterAutospacing="1" w:line="360" w:lineRule="auto"/>
      <w:ind w:firstLine="420" w:firstLineChars="200"/>
    </w:pPr>
  </w:style>
  <w:style w:type="paragraph" w:customStyle="1" w:styleId="91">
    <w:name w:val="Char Char Char Char Char Char Char1"/>
    <w:basedOn w:val="1"/>
    <w:qFormat/>
    <w:uiPriority w:val="0"/>
  </w:style>
  <w:style w:type="character" w:customStyle="1" w:styleId="92">
    <w:name w:val="正文2 Char Char"/>
    <w:link w:val="93"/>
    <w:qFormat/>
    <w:uiPriority w:val="0"/>
    <w:rPr>
      <w:kern w:val="2"/>
      <w:sz w:val="24"/>
    </w:rPr>
  </w:style>
  <w:style w:type="paragraph" w:customStyle="1" w:styleId="93">
    <w:name w:val="正文2"/>
    <w:basedOn w:val="1"/>
    <w:link w:val="92"/>
    <w:qFormat/>
    <w:uiPriority w:val="0"/>
    <w:pPr>
      <w:adjustRightInd w:val="0"/>
      <w:spacing w:before="156" w:line="360" w:lineRule="auto"/>
      <w:ind w:firstLine="510" w:firstLineChars="200"/>
    </w:pPr>
    <w:rPr>
      <w:sz w:val="24"/>
      <w:szCs w:val="20"/>
    </w:rPr>
  </w:style>
  <w:style w:type="paragraph" w:customStyle="1" w:styleId="94">
    <w:name w:val="表格文字"/>
    <w:basedOn w:val="1"/>
    <w:next w:val="16"/>
    <w:qFormat/>
    <w:uiPriority w:val="0"/>
    <w:pPr>
      <w:adjustRightInd w:val="0"/>
      <w:spacing w:line="420" w:lineRule="atLeast"/>
      <w:jc w:val="left"/>
      <w:textAlignment w:val="baseline"/>
    </w:pPr>
    <w:rPr>
      <w:kern w:val="0"/>
    </w:rPr>
  </w:style>
  <w:style w:type="character" w:customStyle="1" w:styleId="95">
    <w:name w:val="纯文本 Char_0"/>
    <w:link w:val="96"/>
    <w:qFormat/>
    <w:uiPriority w:val="0"/>
    <w:rPr>
      <w:rFonts w:ascii="宋体" w:hAnsi="Courier New"/>
      <w:kern w:val="2"/>
      <w:sz w:val="21"/>
      <w:szCs w:val="21"/>
    </w:rPr>
  </w:style>
  <w:style w:type="paragraph" w:customStyle="1" w:styleId="96">
    <w:name w:val="纯文本_0_0"/>
    <w:basedOn w:val="1"/>
    <w:link w:val="95"/>
    <w:qFormat/>
    <w:uiPriority w:val="0"/>
    <w:rPr>
      <w:rFonts w:ascii="宋体" w:hAnsi="Courier New"/>
      <w:szCs w:val="21"/>
    </w:rPr>
  </w:style>
  <w:style w:type="paragraph" w:customStyle="1" w:styleId="97">
    <w:name w:val="样式5"/>
    <w:basedOn w:val="1"/>
    <w:qFormat/>
    <w:uiPriority w:val="0"/>
    <w:pPr>
      <w:adjustRightInd w:val="0"/>
      <w:spacing w:line="440" w:lineRule="exact"/>
      <w:ind w:left="2" w:firstLine="480" w:firstLineChars="200"/>
    </w:pPr>
    <w:rPr>
      <w:rFonts w:ascii="仿宋_GB2312" w:hAnsi="仿宋" w:eastAsia="仿宋_GB2312"/>
      <w:sz w:val="24"/>
    </w:rPr>
  </w:style>
  <w:style w:type="paragraph" w:customStyle="1" w:styleId="98">
    <w:name w:val="正文缩进1"/>
    <w:basedOn w:val="1"/>
    <w:next w:val="3"/>
    <w:qFormat/>
    <w:uiPriority w:val="0"/>
    <w:pPr>
      <w:autoSpaceDE w:val="0"/>
      <w:autoSpaceDN w:val="0"/>
      <w:adjustRightInd w:val="0"/>
      <w:snapToGrid w:val="0"/>
      <w:spacing w:after="120" w:line="360" w:lineRule="auto"/>
      <w:ind w:left="420" w:leftChars="200" w:firstLine="480" w:firstLineChars="200"/>
    </w:pPr>
    <w:rPr>
      <w:sz w:val="24"/>
      <w:szCs w:val="21"/>
    </w:rPr>
  </w:style>
  <w:style w:type="character" w:customStyle="1" w:styleId="99">
    <w:name w:val="批注文字 Char1"/>
    <w:qFormat/>
    <w:uiPriority w:val="0"/>
    <w:rPr>
      <w:rFonts w:ascii="Times New Roman" w:hAnsi="Times New Roman"/>
      <w:kern w:val="2"/>
      <w:sz w:val="21"/>
      <w:szCs w:val="24"/>
    </w:rPr>
  </w:style>
  <w:style w:type="character" w:customStyle="1" w:styleId="100">
    <w:name w:val="标题 1 字符"/>
    <w:qFormat/>
    <w:uiPriority w:val="0"/>
    <w:rPr>
      <w:b/>
      <w:bCs/>
      <w:kern w:val="44"/>
      <w:sz w:val="44"/>
      <w:szCs w:val="44"/>
    </w:rPr>
  </w:style>
  <w:style w:type="character" w:customStyle="1" w:styleId="101">
    <w:name w:val="标题 2 字符"/>
    <w:qFormat/>
    <w:uiPriority w:val="0"/>
    <w:rPr>
      <w:rFonts w:ascii="Arial" w:hAnsi="Arial" w:eastAsia="黑体"/>
      <w:b/>
      <w:bCs/>
      <w:kern w:val="2"/>
      <w:sz w:val="32"/>
      <w:szCs w:val="32"/>
    </w:rPr>
  </w:style>
  <w:style w:type="character" w:customStyle="1" w:styleId="102">
    <w:name w:val="标题 3 字符"/>
    <w:qFormat/>
    <w:uiPriority w:val="0"/>
    <w:rPr>
      <w:b/>
      <w:bCs/>
      <w:kern w:val="2"/>
      <w:sz w:val="32"/>
      <w:szCs w:val="32"/>
    </w:rPr>
  </w:style>
  <w:style w:type="character" w:customStyle="1" w:styleId="103">
    <w:name w:val="标题 4 字符"/>
    <w:qFormat/>
    <w:uiPriority w:val="0"/>
    <w:rPr>
      <w:rFonts w:ascii="Arial" w:eastAsia="黑体"/>
      <w:sz w:val="28"/>
    </w:rPr>
  </w:style>
  <w:style w:type="character" w:customStyle="1" w:styleId="104">
    <w:name w:val="标题 5 字符"/>
    <w:qFormat/>
    <w:uiPriority w:val="9"/>
    <w:rPr>
      <w:b/>
      <w:bCs/>
      <w:kern w:val="2"/>
      <w:sz w:val="28"/>
      <w:szCs w:val="28"/>
    </w:rPr>
  </w:style>
  <w:style w:type="character" w:customStyle="1" w:styleId="105">
    <w:name w:val="文档结构图 字符"/>
    <w:qFormat/>
    <w:uiPriority w:val="0"/>
    <w:rPr>
      <w:rFonts w:ascii="宋体"/>
      <w:kern w:val="2"/>
      <w:sz w:val="18"/>
      <w:szCs w:val="18"/>
    </w:rPr>
  </w:style>
  <w:style w:type="character" w:customStyle="1" w:styleId="106">
    <w:name w:val="批注文字 字符"/>
    <w:qFormat/>
    <w:uiPriority w:val="0"/>
    <w:rPr>
      <w:kern w:val="2"/>
      <w:sz w:val="21"/>
      <w:szCs w:val="24"/>
    </w:rPr>
  </w:style>
  <w:style w:type="character" w:customStyle="1" w:styleId="107">
    <w:name w:val="正文文本 3 字符"/>
    <w:qFormat/>
    <w:uiPriority w:val="99"/>
    <w:rPr>
      <w:kern w:val="2"/>
      <w:sz w:val="16"/>
      <w:szCs w:val="16"/>
    </w:rPr>
  </w:style>
  <w:style w:type="character" w:customStyle="1" w:styleId="108">
    <w:name w:val="正文文本 字符"/>
    <w:qFormat/>
    <w:uiPriority w:val="99"/>
    <w:rPr>
      <w:kern w:val="2"/>
      <w:sz w:val="21"/>
      <w:szCs w:val="24"/>
    </w:rPr>
  </w:style>
  <w:style w:type="character" w:customStyle="1" w:styleId="109">
    <w:name w:val="正文文本缩进 字符"/>
    <w:qFormat/>
    <w:uiPriority w:val="0"/>
    <w:rPr>
      <w:rFonts w:ascii="宋体" w:hAnsi="Courier New"/>
      <w:spacing w:val="-4"/>
      <w:kern w:val="2"/>
      <w:sz w:val="18"/>
    </w:rPr>
  </w:style>
  <w:style w:type="character" w:customStyle="1" w:styleId="110">
    <w:name w:val="纯文本 字符"/>
    <w:qFormat/>
    <w:uiPriority w:val="0"/>
    <w:rPr>
      <w:rFonts w:ascii="宋体" w:hAnsi="Courier New"/>
      <w:kern w:val="2"/>
      <w:sz w:val="21"/>
    </w:rPr>
  </w:style>
  <w:style w:type="character" w:customStyle="1" w:styleId="111">
    <w:name w:val="日期 字符"/>
    <w:qFormat/>
    <w:uiPriority w:val="0"/>
    <w:rPr>
      <w:kern w:val="2"/>
      <w:sz w:val="21"/>
      <w:szCs w:val="24"/>
    </w:rPr>
  </w:style>
  <w:style w:type="character" w:customStyle="1" w:styleId="112">
    <w:name w:val="正文文本缩进 2 字符"/>
    <w:qFormat/>
    <w:uiPriority w:val="0"/>
    <w:rPr>
      <w:kern w:val="2"/>
      <w:sz w:val="21"/>
      <w:szCs w:val="24"/>
    </w:rPr>
  </w:style>
  <w:style w:type="character" w:customStyle="1" w:styleId="113">
    <w:name w:val="批注框文本 字符"/>
    <w:qFormat/>
    <w:uiPriority w:val="0"/>
    <w:rPr>
      <w:kern w:val="2"/>
      <w:sz w:val="18"/>
      <w:szCs w:val="18"/>
    </w:rPr>
  </w:style>
  <w:style w:type="character" w:customStyle="1" w:styleId="114">
    <w:name w:val="页脚 字符1"/>
    <w:qFormat/>
    <w:uiPriority w:val="99"/>
    <w:rPr>
      <w:kern w:val="2"/>
      <w:sz w:val="18"/>
      <w:szCs w:val="18"/>
    </w:rPr>
  </w:style>
  <w:style w:type="character" w:customStyle="1" w:styleId="115">
    <w:name w:val="页眉 字符1"/>
    <w:qFormat/>
    <w:uiPriority w:val="99"/>
    <w:rPr>
      <w:kern w:val="2"/>
      <w:sz w:val="18"/>
      <w:szCs w:val="18"/>
    </w:rPr>
  </w:style>
  <w:style w:type="character" w:customStyle="1" w:styleId="116">
    <w:name w:val="批注主题 字符"/>
    <w:qFormat/>
    <w:uiPriority w:val="99"/>
    <w:rPr>
      <w:b/>
      <w:bCs/>
      <w:kern w:val="2"/>
      <w:sz w:val="21"/>
      <w:szCs w:val="24"/>
    </w:rPr>
  </w:style>
  <w:style w:type="paragraph" w:customStyle="1" w:styleId="117">
    <w:name w:val="_Style 11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8">
    <w:name w:val="msonormal"/>
    <w:basedOn w:val="1"/>
    <w:qFormat/>
    <w:uiPriority w:val="0"/>
    <w:pPr>
      <w:widowControl/>
      <w:spacing w:before="100" w:beforeAutospacing="1" w:after="100" w:afterAutospacing="1"/>
      <w:jc w:val="left"/>
    </w:pPr>
    <w:rPr>
      <w:rFonts w:ascii="宋体" w:hAnsi="宋体" w:cs="宋体"/>
      <w:kern w:val="0"/>
      <w:sz w:val="24"/>
    </w:rPr>
  </w:style>
  <w:style w:type="character" w:customStyle="1" w:styleId="119">
    <w:name w:val="纯文本 字符1"/>
    <w:semiHidden/>
    <w:qFormat/>
    <w:locked/>
    <w:uiPriority w:val="0"/>
    <w:rPr>
      <w:rFonts w:ascii="宋体" w:hAnsi="Courier New"/>
      <w:kern w:val="2"/>
      <w:sz w:val="21"/>
    </w:rPr>
  </w:style>
  <w:style w:type="character" w:customStyle="1" w:styleId="120">
    <w:name w:val="标题 4 字符1"/>
    <w:semiHidden/>
    <w:qFormat/>
    <w:locked/>
    <w:uiPriority w:val="0"/>
    <w:rPr>
      <w:rFonts w:ascii="Arial" w:eastAsia="黑体"/>
      <w:sz w:val="28"/>
    </w:rPr>
  </w:style>
  <w:style w:type="character" w:customStyle="1" w:styleId="121">
    <w:name w:val="标题 2 字符1"/>
    <w:semiHidden/>
    <w:qFormat/>
    <w:locked/>
    <w:uiPriority w:val="0"/>
    <w:rPr>
      <w:rFonts w:ascii="Arial" w:hAnsi="Arial" w:eastAsia="黑体"/>
      <w:b/>
      <w:bCs/>
      <w:kern w:val="2"/>
      <w:sz w:val="32"/>
      <w:szCs w:val="32"/>
    </w:rPr>
  </w:style>
  <w:style w:type="character" w:customStyle="1" w:styleId="122">
    <w:name w:val="标题 1 字符1"/>
    <w:qFormat/>
    <w:locked/>
    <w:uiPriority w:val="0"/>
    <w:rPr>
      <w:b/>
      <w:bCs/>
      <w:kern w:val="44"/>
      <w:sz w:val="44"/>
      <w:szCs w:val="44"/>
    </w:rPr>
  </w:style>
  <w:style w:type="character" w:customStyle="1" w:styleId="123">
    <w:name w:val="标题 3 字符1"/>
    <w:semiHidden/>
    <w:qFormat/>
    <w:locked/>
    <w:uiPriority w:val="0"/>
    <w:rPr>
      <w:b/>
      <w:bCs/>
      <w:kern w:val="2"/>
      <w:sz w:val="32"/>
      <w:szCs w:val="32"/>
    </w:rPr>
  </w:style>
  <w:style w:type="character" w:customStyle="1" w:styleId="124">
    <w:name w:val="标题 5 字符1"/>
    <w:semiHidden/>
    <w:qFormat/>
    <w:locked/>
    <w:uiPriority w:val="9"/>
    <w:rPr>
      <w:b/>
      <w:bCs/>
      <w:kern w:val="2"/>
      <w:sz w:val="28"/>
      <w:szCs w:val="28"/>
    </w:rPr>
  </w:style>
  <w:style w:type="paragraph" w:customStyle="1" w:styleId="125">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2.pn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xmlns="http://schemas.wps.cn/vas-ai-hub/contract-review">
    <reviewItem xmlns="http://schemas.wps.cn/vas-ai-hub/contract-review">
      <errorID xmlns="http://schemas.wps.cn/vas-ai-hub/contract-review">aeb0f002-31de-4974-bc3e-14a770451937</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
      <paraID xmlns="http://schemas.wps.cn/vas-ai-hub/contract-review">1493C66F</paraID>
      <start xmlns="http://schemas.wps.cn/vas-ai-hub/contract-review">11</start>
      <end xmlns="http://schemas.wps.cn/vas-ai-hub/contract-review">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27a52499-7afe-499c-8f52-6239369ef089</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
      <paraID xmlns="http://schemas.wps.cn/vas-ai-hub/contract-review">1493C66F</paraID>
      <start xmlns="http://schemas.wps.cn/vas-ai-hub/contract-review">17</start>
      <end xmlns="http://schemas.wps.cn/vas-ai-hub/contract-review">19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495d9203-6c92-4b98-98fc-1b6e45017726</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
      <paraID xmlns="http://schemas.wps.cn/vas-ai-hub/contract-review">1493C66F</paraID>
      <start xmlns="http://schemas.wps.cn/vas-ai-hub/contract-review">23</start>
      <end xmlns="http://schemas.wps.cn/vas-ai-hub/contract-review">25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b8fcc412-5fb1-40a9-a049-c670da857e18</errorID>
      <errorWord xmlns="http://schemas.wps.cn/vas-ai-hub/contract-review">注册人</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注册</item>
      </candidateList>
      <explain xmlns="http://schemas.wps.cn/vas-ai-hub/contract-review"/>
      <paraID xmlns="http://schemas.wps.cn/vas-ai-hub/contract-review"> B3F78E7</paraID>
      <start xmlns="http://schemas.wps.cn/vas-ai-hub/contract-review">165</start>
      <end xmlns="http://schemas.wps.cn/vas-ai-hub/contract-review">168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c9aa9adf-4418-4619-85ae-ab37c025d168</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5F98577</paraID>
      <start xmlns="http://schemas.wps.cn/vas-ai-hub/contract-review">110</start>
      <end xmlns="http://schemas.wps.cn/vas-ai-hub/contract-review">111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e32acb6d-a3d7-4715-97b1-c9103a7ec601</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5F98577</paraID>
      <start xmlns="http://schemas.wps.cn/vas-ai-hub/contract-review">115</start>
      <end xmlns="http://schemas.wps.cn/vas-ai-hub/contract-review">116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856bf7ba-14bb-47cc-a646-959283d7317a</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5F98577</paraID>
      <start xmlns="http://schemas.wps.cn/vas-ai-hub/contract-review">122</start>
      <end xmlns="http://schemas.wps.cn/vas-ai-hub/contract-review">123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2e4959eb-b99f-4a8a-bf95-0465a2b38dcb</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5F98577</paraID>
      <start xmlns="http://schemas.wps.cn/vas-ai-hub/contract-review">128</start>
      <end xmlns="http://schemas.wps.cn/vas-ai-hub/contract-review">129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05bfe6b9-2667-4960-8e80-4bc02a240b49</errorID>
      <errorWord xmlns="http://schemas.wps.cn/vas-ai-hub/contract-review">间</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间之</item>
      </candidateList>
      <explain xmlns="http://schemas.wps.cn/vas-ai-hub/contract-review"/>
      <paraID xmlns="http://schemas.wps.cn/vas-ai-hub/contract-review"> CD68A82</paraID>
      <start xmlns="http://schemas.wps.cn/vas-ai-hub/contract-review">55</start>
      <end xmlns="http://schemas.wps.cn/vas-ai-hub/contract-review">56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dccc9d10-f501-4875-9af1-3eb148c2f6a6</errorID>
      <errorWord xmlns="http://schemas.wps.cn/vas-ai-hub/contract-review">操作合</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操作台</item>
      </candidateList>
      <explain xmlns="http://schemas.wps.cn/vas-ai-hub/contract-review"/>
      <paraID xmlns="http://schemas.wps.cn/vas-ai-hub/contract-review"> 3F69CFC</paraID>
      <start xmlns="http://schemas.wps.cn/vas-ai-hub/contract-review">8</start>
      <end xmlns="http://schemas.wps.cn/vas-ai-hub/contract-review">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7c78e0e1-a933-4184-b32d-d424c4ca75e5</errorID>
      <errorWord xmlns="http://schemas.wps.cn/vas-ai-hub/contract-review">上传递交</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上传、递交</item>
      </candidateList>
      <explain xmlns="http://schemas.wps.cn/vas-ai-hub/contract-review"/>
      <paraID xmlns="http://schemas.wps.cn/vas-ai-hub/contract-review">496E2786</paraID>
      <start xmlns="http://schemas.wps.cn/vas-ai-hub/contract-review">123</start>
      <end xmlns="http://schemas.wps.cn/vas-ai-hub/contract-review">127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8f95afea-28ce-4384-b146-ebfa7bd29d1e</errorID>
      <errorWord xmlns="http://schemas.wps.cn/vas-ai-hub/contract-review">广西</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，广西</item>
      </candidateList>
      <explain xmlns="http://schemas.wps.cn/vas-ai-hub/contract-review"/>
      <paraID xmlns="http://schemas.wps.cn/vas-ai-hub/contract-review">496E2786</paraID>
      <start xmlns="http://schemas.wps.cn/vas-ai-hub/contract-review">132</start>
      <end xmlns="http://schemas.wps.cn/vas-ai-hub/contract-review">134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45b88474-58ca-4ec5-85e6-727bae67068b</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explain xmlns="http://schemas.wps.cn/vas-ai-hub/contract-review">同一形式括号套用。</explain>
      <paraID xmlns="http://schemas.wps.cn/vas-ai-hub/contract-review">767F86B3</paraID>
      <start xmlns="http://schemas.wps.cn/vas-ai-hub/contract-review">92</start>
      <end xmlns="http://schemas.wps.cn/vas-ai-hub/contract-review">93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4e23f1ce-4707-4cb6-8b6a-7421271846fa</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explain xmlns="http://schemas.wps.cn/vas-ai-hub/contract-review">同一形式括号套用。</explain>
      <paraID xmlns="http://schemas.wps.cn/vas-ai-hub/contract-review">767F86B3</paraID>
      <start xmlns="http://schemas.wps.cn/vas-ai-hub/contract-review">102</start>
      <end xmlns="http://schemas.wps.cn/vas-ai-hub/contract-review">103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e1d94508-1617-40be-860b-b63e4ad70e63</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767F86B3</paraID>
      <start xmlns="http://schemas.wps.cn/vas-ai-hub/contract-review">103</start>
      <end xmlns="http://schemas.wps.cn/vas-ai-hub/contract-review">104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c783868e-ee02-479f-a5ca-a709a50fd5fd</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767F86B3</paraID>
      <start xmlns="http://schemas.wps.cn/vas-ai-hub/contract-review">108</start>
      <end xmlns="http://schemas.wps.cn/vas-ai-hub/contract-review">109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b59ca8fa-ce09-4593-aadd-8dff41dbd84e</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767F86B3</paraID>
      <start xmlns="http://schemas.wps.cn/vas-ai-hub/contract-review">117</start>
      <end xmlns="http://schemas.wps.cn/vas-ai-hub/contract-review">118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cea118fe-e8cf-4bc5-8210-d65b45f8e34b</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767F86B3</paraID>
      <start xmlns="http://schemas.wps.cn/vas-ai-hub/contract-review">122</start>
      <end xmlns="http://schemas.wps.cn/vas-ai-hub/contract-review">123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59bee241-f8a1-4cca-846b-80d57d40b825</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explain xmlns="http://schemas.wps.cn/vas-ai-hub/contract-review">同一形式括号套用。</explain>
      <paraID xmlns="http://schemas.wps.cn/vas-ai-hub/contract-review">4C6AAC18</paraID>
      <start xmlns="http://schemas.wps.cn/vas-ai-hub/contract-review">93</start>
      <end xmlns="http://schemas.wps.cn/vas-ai-hub/contract-review">94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0e5ffc7c-4b2e-48b6-ac34-dd9df95ee6ac</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explain xmlns="http://schemas.wps.cn/vas-ai-hub/contract-review">同一形式括号套用。</explain>
      <paraID xmlns="http://schemas.wps.cn/vas-ai-hub/contract-review">4C6AAC18</paraID>
      <start xmlns="http://schemas.wps.cn/vas-ai-hub/contract-review">103</start>
      <end xmlns="http://schemas.wps.cn/vas-ai-hub/contract-review">104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5d80e85f-bc36-470e-a854-18b543d3a1b7</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4C6AAC18</paraID>
      <start xmlns="http://schemas.wps.cn/vas-ai-hub/contract-review">104</start>
      <end xmlns="http://schemas.wps.cn/vas-ai-hub/contract-review">105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8fb3aa0d-8839-42ec-886e-7300013360d7</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4C6AAC18</paraID>
      <start xmlns="http://schemas.wps.cn/vas-ai-hub/contract-review">109</start>
      <end xmlns="http://schemas.wps.cn/vas-ai-hub/contract-review">110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89877d16-b584-4d2c-becf-f0a4923970de</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4C6AAC18</paraID>
      <start xmlns="http://schemas.wps.cn/vas-ai-hub/contract-review">118</start>
      <end xmlns="http://schemas.wps.cn/vas-ai-hub/contract-review">119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1ace2e5d-f94b-4c12-b212-7e34ba3894de</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4C6AAC18</paraID>
      <start xmlns="http://schemas.wps.cn/vas-ai-hub/contract-review">123</start>
      <end xmlns="http://schemas.wps.cn/vas-ai-hub/contract-review">124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88ef1344-1609-47c5-8fef-3d3494cdffe8</errorID>
      <errorWord xmlns="http://schemas.wps.cn/vas-ai-hub/contract-review">原件</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元件</item>
      </candidateList>
      <explain xmlns="http://schemas.wps.cn/vas-ai-hub/contract-review">〈名〉构成机器、仪表等的单个制件，可以在同类装置中掉换使用，如电阻、电容、晶体管等。</explain>
      <paraID xmlns="http://schemas.wps.cn/vas-ai-hub/contract-review">2B33F57C</paraID>
      <start xmlns="http://schemas.wps.cn/vas-ai-hub/contract-review">63</start>
      <end xmlns="http://schemas.wps.cn/vas-ai-hub/contract-review">65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5c6b929d-d453-43c8-b87e-582c3db02f98</errorID>
      <errorWord xmlns="http://schemas.wps.cn/vas-ai-hub/contract-review">椐需求能</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据需求</item>
      </candidateList>
      <explain xmlns="http://schemas.wps.cn/vas-ai-hub/contract-review"/>
      <paraID xmlns="http://schemas.wps.cn/vas-ai-hub/contract-review">13292FEE</paraID>
      <start xmlns="http://schemas.wps.cn/vas-ai-hub/contract-review">74</start>
      <end xmlns="http://schemas.wps.cn/vas-ai-hub/contract-review">78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09a7d761-f279-4637-8397-bec033f4cf1c</errorID>
      <errorWord xmlns="http://schemas.wps.cn/vas-ai-hub/contract-review">便于便捷</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便于</item>
      </candidateList>
      <explain xmlns="http://schemas.wps.cn/vas-ai-hub/contract-review"/>
      <paraID xmlns="http://schemas.wps.cn/vas-ai-hub/contract-review">2C0E683A</paraID>
      <start xmlns="http://schemas.wps.cn/vas-ai-hub/contract-review">21</start>
      <end xmlns="http://schemas.wps.cn/vas-ai-hub/contract-review">25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b9c04c18-533f-410b-acbe-8d8ce7f6e33f</errorID>
      <errorWord xmlns="http://schemas.wps.cn/vas-ai-hub/contract-review">员</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员在</item>
      </candidateList>
      <explain xmlns="http://schemas.wps.cn/vas-ai-hub/contract-review"/>
      <paraID xmlns="http://schemas.wps.cn/vas-ai-hub/contract-review">448ABE1F</paraID>
      <start xmlns="http://schemas.wps.cn/vas-ai-hub/contract-review">57</start>
      <end xmlns="http://schemas.wps.cn/vas-ai-hub/contract-review">58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f5d54e52-b4fd-476a-b8a4-14b071818d42</errorID>
      <errorWord xmlns="http://schemas.wps.cn/vas-ai-hub/contract-review">做</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作</item>
      </candidateList>
      <explain xmlns="http://schemas.wps.cn/vas-ai-hub/contract-review">存在发音相同字词的误用。</explain>
      <paraID xmlns="http://schemas.wps.cn/vas-ai-hub/contract-review">460135FE</paraID>
      <start xmlns="http://schemas.wps.cn/vas-ai-hub/contract-review">91</start>
      <end xmlns="http://schemas.wps.cn/vas-ai-hub/contract-review">92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50a575d1-7cae-4c34-8893-c12b6deccf4c</errorID>
      <errorWord xmlns="http://schemas.wps.cn/vas-ai-hub/contract-review">以</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按</item>
      </candidateList>
      <explain xmlns="http://schemas.wps.cn/vas-ai-hub/contract-review"/>
      <paraID xmlns="http://schemas.wps.cn/vas-ai-hub/contract-review">37FA8970</paraID>
      <start xmlns="http://schemas.wps.cn/vas-ai-hub/contract-review">47</start>
      <end xmlns="http://schemas.wps.cn/vas-ai-hub/contract-review">48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49bafd88-fef5-4589-aad0-871d8de50458</errorID>
      <errorWord xmlns="http://schemas.wps.cn/vas-ai-hub/contract-review">验收</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进行验收</item>
      </candidateList>
      <explain xmlns="http://schemas.wps.cn/vas-ai-hub/contract-review"/>
      <paraID xmlns="http://schemas.wps.cn/vas-ai-hub/contract-review">37FA8970</paraID>
      <start xmlns="http://schemas.wps.cn/vas-ai-hub/contract-review">57</start>
      <end xmlns="http://schemas.wps.cn/vas-ai-hub/contract-review">59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f5a14e0d-d5bd-4f11-bed2-52256cbe9e1c</errorID>
      <errorWord xmlns="http://schemas.wps.cn/vas-ai-hub/contract-review">验收</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进行验收</item>
      </candidateList>
      <explain xmlns="http://schemas.wps.cn/vas-ai-hub/contract-review"/>
      <paraID xmlns="http://schemas.wps.cn/vas-ai-hub/contract-review">6C14DDB2</paraID>
      <start xmlns="http://schemas.wps.cn/vas-ai-hub/contract-review">89</start>
      <end xmlns="http://schemas.wps.cn/vas-ai-hub/contract-review">91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c128c279-1b6d-4c09-949d-5c4fd8958143</errorID>
      <errorWord xmlns="http://schemas.wps.cn/vas-ai-hub/contract-review">拒收</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，拒收</item>
      </candidateList>
      <explain xmlns="http://schemas.wps.cn/vas-ai-hub/contract-review"/>
      <paraID xmlns="http://schemas.wps.cn/vas-ai-hub/contract-review">1A2A2233</paraID>
      <start xmlns="http://schemas.wps.cn/vas-ai-hub/contract-review">29</start>
      <end xmlns="http://schemas.wps.cn/vas-ai-hub/contract-review">31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347eb492-67b1-4311-90ea-36a8e67215fe</errorID>
      <errorWord xmlns="http://schemas.wps.cn/vas-ai-hub/contract-review">供货商</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供应商</item>
      </candidateList>
      <explain xmlns="http://schemas.wps.cn/vas-ai-hub/contract-review"/>
      <paraID xmlns="http://schemas.wps.cn/vas-ai-hub/contract-review">1A2A2233</paraID>
      <start xmlns="http://schemas.wps.cn/vas-ai-hub/contract-review">63</start>
      <end xmlns="http://schemas.wps.cn/vas-ai-hub/contract-review">66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20ce0cad-ed1d-436d-bb57-72fb04605983</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
      <paraID xmlns="http://schemas.wps.cn/vas-ai-hub/contract-review">6449A5D3</paraID>
      <start xmlns="http://schemas.wps.cn/vas-ai-hub/contract-review">45</start>
      <end xmlns="http://schemas.wps.cn/vas-ai-hub/contract-review">46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d1cd761d-b5a5-4c20-b49c-33fd3b879c56</errorID>
      <errorWord xmlns="http://schemas.wps.cn/vas-ai-hub/contract-review">在</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，在</item>
      </candidateList>
      <explain xmlns="http://schemas.wps.cn/vas-ai-hub/contract-review"/>
      <paraID xmlns="http://schemas.wps.cn/vas-ai-hub/contract-review">6449A5D3</paraID>
      <start xmlns="http://schemas.wps.cn/vas-ai-hub/contract-review">56</start>
      <end xmlns="http://schemas.wps.cn/vas-ai-hub/contract-review">57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60cd2b20-033e-4e9a-b904-96fe9c0c124e</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
      </candidateList>
      <explain xmlns="http://schemas.wps.cn/vas-ai-hub/contract-review"/>
      <paraID xmlns="http://schemas.wps.cn/vas-ai-hub/contract-review">6449A5D3</paraID>
      <start xmlns="http://schemas.wps.cn/vas-ai-hub/contract-review">61</start>
      <end xmlns="http://schemas.wps.cn/vas-ai-hub/contract-review">62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3b9c1967-af29-4cd3-b1d4-4103a077ea98</errorID>
      <errorWord xmlns="http://schemas.wps.cn/vas-ai-hub/contract-review">产品质量而</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产品质量</item>
      </candidateList>
      <explain xmlns="http://schemas.wps.cn/vas-ai-hub/contract-review"/>
      <paraID xmlns="http://schemas.wps.cn/vas-ai-hub/contract-review">6449A5D3</paraID>
      <start xmlns="http://schemas.wps.cn/vas-ai-hub/contract-review">63</start>
      <end xmlns="http://schemas.wps.cn/vas-ai-hub/contract-review">68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54853f5b-9613-46b0-8a61-f90c4896fda8</errorID>
      <errorWord xmlns="http://schemas.wps.cn/vas-ai-hub/contract-review">7</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提供7</item>
      </candidateList>
      <explain xmlns="http://schemas.wps.cn/vas-ai-hub/contract-review"/>
      <paraID xmlns="http://schemas.wps.cn/vas-ai-hub/contract-review">25BCD5FA</paraID>
      <start xmlns="http://schemas.wps.cn/vas-ai-hub/contract-review">9</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ed66366e-63ac-46b0-8208-4edd0ae512a4</errorID>
      <errorWord xmlns="http://schemas.wps.cn/vas-ai-hub/contract-review">证明</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的证明</item>
      </candidateList>
      <explain xmlns="http://schemas.wps.cn/vas-ai-hub/contract-review"/>
      <paraID xmlns="http://schemas.wps.cn/vas-ai-hub/contract-review">14E9C07B</paraID>
      <start xmlns="http://schemas.wps.cn/vas-ai-hub/contract-review">81</start>
      <end xmlns="http://schemas.wps.cn/vas-ai-hub/contract-review">83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ea6c851d-36b4-485c-812b-b319061a599e</errorID>
      <errorWord xmlns="http://schemas.wps.cn/vas-ai-hub/contract-review">并</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，并</item>
      </candidateList>
      <explain xmlns="http://schemas.wps.cn/vas-ai-hub/contract-review"/>
      <paraID xmlns="http://schemas.wps.cn/vas-ai-hub/contract-review">14E9C07B</paraID>
      <start xmlns="http://schemas.wps.cn/vas-ai-hub/contract-review">94</start>
      <end xmlns="http://schemas.wps.cn/vas-ai-hub/contract-review">95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9d04a97e-c6f9-4842-bff7-1acd8164e9e3</errorID>
      <errorWord xmlns="http://schemas.wps.cn/vas-ai-hub/contract-review">并</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，并</item>
      </candidateList>
      <explain xmlns="http://schemas.wps.cn/vas-ai-hub/contract-review"/>
      <paraID xmlns="http://schemas.wps.cn/vas-ai-hub/contract-review">14E9C07B</paraID>
      <start xmlns="http://schemas.wps.cn/vas-ai-hub/contract-review">197</start>
      <end xmlns="http://schemas.wps.cn/vas-ai-hub/contract-review">198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582f89a5-c78c-45f3-bfbb-24b3ec130fcc</errorID>
      <errorWord xmlns="http://schemas.wps.cn/vas-ai-hub/contract-review">件</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件中</item>
      </candidateList>
      <explain xmlns="http://schemas.wps.cn/vas-ai-hub/contract-review"/>
      <paraID xmlns="http://schemas.wps.cn/vas-ai-hub/contract-review">6D89DDE7</paraID>
      <start xmlns="http://schemas.wps.cn/vas-ai-hub/contract-review">16</start>
      <end xmlns="http://schemas.wps.cn/vas-ai-hub/contract-review">17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fd24be30-fe30-40a6-980e-ce0feb55b666</errorID>
      <errorWord xmlns="http://schemas.wps.cn/vas-ai-hub/contract-review">提供</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中提供</item>
      </candidateList>
      <explain xmlns="http://schemas.wps.cn/vas-ai-hub/contract-review"/>
      <paraID xmlns="http://schemas.wps.cn/vas-ai-hub/contract-review">6D89DDE7</paraID>
      <start xmlns="http://schemas.wps.cn/vas-ai-hub/contract-review">17</start>
      <end xmlns="http://schemas.wps.cn/vas-ai-hub/contract-review">19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8f85d8bf-17d4-48fc-bf46-f4f70f59b232</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explain xmlns="http://schemas.wps.cn/vas-ai-hub/contract-review">此处标点可能未正确匹配，请检查句子中是否存在标点冗余、缺失或使用错误的情况。</explain>
      <paraID xmlns="http://schemas.wps.cn/vas-ai-hub/contract-review">401294E3</paraID>
      <start xmlns="http://schemas.wps.cn/vas-ai-hub/contract-review">54</start>
      <end xmlns="http://schemas.wps.cn/vas-ai-hub/contract-review">55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a0ac8fe0-7b3e-43ee-8350-f260513f28e5</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36EAB51D</paraID>
      <start xmlns="http://schemas.wps.cn/vas-ai-hub/contract-review">15</start>
      <end xmlns="http://schemas.wps.cn/vas-ai-hub/contract-review">16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5d7acfd0-24c0-4e17-9ad3-9558e08fe6bf</errorID>
      <errorWord xmlns="http://schemas.wps.cn/vas-ai-hub/contract-review">外挂</errorWord>
      <group xmlns="http://schemas.wps.cn/vas-ai-hub/contract-review">L1_Sensitive</group>
      <groupName xmlns="http://schemas.wps.cn/vas-ai-hub/contract-review">敏感问题</groupName>
      <ability xmlns="http://schemas.wps.cn/vas-ai-hub/contract-review">L2_Prohibited</ability>
      <abilityName xmlns="http://schemas.wps.cn/vas-ai-hub/contract-review">违禁内容</abilityName>
      <candidateList xmlns="http://schemas.wps.cn/vas-ai-hub/contract-review"/>
      <explain xmlns="http://schemas.wps.cn/vas-ai-hub/contract-review">【违禁内容】句中涉及国家法律明令禁止的违禁内容，请注意甄别。</explain>
      <paraID xmlns="http://schemas.wps.cn/vas-ai-hub/contract-review">76F57D34</paraID>
      <start xmlns="http://schemas.wps.cn/vas-ai-hub/contract-review">35</start>
      <end xmlns="http://schemas.wps.cn/vas-ai-hub/contract-review">37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e999aa4d-47e9-4468-85dd-703e4045067c</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76F57D34</paraID>
      <start xmlns="http://schemas.wps.cn/vas-ai-hub/contract-review">52</start>
      <end xmlns="http://schemas.wps.cn/vas-ai-hub/contract-review">53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0046d91d-7c94-4c1a-b901-9fd92c0bfc8b</errorID>
      <errorWord xmlns="http://schemas.wps.cn/vas-ai-hub/contract-review">（</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万元（</item>
      </candidateList>
      <explain xmlns="http://schemas.wps.cn/vas-ai-hub/contract-review"/>
      <paraID xmlns="http://schemas.wps.cn/vas-ai-hub/contract-review">7D100B0B</paraID>
      <start xmlns="http://schemas.wps.cn/vas-ai-hub/contract-review">5</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e7885aaa-11d5-4e38-abf7-7fe419a1a6a7</errorID>
      <errorWord xmlns="http://schemas.wps.cn/vas-ai-hub/contract-review">做</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作</item>
      </candidateList>
      <explain xmlns="http://schemas.wps.cn/vas-ai-hub/contract-review">存在发音相同字词的误用。</explain>
      <paraID xmlns="http://schemas.wps.cn/vas-ai-hub/contract-review">4134BCC6</paraID>
      <start xmlns="http://schemas.wps.cn/vas-ai-hub/contract-review">91</start>
      <end xmlns="http://schemas.wps.cn/vas-ai-hub/contract-review">92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7a81785e-63a6-4229-97d8-6536a144f905</errorID>
      <errorWord xmlns="http://schemas.wps.cn/vas-ai-hub/contract-review">技术参数</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该技术参数</item>
      </candidateList>
      <explain xmlns="http://schemas.wps.cn/vas-ai-hub/contract-review"/>
      <paraID xmlns="http://schemas.wps.cn/vas-ai-hub/contract-review">369FF911</paraID>
      <start xmlns="http://schemas.wps.cn/vas-ai-hub/contract-review">43</start>
      <end xmlns="http://schemas.wps.cn/vas-ai-hub/contract-review">47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71fbceac-637d-4ebc-8507-c56f4303df26</errorID>
      <errorWord xmlns="http://schemas.wps.cn/vas-ai-hub/contract-review">供货商</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供应商</item>
      </candidateList>
      <explain xmlns="http://schemas.wps.cn/vas-ai-hub/contract-review"/>
      <paraID xmlns="http://schemas.wps.cn/vas-ai-hub/contract-review">369FF911</paraID>
      <start xmlns="http://schemas.wps.cn/vas-ai-hub/contract-review">53</start>
      <end xmlns="http://schemas.wps.cn/vas-ai-hub/contract-review">56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abb8c3e9-0918-434b-a6e0-d38771fc6aa8</errorID>
      <errorWord xmlns="http://schemas.wps.cn/vas-ai-hub/contract-review">并未优于</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该</item>
      </candidateList>
      <explain xmlns="http://schemas.wps.cn/vas-ai-hub/contract-review"/>
      <paraID xmlns="http://schemas.wps.cn/vas-ai-hub/contract-review">11F6CEC8</paraID>
      <start xmlns="http://schemas.wps.cn/vas-ai-hub/contract-review">40</start>
      <end xmlns="http://schemas.wps.cn/vas-ai-hub/contract-review">44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a40353ea-52e3-422e-839f-a3c3a42f1d40</errorID>
      <errorWord xmlns="http://schemas.wps.cn/vas-ai-hub/contract-review">的</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但未优于的</item>
      </candidateList>
      <explain xmlns="http://schemas.wps.cn/vas-ai-hub/contract-review"/>
      <paraID xmlns="http://schemas.wps.cn/vas-ai-hub/contract-review">11F6CEC8</paraID>
      <start xmlns="http://schemas.wps.cn/vas-ai-hub/contract-review">50</start>
      <end xmlns="http://schemas.wps.cn/vas-ai-hub/contract-review">51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b4fd9250-e14d-4724-9d58-168cf81ee516</errorID>
      <errorWord xmlns="http://schemas.wps.cn/vas-ai-hub/contract-review">供货商</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供应商</item>
      </candidateList>
      <explain xmlns="http://schemas.wps.cn/vas-ai-hub/contract-review"/>
      <paraID xmlns="http://schemas.wps.cn/vas-ai-hub/contract-review">11F6CEC8</paraID>
      <start xmlns="http://schemas.wps.cn/vas-ai-hub/contract-review">54</start>
      <end xmlns="http://schemas.wps.cn/vas-ai-hub/contract-review">57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c0cc5bc0-3505-4dc7-a301-8e1bcd1b7341</errorID>
      <errorWord xmlns="http://schemas.wps.cn/vas-ai-hub/contract-review">技术参数的要求</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该技术参数要求的</item>
      </candidateList>
      <explain xmlns="http://schemas.wps.cn/vas-ai-hub/contract-review"/>
      <paraID xmlns="http://schemas.wps.cn/vas-ai-hub/contract-review">3CCDD067</paraID>
      <start xmlns="http://schemas.wps.cn/vas-ai-hub/contract-review">40</start>
      <end xmlns="http://schemas.wps.cn/vas-ai-hub/contract-review">47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358d8078-c9cd-425e-98b0-d73e7832dd86</errorID>
      <errorWord xmlns="http://schemas.wps.cn/vas-ai-hub/contract-review">以</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按</item>
      </candidateList>
      <explain xmlns="http://schemas.wps.cn/vas-ai-hub/contract-review"/>
      <paraID xmlns="http://schemas.wps.cn/vas-ai-hub/contract-review">3CCDD067</paraID>
      <start xmlns="http://schemas.wps.cn/vas-ai-hub/contract-review">48</start>
      <end xmlns="http://schemas.wps.cn/vas-ai-hub/contract-review">49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38af85da-140e-4027-8c73-0afbb95a0703</errorID>
      <errorWord xmlns="http://schemas.wps.cn/vas-ai-hub/contract-review">技术参数的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该技术参数</item>
      </candidateList>
      <explain xmlns="http://schemas.wps.cn/vas-ai-hub/contract-review"/>
      <paraID xmlns="http://schemas.wps.cn/vas-ai-hub/contract-review">3CCDD067</paraID>
      <start xmlns="http://schemas.wps.cn/vas-ai-hub/contract-review">51</start>
      <end xmlns="http://schemas.wps.cn/vas-ai-hub/contract-review">56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599fb4f5-6d9d-4cc7-80ea-17c84ae9a2d5</errorID>
      <errorWord xmlns="http://schemas.wps.cn/vas-ai-hub/contract-review">技术参数的要求</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该技术参数要求的</item>
      </candidateList>
      <explain xmlns="http://schemas.wps.cn/vas-ai-hub/contract-review"/>
      <paraID xmlns="http://schemas.wps.cn/vas-ai-hub/contract-review">2DC286E9</paraID>
      <start xmlns="http://schemas.wps.cn/vas-ai-hub/contract-review">39</start>
      <end xmlns="http://schemas.wps.cn/vas-ai-hub/contract-review">46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21265ee2-2392-472d-9e05-1729267a8474</errorID>
      <errorWord xmlns="http://schemas.wps.cn/vas-ai-hub/contract-review">以</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按</item>
      </candidateList>
      <explain xmlns="http://schemas.wps.cn/vas-ai-hub/contract-review"/>
      <paraID xmlns="http://schemas.wps.cn/vas-ai-hub/contract-review">2DC286E9</paraID>
      <start xmlns="http://schemas.wps.cn/vas-ai-hub/contract-review">47</start>
      <end xmlns="http://schemas.wps.cn/vas-ai-hub/contract-review">48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a39788c4-2ae4-4e32-a038-2e7abb974377</errorID>
      <errorWord xmlns="http://schemas.wps.cn/vas-ai-hub/contract-review">技术参数的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该技术参数</item>
      </candidateList>
      <explain xmlns="http://schemas.wps.cn/vas-ai-hub/contract-review"/>
      <paraID xmlns="http://schemas.wps.cn/vas-ai-hub/contract-review">2DC286E9</paraID>
      <start xmlns="http://schemas.wps.cn/vas-ai-hub/contract-review">50</start>
      <end xmlns="http://schemas.wps.cn/vas-ai-hub/contract-review">55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59ed6e27-2a76-4a8f-b512-45b7c0f362bd</errorID>
      <errorWord xmlns="http://schemas.wps.cn/vas-ai-hub/contract-review">技术参数的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该技术参数</item>
      </candidateList>
      <explain xmlns="http://schemas.wps.cn/vas-ai-hub/contract-review"/>
      <paraID xmlns="http://schemas.wps.cn/vas-ai-hub/contract-review">6031F224</paraID>
      <start xmlns="http://schemas.wps.cn/vas-ai-hub/contract-review">40</start>
      <end xmlns="http://schemas.wps.cn/vas-ai-hub/contract-review">45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b43425b9-ff37-421a-a316-8beeca7b74ef</errorID>
      <errorWord xmlns="http://schemas.wps.cn/vas-ai-hub/contract-review">没有</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未</item>
      </candidateList>
      <explain xmlns="http://schemas.wps.cn/vas-ai-hub/contract-review"/>
      <paraID xmlns="http://schemas.wps.cn/vas-ai-hub/contract-review">6031F224</paraID>
      <start xmlns="http://schemas.wps.cn/vas-ai-hub/contract-review">49</start>
      <end xmlns="http://schemas.wps.cn/vas-ai-hub/contract-review">51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67d84bec-3ac2-4f7d-9591-9fa095e0d8eb</errorID>
      <errorWord xmlns="http://schemas.wps.cn/vas-ai-hub/contract-review">技术</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该技术</item>
      </candidateList>
      <explain xmlns="http://schemas.wps.cn/vas-ai-hub/contract-review"/>
      <paraID xmlns="http://schemas.wps.cn/vas-ai-hub/contract-review">6031F224</paraID>
      <start xmlns="http://schemas.wps.cn/vas-ai-hub/contract-review">53</start>
      <end xmlns="http://schemas.wps.cn/vas-ai-hub/contract-review">55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d42ccae5-4bf3-4c51-9537-498493a099a2</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的，</item>
      </candidateList>
      <explain xmlns="http://schemas.wps.cn/vas-ai-hub/contract-review"/>
      <paraID xmlns="http://schemas.wps.cn/vas-ai-hub/contract-review">6031F224</paraID>
      <start xmlns="http://schemas.wps.cn/vas-ai-hub/contract-review">71</start>
      <end xmlns="http://schemas.wps.cn/vas-ai-hub/contract-review">72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509819d7-0ad2-4770-ad70-bef8faec84f8</errorID>
      <errorWord xmlns="http://schemas.wps.cn/vas-ai-hub/contract-review">人均</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人</item>
      </candidateList>
      <explain xmlns="http://schemas.wps.cn/vas-ai-hub/contract-review"/>
      <paraID xmlns="http://schemas.wps.cn/vas-ai-hub/contract-review">76F5AA8C</paraID>
      <start xmlns="http://schemas.wps.cn/vas-ai-hub/contract-review">21</start>
      <end xmlns="http://schemas.wps.cn/vas-ai-hub/contract-review">23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fc08618b-797b-445a-b0d7-7e10963c8b4f</errorID>
      <errorWord xmlns="http://schemas.wps.cn/vas-ai-hub/contract-review">供货商</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供应商</item>
      </candidateList>
      <explain xmlns="http://schemas.wps.cn/vas-ai-hub/contract-review"/>
      <paraID xmlns="http://schemas.wps.cn/vas-ai-hub/contract-review">76F5AA8C</paraID>
      <start xmlns="http://schemas.wps.cn/vas-ai-hub/contract-review">63</start>
      <end xmlns="http://schemas.wps.cn/vas-ai-hub/contract-review">66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3213fdaa-a802-42c1-b19b-73407c9890af</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
      <paraID xmlns="http://schemas.wps.cn/vas-ai-hub/contract-review"> 3A32973</paraID>
      <start xmlns="http://schemas.wps.cn/vas-ai-hub/contract-review">45</start>
      <end xmlns="http://schemas.wps.cn/vas-ai-hub/contract-review">46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bd2bbf57-1626-400b-bbf4-6430626e1702</errorID>
      <errorWord xmlns="http://schemas.wps.cn/vas-ai-hub/contract-review">在</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，在</item>
      </candidateList>
      <explain xmlns="http://schemas.wps.cn/vas-ai-hub/contract-review"/>
      <paraID xmlns="http://schemas.wps.cn/vas-ai-hub/contract-review"> 3A32973</paraID>
      <start xmlns="http://schemas.wps.cn/vas-ai-hub/contract-review">56</start>
      <end xmlns="http://schemas.wps.cn/vas-ai-hub/contract-review">57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6514ab6f-2344-4b42-8afa-2bd7c5725e4b</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
      </candidateList>
      <explain xmlns="http://schemas.wps.cn/vas-ai-hub/contract-review"/>
      <paraID xmlns="http://schemas.wps.cn/vas-ai-hub/contract-review"> 3A32973</paraID>
      <start xmlns="http://schemas.wps.cn/vas-ai-hub/contract-review">61</start>
      <end xmlns="http://schemas.wps.cn/vas-ai-hub/contract-review">62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8f1feb0c-76f2-4d12-82e7-6adc40bf335c</errorID>
      <errorWord xmlns="http://schemas.wps.cn/vas-ai-hub/contract-review">产品质量而</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产品质量</item>
      </candidateList>
      <explain xmlns="http://schemas.wps.cn/vas-ai-hub/contract-review"/>
      <paraID xmlns="http://schemas.wps.cn/vas-ai-hub/contract-review"> 3A32973</paraID>
      <start xmlns="http://schemas.wps.cn/vas-ai-hub/contract-review">63</start>
      <end xmlns="http://schemas.wps.cn/vas-ai-hub/contract-review">68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518f4b23-30a5-4d1b-ad0f-500c56fe1bbd</errorID>
      <errorWord xmlns="http://schemas.wps.cn/vas-ai-hub/contract-review">的缺陷</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缺陷的</item>
      </candidateList>
      <explain xmlns="http://schemas.wps.cn/vas-ai-hub/contract-review"/>
      <paraID xmlns="http://schemas.wps.cn/vas-ai-hub/contract-review"> 3A32973</paraID>
      <start xmlns="http://schemas.wps.cn/vas-ai-hub/contract-review">70</start>
      <end xmlns="http://schemas.wps.cn/vas-ai-hub/contract-review">73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ddc1ed77-1456-4fd4-9fc6-fddba550cd09</errorID>
      <errorWord xmlns="http://schemas.wps.cn/vas-ai-hub/contract-review">7</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提供7</item>
      </candidateList>
      <explain xmlns="http://schemas.wps.cn/vas-ai-hub/contract-review"/>
      <paraID xmlns="http://schemas.wps.cn/vas-ai-hub/contract-review">432082A8</paraID>
      <start xmlns="http://schemas.wps.cn/vas-ai-hub/contract-review">9</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69281425-4a37-4f7b-9c74-eebfebc891e9</errorID>
      <errorWord xmlns="http://schemas.wps.cn/vas-ai-hub/contract-review">说明</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说明：</item>
      </candidateList>
      <explain xmlns="http://schemas.wps.cn/vas-ai-hub/contract-review"/>
      <paraID xmlns="http://schemas.wps.cn/vas-ai-hub/contract-review">572E705A</paraID>
      <start xmlns="http://schemas.wps.cn/vas-ai-hub/contract-review">2</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9c3a00f6-35db-49b3-8b3c-d88cad455d51</errorID>
      <errorWord xmlns="http://schemas.wps.cn/vas-ai-hub/contract-review">标货物</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标</item>
      </candidateList>
      <explain xmlns="http://schemas.wps.cn/vas-ai-hub/contract-review"/>
      <paraID xmlns="http://schemas.wps.cn/vas-ai-hub/contract-review">62B5D3F8</paraID>
      <start xmlns="http://schemas.wps.cn/vas-ai-hub/contract-review">3</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b0b74a2a-f450-4c58-ac1c-dd94f740f26c</errorID>
      <errorWord xmlns="http://schemas.wps.cn/vas-ai-hub/contract-review">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item>
      </candidateList>
      <explain xmlns="http://schemas.wps.cn/vas-ai-hub/contract-review"/>
      <paraID xmlns="http://schemas.wps.cn/vas-ai-hub/contract-review">62B5D3F8</paraID>
      <start xmlns="http://schemas.wps.cn/vas-ai-hub/contract-review">62</start>
      <end xmlns="http://schemas.wps.cn/vas-ai-hub/contract-review">63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b87ac119-e970-40cf-a9f3-5ac563f366dd</errorID>
      <errorWord xmlns="http://schemas.wps.cn/vas-ai-hub/contract-review">件</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件中</item>
      </candidateList>
      <explain xmlns="http://schemas.wps.cn/vas-ai-hub/contract-review"/>
      <paraID xmlns="http://schemas.wps.cn/vas-ai-hub/contract-review">1EFBED55</paraID>
      <start xmlns="http://schemas.wps.cn/vas-ai-hub/contract-review">16</start>
      <end xmlns="http://schemas.wps.cn/vas-ai-hub/contract-review">17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b584421f-abd2-4463-971a-cdd9d6c4f007</errorID>
      <errorWord xmlns="http://schemas.wps.cn/vas-ai-hub/contract-review">提供</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中提供</item>
      </candidateList>
      <explain xmlns="http://schemas.wps.cn/vas-ai-hub/contract-review"/>
      <paraID xmlns="http://schemas.wps.cn/vas-ai-hub/contract-review">1EFBED55</paraID>
      <start xmlns="http://schemas.wps.cn/vas-ai-hub/contract-review">17</start>
      <end xmlns="http://schemas.wps.cn/vas-ai-hub/contract-review">19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2ddf35f3-812e-4bf2-b9d6-06937c6b562c</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495E8A0A</paraID>
      <start xmlns="http://schemas.wps.cn/vas-ai-hub/contract-review">7</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b08815d9-2a5e-4fb0-8f93-a680da40ea7d</errorID>
      <errorWord xmlns="http://schemas.wps.cn/vas-ai-hub/contract-review">温</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温预</item>
      </candidateList>
      <explain xmlns="http://schemas.wps.cn/vas-ai-hub/contract-review"/>
      <paraID xmlns="http://schemas.wps.cn/vas-ai-hub/contract-review">74D59F23</paraID>
      <start xmlns="http://schemas.wps.cn/vas-ai-hub/contract-review">27</start>
      <end xmlns="http://schemas.wps.cn/vas-ai-hub/contract-review">28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af2ac262-d475-47ec-af93-fcff2b283381</errorID>
      <errorWord xmlns="http://schemas.wps.cn/vas-ai-hub/contract-review">警</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警报</item>
      </candidateList>
      <explain xmlns="http://schemas.wps.cn/vas-ai-hub/contract-review"/>
      <paraID xmlns="http://schemas.wps.cn/vas-ai-hub/contract-review">74D59F23</paraID>
      <start xmlns="http://schemas.wps.cn/vas-ai-hub/contract-review">28</start>
      <end xmlns="http://schemas.wps.cn/vas-ai-hub/contract-review">29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e402062c-7072-4120-b628-e790fde0f1dd</errorID>
      <errorWord xmlns="http://schemas.wps.cn/vas-ai-hub/contract-review">低，可远程等</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低等远程</item>
      </candidateList>
      <explain xmlns="http://schemas.wps.cn/vas-ai-hub/contract-review"/>
      <paraID xmlns="http://schemas.wps.cn/vas-ai-hub/contract-review">74D59F23</paraID>
      <start xmlns="http://schemas.wps.cn/vas-ai-hub/contract-review">50</start>
      <end xmlns="http://schemas.wps.cn/vas-ai-hub/contract-review">56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882a7456-cbdf-45a2-9038-c8412381df60</errorID>
      <errorWord xmlns="http://schemas.wps.cn/vas-ai-hub/contract-review">数据</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为数据</item>
      </candidateList>
      <explain xmlns="http://schemas.wps.cn/vas-ai-hub/contract-review"/>
      <paraID xmlns="http://schemas.wps.cn/vas-ai-hub/contract-review">22A10FB3</paraID>
      <start xmlns="http://schemas.wps.cn/vas-ai-hub/contract-review">24</start>
      <end xmlns="http://schemas.wps.cn/vas-ai-hub/contract-review">26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1e524007-88ec-470f-a95b-f84af9845e90</errorID>
      <errorWord xmlns="http://schemas.wps.cn/vas-ai-hub/contract-review">7000</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700</item>
      </candidateList>
      <explain xmlns="http://schemas.wps.cn/vas-ai-hub/contract-review"/>
      <paraID xmlns="http://schemas.wps.cn/vas-ai-hub/contract-review">79B23E1C</paraID>
      <start xmlns="http://schemas.wps.cn/vas-ai-hub/contract-review">87</start>
      <end xmlns="http://schemas.wps.cn/vas-ai-hub/contract-review">91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4896e3db-b014-40ef-bf07-7777ae6ab8b9</errorID>
      <errorWord xmlns="http://schemas.wps.cn/vas-ai-hub/contract-review">。</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，采用</item>
      </candidateList>
      <explain xmlns="http://schemas.wps.cn/vas-ai-hub/contract-review"/>
      <paraID xmlns="http://schemas.wps.cn/vas-ai-hub/contract-review">5E10E4FB</paraID>
      <start xmlns="http://schemas.wps.cn/vas-ai-hub/contract-review">32</start>
      <end xmlns="http://schemas.wps.cn/vas-ai-hub/contract-review">33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aa90e97e-18d6-4ec0-acc6-5a85e6b44c2a</errorID>
      <errorWord xmlns="http://schemas.wps.cn/vas-ai-hub/contract-review">等保护</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等</item>
      </candidateList>
      <explain xmlns="http://schemas.wps.cn/vas-ai-hub/contract-review"/>
      <paraID xmlns="http://schemas.wps.cn/vas-ai-hub/contract-review">7A760015</paraID>
      <start xmlns="http://schemas.wps.cn/vas-ai-hub/contract-review">38</start>
      <end xmlns="http://schemas.wps.cn/vas-ai-hub/contract-review">41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9aaf8acd-11d1-4200-9532-e5a2dc4979a2</errorID>
      <errorWord xmlns="http://schemas.wps.cn/vas-ai-hub/contract-review">从而</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以</item>
      </candidateList>
      <explain xmlns="http://schemas.wps.cn/vas-ai-hub/contract-review"/>
      <paraID xmlns="http://schemas.wps.cn/vas-ai-hub/contract-review">62A94156</paraID>
      <start xmlns="http://schemas.wps.cn/vas-ai-hub/contract-review">11</start>
      <end xmlns="http://schemas.wps.cn/vas-ai-hub/contract-review">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ee2eb892-99df-4713-bdcb-527b32f8da0e</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
      <paraID xmlns="http://schemas.wps.cn/vas-ai-hub/contract-review">4236C405</paraID>
      <start xmlns="http://schemas.wps.cn/vas-ai-hub/contract-review">13</start>
      <end xmlns="http://schemas.wps.cn/vas-ai-hub/contract-review">14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091d0deb-a199-4201-b731-e040b6d8f464</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
      <paraID xmlns="http://schemas.wps.cn/vas-ai-hub/contract-review">4236C405</paraID>
      <start xmlns="http://schemas.wps.cn/vas-ai-hub/contract-review">17</start>
      <end xmlns="http://schemas.wps.cn/vas-ai-hub/contract-review">18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0e8001d3-5571-4041-b29c-61b16bc8f73c</errorID>
      <errorWord xmlns="http://schemas.wps.cn/vas-ai-hub/contract-review">变频</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采用变频</item>
      </candidateList>
      <explain xmlns="http://schemas.wps.cn/vas-ai-hub/contract-review"/>
      <paraID xmlns="http://schemas.wps.cn/vas-ai-hub/contract-review"> FD1B634</paraID>
      <start xmlns="http://schemas.wps.cn/vas-ai-hub/contract-review">7</start>
      <end xmlns="http://schemas.wps.cn/vas-ai-hub/contract-review">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ded02f2a-a303-4ebd-88ca-3587b0c8b2dc</errorID>
      <errorWord xmlns="http://schemas.wps.cn/vas-ai-hub/contract-review">，</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运行，</item>
      </candidateList>
      <explain xmlns="http://schemas.wps.cn/vas-ai-hub/contract-review"/>
      <paraID xmlns="http://schemas.wps.cn/vas-ai-hub/contract-review"> FD1B634</paraID>
      <start xmlns="http://schemas.wps.cn/vas-ai-hub/contract-review">35</start>
      <end xmlns="http://schemas.wps.cn/vas-ai-hub/contract-review">36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2b0a9f56-c1f8-4262-86e0-7808acb51b53</errorID>
      <errorWord xmlns="http://schemas.wps.cn/vas-ai-hub/contract-review">冷凝风机：</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采用</item>
      </candidateList>
      <explain xmlns="http://schemas.wps.cn/vas-ai-hub/contract-review"/>
      <paraID xmlns="http://schemas.wps.cn/vas-ai-hub/contract-review">6F754D77</paraID>
      <start xmlns="http://schemas.wps.cn/vas-ai-hub/contract-review">3</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8bf0d842-f302-4dd3-aa4c-5d4e29683222</errorID>
      <errorWord xmlns="http://schemas.wps.cn/vas-ai-hub/contract-review">不锈钢</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采用不锈钢</item>
      </candidateList>
      <explain xmlns="http://schemas.wps.cn/vas-ai-hub/contract-review"/>
      <paraID xmlns="http://schemas.wps.cn/vas-ai-hub/contract-review">72089C13</paraID>
      <start xmlns="http://schemas.wps.cn/vas-ai-hub/contract-review">3</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37e6dcf0-f467-4464-a8be-71c4a5de000a</errorID>
      <errorWord xmlns="http://schemas.wps.cn/vas-ai-hub/contract-review">配置</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配备</item>
      </candidateList>
      <explain xmlns="http://schemas.wps.cn/vas-ai-hub/contract-review"/>
      <paraID xmlns="http://schemas.wps.cn/vas-ai-hub/contract-review">3C56CD8F</paraID>
      <start xmlns="http://schemas.wps.cn/vas-ai-hub/contract-review">5</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9476ef97-613b-4aa0-93a8-0db1f01d5554</errorID>
      <errorWord xmlns="http://schemas.wps.cn/vas-ai-hub/contract-review">后备</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采用后备</item>
      </candidateList>
      <explain xmlns="http://schemas.wps.cn/vas-ai-hub/contract-review"/>
      <paraID xmlns="http://schemas.wps.cn/vas-ai-hub/contract-review">66F2034A</paraID>
      <start xmlns="http://schemas.wps.cn/vas-ai-hub/contract-review">3</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bee565cf-7dd4-4648-9bfa-f6819dd15f31</errorID>
      <errorWord xmlns="http://schemas.wps.cn/vas-ai-hub/contract-review">满足</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可在</item>
      </candidateList>
      <explain xmlns="http://schemas.wps.cn/vas-ai-hub/contract-review"/>
      <paraID xmlns="http://schemas.wps.cn/vas-ai-hub/contract-review">66F2034A</paraID>
      <start xmlns="http://schemas.wps.cn/vas-ai-hub/contract-review">13</start>
      <end xmlns="http://schemas.wps.cn/vas-ai-hub/contract-review">15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d7cc656d-0001-4641-8152-b785cdafc260</errorID>
      <errorWord xmlns="http://schemas.wps.cn/vas-ai-hub/contract-review">7</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配置7</item>
      </candidateList>
      <explain xmlns="http://schemas.wps.cn/vas-ai-hub/contract-review"/>
      <paraID xmlns="http://schemas.wps.cn/vas-ai-hub/contract-review">639BF7EA</paraID>
      <start xmlns="http://schemas.wps.cn/vas-ai-hub/contract-review">6</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91565f2c-7600-4fbf-ba83-d8b7762c4a5a</errorID>
      <errorWord xmlns="http://schemas.wps.cn/vas-ai-hub/contract-review">防</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采用防</item>
      </candidateList>
      <explain xmlns="http://schemas.wps.cn/vas-ai-hub/contract-review"/>
      <paraID xmlns="http://schemas.wps.cn/vas-ai-hub/contract-review">3F1ACBB7</paraID>
      <start xmlns="http://schemas.wps.cn/vas-ai-hub/contract-review">3</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d261066e-2253-43e8-8233-8acdfe57200d</errorID>
      <errorWord xmlns="http://schemas.wps.cn/vas-ai-hub/contract-review">：</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，配备</item>
      </candidateList>
      <explain xmlns="http://schemas.wps.cn/vas-ai-hub/contract-review"/>
      <paraID xmlns="http://schemas.wps.cn/vas-ai-hub/contract-review">3F1ACBB7</paraID>
      <start xmlns="http://schemas.wps.cn/vas-ai-hub/contract-review">8</start>
      <end xmlns="http://schemas.wps.cn/vas-ai-hub/contract-review">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d1a4ba36-576e-414a-8603-e64a09a079ac</errorID>
      <errorWord xmlns="http://schemas.wps.cn/vas-ai-hub/contract-review">压机</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压缩机</item>
      </candidateList>
      <explain xmlns="http://schemas.wps.cn/vas-ai-hub/contract-review"/>
      <paraID xmlns="http://schemas.wps.cn/vas-ai-hub/contract-review">3F1ACBB7</paraID>
      <start xmlns="http://schemas.wps.cn/vas-ai-hub/contract-review">29</start>
      <end xmlns="http://schemas.wps.cn/vas-ai-hub/contract-review">31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7428b48a-3b01-45a8-9822-b31f7c165531</errorID>
      <errorWord xmlns="http://schemas.wps.cn/vas-ai-hub/contract-review">独立</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配备独立</item>
      </candidateList>
      <explain xmlns="http://schemas.wps.cn/vas-ai-hub/contract-review"/>
      <paraID xmlns="http://schemas.wps.cn/vas-ai-hub/contract-review">2DB12124</paraID>
      <start xmlns="http://schemas.wps.cn/vas-ai-hub/contract-review">16</start>
      <end xmlns="http://schemas.wps.cn/vas-ai-hub/contract-review">18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bc29daea-77c0-47d4-86f0-600344f9711d</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
      <paraID xmlns="http://schemas.wps.cn/vas-ai-hub/contract-review">39496080</paraID>
      <start xmlns="http://schemas.wps.cn/vas-ai-hub/contract-review">18</start>
      <end xmlns="http://schemas.wps.cn/vas-ai-hub/contract-review">19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8ac6a8bb-23ff-471f-91ef-24ece3a81bfb</errorID>
      <errorWord xmlns="http://schemas.wps.cn/vas-ai-hub/contract-review">可以</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可</item>
      </candidateList>
      <explain xmlns="http://schemas.wps.cn/vas-ai-hub/contract-review"/>
      <paraID xmlns="http://schemas.wps.cn/vas-ai-hub/contract-review">39496080</paraID>
      <start xmlns="http://schemas.wps.cn/vas-ai-hub/contract-review">27</start>
      <end xmlns="http://schemas.wps.cn/vas-ai-hub/contract-review">29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9cb8d114-b236-4177-b9e0-a589bbc1a63e</errorID>
      <errorWord xmlns="http://schemas.wps.cn/vas-ai-hub/contract-review">10</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达10</item>
      </candidateList>
      <explain xmlns="http://schemas.wps.cn/vas-ai-hub/contract-review"/>
      <paraID xmlns="http://schemas.wps.cn/vas-ai-hub/contract-review">39496080</paraID>
      <start xmlns="http://schemas.wps.cn/vas-ai-hub/contract-review">37</start>
      <end xmlns="http://schemas.wps.cn/vas-ai-hub/contract-review">39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ee983d12-3bb0-4480-a5c7-b475712750dc</errorID>
      <errorWord xmlns="http://schemas.wps.cn/vas-ai-hub/contract-review">6</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配备6</item>
      </candidateList>
      <explain xmlns="http://schemas.wps.cn/vas-ai-hub/contract-review"/>
      <paraID xmlns="http://schemas.wps.cn/vas-ai-hub/contract-review">119D4EFA</paraID>
      <start xmlns="http://schemas.wps.cn/vas-ai-hub/contract-review">3</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452697c8-636a-4c6f-bb6a-b4be2efd5702</errorID>
      <errorWord xmlns="http://schemas.wps.cn/vas-ai-hub/contract-review">云</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实现云</item>
      </candidateList>
      <explain xmlns="http://schemas.wps.cn/vas-ai-hub/contract-review"/>
      <paraID xmlns="http://schemas.wps.cn/vas-ai-hub/contract-review">4FDFA593</paraID>
      <start xmlns="http://schemas.wps.cn/vas-ai-hub/contract-review">11</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b941ae1f-acb7-4fa1-a5dd-68d14be7c304</errorID>
      <errorWord xmlns="http://schemas.wps.cn/vas-ai-hub/contract-review">故障</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支持故障</item>
      </candidateList>
      <explain xmlns="http://schemas.wps.cn/vas-ai-hub/contract-review"/>
      <paraID xmlns="http://schemas.wps.cn/vas-ai-hub/contract-review">4FDFA593</paraID>
      <start xmlns="http://schemas.wps.cn/vas-ai-hub/contract-review">38</start>
      <end xmlns="http://schemas.wps.cn/vas-ai-hub/contract-review">40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e04ed06e-a929-4115-a7fa-97a7461b8f07</errorID>
      <errorWord xmlns="http://schemas.wps.cn/vas-ai-hub/contract-review">变频</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采用变频</item>
      </candidateList>
      <explain xmlns="http://schemas.wps.cn/vas-ai-hub/contract-review"/>
      <paraID xmlns="http://schemas.wps.cn/vas-ai-hub/contract-review"> 84A3376</paraID>
      <start xmlns="http://schemas.wps.cn/vas-ai-hub/contract-review">4</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cb6a6263-cf52-41f1-b8f2-8b85bc872fa5</errorID>
      <errorWord xmlns="http://schemas.wps.cn/vas-ai-hub/contract-review">品牌</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采用品牌</item>
      </candidateList>
      <explain xmlns="http://schemas.wps.cn/vas-ai-hub/contract-review"/>
      <paraID xmlns="http://schemas.wps.cn/vas-ai-hub/contract-review">568752C9</paraID>
      <start xmlns="http://schemas.wps.cn/vas-ai-hub/contract-review">4</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60ddfeaf-1b48-43d6-934f-67d3f929b059</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
      <paraID xmlns="http://schemas.wps.cn/vas-ai-hub/contract-review">721CB470</paraID>
      <start xmlns="http://schemas.wps.cn/vas-ai-hub/contract-review">25</start>
      <end xmlns="http://schemas.wps.cn/vas-ai-hub/contract-review">26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e440ee91-de9c-4de6-a3a9-ae087581e62f</errorID>
      <errorWord xmlns="http://schemas.wps.cn/vas-ai-hub/contract-review">不锈钢</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采用不锈钢</item>
      </candidateList>
      <explain xmlns="http://schemas.wps.cn/vas-ai-hub/contract-review"/>
      <paraID xmlns="http://schemas.wps.cn/vas-ai-hub/contract-review">35A970FA</paraID>
      <start xmlns="http://schemas.wps.cn/vas-ai-hub/contract-review">3</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60e96b64-7444-415d-a6e4-4a28537ee6e0</errorID>
      <errorWord xmlns="http://schemas.wps.cn/vas-ai-hub/contract-review">后备</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采用后备</item>
      </candidateList>
      <explain xmlns="http://schemas.wps.cn/vas-ai-hub/contract-review"/>
      <paraID xmlns="http://schemas.wps.cn/vas-ai-hub/contract-review">27E0A9E0</paraID>
      <start xmlns="http://schemas.wps.cn/vas-ai-hub/contract-review">3</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9ab69722-f3ec-4b81-9b9e-cf1ff651810a</errorID>
      <errorWord xmlns="http://schemas.wps.cn/vas-ai-hub/contract-review">24</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可在24</item>
      </candidateList>
      <explain xmlns="http://schemas.wps.cn/vas-ai-hub/contract-review"/>
      <paraID xmlns="http://schemas.wps.cn/vas-ai-hub/contract-review">27E0A9E0</paraID>
      <start xmlns="http://schemas.wps.cn/vas-ai-hub/contract-review">13</start>
      <end xmlns="http://schemas.wps.cn/vas-ai-hub/contract-review">15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021e8e2f-5fa6-42a3-962f-162b910b9f70</errorID>
      <errorWord xmlns="http://schemas.wps.cn/vas-ai-hub/contract-review">7</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配置7</item>
      </candidateList>
      <explain xmlns="http://schemas.wps.cn/vas-ai-hub/contract-review"/>
      <paraID xmlns="http://schemas.wps.cn/vas-ai-hub/contract-review">4BD0514D</paraID>
      <start xmlns="http://schemas.wps.cn/vas-ai-hub/contract-review">6</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2958d01f-86f8-41f4-ba44-4082501ab5c9</errorID>
      <errorWord xmlns="http://schemas.wps.cn/vas-ai-hub/contract-review">配置</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配备</item>
      </candidateList>
      <explain xmlns="http://schemas.wps.cn/vas-ai-hub/contract-review"/>
      <paraID xmlns="http://schemas.wps.cn/vas-ai-hub/contract-review">4BD0514D</paraID>
      <start xmlns="http://schemas.wps.cn/vas-ai-hub/contract-review">45</start>
      <end xmlns="http://schemas.wps.cn/vas-ai-hub/contract-review">47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bcbc61f5-df80-4b1c-b5ee-dbbba0f36362</errorID>
      <errorWord xmlns="http://schemas.wps.cn/vas-ai-hub/contract-review">设置</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配备</item>
      </candidateList>
      <explain xmlns="http://schemas.wps.cn/vas-ai-hub/contract-review"/>
      <paraID xmlns="http://schemas.wps.cn/vas-ai-hub/contract-review">36499056</paraID>
      <start xmlns="http://schemas.wps.cn/vas-ai-hub/contract-review">5</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bcc774e8-5860-4a8b-b93a-d1139b279d3d</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
      <paraID xmlns="http://schemas.wps.cn/vas-ai-hub/contract-review">40B61003</paraID>
      <start xmlns="http://schemas.wps.cn/vas-ai-hub/contract-review">18</start>
      <end xmlns="http://schemas.wps.cn/vas-ai-hub/contract-review">19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4efeb26a-5457-4756-ba53-ecb5a176c8e8</errorID>
      <errorWord xmlns="http://schemas.wps.cn/vas-ai-hub/contract-review">可以</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可</item>
      </candidateList>
      <explain xmlns="http://schemas.wps.cn/vas-ai-hub/contract-review"/>
      <paraID xmlns="http://schemas.wps.cn/vas-ai-hub/contract-review">40B61003</paraID>
      <start xmlns="http://schemas.wps.cn/vas-ai-hub/contract-review">27</start>
      <end xmlns="http://schemas.wps.cn/vas-ai-hub/contract-review">29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2e817a5f-9111-499f-9f32-d9cf364b0ee6</errorID>
      <errorWord xmlns="http://schemas.wps.cn/vas-ai-hub/contract-review">10</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达10</item>
      </candidateList>
      <explain xmlns="http://schemas.wps.cn/vas-ai-hub/contract-review"/>
      <paraID xmlns="http://schemas.wps.cn/vas-ai-hub/contract-review">40B61003</paraID>
      <start xmlns="http://schemas.wps.cn/vas-ai-hub/contract-review">37</start>
      <end xmlns="http://schemas.wps.cn/vas-ai-hub/contract-review">39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69218995-7ed3-4d96-97a3-e26b34f5dc4b</errorID>
      <errorWord xmlns="http://schemas.wps.cn/vas-ai-hub/contract-review">蘸</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配备12个蘸</item>
      </candidateList>
      <explain xmlns="http://schemas.wps.cn/vas-ai-hub/contract-review"/>
      <paraID xmlns="http://schemas.wps.cn/vas-ai-hub/contract-review">1769D76C</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e3612c71-99ab-4693-b923-2ff226c16b50</errorID>
      <errorWord xmlns="http://schemas.wps.cn/vas-ai-hub/contract-review">12个，</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，12个</item>
      </candidateList>
      <explain xmlns="http://schemas.wps.cn/vas-ai-hub/contract-review"/>
      <paraID xmlns="http://schemas.wps.cn/vas-ai-hub/contract-review">1769D76C</paraID>
      <start xmlns="http://schemas.wps.cn/vas-ai-hub/contract-review">8</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15a19eab-d570-4076-b03d-8ef5e1d95017</errorID>
      <errorWord xmlns="http://schemas.wps.cn/vas-ai-hub/contract-review">门12个</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门</item>
      </candidateList>
      <explain xmlns="http://schemas.wps.cn/vas-ai-hub/contract-review"/>
      <paraID xmlns="http://schemas.wps.cn/vas-ai-hub/contract-review">1769D76C</paraID>
      <start xmlns="http://schemas.wps.cn/vas-ai-hub/contract-review">13</start>
      <end xmlns="http://schemas.wps.cn/vas-ai-hub/contract-review">17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047ec328-e5ea-4f79-ba99-a4c643f833b3</errorID>
      <errorWord xmlns="http://schemas.wps.cn/vas-ai-hub/contract-review">塑料</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采用塑料</item>
      </candidateList>
      <explain xmlns="http://schemas.wps.cn/vas-ai-hub/contract-review"/>
      <paraID xmlns="http://schemas.wps.cn/vas-ai-hub/contract-review">37C4AF43</paraID>
      <start xmlns="http://schemas.wps.cn/vas-ai-hub/contract-review">7</start>
      <end xmlns="http://schemas.wps.cn/vas-ai-hub/contract-review">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cb4312f6-9491-47aa-9845-dcd34e8260bd</errorID>
      <errorWord xmlns="http://schemas.wps.cn/vas-ai-hub/contract-review">血袋筐48个</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工艺制作48个血袋筐</item>
      </candidateList>
      <explain xmlns="http://schemas.wps.cn/vas-ai-hub/contract-review"/>
      <paraID xmlns="http://schemas.wps.cn/vas-ai-hub/contract-review">37C4AF43</paraID>
      <start xmlns="http://schemas.wps.cn/vas-ai-hub/contract-review">13</start>
      <end xmlns="http://schemas.wps.cn/vas-ai-hub/contract-review">19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25938612-6a07-4a79-a4e9-c5b5400924e8</errorID>
      <errorWord xmlns="http://schemas.wps.cn/vas-ai-hub/contract-review">云</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实现云</item>
      </candidateList>
      <explain xmlns="http://schemas.wps.cn/vas-ai-hub/contract-review"/>
      <paraID xmlns="http://schemas.wps.cn/vas-ai-hub/contract-review">1D9D8D9F</paraID>
      <start xmlns="http://schemas.wps.cn/vas-ai-hub/contract-review">11</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c6457096-1842-4110-8b03-06e60c7d89e0</errorID>
      <errorWord xmlns="http://schemas.wps.cn/vas-ai-hub/contract-review">故障</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支持故障</item>
      </candidateList>
      <explain xmlns="http://schemas.wps.cn/vas-ai-hub/contract-review"/>
      <paraID xmlns="http://schemas.wps.cn/vas-ai-hub/contract-review">1D9D8D9F</paraID>
      <start xmlns="http://schemas.wps.cn/vas-ai-hub/contract-review">38</start>
      <end xmlns="http://schemas.wps.cn/vas-ai-hub/contract-review">40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1da40bee-1f0d-4259-8e84-fac6fea898cd</errorID>
      <errorWord xmlns="http://schemas.wps.cn/vas-ai-hub/contract-review">做</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作</item>
      </candidateList>
      <explain xmlns="http://schemas.wps.cn/vas-ai-hub/contract-review">存在发音相同字词的误用。</explain>
      <paraID xmlns="http://schemas.wps.cn/vas-ai-hub/contract-review">1EF2A938</paraID>
      <start xmlns="http://schemas.wps.cn/vas-ai-hub/contract-review">91</start>
      <end xmlns="http://schemas.wps.cn/vas-ai-hub/contract-review">92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9b53eba3-d646-4292-a3a6-4f8047701261</errorID>
      <errorWord xmlns="http://schemas.wps.cn/vas-ai-hub/contract-review">供货商</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供应商</item>
      </candidateList>
      <explain xmlns="http://schemas.wps.cn/vas-ai-hub/contract-review"/>
      <paraID xmlns="http://schemas.wps.cn/vas-ai-hub/contract-review">71DF3365</paraID>
      <start xmlns="http://schemas.wps.cn/vas-ai-hub/contract-review">53</start>
      <end xmlns="http://schemas.wps.cn/vas-ai-hub/contract-review">56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5120bf8a-ee04-4367-9481-a8c90956c3d9</errorID>
      <errorWord xmlns="http://schemas.wps.cn/vas-ai-hub/contract-review">供货商</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供应商</item>
      </candidateList>
      <explain xmlns="http://schemas.wps.cn/vas-ai-hub/contract-review"/>
      <paraID xmlns="http://schemas.wps.cn/vas-ai-hub/contract-review">69324157</paraID>
      <start xmlns="http://schemas.wps.cn/vas-ai-hub/contract-review">54</start>
      <end xmlns="http://schemas.wps.cn/vas-ai-hub/contract-review">57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401ea85a-6603-467f-b434-3a3ec8fe9e44</errorID>
      <errorWord xmlns="http://schemas.wps.cn/vas-ai-hub/contract-review">以</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按</item>
      </candidateList>
      <explain xmlns="http://schemas.wps.cn/vas-ai-hub/contract-review"/>
      <paraID xmlns="http://schemas.wps.cn/vas-ai-hub/contract-review">3032393B</paraID>
      <start xmlns="http://schemas.wps.cn/vas-ai-hub/contract-review">48</start>
      <end xmlns="http://schemas.wps.cn/vas-ai-hub/contract-review">49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020742fc-c68d-4842-9499-297fe0360f77</errorID>
      <errorWord xmlns="http://schemas.wps.cn/vas-ai-hub/contract-review">以</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按</item>
      </candidateList>
      <explain xmlns="http://schemas.wps.cn/vas-ai-hub/contract-review"/>
      <paraID xmlns="http://schemas.wps.cn/vas-ai-hub/contract-review">21E1A57F</paraID>
      <start xmlns="http://schemas.wps.cn/vas-ai-hub/contract-review">47</start>
      <end xmlns="http://schemas.wps.cn/vas-ai-hub/contract-review">48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844e94fe-06e0-4387-a422-31ca6ea13b4a</errorID>
      <errorWord xmlns="http://schemas.wps.cn/vas-ai-hub/contract-review">是否</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实际是否</item>
      </candidateList>
      <explain xmlns="http://schemas.wps.cn/vas-ai-hub/contract-review"/>
      <paraID xmlns="http://schemas.wps.cn/vas-ai-hub/contract-review">5444ACAE</paraID>
      <start xmlns="http://schemas.wps.cn/vas-ai-hub/contract-review">83</start>
      <end xmlns="http://schemas.wps.cn/vas-ai-hub/contract-review">85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a6c19b7c-d4c8-4d3a-99a2-40dc661d1dcf</errorID>
      <errorWord xmlns="http://schemas.wps.cn/vas-ai-hub/contract-review">人均</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人</item>
      </candidateList>
      <explain xmlns="http://schemas.wps.cn/vas-ai-hub/contract-review"/>
      <paraID xmlns="http://schemas.wps.cn/vas-ai-hub/contract-review">5FDD8E6A</paraID>
      <start xmlns="http://schemas.wps.cn/vas-ai-hub/contract-review">21</start>
      <end xmlns="http://schemas.wps.cn/vas-ai-hub/contract-review">23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be28bf14-0883-4ed6-b63b-e0065f79c19c</errorID>
      <errorWord xmlns="http://schemas.wps.cn/vas-ai-hub/contract-review">供货商</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供应商</item>
      </candidateList>
      <explain xmlns="http://schemas.wps.cn/vas-ai-hub/contract-review"/>
      <paraID xmlns="http://schemas.wps.cn/vas-ai-hub/contract-review">5FDD8E6A</paraID>
      <start xmlns="http://schemas.wps.cn/vas-ai-hub/contract-review">63</start>
      <end xmlns="http://schemas.wps.cn/vas-ai-hub/contract-review">66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b4946edf-1493-4c7a-b843-ee18e23717e5</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
      <paraID xmlns="http://schemas.wps.cn/vas-ai-hub/contract-review">6A7F9061</paraID>
      <start xmlns="http://schemas.wps.cn/vas-ai-hub/contract-review">45</start>
      <end xmlns="http://schemas.wps.cn/vas-ai-hub/contract-review">46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bf2439e0-bb92-4d01-a652-d3ec1b4c8d68</errorID>
      <errorWord xmlns="http://schemas.wps.cn/vas-ai-hub/contract-review">在</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，在</item>
      </candidateList>
      <explain xmlns="http://schemas.wps.cn/vas-ai-hub/contract-review"/>
      <paraID xmlns="http://schemas.wps.cn/vas-ai-hub/contract-review">6A7F9061</paraID>
      <start xmlns="http://schemas.wps.cn/vas-ai-hub/contract-review">56</start>
      <end xmlns="http://schemas.wps.cn/vas-ai-hub/contract-review">57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73572a05-2349-45f3-a68d-e56e5f3ab47f</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
      </candidateList>
      <explain xmlns="http://schemas.wps.cn/vas-ai-hub/contract-review"/>
      <paraID xmlns="http://schemas.wps.cn/vas-ai-hub/contract-review">6A7F9061</paraID>
      <start xmlns="http://schemas.wps.cn/vas-ai-hub/contract-review">61</start>
      <end xmlns="http://schemas.wps.cn/vas-ai-hub/contract-review">62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7713ca48-b18f-455e-b612-5e1731eeb581</errorID>
      <errorWord xmlns="http://schemas.wps.cn/vas-ai-hub/contract-review">产品质量而</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产品质量</item>
      </candidateList>
      <explain xmlns="http://schemas.wps.cn/vas-ai-hub/contract-review"/>
      <paraID xmlns="http://schemas.wps.cn/vas-ai-hub/contract-review">6A7F9061</paraID>
      <start xmlns="http://schemas.wps.cn/vas-ai-hub/contract-review">63</start>
      <end xmlns="http://schemas.wps.cn/vas-ai-hub/contract-review">68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d6365012-ae7d-4ca2-a12e-dcf7c9f64b04</errorID>
      <errorWord xmlns="http://schemas.wps.cn/vas-ai-hub/contract-review">7</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提供7</item>
      </candidateList>
      <explain xmlns="http://schemas.wps.cn/vas-ai-hub/contract-review"/>
      <paraID xmlns="http://schemas.wps.cn/vas-ai-hub/contract-review">66409C37</paraID>
      <start xmlns="http://schemas.wps.cn/vas-ai-hub/contract-review">9</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8f32dcb1-f549-42ae-b529-61ae372550a4</errorID>
      <errorWord xmlns="http://schemas.wps.cn/vas-ai-hub/contract-review">复印件</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的复印件</item>
      </candidateList>
      <explain xmlns="http://schemas.wps.cn/vas-ai-hub/contract-review"/>
      <paraID xmlns="http://schemas.wps.cn/vas-ai-hub/contract-review">16FE697C</paraID>
      <start xmlns="http://schemas.wps.cn/vas-ai-hub/contract-review">85</start>
      <end xmlns="http://schemas.wps.cn/vas-ai-hub/contract-review">88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36c688df-787c-45ea-accb-baf01eb34ef5</errorID>
      <errorWord xmlns="http://schemas.wps.cn/vas-ai-hub/contract-review">并</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，并</item>
      </candidateList>
      <explain xmlns="http://schemas.wps.cn/vas-ai-hub/contract-review"/>
      <paraID xmlns="http://schemas.wps.cn/vas-ai-hub/contract-review">16FE697C</paraID>
      <start xmlns="http://schemas.wps.cn/vas-ai-hub/contract-review">94</start>
      <end xmlns="http://schemas.wps.cn/vas-ai-hub/contract-review">95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df8c25ec-5874-4c9a-a18f-82eb53e1d15b</errorID>
      <errorWord xmlns="http://schemas.wps.cn/vas-ai-hub/contract-review">复印件</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的复印件</item>
      </candidateList>
      <explain xmlns="http://schemas.wps.cn/vas-ai-hub/contract-review"/>
      <paraID xmlns="http://schemas.wps.cn/vas-ai-hub/contract-review">16FE697C</paraID>
      <start xmlns="http://schemas.wps.cn/vas-ai-hub/contract-review">188</start>
      <end xmlns="http://schemas.wps.cn/vas-ai-hub/contract-review">191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63e173b5-1cee-4570-baf8-f637d9f0cd29</errorID>
      <errorWord xmlns="http://schemas.wps.cn/vas-ai-hub/contract-review">并</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，并</item>
      </candidateList>
      <explain xmlns="http://schemas.wps.cn/vas-ai-hub/contract-review"/>
      <paraID xmlns="http://schemas.wps.cn/vas-ai-hub/contract-review">16FE697C</paraID>
      <start xmlns="http://schemas.wps.cn/vas-ai-hub/contract-review">197</start>
      <end xmlns="http://schemas.wps.cn/vas-ai-hub/contract-review">198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bd35b5da-5703-49a4-8546-bec380e64c0c</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
      <paraID xmlns="http://schemas.wps.cn/vas-ai-hub/contract-review">16FE697C</paraID>
      <start xmlns="http://schemas.wps.cn/vas-ai-hub/contract-review">207</start>
      <end xmlns="http://schemas.wps.cn/vas-ai-hub/contract-review">208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fac6adf9-af40-4f80-a8cf-f7ec04ac6edb</errorID>
      <errorWord xmlns="http://schemas.wps.cn/vas-ai-hub/contract-review">件</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件中</item>
      </candidateList>
      <explain xmlns="http://schemas.wps.cn/vas-ai-hub/contract-review"/>
      <paraID xmlns="http://schemas.wps.cn/vas-ai-hub/contract-review">615C3B46</paraID>
      <start xmlns="http://schemas.wps.cn/vas-ai-hub/contract-review">16</start>
      <end xmlns="http://schemas.wps.cn/vas-ai-hub/contract-review">17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9c02f8a9-88ad-4f80-9437-2940045f15ea</errorID>
      <errorWord xmlns="http://schemas.wps.cn/vas-ai-hub/contract-review">提供</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中提供</item>
      </candidateList>
      <explain xmlns="http://schemas.wps.cn/vas-ai-hub/contract-review"/>
      <paraID xmlns="http://schemas.wps.cn/vas-ai-hub/contract-review">615C3B46</paraID>
      <start xmlns="http://schemas.wps.cn/vas-ai-hub/contract-review">17</start>
      <end xmlns="http://schemas.wps.cn/vas-ai-hub/contract-review">19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b23bc24b-82a2-4f58-a970-16071bc25b40</errorID>
      <errorWord xmlns="http://schemas.wps.cn/vas-ai-hub/contract-review">止动</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制动</item>
      </candidateList>
      <explain xmlns="http://schemas.wps.cn/vas-ai-hub/contract-review"/>
      <paraID xmlns="http://schemas.wps.cn/vas-ai-hub/contract-review">4D963FC5</paraID>
      <start xmlns="http://schemas.wps.cn/vas-ai-hub/contract-review">9</start>
      <end xmlns="http://schemas.wps.cn/vas-ai-hub/contract-review">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9b7ab7eb-9dcd-4ac3-b0bb-dada5c7c22dd</errorID>
      <errorWord xmlns="http://schemas.wps.cn/vas-ai-hub/contract-review">底角</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底脚</item>
      </candidateList>
      <explain xmlns="http://schemas.wps.cn/vas-ai-hub/contract-review"/>
      <paraID xmlns="http://schemas.wps.cn/vas-ai-hub/contract-review">4D963FC5</paraID>
      <start xmlns="http://schemas.wps.cn/vas-ai-hub/contract-review">25</start>
      <end xmlns="http://schemas.wps.cn/vas-ai-hub/contract-review">27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3b2d07a2-1486-45f0-93ae-55b0bd4bacff</errorID>
      <errorWord xmlns="http://schemas.wps.cn/vas-ai-hub/contract-review">中</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中文</item>
      </candidateList>
      <explain xmlns="http://schemas.wps.cn/vas-ai-hub/contract-review"/>
      <paraID xmlns="http://schemas.wps.cn/vas-ai-hub/contract-review"> 8421CF9</paraID>
      <start xmlns="http://schemas.wps.cn/vas-ai-hub/contract-review">10</start>
      <end xmlns="http://schemas.wps.cn/vas-ai-hub/contract-review">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ebf070d8-92c6-41b1-8a95-0eef67a55dd5</errorID>
      <errorWord xmlns="http://schemas.wps.cn/vas-ai-hub/contract-review">WIFI</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Wi-Fi</item>
      </candidateList>
      <explain xmlns="http://schemas.wps.cn/vas-ai-hub/contract-review"/>
      <paraID xmlns="http://schemas.wps.cn/vas-ai-hub/contract-review">34755B34</paraID>
      <start xmlns="http://schemas.wps.cn/vas-ai-hub/contract-review">6</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b66e86a2-e9da-4e67-81be-966f160c2fcd</errorID>
      <errorWord xmlns="http://schemas.wps.cn/vas-ai-hub/contract-review">WIFI</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Wi-Fi</item>
      </candidateList>
      <explain xmlns="http://schemas.wps.cn/vas-ai-hub/contract-review"/>
      <paraID xmlns="http://schemas.wps.cn/vas-ai-hub/contract-review">283083D1</paraID>
      <start xmlns="http://schemas.wps.cn/vas-ai-hub/contract-review">13</start>
      <end xmlns="http://schemas.wps.cn/vas-ai-hub/contract-review">17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c829e566-c268-4158-a148-f3106a29e0a4</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，具</item>
      </candidateList>
      <explain xmlns="http://schemas.wps.cn/vas-ai-hub/contract-review"/>
      <paraID xmlns="http://schemas.wps.cn/vas-ai-hub/contract-review">7D7B24F4</paraID>
      <start xmlns="http://schemas.wps.cn/vas-ai-hub/contract-review">11</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f40b984a-a4c4-456c-9694-1a7fce70e7e9</errorID>
      <errorWord xmlns="http://schemas.wps.cn/vas-ai-hub/contract-review">制冷</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制冷</item>
      </candidateList>
      <explain xmlns="http://schemas.wps.cn/vas-ai-hub/contract-review"/>
      <paraID xmlns="http://schemas.wps.cn/vas-ai-hub/contract-review">69AEF838</paraID>
      <start xmlns="http://schemas.wps.cn/vas-ai-hub/contract-review">3</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6d61ced6-7fc6-4d87-a9c7-a03629a949f4</errorID>
      <errorWord xmlns="http://schemas.wps.cn/vas-ai-hub/contract-review">微电脑</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微电脑</item>
      </candidateList>
      <explain xmlns="http://schemas.wps.cn/vas-ai-hub/contract-review"/>
      <paraID xmlns="http://schemas.wps.cn/vas-ai-hub/contract-review">60303E05</paraID>
      <start xmlns="http://schemas.wps.cn/vas-ai-hub/contract-review">3</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56d76b56-e816-4b8a-98e1-a2ca244b8c7d</errorID>
      <errorWord xmlns="http://schemas.wps.cn/vas-ai-hub/contract-review">有效</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有效</item>
      </candidateList>
      <explain xmlns="http://schemas.wps.cn/vas-ai-hub/contract-review"/>
      <paraID xmlns="http://schemas.wps.cn/vas-ai-hub/contract-review">21A82EE6</paraID>
      <start xmlns="http://schemas.wps.cn/vas-ai-hub/contract-review">3</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d5a5768e-96fd-4ee8-9f4d-0cfd7473ef8a</errorID>
      <errorWord xmlns="http://schemas.wps.cn/vas-ai-hub/contract-review">隔热层</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隔热层</item>
      </candidateList>
      <explain xmlns="http://schemas.wps.cn/vas-ai-hub/contract-review"/>
      <paraID xmlns="http://schemas.wps.cn/vas-ai-hub/contract-review">772F12FE</paraID>
      <start xmlns="http://schemas.wps.cn/vas-ai-hub/contract-review">2</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9929098e-794e-4731-b55b-1a0ac9710a00</errorID>
      <errorWord xmlns="http://schemas.wps.cn/vas-ai-hub/contract-review">配备</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配备</item>
      </candidateList>
      <explain xmlns="http://schemas.wps.cn/vas-ai-hub/contract-review"/>
      <paraID xmlns="http://schemas.wps.cn/vas-ai-hub/contract-review">102131AD</paraID>
      <start xmlns="http://schemas.wps.cn/vas-ai-hub/contract-review">2</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83aa1d8d-dec2-4a1a-a7e0-b292add61985</errorID>
      <errorWord xmlns="http://schemas.wps.cn/vas-ai-hub/contract-review">门</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门</item>
      </candidateList>
      <explain xmlns="http://schemas.wps.cn/vas-ai-hub/contract-review"/>
      <paraID xmlns="http://schemas.wps.cn/vas-ai-hub/contract-review">7D077BB8</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604485ed-edab-4ed5-b675-dd9c5d2c973a</errorID>
      <errorWord xmlns="http://schemas.wps.cn/vas-ai-hub/contract-review">配备</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配备</item>
      </candidateList>
      <explain xmlns="http://schemas.wps.cn/vas-ai-hub/contract-review"/>
      <paraID xmlns="http://schemas.wps.cn/vas-ai-hub/contract-review">648696F9</paraID>
      <start xmlns="http://schemas.wps.cn/vas-ai-hub/contract-review">2</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8feeb802-11a1-4d0c-a21c-cdcfe065e02d</errorID>
      <errorWord xmlns="http://schemas.wps.cn/vas-ai-hub/contract-review">压缩机</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压缩机</item>
      </candidateList>
      <explain xmlns="http://schemas.wps.cn/vas-ai-hub/contract-review"/>
      <paraID xmlns="http://schemas.wps.cn/vas-ai-hub/contract-review">580D4D51</paraID>
      <start xmlns="http://schemas.wps.cn/vas-ai-hub/contract-review">2</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9608bffc-1352-4ce3-a0fd-f2fce8d663e0</errorID>
      <errorWord xmlns="http://schemas.wps.cn/vas-ai-hub/contract-review">冷却</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冷却</item>
      </candidateList>
      <explain xmlns="http://schemas.wps.cn/vas-ai-hub/contract-review"/>
      <paraID xmlns="http://schemas.wps.cn/vas-ai-hub/contract-review">7743472F</paraID>
      <start xmlns="http://schemas.wps.cn/vas-ai-hub/contract-review">2</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c40c6bca-e2cb-4bfe-895e-325b472b5469</errorID>
      <errorWord xmlns="http://schemas.wps.cn/vas-ai-hub/contract-review">冷凝器</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冷凝器</item>
      </candidateList>
      <explain xmlns="http://schemas.wps.cn/vas-ai-hub/contract-review"/>
      <paraID xmlns="http://schemas.wps.cn/vas-ai-hub/contract-review">58C26CBB</paraID>
      <start xmlns="http://schemas.wps.cn/vas-ai-hub/contract-review">2</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cbbd09b0-94fa-4f5b-8ae5-39ee5d6d164c</errorID>
      <errorWord xmlns="http://schemas.wps.cn/vas-ai-hub/contract-review">品牌</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品牌</item>
      </candidateList>
      <explain xmlns="http://schemas.wps.cn/vas-ai-hub/contract-review"/>
      <paraID xmlns="http://schemas.wps.cn/vas-ai-hub/contract-review"> EC9AB84</paraID>
      <start xmlns="http://schemas.wps.cn/vas-ai-hub/contract-review">3</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0e19c205-2942-4618-9bd2-0e006203dc58</errorID>
      <errorWord xmlns="http://schemas.wps.cn/vas-ai-hub/contract-review">控制器</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控制器</item>
      </candidateList>
      <explain xmlns="http://schemas.wps.cn/vas-ai-hub/contract-review"/>
      <paraID xmlns="http://schemas.wps.cn/vas-ai-hub/contract-review">444B1163</paraID>
      <start xmlns="http://schemas.wps.cn/vas-ai-hub/contract-review">3</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8f09a50f-bfb0-4fcc-ab64-79ee10cec57b</errorID>
      <errorWord xmlns="http://schemas.wps.cn/vas-ai-hub/contract-review">多种</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多种</item>
      </candidateList>
      <explain xmlns="http://schemas.wps.cn/vas-ai-hub/contract-review"/>
      <paraID xmlns="http://schemas.wps.cn/vas-ai-hub/contract-review">6E2BB251</paraID>
      <start xmlns="http://schemas.wps.cn/vas-ai-hub/contract-review">4</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aeb6e54e-4fb1-4c26-b44f-afa0d91de903</errorID>
      <errorWord xmlns="http://schemas.wps.cn/vas-ai-hub/contract-review">产品</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产品</item>
      </candidateList>
      <explain xmlns="http://schemas.wps.cn/vas-ai-hub/contract-review"/>
      <paraID xmlns="http://schemas.wps.cn/vas-ai-hub/contract-review">2472179F</paraID>
      <start xmlns="http://schemas.wps.cn/vas-ai-hub/contract-review">3</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9f82e67d-18bc-4c22-8a04-86c7344a5db7</errorID>
      <errorWord xmlns="http://schemas.wps.cn/vas-ai-hub/contract-review">保修</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保修</item>
      </candidateList>
      <explain xmlns="http://schemas.wps.cn/vas-ai-hub/contract-review"/>
      <paraID xmlns="http://schemas.wps.cn/vas-ai-hub/contract-review">41FF0671</paraID>
      <start xmlns="http://schemas.wps.cn/vas-ai-hub/contract-review">3</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c1a54950-8eef-445b-a159-f75e84209361</errorID>
      <errorWord xmlns="http://schemas.wps.cn/vas-ai-hub/contract-review"/>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
      </candidateList>
      <explain xmlns="http://schemas.wps.cn/vas-ai-hub/contract-review">此处空格冗余，建议删除。</explain>
      <paraID xmlns="http://schemas.wps.cn/vas-ai-hub/contract-review">74232A71</paraID>
      <start xmlns="http://schemas.wps.cn/vas-ai-hub/contract-review">19</start>
      <end xmlns="http://schemas.wps.cn/vas-ai-hub/contract-review">20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3ee8b5fb-a2bb-4960-b797-c5abdb42b35f</errorID>
      <errorWord xmlns="http://schemas.wps.cn/vas-ai-hub/contract-review"/>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
      </candidateList>
      <explain xmlns="http://schemas.wps.cn/vas-ai-hub/contract-review">此处空格冗余，建议删除。</explain>
      <paraID xmlns="http://schemas.wps.cn/vas-ai-hub/contract-review">74232A71</paraID>
      <start xmlns="http://schemas.wps.cn/vas-ai-hub/contract-review">22</start>
      <end xmlns="http://schemas.wps.cn/vas-ai-hub/contract-review">23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5dc77b00-93fe-4233-b86f-706eac478169</errorID>
      <errorWord xmlns="http://schemas.wps.cn/vas-ai-hub/contract-review">中标</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中标</item>
      </candidateList>
      <explain xmlns="http://schemas.wps.cn/vas-ai-hub/contract-review"/>
      <paraID xmlns="http://schemas.wps.cn/vas-ai-hub/contract-review">58381A57</paraID>
      <start xmlns="http://schemas.wps.cn/vas-ai-hub/contract-review">2</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0326389d-35c5-4173-839a-b6d89ab6496e</errorID>
      <errorWord xmlns="http://schemas.wps.cn/vas-ai-hub/contract-review">按</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，按</item>
      </candidateList>
      <explain xmlns="http://schemas.wps.cn/vas-ai-hub/contract-review"/>
      <paraID xmlns="http://schemas.wps.cn/vas-ai-hub/contract-review">58381A57</paraID>
      <start xmlns="http://schemas.wps.cn/vas-ai-hub/contract-review">16</start>
      <end xmlns="http://schemas.wps.cn/vas-ai-hub/contract-review">17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d350abcc-dbce-489b-9795-25a6db960224</errorID>
      <errorWord xmlns="http://schemas.wps.cn/vas-ai-hub/contract-review">验收</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验收</item>
      </candidateList>
      <explain xmlns="http://schemas.wps.cn/vas-ai-hub/contract-review"/>
      <paraID xmlns="http://schemas.wps.cn/vas-ai-hub/contract-review">5A9980B0</paraID>
      <start xmlns="http://schemas.wps.cn/vas-ai-hub/contract-review">2</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bd3eaf6b-5c8d-4a2b-ad16-624325307528</errorID>
      <errorWord xmlns="http://schemas.wps.cn/vas-ai-hub/contract-review">中标</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中标</item>
      </candidateList>
      <explain xmlns="http://schemas.wps.cn/vas-ai-hub/contract-review"/>
      <paraID xmlns="http://schemas.wps.cn/vas-ai-hub/contract-review">465BF1B6</paraID>
      <start xmlns="http://schemas.wps.cn/vas-ai-hub/contract-review">2</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0b26d49e-188b-4131-87d0-f18b4332b5af</errorID>
      <errorWord xmlns="http://schemas.wps.cn/vas-ai-hub/contract-review">由</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，由</item>
      </candidateList>
      <explain xmlns="http://schemas.wps.cn/vas-ai-hub/contract-review"/>
      <paraID xmlns="http://schemas.wps.cn/vas-ai-hub/contract-review">465BF1B6</paraID>
      <start xmlns="http://schemas.wps.cn/vas-ai-hub/contract-review">13</start>
      <end xmlns="http://schemas.wps.cn/vas-ai-hub/contract-review">14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4391f04b-f12b-4c05-b2cf-114d0d6c8ddb</errorID>
      <errorWord xmlns="http://schemas.wps.cn/vas-ai-hub/contract-review">做</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作</item>
      </candidateList>
      <explain xmlns="http://schemas.wps.cn/vas-ai-hub/contract-review">存在发音相同字词的误用。</explain>
      <paraID xmlns="http://schemas.wps.cn/vas-ai-hub/contract-review">465BF1B6</paraID>
      <start xmlns="http://schemas.wps.cn/vas-ai-hub/contract-review">91</start>
      <end xmlns="http://schemas.wps.cn/vas-ai-hub/contract-review">92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1f0d4b25-7c9f-4fb5-9e95-fe399e67c68f</errorID>
      <errorWord xmlns="http://schemas.wps.cn/vas-ai-hub/contract-review">检查</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检查</item>
      </candidateList>
      <explain xmlns="http://schemas.wps.cn/vas-ai-hub/contract-review"/>
      <paraID xmlns="http://schemas.wps.cn/vas-ai-hub/contract-review">32334EAA</paraID>
      <start xmlns="http://schemas.wps.cn/vas-ai-hub/contract-review">2</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83326dfc-8e84-474b-8fdb-ef84c085c59e</errorID>
      <errorWord xmlns="http://schemas.wps.cn/vas-ai-hub/contract-review">中标</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中标</item>
      </candidateList>
      <explain xmlns="http://schemas.wps.cn/vas-ai-hub/contract-review"/>
      <paraID xmlns="http://schemas.wps.cn/vas-ai-hub/contract-review">5426C2D7</paraID>
      <start xmlns="http://schemas.wps.cn/vas-ai-hub/contract-review">2</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6b37759e-e2f3-442a-847e-17d3bb143dc8</errorID>
      <errorWord xmlns="http://schemas.wps.cn/vas-ai-hub/contract-review">货物</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货物</item>
      </candidateList>
      <explain xmlns="http://schemas.wps.cn/vas-ai-hub/contract-review"/>
      <paraID xmlns="http://schemas.wps.cn/vas-ai-hub/contract-review">41CFC4D8</paraID>
      <start xmlns="http://schemas.wps.cn/vas-ai-hub/contract-review">3</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369c79f6-0488-45f3-8aa8-a1423278643d</errorID>
      <errorWord xmlns="http://schemas.wps.cn/vas-ai-hub/contract-review">供应商</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供应商</item>
      </candidateList>
      <explain xmlns="http://schemas.wps.cn/vas-ai-hub/contract-review"/>
      <paraID xmlns="http://schemas.wps.cn/vas-ai-hub/contract-review">28309E07</paraID>
      <start xmlns="http://schemas.wps.cn/vas-ai-hub/contract-review">3</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68e4aaac-6182-435f-8c7d-e75f72a266f9</errorID>
      <errorWord xmlns="http://schemas.wps.cn/vas-ai-hub/contract-review">供应商</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供应商</item>
      </candidateList>
      <explain xmlns="http://schemas.wps.cn/vas-ai-hub/contract-review"/>
      <paraID xmlns="http://schemas.wps.cn/vas-ai-hub/contract-review">1660BF87</paraID>
      <start xmlns="http://schemas.wps.cn/vas-ai-hub/contract-review">3</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ec2184f4-6cbe-4a86-a468-ffdb3c8e2a1e</errorID>
      <errorWord xmlns="http://schemas.wps.cn/vas-ai-hub/contract-review">供应商</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供应商</item>
      </candidateList>
      <explain xmlns="http://schemas.wps.cn/vas-ai-hub/contract-review"/>
      <paraID xmlns="http://schemas.wps.cn/vas-ai-hub/contract-review">3206E4A9</paraID>
      <start xmlns="http://schemas.wps.cn/vas-ai-hub/contract-review">3</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b35ad589-4e90-4569-a810-beaea74af465</errorID>
      <errorWord xmlns="http://schemas.wps.cn/vas-ai-hub/contract-review">供应商</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供应商</item>
      </candidateList>
      <explain xmlns="http://schemas.wps.cn/vas-ai-hub/contract-review"/>
      <paraID xmlns="http://schemas.wps.cn/vas-ai-hub/contract-review">749A7C74</paraID>
      <start xmlns="http://schemas.wps.cn/vas-ai-hub/contract-review">3</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9031289a-4ea0-4e72-9bc6-a39e6b3a96e0</errorID>
      <errorWord xmlns="http://schemas.wps.cn/vas-ai-hub/contract-review">供应商</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供应商</item>
      </candidateList>
      <explain xmlns="http://schemas.wps.cn/vas-ai-hub/contract-review"/>
      <paraID xmlns="http://schemas.wps.cn/vas-ai-hub/contract-review">4485CA97</paraID>
      <start xmlns="http://schemas.wps.cn/vas-ai-hub/contract-review">3</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80c9f5e3-56fd-46f2-8a68-c8c6df237df0</errorID>
      <errorWord xmlns="http://schemas.wps.cn/vas-ai-hub/contract-review">产品</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产品</item>
      </candidateList>
      <explain xmlns="http://schemas.wps.cn/vas-ai-hub/contract-review"/>
      <paraID xmlns="http://schemas.wps.cn/vas-ai-hub/contract-review">5725AACC</paraID>
      <start xmlns="http://schemas.wps.cn/vas-ai-hub/contract-review">2</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8f834e96-3912-4ad0-b4f5-e20d13c894dc</errorID>
      <errorWord xmlns="http://schemas.wps.cn/vas-ai-hub/contract-review">中标</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中标</item>
      </candidateList>
      <explain xmlns="http://schemas.wps.cn/vas-ai-hub/contract-review"/>
      <paraID xmlns="http://schemas.wps.cn/vas-ai-hub/contract-review">52E22FBD</paraID>
      <start xmlns="http://schemas.wps.cn/vas-ai-hub/contract-review">2</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78fcac51-c672-48f2-90e4-e7938ad921ac</errorID>
      <errorWord xmlns="http://schemas.wps.cn/vas-ai-hub/contract-review">采购</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采购</item>
      </candidateList>
      <explain xmlns="http://schemas.wps.cn/vas-ai-hub/contract-review"/>
      <paraID xmlns="http://schemas.wps.cn/vas-ai-hub/contract-review">37D12FB5</paraID>
      <start xmlns="http://schemas.wps.cn/vas-ai-hub/contract-review">2</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db1fc197-935b-4e83-a57a-85ff1572da82</errorID>
      <errorWord xmlns="http://schemas.wps.cn/vas-ai-hub/contract-review">产品</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产品</item>
      </candidateList>
      <explain xmlns="http://schemas.wps.cn/vas-ai-hub/contract-review"/>
      <paraID xmlns="http://schemas.wps.cn/vas-ai-hub/contract-review">145A7DF3</paraID>
      <start xmlns="http://schemas.wps.cn/vas-ai-hub/contract-review">2</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53e10b86-5287-4c1d-8a65-0b5fabe94387</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
      <paraID xmlns="http://schemas.wps.cn/vas-ai-hub/contract-review">2E4C5BA0</paraID>
      <start xmlns="http://schemas.wps.cn/vas-ai-hub/contract-review">45</start>
      <end xmlns="http://schemas.wps.cn/vas-ai-hub/contract-review">46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773e9685-74c4-42b0-abf5-674f990144f0</errorID>
      <errorWord xmlns="http://schemas.wps.cn/vas-ai-hub/contract-review">在</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，在</item>
      </candidateList>
      <explain xmlns="http://schemas.wps.cn/vas-ai-hub/contract-review"/>
      <paraID xmlns="http://schemas.wps.cn/vas-ai-hub/contract-review">2E4C5BA0</paraID>
      <start xmlns="http://schemas.wps.cn/vas-ai-hub/contract-review">56</start>
      <end xmlns="http://schemas.wps.cn/vas-ai-hub/contract-review">57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01650334-4902-4d52-a1f6-9de3db5c305c</errorID>
      <errorWord xmlns="http://schemas.wps.cn/vas-ai-hub/contract-review">产品质量而</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产品质量</item>
      </candidateList>
      <explain xmlns="http://schemas.wps.cn/vas-ai-hub/contract-review"/>
      <paraID xmlns="http://schemas.wps.cn/vas-ai-hub/contract-review">2E4C5BA0</paraID>
      <start xmlns="http://schemas.wps.cn/vas-ai-hub/contract-review">63</start>
      <end xmlns="http://schemas.wps.cn/vas-ai-hub/contract-review">68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71be6763-1227-414b-bf22-c1a0c94f00fb</errorID>
      <errorWord xmlns="http://schemas.wps.cn/vas-ai-hub/contract-review">冰柜</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、冰柜</item>
      </candidateList>
      <explain xmlns="http://schemas.wps.cn/vas-ai-hub/contract-review"/>
      <paraID xmlns="http://schemas.wps.cn/vas-ai-hub/contract-review">2E4C5BA0</paraID>
      <start xmlns="http://schemas.wps.cn/vas-ai-hub/contract-review">130</start>
      <end xmlns="http://schemas.wps.cn/vas-ai-hub/contract-review">132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56213ddc-dff9-436f-bbd5-e8500d7a9c4f</errorID>
      <errorWord xmlns="http://schemas.wps.cn/vas-ai-hub/contract-review">7</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提供7</item>
      </candidateList>
      <explain xmlns="http://schemas.wps.cn/vas-ai-hub/contract-review"/>
      <paraID xmlns="http://schemas.wps.cn/vas-ai-hub/contract-review"> F8D40C5</paraID>
      <start xmlns="http://schemas.wps.cn/vas-ai-hub/contract-review">9</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ce9092d8-22ff-4ebd-914b-b611ca80c3f3</errorID>
      <errorWord xmlns="http://schemas.wps.cn/vas-ai-hub/contract-review">复印件</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的复印件</item>
      </candidateList>
      <explain xmlns="http://schemas.wps.cn/vas-ai-hub/contract-review"/>
      <paraID xmlns="http://schemas.wps.cn/vas-ai-hub/contract-review">14438847</paraID>
      <start xmlns="http://schemas.wps.cn/vas-ai-hub/contract-review">85</start>
      <end xmlns="http://schemas.wps.cn/vas-ai-hub/contract-review">88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31095a29-be5c-411c-8cb4-a2e5d7037a33</errorID>
      <errorWord xmlns="http://schemas.wps.cn/vas-ai-hub/contract-review">并</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，并</item>
      </candidateList>
      <explain xmlns="http://schemas.wps.cn/vas-ai-hub/contract-review"/>
      <paraID xmlns="http://schemas.wps.cn/vas-ai-hub/contract-review">14438847</paraID>
      <start xmlns="http://schemas.wps.cn/vas-ai-hub/contract-review">94</start>
      <end xmlns="http://schemas.wps.cn/vas-ai-hub/contract-review">95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26921cb0-025a-493f-8143-003b6570b54f</errorID>
      <errorWord xmlns="http://schemas.wps.cn/vas-ai-hub/contract-review">复印件</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的复印件</item>
      </candidateList>
      <explain xmlns="http://schemas.wps.cn/vas-ai-hub/contract-review"/>
      <paraID xmlns="http://schemas.wps.cn/vas-ai-hub/contract-review">14438847</paraID>
      <start xmlns="http://schemas.wps.cn/vas-ai-hub/contract-review">188</start>
      <end xmlns="http://schemas.wps.cn/vas-ai-hub/contract-review">191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fec1fb5d-2dca-4a6b-a067-706ea7f53db1</errorID>
      <errorWord xmlns="http://schemas.wps.cn/vas-ai-hub/contract-review">并</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，并</item>
      </candidateList>
      <explain xmlns="http://schemas.wps.cn/vas-ai-hub/contract-review"/>
      <paraID xmlns="http://schemas.wps.cn/vas-ai-hub/contract-review">14438847</paraID>
      <start xmlns="http://schemas.wps.cn/vas-ai-hub/contract-review">197</start>
      <end xmlns="http://schemas.wps.cn/vas-ai-hub/contract-review">198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8c9a5030-f433-44b9-a5ef-1bdefc18f920</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
      <paraID xmlns="http://schemas.wps.cn/vas-ai-hub/contract-review"> 516A296</paraID>
      <start xmlns="http://schemas.wps.cn/vas-ai-hub/contract-review">43</start>
      <end xmlns="http://schemas.wps.cn/vas-ai-hub/contract-review">44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220308fe-355c-4c82-b9ce-76c593e7598d</errorID>
      <errorWord xmlns="http://schemas.wps.cn/vas-ai-hub/contract-review">等要求</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等</item>
      </candidateList>
      <explain xmlns="http://schemas.wps.cn/vas-ai-hub/contract-review"/>
      <paraID xmlns="http://schemas.wps.cn/vas-ai-hub/contract-review">5CAD8D1E</paraID>
      <start xmlns="http://schemas.wps.cn/vas-ai-hub/contract-review">41</start>
      <end xmlns="http://schemas.wps.cn/vas-ai-hub/contract-review">44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7a2eb511-fe43-494c-8c97-abfebd212548</errorID>
      <errorWord xmlns="http://schemas.wps.cn/vas-ai-hub/contract-review">件</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件中</item>
      </candidateList>
      <explain xmlns="http://schemas.wps.cn/vas-ai-hub/contract-review"/>
      <paraID xmlns="http://schemas.wps.cn/vas-ai-hub/contract-review">7485482C</paraID>
      <start xmlns="http://schemas.wps.cn/vas-ai-hub/contract-review">16</start>
      <end xmlns="http://schemas.wps.cn/vas-ai-hub/contract-review">17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23eb9259-7f72-4732-9c84-5abeb74aa440</errorID>
      <errorWord xmlns="http://schemas.wps.cn/vas-ai-hub/contract-review">提供</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中提供</item>
      </candidateList>
      <explain xmlns="http://schemas.wps.cn/vas-ai-hub/contract-review"/>
      <paraID xmlns="http://schemas.wps.cn/vas-ai-hub/contract-review">7485482C</paraID>
      <start xmlns="http://schemas.wps.cn/vas-ai-hub/contract-review">17</start>
      <end xmlns="http://schemas.wps.cn/vas-ai-hub/contract-review">19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de9d64d3-b989-4da7-a814-e50097dbd2eb</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explain xmlns="http://schemas.wps.cn/vas-ai-hub/contract-review">此处标点可能未正确匹配，请检查句子中是否存在标点冗余、缺失或使用错误的情况。</explain>
      <paraID xmlns="http://schemas.wps.cn/vas-ai-hub/contract-review">3DB3B204</paraID>
      <start xmlns="http://schemas.wps.cn/vas-ai-hub/contract-review">25</start>
      <end xmlns="http://schemas.wps.cn/vas-ai-hub/contract-review">26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e155c11c-35b5-410c-ad69-3cbf9fd7c1ce</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explain xmlns="http://schemas.wps.cn/vas-ai-hub/contract-review">此处标点可能未正确匹配，请检查句子中是否存在标点冗余、缺失或使用错误的情况。</explain>
      <paraID xmlns="http://schemas.wps.cn/vas-ai-hub/contract-review">40BCB05E</paraID>
      <start xmlns="http://schemas.wps.cn/vas-ai-hub/contract-review">71</start>
      <end xmlns="http://schemas.wps.cn/vas-ai-hub/contract-review">72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0b177b9e-deb2-440e-8936-46e2932decf8</errorID>
      <errorWord xmlns="http://schemas.wps.cn/vas-ai-hub/contract-review">实施</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）实施</item>
      </candidateList>
      <explain xmlns="http://schemas.wps.cn/vas-ai-hub/contract-review"/>
      <paraID xmlns="http://schemas.wps.cn/vas-ai-hub/contract-review">40BCB05E</paraID>
      <start xmlns="http://schemas.wps.cn/vas-ai-hub/contract-review">84</start>
      <end xmlns="http://schemas.wps.cn/vas-ai-hub/contract-review">86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9f782dea-e4ef-4e79-b3b2-bf7c6f0b5603</errorID>
      <errorWord xmlns="http://schemas.wps.cn/vas-ai-hub/contract-review">依据</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应依据</item>
      </candidateList>
      <explain xmlns="http://schemas.wps.cn/vas-ai-hub/contract-review"/>
      <paraID xmlns="http://schemas.wps.cn/vas-ai-hub/contract-review">4362C65D</paraID>
      <start xmlns="http://schemas.wps.cn/vas-ai-hub/contract-review">25</start>
      <end xmlns="http://schemas.wps.cn/vas-ai-hub/contract-review">27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47f448c7-3e15-4ed2-9363-6db40ca3f633</errorID>
      <errorWord xmlns="http://schemas.wps.cn/vas-ai-hub/contract-review">须</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需</item>
      </candidateList>
      <explain xmlns="http://schemas.wps.cn/vas-ai-hub/contract-review">存在发音相同字词的误用。</explain>
      <paraID xmlns="http://schemas.wps.cn/vas-ai-hub/contract-review">22A1320B</paraID>
      <start xmlns="http://schemas.wps.cn/vas-ai-hub/contract-review">82</start>
      <end xmlns="http://schemas.wps.cn/vas-ai-hub/contract-review">83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761aaebf-f250-40ea-b26c-6f723309283d</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explain xmlns="http://schemas.wps.cn/vas-ai-hub/contract-review">此处标点可能未正确匹配，请检查句子中是否存在标点冗余、缺失或使用错误的情况。</explain>
      <paraID xmlns="http://schemas.wps.cn/vas-ai-hub/contract-review">142DA410</paraID>
      <start xmlns="http://schemas.wps.cn/vas-ai-hub/contract-review">141</start>
      <end xmlns="http://schemas.wps.cn/vas-ai-hub/contract-review">142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22aa23ed-578d-44f5-b65f-72bce74b9ce6</errorID>
      <errorWord xmlns="http://schemas.wps.cn/vas-ai-hub/contract-review">应按</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应</item>
      </candidateList>
      <explain xmlns="http://schemas.wps.cn/vas-ai-hub/contract-review"/>
      <paraID xmlns="http://schemas.wps.cn/vas-ai-hub/contract-review"> 99383BB</paraID>
      <start xmlns="http://schemas.wps.cn/vas-ai-hub/contract-review">45</start>
      <end xmlns="http://schemas.wps.cn/vas-ai-hub/contract-review">47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fc4f3e20-cf20-44d2-a168-17b376975e57</errorID>
      <errorWord xmlns="http://schemas.wps.cn/vas-ai-hub/contract-review">下</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下简</item>
      </candidateList>
      <explain xmlns="http://schemas.wps.cn/vas-ai-hub/contract-review"/>
      <paraID xmlns="http://schemas.wps.cn/vas-ai-hub/contract-review"> 99383BB</paraID>
      <start xmlns="http://schemas.wps.cn/vas-ai-hub/contract-review">127</start>
      <end xmlns="http://schemas.wps.cn/vas-ai-hub/contract-review">128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8b0e348c-d8bd-419b-9c0b-2c6d7806df05</errorID>
      <errorWord xmlns="http://schemas.wps.cn/vas-ai-hub/contract-review">下</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下简</item>
      </candidateList>
      <explain xmlns="http://schemas.wps.cn/vas-ai-hub/contract-review"/>
      <paraID xmlns="http://schemas.wps.cn/vas-ai-hub/contract-review"> 99383BB</paraID>
      <start xmlns="http://schemas.wps.cn/vas-ai-hub/contract-review">176</start>
      <end xmlns="http://schemas.wps.cn/vas-ai-hub/contract-review">177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f524b42e-eba8-4545-aa3a-e11b96de34d6</errorID>
      <errorWord xmlns="http://schemas.wps.cn/vas-ai-hub/contract-review">注册人</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注册</item>
      </candidateList>
      <explain xmlns="http://schemas.wps.cn/vas-ai-hub/contract-review"/>
      <paraID xmlns="http://schemas.wps.cn/vas-ai-hub/contract-review">16FFF252</paraID>
      <start xmlns="http://schemas.wps.cn/vas-ai-hub/contract-review">160</start>
      <end xmlns="http://schemas.wps.cn/vas-ai-hub/contract-review">163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0ae53070-89b2-4eed-a79e-3bc026a221e0</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45288291</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db686b35-454b-43f3-90ec-8d1194ef5f77</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45288291</paraID>
      <start xmlns="http://schemas.wps.cn/vas-ai-hub/contract-review">6</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1d48124e-714c-46c9-aa8f-95c0b92f0247</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
      <paraID xmlns="http://schemas.wps.cn/vas-ai-hub/contract-review">11EA78CA</paraID>
      <start xmlns="http://schemas.wps.cn/vas-ai-hub/contract-review">4</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dbdab40d-2514-4e66-b97c-035644a463a3</errorID>
      <errorWord xmlns="http://schemas.wps.cn/vas-ai-hub/contract-review">[2002]1980号</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〔2002〕1980号</item>
      </candidateList>
      <explain xmlns="http://schemas.wps.cn/vas-ai-hub/contract-review">发文字号格式错误。</explain>
      <paraID xmlns="http://schemas.wps.cn/vas-ai-hub/contract-review">50950ECD</paraID>
      <start xmlns="http://schemas.wps.cn/vas-ai-hub/contract-review">11</start>
      <end xmlns="http://schemas.wps.cn/vas-ai-hub/contract-review">22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e6dd2303-85c0-49d7-830e-75a772ec79f6</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5A6168F6</paraID>
      <start xmlns="http://schemas.wps.cn/vas-ai-hub/contract-review">22</start>
      <end xmlns="http://schemas.wps.cn/vas-ai-hub/contract-review">25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d26e017d-8d90-4028-a2de-41ebbd0cf96a</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5A6168F6</paraID>
      <start xmlns="http://schemas.wps.cn/vas-ai-hub/contract-review">54</start>
      <end xmlns="http://schemas.wps.cn/vas-ai-hub/contract-review">57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4f90ea42-3d74-4f20-bc78-9e879c9861d1</errorID>
      <errorWord xmlns="http://schemas.wps.cn/vas-ai-hub/contract-review">法律、法规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法律法规</item>
      </candidateList>
      <explain xmlns="http://schemas.wps.cn/vas-ai-hub/contract-review"/>
      <paraID xmlns="http://schemas.wps.cn/vas-ai-hub/contract-review">5A6168F6</paraID>
      <start xmlns="http://schemas.wps.cn/vas-ai-hub/contract-review">78</start>
      <end xmlns="http://schemas.wps.cn/vas-ai-hub/contract-review">83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b927a3b6-ba4f-4586-99f6-ea0b507c162d</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explain xmlns="http://schemas.wps.cn/vas-ai-hub/contract-review">同一形式括号套用。</explain>
      <paraID xmlns="http://schemas.wps.cn/vas-ai-hub/contract-review">4876A44F</paraID>
      <start xmlns="http://schemas.wps.cn/vas-ai-hub/contract-review">74</start>
      <end xmlns="http://schemas.wps.cn/vas-ai-hub/contract-review">75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5935efb6-442f-49e1-b082-d28f4656d193</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explain xmlns="http://schemas.wps.cn/vas-ai-hub/contract-review">同一形式括号套用。</explain>
      <paraID xmlns="http://schemas.wps.cn/vas-ai-hub/contract-review">4876A44F</paraID>
      <start xmlns="http://schemas.wps.cn/vas-ai-hub/contract-review">79</start>
      <end xmlns="http://schemas.wps.cn/vas-ai-hub/contract-review">80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a31a256d-b75a-42b8-84bd-d4219de03f3f</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explain xmlns="http://schemas.wps.cn/vas-ai-hub/contract-review">同一形式括号套用。</explain>
      <paraID xmlns="http://schemas.wps.cn/vas-ai-hub/contract-review">6CB4410A</paraID>
      <start xmlns="http://schemas.wps.cn/vas-ai-hub/contract-review">82</start>
      <end xmlns="http://schemas.wps.cn/vas-ai-hub/contract-review">83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aadbe96a-89cc-4cc0-908c-2b35cc36fa94</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explain xmlns="http://schemas.wps.cn/vas-ai-hub/contract-review">同一形式括号套用。</explain>
      <paraID xmlns="http://schemas.wps.cn/vas-ai-hub/contract-review">6CB4410A</paraID>
      <start xmlns="http://schemas.wps.cn/vas-ai-hub/contract-review">87</start>
      <end xmlns="http://schemas.wps.cn/vas-ai-hub/contract-review">88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9aa2b2cb-5871-4ed8-a1dd-8c20e6b040ff</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25B96461</paraID>
      <start xmlns="http://schemas.wps.cn/vas-ai-hub/contract-review">51</start>
      <end xmlns="http://schemas.wps.cn/vas-ai-hub/contract-review">54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1c7e76b2-b8f3-4076-8dba-b246969f360e</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25B96461</paraID>
      <start xmlns="http://schemas.wps.cn/vas-ai-hub/contract-review">70</start>
      <end xmlns="http://schemas.wps.cn/vas-ai-hub/contract-review">73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28e02f45-77d2-4cd3-838c-a29871d4e9c0</errorID>
      <errorWord xmlns="http://schemas.wps.cn/vas-ai-hub/contract-review">法律、法规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法律法规</item>
      </candidateList>
      <explain xmlns="http://schemas.wps.cn/vas-ai-hub/contract-review"/>
      <paraID xmlns="http://schemas.wps.cn/vas-ai-hub/contract-review">2B286BE1</paraID>
      <start xmlns="http://schemas.wps.cn/vas-ai-hub/contract-review">25</start>
      <end xmlns="http://schemas.wps.cn/vas-ai-hub/contract-review">30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b09290fb-2e09-47eb-92b7-777842aa91fa</errorID>
      <errorWord xmlns="http://schemas.wps.cn/vas-ai-hub/contract-review">第九条、</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第九条，</item>
      </candidateList>
      <explain xmlns="http://schemas.wps.cn/vas-ai-hub/contract-review">连接词前后不宜使用顿号，建议使用逗号。</explain>
      <paraID xmlns="http://schemas.wps.cn/vas-ai-hub/contract-review">2022E42A</paraID>
      <start xmlns="http://schemas.wps.cn/vas-ai-hub/contract-review">36</start>
      <end xmlns="http://schemas.wps.cn/vas-ai-hub/contract-review">40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24496f92-7faa-423c-ae4d-8f25b8641e10</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、以</item>
      </candidateList>
      <explain xmlns="http://schemas.wps.cn/vas-ai-hub/contract-review"/>
      <paraID xmlns="http://schemas.wps.cn/vas-ai-hub/contract-review">2022E42A</paraID>
      <start xmlns="http://schemas.wps.cn/vas-ai-hub/contract-review">140</start>
      <end xmlns="http://schemas.wps.cn/vas-ai-hub/contract-review">141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59ee6fc4-4b64-4012-9fd2-6e2610423de2</errorID>
      <errorWord xmlns="http://schemas.wps.cn/vas-ai-hub/contract-review">4%-6%</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4%—6%</item>
      </candidateList>
      <explain xmlns="http://schemas.wps.cn/vas-ai-hub/contract-review">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 xmlns="http://schemas.wps.cn/vas-ai-hub/contract-review">2022E42A</paraID>
      <start xmlns="http://schemas.wps.cn/vas-ai-hub/contract-review">294</start>
      <end xmlns="http://schemas.wps.cn/vas-ai-hub/contract-review">299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b78df47d-612a-43e8-9e97-06941f27d523</errorID>
      <errorWord xmlns="http://schemas.wps.cn/vas-ai-hub/contract-review">4%-6%</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4%—6%</item>
      </candidateList>
      <explain xmlns="http://schemas.wps.cn/vas-ai-hub/contract-review">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 xmlns="http://schemas.wps.cn/vas-ai-hub/contract-review">  750C8E</paraID>
      <start xmlns="http://schemas.wps.cn/vas-ai-hub/contract-review">277</start>
      <end xmlns="http://schemas.wps.cn/vas-ai-hub/contract-review">282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04579e2b-d8e0-484a-b596-a8ff8789dfd2</errorID>
      <errorWord xmlns="http://schemas.wps.cn/vas-ai-hub/contract-review">，将</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item>
      </candidateList>
      <explain xmlns="http://schemas.wps.cn/vas-ai-hub/contract-review"/>
      <paraID xmlns="http://schemas.wps.cn/vas-ai-hub/contract-review">7DA37C80</paraID>
      <start xmlns="http://schemas.wps.cn/vas-ai-hub/contract-review">38</start>
      <end xmlns="http://schemas.wps.cn/vas-ai-hub/contract-review">40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6529b60c-092e-4e3c-b82f-4df23d026028</errorID>
      <errorWord xmlns="http://schemas.wps.cn/vas-ai-hub/contract-review">操作合</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操作台</item>
      </candidateList>
      <explain xmlns="http://schemas.wps.cn/vas-ai-hub/contract-review"/>
      <paraID xmlns="http://schemas.wps.cn/vas-ai-hub/contract-review">3603599D</paraID>
      <start xmlns="http://schemas.wps.cn/vas-ai-hub/contract-review">9</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ecaf4737-f8dc-49fe-b5d7-270b21798a20</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explain xmlns="http://schemas.wps.cn/vas-ai-hub/contract-review">此处标点可能未正确匹配，请检查句子中是否存在标点冗余、缺失或使用错误的情况。</explain>
      <paraID xmlns="http://schemas.wps.cn/vas-ai-hub/contract-review">793A0972</paraID>
      <start xmlns="http://schemas.wps.cn/vas-ai-hub/contract-review">39</start>
      <end xmlns="http://schemas.wps.cn/vas-ai-hub/contract-review">40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6a8e6114-5968-4b80-b040-8e3cd61038e6</errorID>
      <errorWord xmlns="http://schemas.wps.cn/vas-ai-hub/contract-review">详见在</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详见</item>
      </candidateList>
      <explain xmlns="http://schemas.wps.cn/vas-ai-hub/contract-review"/>
      <paraID xmlns="http://schemas.wps.cn/vas-ai-hub/contract-review"> 1FC2840</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1f1731d0-b8d3-4c0b-8588-3a92bec4ccfa</errorID>
      <errorWord xmlns="http://schemas.wps.cn/vas-ai-hub/contract-review">间</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间之</item>
      </candidateList>
      <explain xmlns="http://schemas.wps.cn/vas-ai-hub/contract-review"/>
      <paraID xmlns="http://schemas.wps.cn/vas-ai-hub/contract-review">5A5223F6</paraID>
      <start xmlns="http://schemas.wps.cn/vas-ai-hub/contract-review">47</start>
      <end xmlns="http://schemas.wps.cn/vas-ai-hub/contract-review">48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99dce55b-9c1a-489e-a8ce-373113d048ea</errorID>
      <errorWord xmlns="http://schemas.wps.cn/vas-ai-hub/contract-review">会</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会在</item>
      </candidateList>
      <explain xmlns="http://schemas.wps.cn/vas-ai-hub/contract-review"/>
      <paraID xmlns="http://schemas.wps.cn/vas-ai-hub/contract-review">3C896957</paraID>
      <start xmlns="http://schemas.wps.cn/vas-ai-hub/contract-review">13</start>
      <end xmlns="http://schemas.wps.cn/vas-ai-hub/contract-review">14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ef5fbb57-2bec-48ea-b1a9-1b0cf26dd6db</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，在</item>
      </candidateList>
      <explain xmlns="http://schemas.wps.cn/vas-ai-hub/contract-review"/>
      <paraID xmlns="http://schemas.wps.cn/vas-ai-hub/contract-review">5624F63C</paraID>
      <start xmlns="http://schemas.wps.cn/vas-ai-hub/contract-review">60</start>
      <end xmlns="http://schemas.wps.cn/vas-ai-hub/contract-review">61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2ae45354-2330-4b8c-958b-52c669afaf04</errorID>
      <errorWord xmlns="http://schemas.wps.cn/vas-ai-hub/contract-review">做出</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作出</item>
      </candidateList>
      <explain xmlns="http://schemas.wps.cn/vas-ai-hub/contract-review"/>
      <paraID xmlns="http://schemas.wps.cn/vas-ai-hub/contract-review">2F3CB013</paraID>
      <start xmlns="http://schemas.wps.cn/vas-ai-hub/contract-review">109</start>
      <end xmlns="http://schemas.wps.cn/vas-ai-hub/contract-review">111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ae7602cb-74de-4fb9-8a1c-c7766c2674e4</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explain xmlns="http://schemas.wps.cn/vas-ai-hub/contract-review">此处标点可能未正确匹配，请检查句子中是否存在标点冗余、缺失或使用错误的情况。</explain>
      <paraID xmlns="http://schemas.wps.cn/vas-ai-hub/contract-review">21B202CB</paraID>
      <start xmlns="http://schemas.wps.cn/vas-ai-hub/contract-review">19</start>
      <end xmlns="http://schemas.wps.cn/vas-ai-hub/contract-review">20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90c73416-910e-498e-a709-8e723c6d43e0</errorID>
      <errorWord xmlns="http://schemas.wps.cn/vas-ai-hub/contract-review">晰</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晰地</item>
      </candidateList>
      <explain xmlns="http://schemas.wps.cn/vas-ai-hub/contract-review"/>
      <paraID xmlns="http://schemas.wps.cn/vas-ai-hub/contract-review">21B202CB</paraID>
      <start xmlns="http://schemas.wps.cn/vas-ai-hub/contract-review">28</start>
      <end xmlns="http://schemas.wps.cn/vas-ai-hub/contract-review">29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b02a6e02-113a-45f6-abee-4095ffe304ff</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6BF54C77</paraID>
      <start xmlns="http://schemas.wps.cn/vas-ai-hub/contract-review">150</start>
      <end xmlns="http://schemas.wps.cn/vas-ai-hub/contract-review">151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e5c2ca40-b67d-480f-a143-b653b549c43a</errorID>
      <errorWord xmlns="http://schemas.wps.cn/vas-ai-hub/contract-review">文</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文件</item>
      </candidateList>
      <explain xmlns="http://schemas.wps.cn/vas-ai-hub/contract-review"/>
      <paraID xmlns="http://schemas.wps.cn/vas-ai-hub/contract-review">52AA1A97</paraID>
      <start xmlns="http://schemas.wps.cn/vas-ai-hub/contract-review">154</start>
      <end xmlns="http://schemas.wps.cn/vas-ai-hub/contract-review">155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0f500a8d-2a97-4068-ba27-6b1de12a92c0</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CC586FB</paraID>
      <start xmlns="http://schemas.wps.cn/vas-ai-hub/contract-review">148</start>
      <end xmlns="http://schemas.wps.cn/vas-ai-hub/contract-review">149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3c3674d6-b0ba-4751-8018-8f7ee4a76d12</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2AEC2F51</paraID>
      <start xmlns="http://schemas.wps.cn/vas-ai-hub/contract-review">41</start>
      <end xmlns="http://schemas.wps.cn/vas-ai-hub/contract-review">42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da1f153c-6abd-486e-9a14-6b0cfd9d3612</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2291159A</paraID>
      <start xmlns="http://schemas.wps.cn/vas-ai-hub/contract-review">52</start>
      <end xmlns="http://schemas.wps.cn/vas-ai-hub/contract-review">53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899694e9-17e5-4b2d-ad69-fcaa1d86190b</errorID>
      <errorWord xmlns="http://schemas.wps.cn/vas-ai-hub/contract-review">法律、法规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法律法规</item>
      </candidateList>
      <explain xmlns="http://schemas.wps.cn/vas-ai-hub/contract-review"/>
      <paraID xmlns="http://schemas.wps.cn/vas-ai-hub/contract-review">653ED434</paraID>
      <start xmlns="http://schemas.wps.cn/vas-ai-hub/contract-review">4</start>
      <end xmlns="http://schemas.wps.cn/vas-ai-hub/contract-review">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e5dd9faf-3ce4-4911-b9f7-3127562a1f11</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44AB7175</paraID>
      <start xmlns="http://schemas.wps.cn/vas-ai-hub/contract-review">41</start>
      <end xmlns="http://schemas.wps.cn/vas-ai-hub/contract-review">42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e9307791-2657-495b-9156-8a21a576beb4</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356E79FF</paraID>
      <start xmlns="http://schemas.wps.cn/vas-ai-hub/contract-review">20</start>
      <end xmlns="http://schemas.wps.cn/vas-ai-hub/contract-review">21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51c992c8-627b-495a-981e-b6c43c3d1207</errorID>
      <errorWord xmlns="http://schemas.wps.cn/vas-ai-hub/contract-review">做出</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作出</item>
      </candidateList>
      <explain xmlns="http://schemas.wps.cn/vas-ai-hub/contract-review"/>
      <paraID xmlns="http://schemas.wps.cn/vas-ai-hub/contract-review">3E5B3384</paraID>
      <start xmlns="http://schemas.wps.cn/vas-ai-hub/contract-review">116</start>
      <end xmlns="http://schemas.wps.cn/vas-ai-hub/contract-review">118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ecca00c6-ba81-46e3-9491-75d9d642c4b3</errorID>
      <errorWord xmlns="http://schemas.wps.cn/vas-ai-hub/contract-review">10%-20%</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10%—20%</item>
      </candidateList>
      <explain xmlns="http://schemas.wps.cn/vas-ai-hub/contract-review">1. “10%-20%”中的单位“%”仅出现在后一个数字上，容易引起歧义；根据《现代汉语标点符号数字用法规范手册》，数字表示范围两边需要使用统一的格式。2. 根据标点国标 4.13 中的规则，数字、时间或地域连接符应使用（视觉上更长的）“—”或“～”。</explain>
      <paraID xmlns="http://schemas.wps.cn/vas-ai-hub/contract-review"> CFEE295</paraID>
      <start xmlns="http://schemas.wps.cn/vas-ai-hub/contract-review">85</start>
      <end xmlns="http://schemas.wps.cn/vas-ai-hub/contract-review">92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b24007ca-c506-4bff-86a1-03fcc126e325</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28E40FF2</paraID>
      <start xmlns="http://schemas.wps.cn/vas-ai-hub/contract-review">196</start>
      <end xmlns="http://schemas.wps.cn/vas-ai-hub/contract-review">199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e81562cb-dc07-4aac-83ae-43552fb016e4</errorID>
      <errorWord xmlns="http://schemas.wps.cn/vas-ai-hub/contract-review">只是</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只</item>
      </candidateList>
      <explain xmlns="http://schemas.wps.cn/vas-ai-hub/contract-review">（衹、祇）zhǐ〈副〉❶表示仅限于某个范围：～知其一，不知其二｜在几种棋类中，他～会下象棋。❷只有；仅有：家里～我一个人。</explain>
      <paraID xmlns="http://schemas.wps.cn/vas-ai-hub/contract-review">5A5C8EBB</paraID>
      <start xmlns="http://schemas.wps.cn/vas-ai-hub/contract-review">32</start>
      <end xmlns="http://schemas.wps.cn/vas-ai-hub/contract-review">34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259a5c25-8071-448f-bd09-32207c648a02</errorID>
      <errorWord xmlns="http://schemas.wps.cn/vas-ai-hub/contract-review">的切合</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的契合</item>
      </candidateList>
      <explain xmlns="http://schemas.wps.cn/vas-ai-hub/contract-review"/>
      <paraID xmlns="http://schemas.wps.cn/vas-ai-hub/contract-review">2C28204C</paraID>
      <start xmlns="http://schemas.wps.cn/vas-ai-hub/contract-review">20</start>
      <end xmlns="http://schemas.wps.cn/vas-ai-hub/contract-review">23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9b770e2f-b8be-4f20-9e2e-5cee89510732</errorID>
      <errorWord xmlns="http://schemas.wps.cn/vas-ai-hub/contract-review">好</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好地</item>
      </candidateList>
      <explain xmlns="http://schemas.wps.cn/vas-ai-hub/contract-review"/>
      <paraID xmlns="http://schemas.wps.cn/vas-ai-hub/contract-review">43C9EC40</paraID>
      <start xmlns="http://schemas.wps.cn/vas-ai-hub/contract-review">96</start>
      <end xmlns="http://schemas.wps.cn/vas-ai-hub/contract-review">97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665b2b4a-2ab5-4f99-aba0-837f6228255a</errorID>
      <errorWord xmlns="http://schemas.wps.cn/vas-ai-hub/contract-review">详实</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翔实</item>
      </candidateList>
      <explain xmlns="http://schemas.wps.cn/vas-ai-hub/contract-review"/>
      <paraID xmlns="http://schemas.wps.cn/vas-ai-hub/contract-review"> D54B408</paraID>
      <start xmlns="http://schemas.wps.cn/vas-ai-hub/contract-review">33</start>
      <end xmlns="http://schemas.wps.cn/vas-ai-hub/contract-review">35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f734564d-3e14-43ce-8ebb-e250f534aba0</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[在</item>
      </candidateList>
      <explain xmlns="http://schemas.wps.cn/vas-ai-hub/contract-review"/>
      <paraID xmlns="http://schemas.wps.cn/vas-ai-hub/contract-review">38D9E186</paraID>
      <start xmlns="http://schemas.wps.cn/vas-ai-hub/contract-review">44</start>
      <end xmlns="http://schemas.wps.cn/vas-ai-hub/contract-review">45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e603fc22-7b3d-4b6f-a1d0-8fdad4c7ff86</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 4963ACF</paraID>
      <start xmlns="http://schemas.wps.cn/vas-ai-hub/contract-review">13</start>
      <end xmlns="http://schemas.wps.cn/vas-ai-hub/contract-review">16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1ac8158c-fae1-4eac-a48f-e6e64a311410</errorID>
      <errorWord xmlns="http://schemas.wps.cn/vas-ai-hub/contract-review">件</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件中</item>
      </candidateList>
      <explain xmlns="http://schemas.wps.cn/vas-ai-hub/contract-review"/>
      <paraID xmlns="http://schemas.wps.cn/vas-ai-hub/contract-review">4A309BCE</paraID>
      <start xmlns="http://schemas.wps.cn/vas-ai-hub/contract-review">17</start>
      <end xmlns="http://schemas.wps.cn/vas-ai-hub/contract-review">18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34eeb507-c6b0-4cf2-9b73-b44c9d4a1d80</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，并</item>
      </candidateList>
      <explain xmlns="http://schemas.wps.cn/vas-ai-hub/contract-review"/>
      <paraID xmlns="http://schemas.wps.cn/vas-ai-hub/contract-review">429F549C</paraID>
      <start xmlns="http://schemas.wps.cn/vas-ai-hub/contract-review">131</start>
      <end xmlns="http://schemas.wps.cn/vas-ai-hub/contract-review">132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275a9457-ff11-450f-8df8-b4eb6775edd9</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1FC47F03</paraID>
      <start xmlns="http://schemas.wps.cn/vas-ai-hub/contract-review">17</start>
      <end xmlns="http://schemas.wps.cn/vas-ai-hub/contract-review">18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b19bb1dc-96f0-4db6-843a-a65fd33f8f71</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1FC47F03</paraID>
      <start xmlns="http://schemas.wps.cn/vas-ai-hub/contract-review">28</start>
      <end xmlns="http://schemas.wps.cn/vas-ai-hub/contract-review">29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3e1761b4-6705-4fa8-b730-ed1b63202da4</errorID>
      <errorWord xmlns="http://schemas.wps.cn/vas-ai-hub/contract-review">法律、法规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法律法规</item>
      </candidateList>
      <explain xmlns="http://schemas.wps.cn/vas-ai-hub/contract-review"/>
      <paraID xmlns="http://schemas.wps.cn/vas-ai-hub/contract-review">1FC47F03</paraID>
      <start xmlns="http://schemas.wps.cn/vas-ai-hub/contract-review">85</start>
      <end xmlns="http://schemas.wps.cn/vas-ai-hub/contract-review">90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39eb07dd-ac70-42e0-8d5f-0c86ca3fc079</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686934B4</paraID>
      <start xmlns="http://schemas.wps.cn/vas-ai-hub/contract-review">11</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86cdb000-ca94-4661-b484-823a0bb98f8f</errorID>
      <errorWord xmlns="http://schemas.wps.cn/vas-ai-hub/contract-review">书就</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书写</item>
      </candidateList>
      <explain xmlns="http://schemas.wps.cn/vas-ai-hub/contract-review"/>
      <paraID xmlns="http://schemas.wps.cn/vas-ai-hub/contract-review">6B057C34</paraID>
      <start xmlns="http://schemas.wps.cn/vas-ai-hub/contract-review">13</start>
      <end xmlns="http://schemas.wps.cn/vas-ai-hub/contract-review">15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ef4d93dc-8514-4816-b6c6-ebcefc90a5bb</errorID>
      <errorWord xmlns="http://schemas.wps.cn/vas-ai-hub/contract-review">壹</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一</item>
      </candidateList>
      <explain xmlns="http://schemas.wps.cn/vas-ai-hub/contract-review">存在发音相同字词的误用。</explain>
      <paraID xmlns="http://schemas.wps.cn/vas-ai-hub/contract-review">64B3DD63</paraID>
      <start xmlns="http://schemas.wps.cn/vas-ai-hub/contract-review">3</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1d6dfcf6-9313-4abb-87f0-a4ccc53d1fd7</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
      <paraID xmlns="http://schemas.wps.cn/vas-ai-hub/contract-review">529C9068</paraID>
      <start xmlns="http://schemas.wps.cn/vas-ai-hub/contract-review">1</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3f8149a8-4381-473e-8347-39219fb53ed9</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explain xmlns="http://schemas.wps.cn/vas-ai-hub/contract-review">同一形式括号套用。</explain>
      <paraID xmlns="http://schemas.wps.cn/vas-ai-hub/contract-review">7D4B0292</paraID>
      <start xmlns="http://schemas.wps.cn/vas-ai-hub/contract-review">94</start>
      <end xmlns="http://schemas.wps.cn/vas-ai-hub/contract-review">95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70b7afe5-ce08-4468-b425-85ec369631db</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explain xmlns="http://schemas.wps.cn/vas-ai-hub/contract-review">同一形式括号套用。</explain>
      <paraID xmlns="http://schemas.wps.cn/vas-ai-hub/contract-review">7D4B0292</paraID>
      <start xmlns="http://schemas.wps.cn/vas-ai-hub/contract-review">107</start>
      <end xmlns="http://schemas.wps.cn/vas-ai-hub/contract-review">108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055ff9f8-a36a-45e6-a9e9-af8160850a9f</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explain xmlns="http://schemas.wps.cn/vas-ai-hub/contract-review">同一形式括号套用。</explain>
      <paraID xmlns="http://schemas.wps.cn/vas-ai-hub/contract-review"> FFAFAC5</paraID>
      <start xmlns="http://schemas.wps.cn/vas-ai-hub/contract-review">94</start>
      <end xmlns="http://schemas.wps.cn/vas-ai-hub/contract-review">95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c987da10-d31a-4bd8-a824-1c3d9fb6d1c9</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explain xmlns="http://schemas.wps.cn/vas-ai-hub/contract-review">同一形式括号套用。</explain>
      <paraID xmlns="http://schemas.wps.cn/vas-ai-hub/contract-review"> FFAFAC5</paraID>
      <start xmlns="http://schemas.wps.cn/vas-ai-hub/contract-review">107</start>
      <end xmlns="http://schemas.wps.cn/vas-ai-hub/contract-review">108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c38c1450-d5da-4fdb-b758-4b21c34ff451</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explain xmlns="http://schemas.wps.cn/vas-ai-hub/contract-review">同一形式括号套用。</explain>
      <paraID xmlns="http://schemas.wps.cn/vas-ai-hub/contract-review">30E3BC61</paraID>
      <start xmlns="http://schemas.wps.cn/vas-ai-hub/contract-review">27</start>
      <end xmlns="http://schemas.wps.cn/vas-ai-hub/contract-review">28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13a6f24b-7d79-4996-9831-ce44156eb6c7</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explain xmlns="http://schemas.wps.cn/vas-ai-hub/contract-review">同一形式括号套用。</explain>
      <paraID xmlns="http://schemas.wps.cn/vas-ai-hub/contract-review">30E3BC61</paraID>
      <start xmlns="http://schemas.wps.cn/vas-ai-hub/contract-review">29</start>
      <end xmlns="http://schemas.wps.cn/vas-ai-hub/contract-review">30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cd8d60a5-f449-4548-b3e7-cdeafea543a1</errorID>
      <errorWord xmlns="http://schemas.wps.cn/vas-ai-hub/contract-review">股东大会</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股东会</item>
      </candidateList>
      <explain xmlns="http://schemas.wps.cn/vas-ai-hub/contract-review"/>
      <paraID xmlns="http://schemas.wps.cn/vas-ai-hub/contract-review">526D564B</paraID>
      <start xmlns="http://schemas.wps.cn/vas-ai-hub/contract-review">113</start>
      <end xmlns="http://schemas.wps.cn/vas-ai-hub/contract-review">117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f4dfc3c1-70cf-49a7-81f3-affa7b98a2ca</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
      <paraID xmlns="http://schemas.wps.cn/vas-ai-hub/contract-review">110950E0</paraID>
      <start xmlns="http://schemas.wps.cn/vas-ai-hub/contract-review">147</start>
      <end xmlns="http://schemas.wps.cn/vas-ai-hub/contract-review">149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bba8aa7a-f434-48f0-9584-e96c31e6a7e1</errorID>
      <errorWord xmlns="http://schemas.wps.cn/vas-ai-hub/contract-review">注册人</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注册</item>
      </candidateList>
      <explain xmlns="http://schemas.wps.cn/vas-ai-hub/contract-review"/>
      <paraID xmlns="http://schemas.wps.cn/vas-ai-hub/contract-review">21448DDD</paraID>
      <start xmlns="http://schemas.wps.cn/vas-ai-hub/contract-review">145</start>
      <end xmlns="http://schemas.wps.cn/vas-ai-hub/contract-review">148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c978fc73-2735-40ef-8c3b-e68dd6364eb2</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
      <paraID xmlns="http://schemas.wps.cn/vas-ai-hub/contract-review">7D601632</paraID>
      <start xmlns="http://schemas.wps.cn/vas-ai-hub/contract-review">28</start>
      <end xmlns="http://schemas.wps.cn/vas-ai-hub/contract-review">31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b04b0153-d406-4b68-a8fa-a9b07450927b</errorID>
      <errorWord xmlns="http://schemas.wps.cn/vas-ai-hub/contract-review">表</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表人</item>
      </candidateList>
      <explain xmlns="http://schemas.wps.cn/vas-ai-hub/contract-review"/>
      <paraID xmlns="http://schemas.wps.cn/vas-ai-hub/contract-review">77F8BACF</paraID>
      <start xmlns="http://schemas.wps.cn/vas-ai-hub/contract-review">3</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d9759482-9aed-4e7f-8555-97df23a5ee7c</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507D2900</paraID>
      <start xmlns="http://schemas.wps.cn/vas-ai-hub/contract-review">63</start>
      <end xmlns="http://schemas.wps.cn/vas-ai-hub/contract-review">66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5e9b3f7b-b3cf-484b-b11b-f9b29945e9e6</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573E9EC2</paraID>
      <start xmlns="http://schemas.wps.cn/vas-ai-hub/contract-review">36</start>
      <end xmlns="http://schemas.wps.cn/vas-ai-hub/contract-review">39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0205574a-e84d-4c29-9a60-68f48d7dafdc</errorID>
      <errorWord xmlns="http://schemas.wps.cn/vas-ai-hub/contract-review">上述的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上述</item>
      </candidateList>
      <explain xmlns="http://schemas.wps.cn/vas-ai-hub/contract-review">〈形〉属性词。上面所说的：～各条，望切实执行。</explain>
      <paraID xmlns="http://schemas.wps.cn/vas-ai-hub/contract-review">6AE2B9B8</paraID>
      <start xmlns="http://schemas.wps.cn/vas-ai-hub/contract-review">7</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9b65eac2-8bc2-4a61-879a-7d1ab93205bb</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4B52C7C7</paraID>
      <start xmlns="http://schemas.wps.cn/vas-ai-hub/contract-review">77</start>
      <end xmlns="http://schemas.wps.cn/vas-ai-hub/contract-review">80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123e155f-d62e-4684-a41c-780e5603db48</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217F7BEA</paraID>
      <start xmlns="http://schemas.wps.cn/vas-ai-hub/contract-review">31</start>
      <end xmlns="http://schemas.wps.cn/vas-ai-hub/contract-review">34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95fd5047-a3a0-415d-b30e-2f52f4564241</errorID>
      <errorWord xmlns="http://schemas.wps.cn/vas-ai-hub/contract-review">上述的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上述</item>
      </candidateList>
      <explain xmlns="http://schemas.wps.cn/vas-ai-hub/contract-review">〈形〉属性词。上面所说的：～各条，望切实执行。</explain>
      <paraID xmlns="http://schemas.wps.cn/vas-ai-hub/contract-review">2C4A8999</paraID>
      <start xmlns="http://schemas.wps.cn/vas-ai-hub/contract-review">7</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c89350a5-c9c3-42fa-ad10-c42f063dd43b</errorID>
      <errorWord xmlns="http://schemas.wps.cn/vas-ai-hub/contract-review">本</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本次</item>
      </candidateList>
      <explain xmlns="http://schemas.wps.cn/vas-ai-hub/contract-review"/>
      <paraID xmlns="http://schemas.wps.cn/vas-ai-hub/contract-review"> 8FE7118</paraID>
      <start xmlns="http://schemas.wps.cn/vas-ai-hub/contract-review">14</start>
      <end xmlns="http://schemas.wps.cn/vas-ai-hub/contract-review">15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ebb6e303-db9b-4fa3-9c46-679d392b18c5</errorID>
      <errorWord xmlns="http://schemas.wps.cn/vas-ai-hub/contract-review">本</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本次</item>
      </candidateList>
      <explain xmlns="http://schemas.wps.cn/vas-ai-hub/contract-review"/>
      <paraID xmlns="http://schemas.wps.cn/vas-ai-hub/contract-review">7F438242</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2b7e37d5-ba6a-4fb8-aab7-ab3db4d980c5</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54F4C00B</paraID>
      <start xmlns="http://schemas.wps.cn/vas-ai-hub/contract-review">1</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19cceac0-de13-456c-a318-0dc95ad7df60</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57758895</paraID>
      <start xmlns="http://schemas.wps.cn/vas-ai-hub/contract-review">27</start>
      <end xmlns="http://schemas.wps.cn/vas-ai-hub/contract-review">28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8d2ba813-67a8-423a-bfac-7b7db8f0018e</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，将</item>
      </candidateList>
      <explain xmlns="http://schemas.wps.cn/vas-ai-hub/contract-review"/>
      <paraID xmlns="http://schemas.wps.cn/vas-ai-hub/contract-review">3709F8A4</paraID>
      <start xmlns="http://schemas.wps.cn/vas-ai-hub/contract-review">75</start>
      <end xmlns="http://schemas.wps.cn/vas-ai-hub/contract-review">76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5fbc1861-8906-426f-b7e1-5c3db47c9ae4</errorID>
      <errorWord xmlns="http://schemas.wps.cn/vas-ai-hub/contract-review">法律、法规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法律法规</item>
      </candidateList>
      <explain xmlns="http://schemas.wps.cn/vas-ai-hub/contract-review"/>
      <paraID xmlns="http://schemas.wps.cn/vas-ai-hub/contract-review">6649F7E4</paraID>
      <start xmlns="http://schemas.wps.cn/vas-ai-hub/contract-review">60</start>
      <end xmlns="http://schemas.wps.cn/vas-ai-hub/contract-review">65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e09b877d-94a2-49d6-b1c4-621ed07632a2</errorID>
      <errorWord xmlns="http://schemas.wps.cn/vas-ai-hub/contract-review">法律、法规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法律法规</item>
      </candidateList>
      <explain xmlns="http://schemas.wps.cn/vas-ai-hub/contract-review"/>
      <paraID xmlns="http://schemas.wps.cn/vas-ai-hub/contract-review">6649F7E4</paraID>
      <start xmlns="http://schemas.wps.cn/vas-ai-hub/contract-review">137</start>
      <end xmlns="http://schemas.wps.cn/vas-ai-hub/contract-review">142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b7219c01-504f-48cd-b560-2a2fc9607571</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52F385C4</paraID>
      <start xmlns="http://schemas.wps.cn/vas-ai-hub/contract-review">15</start>
      <end xmlns="http://schemas.wps.cn/vas-ai-hub/contract-review">16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e2bd075a-9576-46f9-aaa5-54bf5eb087e8</errorID>
      <errorWord xmlns="http://schemas.wps.cn/vas-ai-hub/contract-review">提出质疑</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质疑</item>
      </candidateList>
      <explain xmlns="http://schemas.wps.cn/vas-ai-hub/contract-review">〈动〉提出疑问：～问难。</explain>
      <paraID xmlns="http://schemas.wps.cn/vas-ai-hub/contract-review">52F385C4</paraID>
      <start xmlns="http://schemas.wps.cn/vas-ai-hub/contract-review">36</start>
      <end xmlns="http://schemas.wps.cn/vas-ai-hub/contract-review">40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af68e69e-11cc-4365-9c34-431a06a0c48e</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313B7CCE</paraID>
      <start xmlns="http://schemas.wps.cn/vas-ai-hub/contract-review">21</start>
      <end xmlns="http://schemas.wps.cn/vas-ai-hub/contract-review">22</end>
      <status xmlns="http://schemas.wps.cn/vas-ai-hub/contract-review">unmodified</status>
      <modifiedWord xmlns="http://schemas.wps.cn/vas-ai-hub/contract-review"/>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825DA62-C8B5-4D01-943A-FB4257707E75}">
  <ds:schemaRefs/>
</ds:datastoreItem>
</file>

<file path=docProps/app.xml><?xml version="1.0" encoding="utf-8"?>
<Properties xmlns="http://schemas.openxmlformats.org/officeDocument/2006/extended-properties" xmlns:vt="http://schemas.openxmlformats.org/officeDocument/2006/docPropsVTypes">
  <Template>Normal</Template>
  <Company>admin</Company>
  <Pages>109</Pages>
  <Words>7044</Words>
  <Characters>7909</Characters>
  <Lines>601</Lines>
  <Paragraphs>169</Paragraphs>
  <TotalTime>143</TotalTime>
  <ScaleCrop>false</ScaleCrop>
  <LinksUpToDate>false</LinksUpToDate>
  <CharactersWithSpaces>8047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2026-05-02T09:08:00Z</dcterms:created>
  <dc:creator>LSK</dc:creator>
  <dc:description>Shankar's Birthday falls on 25th July.  Don't Forget to wish him</dc:description>
  <cp:keywords>Birthday</cp:keywords>
  <cp:lastModifiedBy>               。</cp:lastModifiedBy>
  <cp:lastPrinted>2026-08-24T01:57:39Z</cp:lastPrinted>
  <dcterms:modified xsi:type="dcterms:W3CDTF">2026-08-24T06:37:52Z</dcterms:modified>
  <dc:subject>Birthday</dc:subject>
  <dc:title>Are You suprised ?</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F16C3818AE754333A121B41A4078ACB5_13</vt:lpwstr>
  </property>
  <property fmtid="{D5CDD505-2E9C-101B-9397-08002B2CF9AE}" pid="4" name="KSOTemplateDocerSaveRecord">
    <vt:lpwstr>eyJoZGlkIjoiMDYyMzFiNmE2NWIwYjBiYWE1ODI5NTRmNjJjOWZiMjMiLCJ1c2VySWQiOiI4MDkxMTIxMDEifQ==</vt:lpwstr>
  </property>
</Properties>
</file>