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1AAEEE">
      <w:pPr>
        <w:spacing w:line="360" w:lineRule="auto"/>
        <w:jc w:val="center"/>
        <w:rPr>
          <w:rFonts w:hint="eastAsia" w:ascii="仿宋" w:hAnsi="仿宋" w:eastAsia="仿宋" w:cs="仿宋"/>
          <w:b/>
          <w:color w:val="000000" w:themeColor="text1"/>
          <w:sz w:val="24"/>
          <w:lang w:eastAsia="zh-CN"/>
          <w14:textFill>
            <w14:solidFill>
              <w14:schemeClr w14:val="tx1"/>
            </w14:solidFill>
          </w14:textFill>
        </w:rPr>
      </w:pPr>
      <w:r>
        <w:rPr>
          <w:rFonts w:hint="eastAsia" w:ascii="仿宋" w:hAnsi="仿宋" w:eastAsia="仿宋" w:cs="仿宋"/>
          <w:b/>
          <w:color w:val="000000" w:themeColor="text1"/>
          <w:sz w:val="24"/>
          <w:lang w:eastAsia="zh-CN"/>
          <w14:textFill>
            <w14:solidFill>
              <w14:schemeClr w14:val="tx1"/>
            </w14:solidFill>
          </w14:textFill>
        </w:rPr>
        <w:drawing>
          <wp:inline distT="0" distB="0" distL="114300" distR="114300">
            <wp:extent cx="6264275" cy="8857615"/>
            <wp:effectExtent l="0" t="0" r="3175" b="635"/>
            <wp:docPr id="20" name="图片 20" descr="采购文件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采购文件封面"/>
                    <pic:cNvPicPr>
                      <a:picLocks noChangeAspect="1"/>
                    </pic:cNvPicPr>
                  </pic:nvPicPr>
                  <pic:blipFill>
                    <a:blip r:embed="rId22"/>
                    <a:stretch>
                      <a:fillRect/>
                    </a:stretch>
                  </pic:blipFill>
                  <pic:spPr>
                    <a:xfrm>
                      <a:off x="0" y="0"/>
                      <a:ext cx="6264275" cy="8857615"/>
                    </a:xfrm>
                    <a:prstGeom prst="rect">
                      <a:avLst/>
                    </a:prstGeom>
                  </pic:spPr>
                </pic:pic>
              </a:graphicData>
            </a:graphic>
          </wp:inline>
        </w:drawing>
      </w:r>
    </w:p>
    <w:p w14:paraId="56F0C128">
      <w:pPr>
        <w:spacing w:line="360" w:lineRule="auto"/>
        <w:jc w:val="both"/>
        <w:rPr>
          <w:rFonts w:hint="eastAsia" w:ascii="仿宋" w:hAnsi="仿宋" w:eastAsia="仿宋" w:cs="仿宋"/>
          <w:color w:val="000000" w:themeColor="text1"/>
          <w:sz w:val="24"/>
          <w14:textFill>
            <w14:solidFill>
              <w14:schemeClr w14:val="tx1"/>
            </w14:solidFill>
          </w14:textFill>
        </w:rPr>
      </w:pPr>
      <w:bookmarkStart w:id="0" w:name="_Hlt67893495"/>
      <w:bookmarkEnd w:id="0"/>
    </w:p>
    <w:p w14:paraId="56675D36">
      <w:pPr>
        <w:tabs>
          <w:tab w:val="left" w:pos="2268"/>
        </w:tabs>
        <w:spacing w:line="360" w:lineRule="auto"/>
        <w:jc w:val="center"/>
        <w:rPr>
          <w:rFonts w:hint="eastAsia" w:ascii="仿宋" w:hAnsi="仿宋" w:eastAsia="仿宋" w:cs="仿宋"/>
          <w:color w:val="000000" w:themeColor="text1"/>
          <w:sz w:val="24"/>
          <w14:textFill>
            <w14:solidFill>
              <w14:schemeClr w14:val="tx1"/>
            </w14:solidFill>
          </w14:textFill>
        </w:rPr>
      </w:pPr>
    </w:p>
    <w:p w14:paraId="6A1CCCF4">
      <w:pPr>
        <w:spacing w:line="360" w:lineRule="auto"/>
        <w:jc w:val="center"/>
        <w:rPr>
          <w:rFonts w:hint="eastAsia" w:ascii="仿宋" w:hAnsi="仿宋" w:eastAsia="仿宋" w:cs="仿宋"/>
          <w:b/>
          <w:color w:val="000000" w:themeColor="text1"/>
          <w:sz w:val="48"/>
          <w:szCs w:val="48"/>
          <w14:textFill>
            <w14:solidFill>
              <w14:schemeClr w14:val="tx1"/>
            </w14:solidFill>
          </w14:textFill>
        </w:rPr>
      </w:pPr>
      <w:r>
        <w:rPr>
          <w:rFonts w:hint="eastAsia" w:ascii="仿宋" w:hAnsi="仿宋" w:eastAsia="仿宋" w:cs="仿宋"/>
          <w:b/>
          <w:color w:val="000000" w:themeColor="text1"/>
          <w:sz w:val="48"/>
          <w:szCs w:val="48"/>
          <w14:textFill>
            <w14:solidFill>
              <w14:schemeClr w14:val="tx1"/>
            </w14:solidFill>
          </w14:textFill>
        </w:rPr>
        <w:t>目  录</w:t>
      </w:r>
    </w:p>
    <w:p w14:paraId="741A3188">
      <w:pPr>
        <w:pStyle w:val="41"/>
        <w:keepNext w:val="0"/>
        <w:keepLines w:val="0"/>
        <w:pageBreakBefore w:val="0"/>
        <w:widowControl w:val="0"/>
        <w:tabs>
          <w:tab w:val="right" w:leader="dot" w:pos="9060"/>
        </w:tabs>
        <w:kinsoku/>
        <w:wordWrap/>
        <w:overflowPunct/>
        <w:topLinePunct w:val="0"/>
        <w:autoSpaceDE/>
        <w:autoSpaceDN/>
        <w:bidi w:val="0"/>
        <w:adjustRightInd w:val="0"/>
        <w:snapToGrid/>
        <w:spacing w:line="480" w:lineRule="auto"/>
        <w:textAlignment w:val="auto"/>
        <w:rPr>
          <w:rFonts w:hint="eastAsia" w:ascii="仿宋" w:hAnsi="仿宋" w:eastAsia="仿宋" w:cs="仿宋"/>
          <w:color w:val="000000" w:themeColor="text1"/>
          <w:sz w:val="32"/>
          <w:szCs w:val="32"/>
          <w14:textFill>
            <w14:solidFill>
              <w14:schemeClr w14:val="tx1"/>
            </w14:solidFill>
          </w14:textFill>
        </w:rPr>
      </w:pPr>
      <w:bookmarkStart w:id="1" w:name="_Hlt91233176"/>
      <w:bookmarkEnd w:id="1"/>
      <w:bookmarkStart w:id="2" w:name="_Toc91899869"/>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TOC \o "1-1" \h \z \u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14:textFill>
            <w14:solidFill>
              <w14:schemeClr w14:val="tx1"/>
            </w14:solidFill>
          </w14:textFill>
        </w:rPr>
        <w:fldChar w:fldCharType="begin"/>
      </w:r>
      <w:r>
        <w:rPr>
          <w:rFonts w:hint="eastAsia" w:ascii="仿宋" w:hAnsi="仿宋" w:eastAsia="仿宋" w:cs="仿宋"/>
          <w:color w:val="000000" w:themeColor="text1"/>
          <w14:textFill>
            <w14:solidFill>
              <w14:schemeClr w14:val="tx1"/>
            </w14:solidFill>
          </w14:textFill>
        </w:rPr>
        <w:instrText xml:space="preserve"> HYPERLINK \l "_Toc181203094" </w:instrText>
      </w:r>
      <w:r>
        <w:rPr>
          <w:rFonts w:hint="eastAsia" w:ascii="仿宋" w:hAnsi="仿宋" w:eastAsia="仿宋" w:cs="仿宋"/>
          <w:color w:val="000000" w:themeColor="text1"/>
          <w14:textFill>
            <w14:solidFill>
              <w14:schemeClr w14:val="tx1"/>
            </w14:solidFill>
          </w14:textFill>
        </w:rPr>
        <w:fldChar w:fldCharType="separate"/>
      </w:r>
      <w:r>
        <w:rPr>
          <w:rStyle w:val="68"/>
          <w:rFonts w:hint="eastAsia" w:ascii="仿宋" w:hAnsi="仿宋" w:eastAsia="仿宋" w:cs="仿宋"/>
          <w:color w:val="000000" w:themeColor="text1"/>
          <w:sz w:val="32"/>
          <w:szCs w:val="32"/>
          <w14:textFill>
            <w14:solidFill>
              <w14:schemeClr w14:val="tx1"/>
            </w14:solidFill>
          </w14:textFill>
        </w:rPr>
        <w:t>第一部分  邀请供应商</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_Toc181203094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fldChar w:fldCharType="end"/>
      </w:r>
    </w:p>
    <w:p w14:paraId="6215FF62">
      <w:pPr>
        <w:pStyle w:val="41"/>
        <w:keepNext w:val="0"/>
        <w:keepLines w:val="0"/>
        <w:pageBreakBefore w:val="0"/>
        <w:widowControl w:val="0"/>
        <w:tabs>
          <w:tab w:val="right" w:leader="dot" w:pos="9060"/>
        </w:tabs>
        <w:kinsoku/>
        <w:wordWrap/>
        <w:overflowPunct/>
        <w:topLinePunct w:val="0"/>
        <w:autoSpaceDE/>
        <w:autoSpaceDN/>
        <w:bidi w:val="0"/>
        <w:adjustRightInd w:val="0"/>
        <w:snapToGrid/>
        <w:spacing w:line="48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fldChar w:fldCharType="begin"/>
      </w:r>
      <w:r>
        <w:rPr>
          <w:rFonts w:hint="eastAsia" w:ascii="仿宋" w:hAnsi="仿宋" w:eastAsia="仿宋" w:cs="仿宋"/>
          <w:color w:val="000000" w:themeColor="text1"/>
          <w14:textFill>
            <w14:solidFill>
              <w14:schemeClr w14:val="tx1"/>
            </w14:solidFill>
          </w14:textFill>
        </w:rPr>
        <w:instrText xml:space="preserve"> HYPERLINK \l "_Toc181203095" </w:instrText>
      </w:r>
      <w:r>
        <w:rPr>
          <w:rFonts w:hint="eastAsia" w:ascii="仿宋" w:hAnsi="仿宋" w:eastAsia="仿宋" w:cs="仿宋"/>
          <w:color w:val="000000" w:themeColor="text1"/>
          <w14:textFill>
            <w14:solidFill>
              <w14:schemeClr w14:val="tx1"/>
            </w14:solidFill>
          </w14:textFill>
        </w:rPr>
        <w:fldChar w:fldCharType="separate"/>
      </w:r>
      <w:r>
        <w:rPr>
          <w:rStyle w:val="68"/>
          <w:rFonts w:hint="eastAsia" w:ascii="仿宋" w:hAnsi="仿宋" w:eastAsia="仿宋" w:cs="仿宋"/>
          <w:color w:val="000000" w:themeColor="text1"/>
          <w:sz w:val="32"/>
          <w:szCs w:val="32"/>
          <w14:textFill>
            <w14:solidFill>
              <w14:schemeClr w14:val="tx1"/>
            </w14:solidFill>
          </w14:textFill>
        </w:rPr>
        <w:t>第二部分  竞争性磋商流程</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_Toc181203095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fldChar w:fldCharType="end"/>
      </w:r>
    </w:p>
    <w:p w14:paraId="090D8D3E">
      <w:pPr>
        <w:pStyle w:val="41"/>
        <w:keepNext w:val="0"/>
        <w:keepLines w:val="0"/>
        <w:pageBreakBefore w:val="0"/>
        <w:widowControl w:val="0"/>
        <w:tabs>
          <w:tab w:val="right" w:leader="dot" w:pos="9060"/>
        </w:tabs>
        <w:kinsoku/>
        <w:wordWrap/>
        <w:overflowPunct/>
        <w:topLinePunct w:val="0"/>
        <w:autoSpaceDE/>
        <w:autoSpaceDN/>
        <w:bidi w:val="0"/>
        <w:adjustRightInd w:val="0"/>
        <w:snapToGrid/>
        <w:spacing w:line="48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fldChar w:fldCharType="begin"/>
      </w:r>
      <w:r>
        <w:rPr>
          <w:rFonts w:hint="eastAsia" w:ascii="仿宋" w:hAnsi="仿宋" w:eastAsia="仿宋" w:cs="仿宋"/>
          <w:color w:val="000000" w:themeColor="text1"/>
          <w14:textFill>
            <w14:solidFill>
              <w14:schemeClr w14:val="tx1"/>
            </w14:solidFill>
          </w14:textFill>
        </w:rPr>
        <w:instrText xml:space="preserve"> HYPERLINK \l "_Toc181203096" </w:instrText>
      </w:r>
      <w:r>
        <w:rPr>
          <w:rFonts w:hint="eastAsia" w:ascii="仿宋" w:hAnsi="仿宋" w:eastAsia="仿宋" w:cs="仿宋"/>
          <w:color w:val="000000" w:themeColor="text1"/>
          <w14:textFill>
            <w14:solidFill>
              <w14:schemeClr w14:val="tx1"/>
            </w14:solidFill>
          </w14:textFill>
        </w:rPr>
        <w:fldChar w:fldCharType="separate"/>
      </w:r>
      <w:r>
        <w:rPr>
          <w:rStyle w:val="68"/>
          <w:rFonts w:hint="eastAsia" w:ascii="仿宋" w:hAnsi="仿宋" w:eastAsia="仿宋" w:cs="仿宋"/>
          <w:color w:val="000000" w:themeColor="text1"/>
          <w:sz w:val="32"/>
          <w:szCs w:val="32"/>
          <w14:textFill>
            <w14:solidFill>
              <w14:schemeClr w14:val="tx1"/>
            </w14:solidFill>
          </w14:textFill>
        </w:rPr>
        <w:t>第三部分  供应商须知</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_Toc181203096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fldChar w:fldCharType="end"/>
      </w:r>
    </w:p>
    <w:p w14:paraId="0F009EBA">
      <w:pPr>
        <w:pStyle w:val="41"/>
        <w:keepNext w:val="0"/>
        <w:keepLines w:val="0"/>
        <w:pageBreakBefore w:val="0"/>
        <w:widowControl w:val="0"/>
        <w:tabs>
          <w:tab w:val="right" w:leader="dot" w:pos="9060"/>
        </w:tabs>
        <w:kinsoku/>
        <w:wordWrap/>
        <w:overflowPunct/>
        <w:topLinePunct w:val="0"/>
        <w:autoSpaceDE/>
        <w:autoSpaceDN/>
        <w:bidi w:val="0"/>
        <w:adjustRightInd w:val="0"/>
        <w:snapToGrid/>
        <w:spacing w:line="48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fldChar w:fldCharType="begin"/>
      </w:r>
      <w:r>
        <w:rPr>
          <w:rFonts w:hint="eastAsia" w:ascii="仿宋" w:hAnsi="仿宋" w:eastAsia="仿宋" w:cs="仿宋"/>
          <w:color w:val="000000" w:themeColor="text1"/>
          <w14:textFill>
            <w14:solidFill>
              <w14:schemeClr w14:val="tx1"/>
            </w14:solidFill>
          </w14:textFill>
        </w:rPr>
        <w:instrText xml:space="preserve"> HYPERLINK \l "_Toc181203097" </w:instrText>
      </w:r>
      <w:r>
        <w:rPr>
          <w:rFonts w:hint="eastAsia" w:ascii="仿宋" w:hAnsi="仿宋" w:eastAsia="仿宋" w:cs="仿宋"/>
          <w:color w:val="000000" w:themeColor="text1"/>
          <w14:textFill>
            <w14:solidFill>
              <w14:schemeClr w14:val="tx1"/>
            </w14:solidFill>
          </w14:textFill>
        </w:rPr>
        <w:fldChar w:fldCharType="separate"/>
      </w:r>
      <w:r>
        <w:rPr>
          <w:rStyle w:val="68"/>
          <w:rFonts w:hint="eastAsia" w:ascii="仿宋" w:hAnsi="仿宋" w:eastAsia="仿宋" w:cs="仿宋"/>
          <w:color w:val="000000" w:themeColor="text1"/>
          <w:sz w:val="32"/>
          <w:szCs w:val="32"/>
          <w14:textFill>
            <w14:solidFill>
              <w14:schemeClr w14:val="tx1"/>
            </w14:solidFill>
          </w14:textFill>
        </w:rPr>
        <w:t>第四部分  采购需求</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_Toc181203097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35</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fldChar w:fldCharType="end"/>
      </w:r>
    </w:p>
    <w:p w14:paraId="13182801">
      <w:pPr>
        <w:pStyle w:val="41"/>
        <w:keepNext w:val="0"/>
        <w:keepLines w:val="0"/>
        <w:pageBreakBefore w:val="0"/>
        <w:widowControl w:val="0"/>
        <w:tabs>
          <w:tab w:val="right" w:leader="dot" w:pos="9060"/>
        </w:tabs>
        <w:kinsoku/>
        <w:wordWrap/>
        <w:overflowPunct/>
        <w:topLinePunct w:val="0"/>
        <w:autoSpaceDE/>
        <w:autoSpaceDN/>
        <w:bidi w:val="0"/>
        <w:adjustRightInd w:val="0"/>
        <w:snapToGrid/>
        <w:spacing w:line="48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fldChar w:fldCharType="begin"/>
      </w:r>
      <w:r>
        <w:rPr>
          <w:rFonts w:hint="eastAsia" w:ascii="仿宋" w:hAnsi="仿宋" w:eastAsia="仿宋" w:cs="仿宋"/>
          <w:color w:val="000000" w:themeColor="text1"/>
          <w14:textFill>
            <w14:solidFill>
              <w14:schemeClr w14:val="tx1"/>
            </w14:solidFill>
          </w14:textFill>
        </w:rPr>
        <w:instrText xml:space="preserve"> HYPERLINK \l "_Toc181203098" </w:instrText>
      </w:r>
      <w:r>
        <w:rPr>
          <w:rFonts w:hint="eastAsia" w:ascii="仿宋" w:hAnsi="仿宋" w:eastAsia="仿宋" w:cs="仿宋"/>
          <w:color w:val="000000" w:themeColor="text1"/>
          <w14:textFill>
            <w14:solidFill>
              <w14:schemeClr w14:val="tx1"/>
            </w14:solidFill>
          </w14:textFill>
        </w:rPr>
        <w:fldChar w:fldCharType="separate"/>
      </w:r>
      <w:r>
        <w:rPr>
          <w:rStyle w:val="68"/>
          <w:rFonts w:hint="eastAsia" w:ascii="仿宋" w:hAnsi="仿宋" w:eastAsia="仿宋" w:cs="仿宋"/>
          <w:color w:val="000000" w:themeColor="text1"/>
          <w:sz w:val="32"/>
          <w:szCs w:val="32"/>
          <w14:textFill>
            <w14:solidFill>
              <w14:schemeClr w14:val="tx1"/>
            </w14:solidFill>
          </w14:textFill>
        </w:rPr>
        <w:t>第五部分  评审方法及评审标准</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_Toc181203098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46</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fldChar w:fldCharType="end"/>
      </w:r>
    </w:p>
    <w:p w14:paraId="06528121">
      <w:pPr>
        <w:pStyle w:val="41"/>
        <w:keepNext w:val="0"/>
        <w:keepLines w:val="0"/>
        <w:pageBreakBefore w:val="0"/>
        <w:widowControl w:val="0"/>
        <w:tabs>
          <w:tab w:val="right" w:leader="dot" w:pos="9060"/>
        </w:tabs>
        <w:kinsoku/>
        <w:wordWrap/>
        <w:overflowPunct/>
        <w:topLinePunct w:val="0"/>
        <w:autoSpaceDE/>
        <w:autoSpaceDN/>
        <w:bidi w:val="0"/>
        <w:adjustRightInd w:val="0"/>
        <w:snapToGrid/>
        <w:spacing w:line="48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fldChar w:fldCharType="begin"/>
      </w:r>
      <w:r>
        <w:rPr>
          <w:rFonts w:hint="eastAsia" w:ascii="仿宋" w:hAnsi="仿宋" w:eastAsia="仿宋" w:cs="仿宋"/>
          <w:color w:val="000000" w:themeColor="text1"/>
          <w14:textFill>
            <w14:solidFill>
              <w14:schemeClr w14:val="tx1"/>
            </w14:solidFill>
          </w14:textFill>
        </w:rPr>
        <w:instrText xml:space="preserve"> HYPERLINK \l "_Toc181203099" </w:instrText>
      </w:r>
      <w:r>
        <w:rPr>
          <w:rFonts w:hint="eastAsia" w:ascii="仿宋" w:hAnsi="仿宋" w:eastAsia="仿宋" w:cs="仿宋"/>
          <w:color w:val="000000" w:themeColor="text1"/>
          <w14:textFill>
            <w14:solidFill>
              <w14:schemeClr w14:val="tx1"/>
            </w14:solidFill>
          </w14:textFill>
        </w:rPr>
        <w:fldChar w:fldCharType="separate"/>
      </w:r>
      <w:r>
        <w:rPr>
          <w:rStyle w:val="68"/>
          <w:rFonts w:hint="eastAsia" w:ascii="仿宋" w:hAnsi="仿宋" w:eastAsia="仿宋" w:cs="仿宋"/>
          <w:color w:val="000000" w:themeColor="text1"/>
          <w:sz w:val="32"/>
          <w:szCs w:val="32"/>
          <w14:textFill>
            <w14:solidFill>
              <w14:schemeClr w14:val="tx1"/>
            </w14:solidFill>
          </w14:textFill>
        </w:rPr>
        <w:t>第六部分  拟签订的合同文本</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_Toc181203099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57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fldChar w:fldCharType="end"/>
      </w:r>
    </w:p>
    <w:p w14:paraId="536F3657">
      <w:pPr>
        <w:pStyle w:val="41"/>
        <w:keepNext w:val="0"/>
        <w:keepLines w:val="0"/>
        <w:pageBreakBefore w:val="0"/>
        <w:widowControl w:val="0"/>
        <w:tabs>
          <w:tab w:val="right" w:leader="dot" w:pos="9060"/>
        </w:tabs>
        <w:kinsoku/>
        <w:wordWrap/>
        <w:overflowPunct/>
        <w:topLinePunct w:val="0"/>
        <w:autoSpaceDE/>
        <w:autoSpaceDN/>
        <w:bidi w:val="0"/>
        <w:adjustRightInd w:val="0"/>
        <w:snapToGrid/>
        <w:spacing w:line="48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fldChar w:fldCharType="begin"/>
      </w:r>
      <w:r>
        <w:rPr>
          <w:rFonts w:hint="eastAsia" w:ascii="仿宋" w:hAnsi="仿宋" w:eastAsia="仿宋" w:cs="仿宋"/>
          <w:color w:val="000000" w:themeColor="text1"/>
          <w14:textFill>
            <w14:solidFill>
              <w14:schemeClr w14:val="tx1"/>
            </w14:solidFill>
          </w14:textFill>
        </w:rPr>
        <w:instrText xml:space="preserve"> HYPERLINK \l "_Toc181203100" </w:instrText>
      </w:r>
      <w:r>
        <w:rPr>
          <w:rFonts w:hint="eastAsia" w:ascii="仿宋" w:hAnsi="仿宋" w:eastAsia="仿宋" w:cs="仿宋"/>
          <w:color w:val="000000" w:themeColor="text1"/>
          <w14:textFill>
            <w14:solidFill>
              <w14:schemeClr w14:val="tx1"/>
            </w14:solidFill>
          </w14:textFill>
        </w:rPr>
        <w:fldChar w:fldCharType="separate"/>
      </w:r>
      <w:r>
        <w:rPr>
          <w:rStyle w:val="68"/>
          <w:rFonts w:hint="eastAsia" w:ascii="仿宋" w:hAnsi="仿宋" w:eastAsia="仿宋" w:cs="仿宋"/>
          <w:color w:val="000000" w:themeColor="text1"/>
          <w:sz w:val="32"/>
          <w:szCs w:val="32"/>
          <w14:textFill>
            <w14:solidFill>
              <w14:schemeClr w14:val="tx1"/>
            </w14:solidFill>
          </w14:textFill>
        </w:rPr>
        <w:t>第七部分  应提交的有关格式范例</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_Toc181203100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67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fldChar w:fldCharType="end"/>
      </w:r>
    </w:p>
    <w:p w14:paraId="7DFCC418">
      <w:pPr>
        <w:pStyle w:val="41"/>
        <w:keepNext w:val="0"/>
        <w:keepLines w:val="0"/>
        <w:pageBreakBefore w:val="0"/>
        <w:widowControl w:val="0"/>
        <w:tabs>
          <w:tab w:val="right" w:leader="dot" w:pos="9060"/>
        </w:tabs>
        <w:kinsoku/>
        <w:wordWrap/>
        <w:overflowPunct/>
        <w:topLinePunct w:val="0"/>
        <w:autoSpaceDE/>
        <w:autoSpaceDN/>
        <w:bidi w:val="0"/>
        <w:adjustRightInd w:val="0"/>
        <w:snapToGrid/>
        <w:spacing w:line="48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fldChar w:fldCharType="begin"/>
      </w:r>
      <w:r>
        <w:rPr>
          <w:rFonts w:hint="eastAsia" w:ascii="仿宋" w:hAnsi="仿宋" w:eastAsia="仿宋" w:cs="仿宋"/>
          <w:color w:val="000000" w:themeColor="text1"/>
          <w14:textFill>
            <w14:solidFill>
              <w14:schemeClr w14:val="tx1"/>
            </w14:solidFill>
          </w14:textFill>
        </w:rPr>
        <w:instrText xml:space="preserve"> HYPERLINK \l "_Toc181203101" </w:instrText>
      </w:r>
      <w:r>
        <w:rPr>
          <w:rFonts w:hint="eastAsia" w:ascii="仿宋" w:hAnsi="仿宋" w:eastAsia="仿宋" w:cs="仿宋"/>
          <w:color w:val="000000" w:themeColor="text1"/>
          <w14:textFill>
            <w14:solidFill>
              <w14:schemeClr w14:val="tx1"/>
            </w14:solidFill>
          </w14:textFill>
        </w:rPr>
        <w:fldChar w:fldCharType="separate"/>
      </w:r>
      <w:r>
        <w:rPr>
          <w:rStyle w:val="68"/>
          <w:rFonts w:hint="eastAsia" w:ascii="仿宋" w:hAnsi="仿宋" w:eastAsia="仿宋" w:cs="仿宋"/>
          <w:color w:val="000000" w:themeColor="text1"/>
          <w:sz w:val="32"/>
          <w:szCs w:val="32"/>
          <w14:textFill>
            <w14:solidFill>
              <w14:schemeClr w14:val="tx1"/>
            </w14:solidFill>
          </w14:textFill>
        </w:rPr>
        <w:t>第八部分  最后报价格式</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_Toc181203101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89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color w:val="000000" w:themeColor="text1"/>
          <w:sz w:val="32"/>
          <w:szCs w:val="32"/>
          <w14:textFill>
            <w14:solidFill>
              <w14:schemeClr w14:val="tx1"/>
            </w14:solidFill>
          </w14:textFill>
        </w:rPr>
        <w:fldChar w:fldCharType="end"/>
      </w:r>
    </w:p>
    <w:p w14:paraId="37CF0BC9">
      <w:pPr>
        <w:keepNext w:val="0"/>
        <w:keepLines w:val="0"/>
        <w:pageBreakBefore w:val="0"/>
        <w:widowControl w:val="0"/>
        <w:kinsoku/>
        <w:wordWrap/>
        <w:overflowPunct/>
        <w:topLinePunct w:val="0"/>
        <w:autoSpaceDE/>
        <w:autoSpaceDN/>
        <w:bidi w:val="0"/>
        <w:adjustRightInd w:val="0"/>
        <w:snapToGrid/>
        <w:spacing w:line="480" w:lineRule="auto"/>
        <w:ind w:firstLine="732" w:firstLineChars="229"/>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fldChar w:fldCharType="end"/>
      </w:r>
      <w:bookmarkStart w:id="179" w:name="_GoBack"/>
      <w:bookmarkEnd w:id="179"/>
    </w:p>
    <w:p w14:paraId="25D9AB74">
      <w:pPr>
        <w:spacing w:line="360" w:lineRule="auto"/>
        <w:ind w:firstLine="549" w:firstLineChars="229"/>
        <w:rPr>
          <w:rFonts w:hint="eastAsia" w:ascii="仿宋" w:hAnsi="仿宋" w:eastAsia="仿宋" w:cs="仿宋"/>
          <w:color w:val="000000" w:themeColor="text1"/>
          <w:sz w:val="24"/>
          <w14:textFill>
            <w14:solidFill>
              <w14:schemeClr w14:val="tx1"/>
            </w14:solidFill>
          </w14:textFill>
        </w:rPr>
      </w:pPr>
    </w:p>
    <w:p w14:paraId="5E0CBF7A">
      <w:pPr>
        <w:spacing w:line="360" w:lineRule="auto"/>
        <w:ind w:firstLine="549" w:firstLineChars="229"/>
        <w:rPr>
          <w:rFonts w:hint="eastAsia" w:ascii="仿宋" w:hAnsi="仿宋" w:eastAsia="仿宋" w:cs="仿宋"/>
          <w:color w:val="000000" w:themeColor="text1"/>
          <w:sz w:val="24"/>
          <w14:textFill>
            <w14:solidFill>
              <w14:schemeClr w14:val="tx1"/>
            </w14:solidFill>
          </w14:textFill>
        </w:rPr>
      </w:pPr>
    </w:p>
    <w:p w14:paraId="6AD0B627">
      <w:pPr>
        <w:spacing w:line="360" w:lineRule="auto"/>
        <w:ind w:firstLine="549" w:firstLineChars="229"/>
        <w:rPr>
          <w:rFonts w:hint="eastAsia" w:ascii="仿宋" w:hAnsi="仿宋" w:eastAsia="仿宋" w:cs="仿宋"/>
          <w:color w:val="000000" w:themeColor="text1"/>
          <w:sz w:val="24"/>
          <w14:textFill>
            <w14:solidFill>
              <w14:schemeClr w14:val="tx1"/>
            </w14:solidFill>
          </w14:textFill>
        </w:rPr>
      </w:pPr>
    </w:p>
    <w:p w14:paraId="159639C8">
      <w:pPr>
        <w:spacing w:line="360" w:lineRule="auto"/>
        <w:ind w:firstLine="549" w:firstLineChars="229"/>
        <w:rPr>
          <w:rFonts w:hint="eastAsia" w:ascii="仿宋" w:hAnsi="仿宋" w:eastAsia="仿宋" w:cs="仿宋"/>
          <w:color w:val="000000" w:themeColor="text1"/>
          <w:sz w:val="24"/>
          <w14:textFill>
            <w14:solidFill>
              <w14:schemeClr w14:val="tx1"/>
            </w14:solidFill>
          </w14:textFill>
        </w:rPr>
      </w:pPr>
    </w:p>
    <w:p w14:paraId="237E20F7">
      <w:pPr>
        <w:spacing w:line="360" w:lineRule="auto"/>
        <w:ind w:firstLine="549" w:firstLineChars="229"/>
        <w:rPr>
          <w:rFonts w:hint="eastAsia" w:ascii="仿宋" w:hAnsi="仿宋" w:eastAsia="仿宋" w:cs="仿宋"/>
          <w:color w:val="000000" w:themeColor="text1"/>
          <w:sz w:val="24"/>
          <w14:textFill>
            <w14:solidFill>
              <w14:schemeClr w14:val="tx1"/>
            </w14:solidFill>
          </w14:textFill>
        </w:rPr>
      </w:pPr>
    </w:p>
    <w:p w14:paraId="41AFBBC5">
      <w:pPr>
        <w:spacing w:line="360" w:lineRule="auto"/>
        <w:ind w:firstLine="549" w:firstLineChars="229"/>
        <w:rPr>
          <w:rFonts w:hint="eastAsia" w:ascii="仿宋" w:hAnsi="仿宋" w:eastAsia="仿宋" w:cs="仿宋"/>
          <w:color w:val="000000" w:themeColor="text1"/>
          <w:sz w:val="24"/>
          <w14:textFill>
            <w14:solidFill>
              <w14:schemeClr w14:val="tx1"/>
            </w14:solidFill>
          </w14:textFill>
        </w:rPr>
      </w:pPr>
    </w:p>
    <w:p w14:paraId="6B435507">
      <w:pPr>
        <w:spacing w:line="360" w:lineRule="auto"/>
        <w:rPr>
          <w:rFonts w:hint="eastAsia" w:ascii="仿宋" w:hAnsi="仿宋" w:eastAsia="仿宋" w:cs="仿宋"/>
          <w:color w:val="000000" w:themeColor="text1"/>
          <w:sz w:val="24"/>
          <w14:textFill>
            <w14:solidFill>
              <w14:schemeClr w14:val="tx1"/>
            </w14:solidFill>
          </w14:textFill>
        </w:rPr>
      </w:pPr>
    </w:p>
    <w:p w14:paraId="616B3346">
      <w:pPr>
        <w:adjustRightInd/>
        <w:spacing w:line="360" w:lineRule="auto"/>
        <w:jc w:val="center"/>
        <w:outlineLvl w:val="0"/>
        <w:rPr>
          <w:rFonts w:hint="eastAsia" w:ascii="仿宋" w:hAnsi="仿宋" w:eastAsia="仿宋" w:cs="仿宋"/>
          <w:b/>
          <w:color w:val="000000" w:themeColor="text1"/>
          <w:sz w:val="36"/>
          <w:szCs w:val="20"/>
          <w14:textFill>
            <w14:solidFill>
              <w14:schemeClr w14:val="tx1"/>
            </w14:solidFill>
          </w14:textFill>
        </w:rPr>
      </w:pPr>
      <w:bookmarkStart w:id="3" w:name="第一部分"/>
      <w:r>
        <w:rPr>
          <w:rFonts w:hint="eastAsia" w:ascii="仿宋" w:hAnsi="仿宋" w:eastAsia="仿宋" w:cs="仿宋"/>
          <w:b/>
          <w:color w:val="000000" w:themeColor="text1"/>
          <w:sz w:val="36"/>
          <w:szCs w:val="36"/>
          <w14:textFill>
            <w14:solidFill>
              <w14:schemeClr w14:val="tx1"/>
            </w14:solidFill>
          </w14:textFill>
        </w:rPr>
        <w:br w:type="page"/>
      </w:r>
      <w:bookmarkEnd w:id="2"/>
      <w:bookmarkEnd w:id="3"/>
      <w:bookmarkStart w:id="4" w:name="_Hlt74707423"/>
      <w:bookmarkEnd w:id="4"/>
      <w:bookmarkStart w:id="5" w:name="_Hlt74728647"/>
      <w:bookmarkEnd w:id="5"/>
      <w:bookmarkStart w:id="6" w:name="_Hlt74649545"/>
      <w:bookmarkEnd w:id="6"/>
      <w:bookmarkStart w:id="7" w:name="_Hlt74729822"/>
      <w:bookmarkEnd w:id="7"/>
      <w:bookmarkStart w:id="8" w:name="_Toc181203094"/>
      <w:bookmarkStart w:id="9" w:name="第二部分"/>
      <w:bookmarkStart w:id="10" w:name="_Toc91899870"/>
      <w:bookmarkStart w:id="11" w:name="_Toc91899871"/>
      <w:r>
        <w:rPr>
          <w:rFonts w:hint="eastAsia" w:ascii="仿宋" w:hAnsi="仿宋" w:eastAsia="仿宋" w:cs="仿宋"/>
          <w:b/>
          <w:color w:val="000000" w:themeColor="text1"/>
          <w:sz w:val="36"/>
          <w:szCs w:val="20"/>
          <w14:textFill>
            <w14:solidFill>
              <w14:schemeClr w14:val="tx1"/>
            </w14:solidFill>
          </w14:textFill>
        </w:rPr>
        <w:t>第一部分  邀请供应商</w:t>
      </w:r>
      <w:bookmarkEnd w:id="8"/>
    </w:p>
    <w:p w14:paraId="4E632F60">
      <w:pPr>
        <w:adjustRightInd/>
        <w:spacing w:line="360" w:lineRule="auto"/>
        <w:jc w:val="center"/>
        <w:rPr>
          <w:rFonts w:hint="eastAsia" w:ascii="仿宋" w:hAnsi="仿宋" w:eastAsia="仿宋" w:cs="仿宋"/>
          <w:b/>
          <w:color w:val="000000" w:themeColor="text1"/>
          <w:sz w:val="36"/>
          <w:szCs w:val="20"/>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竞争性磋商公告</w:t>
      </w:r>
    </w:p>
    <w:p w14:paraId="199CA72C">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项目概况</w:t>
      </w:r>
    </w:p>
    <w:p w14:paraId="043B00C3">
      <w:pPr>
        <w:pBdr>
          <w:top w:val="single" w:color="auto" w:sz="4" w:space="1"/>
          <w:left w:val="single" w:color="auto" w:sz="4" w:space="4"/>
          <w:bottom w:val="single" w:color="auto" w:sz="4" w:space="1"/>
          <w:right w:val="single" w:color="auto" w:sz="4" w:space="4"/>
        </w:pBdr>
        <w:spacing w:line="360" w:lineRule="auto"/>
        <w:ind w:firstLine="482"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b/>
          <w:bCs/>
          <w:color w:val="000000" w:themeColor="text1"/>
          <w:sz w:val="24"/>
          <w:u w:val="single"/>
          <w:lang w:eastAsia="zh-CN"/>
          <w14:textFill>
            <w14:solidFill>
              <w14:schemeClr w14:val="tx1"/>
            </w14:solidFill>
          </w14:textFill>
        </w:rPr>
        <w:t>2026年广西北海金海湾红树林国际重要湿地管护修复、监测及宣教项目——湿地宣教物料设计制作及活动宣传策划服务</w:t>
      </w:r>
      <w:r>
        <w:rPr>
          <w:rFonts w:hint="eastAsia" w:ascii="仿宋" w:hAnsi="仿宋" w:eastAsia="仿宋" w:cs="仿宋"/>
          <w:color w:val="000000" w:themeColor="text1"/>
          <w:sz w:val="24"/>
          <w14:textFill>
            <w14:solidFill>
              <w14:schemeClr w14:val="tx1"/>
            </w14:solidFill>
          </w14:textFill>
        </w:rPr>
        <w:t>采购项目的潜在供应商应在广西政府采购云平台（https://www.gcy.zfcg.gxzf.gov.cn/）获取采购文件，并于</w:t>
      </w:r>
      <w:r>
        <w:rPr>
          <w:rFonts w:hint="eastAsia" w:ascii="仿宋" w:hAnsi="仿宋" w:eastAsia="仿宋" w:cs="仿宋"/>
          <w:color w:val="000000" w:themeColor="text1"/>
          <w:sz w:val="24"/>
          <w:u w:val="single"/>
          <w14:textFill>
            <w14:solidFill>
              <w14:schemeClr w14:val="tx1"/>
            </w14:solidFill>
          </w14:textFill>
        </w:rPr>
        <w:t>202</w:t>
      </w:r>
      <w:r>
        <w:rPr>
          <w:rFonts w:hint="eastAsia" w:ascii="仿宋" w:hAnsi="仿宋" w:eastAsia="仿宋" w:cs="仿宋"/>
          <w:color w:val="000000" w:themeColor="text1"/>
          <w:sz w:val="24"/>
          <w:u w:val="single"/>
          <w:lang w:val="en-US" w:eastAsia="zh-CN"/>
          <w14:textFill>
            <w14:solidFill>
              <w14:schemeClr w14:val="tx1"/>
            </w14:solidFill>
          </w14:textFill>
        </w:rPr>
        <w:t>6</w:t>
      </w:r>
      <w:r>
        <w:rPr>
          <w:rFonts w:hint="eastAsia" w:ascii="仿宋" w:hAnsi="仿宋" w:eastAsia="仿宋" w:cs="仿宋"/>
          <w:bCs/>
          <w:color w:val="000000" w:themeColor="text1"/>
          <w:sz w:val="24"/>
          <w:u w:val="single"/>
          <w14:textFill>
            <w14:solidFill>
              <w14:schemeClr w14:val="tx1"/>
            </w14:solidFill>
          </w14:textFill>
        </w:rPr>
        <w:t>年</w:t>
      </w:r>
      <w:r>
        <w:rPr>
          <w:rFonts w:hint="eastAsia" w:ascii="仿宋" w:hAnsi="仿宋" w:eastAsia="仿宋" w:cs="仿宋"/>
          <w:bCs/>
          <w:color w:val="auto"/>
          <w:sz w:val="24"/>
          <w:u w:val="single"/>
          <w:lang w:val="en-US" w:eastAsia="zh-CN"/>
        </w:rPr>
        <w:t>9</w:t>
      </w:r>
      <w:r>
        <w:rPr>
          <w:rFonts w:hint="eastAsia" w:ascii="仿宋" w:hAnsi="仿宋" w:eastAsia="仿宋" w:cs="仿宋"/>
          <w:bCs/>
          <w:color w:val="auto"/>
          <w:sz w:val="24"/>
          <w:u w:val="single"/>
        </w:rPr>
        <w:t>月</w:t>
      </w:r>
      <w:r>
        <w:rPr>
          <w:rFonts w:hint="eastAsia" w:ascii="仿宋" w:hAnsi="仿宋" w:eastAsia="仿宋" w:cs="仿宋"/>
          <w:bCs/>
          <w:color w:val="auto"/>
          <w:sz w:val="24"/>
          <w:u w:val="single"/>
          <w:lang w:val="en-US" w:eastAsia="zh-CN"/>
        </w:rPr>
        <w:t>23</w:t>
      </w:r>
      <w:r>
        <w:rPr>
          <w:rFonts w:hint="eastAsia" w:ascii="仿宋" w:hAnsi="仿宋" w:eastAsia="仿宋" w:cs="仿宋"/>
          <w:bCs/>
          <w:color w:val="auto"/>
          <w:sz w:val="24"/>
          <w:u w:val="single"/>
        </w:rPr>
        <w:t>日</w:t>
      </w:r>
      <w:r>
        <w:rPr>
          <w:rFonts w:hint="eastAsia" w:ascii="仿宋" w:hAnsi="仿宋" w:eastAsia="仿宋" w:cs="仿宋"/>
          <w:bCs/>
          <w:color w:val="auto"/>
          <w:sz w:val="24"/>
          <w:u w:val="single"/>
          <w:lang w:val="en-US" w:eastAsia="zh-CN"/>
        </w:rPr>
        <w:t>9</w:t>
      </w:r>
      <w:r>
        <w:rPr>
          <w:rFonts w:hint="eastAsia" w:ascii="仿宋" w:hAnsi="仿宋" w:eastAsia="仿宋" w:cs="仿宋"/>
          <w:bCs/>
          <w:color w:val="auto"/>
          <w:sz w:val="24"/>
          <w:u w:val="single"/>
        </w:rPr>
        <w:t>点</w:t>
      </w:r>
      <w:r>
        <w:rPr>
          <w:rFonts w:hint="eastAsia" w:ascii="仿宋" w:hAnsi="仿宋" w:eastAsia="仿宋" w:cs="仿宋"/>
          <w:bCs/>
          <w:color w:val="auto"/>
          <w:sz w:val="24"/>
          <w:u w:val="single"/>
          <w:lang w:val="en-US" w:eastAsia="zh-CN"/>
        </w:rPr>
        <w:t>00</w:t>
      </w:r>
      <w:r>
        <w:rPr>
          <w:rFonts w:hint="eastAsia" w:ascii="仿宋" w:hAnsi="仿宋" w:eastAsia="仿宋" w:cs="仿宋"/>
          <w:bCs/>
          <w:color w:val="auto"/>
          <w:sz w:val="24"/>
          <w:u w:val="single"/>
        </w:rPr>
        <w:t>分00秒</w:t>
      </w:r>
      <w:r>
        <w:rPr>
          <w:rFonts w:hint="eastAsia" w:ascii="仿宋" w:hAnsi="仿宋" w:eastAsia="仿宋" w:cs="仿宋"/>
          <w:bCs/>
          <w:color w:val="000000" w:themeColor="text1"/>
          <w:sz w:val="24"/>
          <w14:textFill>
            <w14:solidFill>
              <w14:schemeClr w14:val="tx1"/>
            </w14:solidFill>
          </w14:textFill>
        </w:rPr>
        <w:t>（北京时间）前提交响应文件</w:t>
      </w:r>
      <w:r>
        <w:rPr>
          <w:rFonts w:hint="eastAsia" w:ascii="仿宋" w:hAnsi="仿宋" w:eastAsia="仿宋" w:cs="仿宋"/>
          <w:color w:val="000000" w:themeColor="text1"/>
          <w:sz w:val="24"/>
          <w14:textFill>
            <w14:solidFill>
              <w14:schemeClr w14:val="tx1"/>
            </w14:solidFill>
          </w14:textFill>
        </w:rPr>
        <w:t>。</w:t>
      </w:r>
    </w:p>
    <w:p w14:paraId="0E8EBCAB">
      <w:pPr>
        <w:pStyle w:val="631"/>
        <w:keepNext w:val="0"/>
        <w:keepLines w:val="0"/>
        <w:pageBreakBefore w:val="0"/>
        <w:widowControl w:val="0"/>
        <w:kinsoku/>
        <w:wordWrap/>
        <w:overflowPunct/>
        <w:topLinePunct w:val="0"/>
        <w:autoSpaceDE/>
        <w:autoSpaceDN/>
        <w:bidi w:val="0"/>
        <w:adjustRightInd w:val="0"/>
        <w:snapToGrid w:val="0"/>
        <w:spacing w:before="313" w:beforeLines="100"/>
        <w:ind w:firstLine="0"/>
        <w:textAlignment w:val="auto"/>
        <w:rPr>
          <w:rFonts w:hint="eastAsia" w:ascii="仿宋" w:hAnsi="仿宋" w:eastAsia="仿宋" w:cs="仿宋"/>
          <w:b/>
          <w:color w:val="000000" w:themeColor="text1"/>
          <w14:textFill>
            <w14:solidFill>
              <w14:schemeClr w14:val="tx1"/>
            </w14:solidFill>
          </w14:textFill>
        </w:rPr>
      </w:pPr>
      <w:bookmarkStart w:id="12" w:name="_Toc28359089"/>
      <w:bookmarkStart w:id="13" w:name="_Toc28359012"/>
      <w:bookmarkStart w:id="14" w:name="_Toc35393629"/>
      <w:bookmarkStart w:id="15" w:name="_Toc35393798"/>
      <w:r>
        <w:rPr>
          <w:rFonts w:hint="eastAsia" w:ascii="仿宋" w:hAnsi="仿宋" w:eastAsia="仿宋" w:cs="仿宋"/>
          <w:b/>
          <w:color w:val="000000" w:themeColor="text1"/>
          <w14:textFill>
            <w14:solidFill>
              <w14:schemeClr w14:val="tx1"/>
            </w14:solidFill>
          </w14:textFill>
        </w:rPr>
        <w:t>一、项目基本情况</w:t>
      </w:r>
      <w:bookmarkEnd w:id="12"/>
      <w:bookmarkEnd w:id="13"/>
      <w:bookmarkEnd w:id="14"/>
      <w:bookmarkEnd w:id="15"/>
    </w:p>
    <w:p w14:paraId="370B1E0C">
      <w:pPr>
        <w:spacing w:line="360" w:lineRule="auto"/>
        <w:ind w:firstLine="480" w:firstLineChars="200"/>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项目编号：</w:t>
      </w:r>
      <w:r>
        <w:rPr>
          <w:rFonts w:hint="eastAsia" w:ascii="仿宋" w:hAnsi="仿宋" w:eastAsia="仿宋" w:cs="仿宋"/>
          <w:color w:val="000000" w:themeColor="text1"/>
          <w:sz w:val="24"/>
          <w:lang w:eastAsia="zh-CN"/>
          <w14:textFill>
            <w14:solidFill>
              <w14:schemeClr w14:val="tx1"/>
            </w14:solidFill>
          </w14:textFill>
        </w:rPr>
        <w:t>BHZC2026-C3-990283-GXJT</w:t>
      </w:r>
    </w:p>
    <w:p w14:paraId="32BA6149">
      <w:pPr>
        <w:spacing w:line="360" w:lineRule="auto"/>
        <w:ind w:firstLine="480" w:firstLineChars="200"/>
        <w:rPr>
          <w:rFonts w:hint="eastAsia" w:ascii="仿宋" w:hAnsi="仿宋" w:eastAsia="仿宋" w:cs="仿宋"/>
          <w:color w:val="000000" w:themeColor="text1"/>
          <w:sz w:val="24"/>
          <w:u w:val="single"/>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项目名称：</w:t>
      </w:r>
      <w:r>
        <w:rPr>
          <w:rFonts w:hint="eastAsia" w:ascii="仿宋" w:hAnsi="仿宋" w:eastAsia="仿宋" w:cs="仿宋"/>
          <w:color w:val="000000" w:themeColor="text1"/>
          <w:sz w:val="24"/>
          <w:lang w:eastAsia="zh-CN"/>
          <w14:textFill>
            <w14:solidFill>
              <w14:schemeClr w14:val="tx1"/>
            </w14:solidFill>
          </w14:textFill>
        </w:rPr>
        <w:t>2026年广西北海金海湾红树林国际重要湿地管护修复、监测及宣教项目——湿地宣教物料设计制作及活动宣传策划服务</w:t>
      </w:r>
    </w:p>
    <w:p w14:paraId="27F6BA4B">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采购方式：竞争性磋商</w:t>
      </w:r>
    </w:p>
    <w:p w14:paraId="47817E12">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标项名称：</w:t>
      </w:r>
      <w:r>
        <w:rPr>
          <w:rFonts w:hint="eastAsia" w:ascii="仿宋" w:hAnsi="仿宋" w:eastAsia="仿宋" w:cs="仿宋"/>
          <w:color w:val="000000" w:themeColor="text1"/>
          <w:sz w:val="24"/>
          <w:lang w:eastAsia="zh-CN"/>
          <w14:textFill>
            <w14:solidFill>
              <w14:schemeClr w14:val="tx1"/>
            </w14:solidFill>
          </w14:textFill>
        </w:rPr>
        <w:t>2026年广西北海金海湾红树林国际重要湿地管护修复、监测及宣教项目——湿地宣教物料设计制作及活动宣传策划服务</w:t>
      </w:r>
    </w:p>
    <w:p w14:paraId="0532890F">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预算金额（元）：</w:t>
      </w:r>
      <w:r>
        <w:rPr>
          <w:rFonts w:hint="eastAsia" w:ascii="仿宋" w:hAnsi="仿宋" w:eastAsia="仿宋" w:cs="仿宋"/>
          <w:color w:val="000000" w:themeColor="text1"/>
          <w:sz w:val="24"/>
          <w:lang w:val="en-US" w:eastAsia="zh-CN"/>
          <w14:textFill>
            <w14:solidFill>
              <w14:schemeClr w14:val="tx1"/>
            </w14:solidFill>
          </w14:textFill>
        </w:rPr>
        <w:t>1000000.00</w:t>
      </w:r>
      <w:r>
        <w:rPr>
          <w:rFonts w:hint="eastAsia" w:ascii="仿宋" w:hAnsi="仿宋" w:eastAsia="仿宋" w:cs="仿宋"/>
          <w:color w:val="000000" w:themeColor="text1"/>
          <w:sz w:val="24"/>
          <w14:textFill>
            <w14:solidFill>
              <w14:schemeClr w14:val="tx1"/>
            </w14:solidFill>
          </w14:textFill>
        </w:rPr>
        <w:t xml:space="preserve"> </w:t>
      </w:r>
    </w:p>
    <w:p w14:paraId="264046AA">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最高限价（元）：</w:t>
      </w:r>
      <w:r>
        <w:rPr>
          <w:rFonts w:hint="eastAsia" w:ascii="仿宋" w:hAnsi="仿宋" w:eastAsia="仿宋" w:cs="仿宋"/>
          <w:color w:val="000000" w:themeColor="text1"/>
          <w:sz w:val="24"/>
          <w:lang w:val="en-US" w:eastAsia="zh-CN"/>
          <w14:textFill>
            <w14:solidFill>
              <w14:schemeClr w14:val="tx1"/>
            </w14:solidFill>
          </w14:textFill>
        </w:rPr>
        <w:t>1000000.00</w:t>
      </w:r>
    </w:p>
    <w:p w14:paraId="7CF8E0E0">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采购需求：</w:t>
      </w:r>
      <w:r>
        <w:rPr>
          <w:rFonts w:hint="eastAsia" w:ascii="仿宋" w:hAnsi="仿宋" w:eastAsia="仿宋" w:cs="仿宋"/>
          <w:bCs/>
          <w:color w:val="000000" w:themeColor="text1"/>
          <w:sz w:val="24"/>
          <w:lang w:eastAsia="zh-CN"/>
          <w14:textFill>
            <w14:solidFill>
              <w14:schemeClr w14:val="tx1"/>
            </w14:solidFill>
          </w14:textFill>
        </w:rPr>
        <w:t>2026年广西北海金海湾红树林国际重要湿地管护修复、监测及宣教项目——湿地宣教物料设计制作及活动宣传策划服务。</w:t>
      </w:r>
      <w:r>
        <w:rPr>
          <w:rFonts w:hint="eastAsia" w:ascii="仿宋" w:hAnsi="仿宋" w:eastAsia="仿宋" w:cs="仿宋"/>
          <w:bCs/>
          <w:color w:val="000000" w:themeColor="text1"/>
          <w:sz w:val="24"/>
          <w14:textFill>
            <w14:solidFill>
              <w14:schemeClr w14:val="tx1"/>
            </w14:solidFill>
          </w14:textFill>
        </w:rPr>
        <w:t>主要内容包含：（1）宣教手册等科普宣教物料设计及制作（国际重要湿地自然观察手册3000本，生态赶海手册5000本，更新3种主题宣传折页分别加印3000份，共9000份）；（2）宣教活动开展（包括滨海观鸟赛1场，滨海主题手工制作大赛1场，自然导赏活动4场，科普讲座活动2场。）；（3）湿地保护志愿者培训及社区宣传（开展湿地保护相关知识专业培训10场）</w:t>
      </w:r>
      <w:r>
        <w:rPr>
          <w:rFonts w:hint="eastAsia" w:ascii="仿宋" w:hAnsi="仿宋" w:eastAsia="仿宋" w:cs="仿宋"/>
          <w:bCs/>
          <w:color w:val="000000" w:themeColor="text1"/>
          <w:sz w:val="24"/>
          <w:lang w:eastAsia="zh-CN"/>
          <w14:textFill>
            <w14:solidFill>
              <w14:schemeClr w14:val="tx1"/>
            </w14:solidFill>
          </w14:textFill>
        </w:rPr>
        <w:t>。</w:t>
      </w:r>
      <w:r>
        <w:rPr>
          <w:rFonts w:hint="eastAsia" w:ascii="仿宋" w:hAnsi="仿宋" w:eastAsia="仿宋" w:cs="仿宋"/>
          <w:bCs/>
          <w:color w:val="000000" w:themeColor="text1"/>
          <w:sz w:val="24"/>
          <w:lang w:val="en-US" w:eastAsia="zh-CN"/>
          <w14:textFill>
            <w14:solidFill>
              <w14:schemeClr w14:val="tx1"/>
            </w14:solidFill>
          </w14:textFill>
        </w:rPr>
        <w:t>具体内容详见竞争性磋商采购文件</w:t>
      </w:r>
      <w:r>
        <w:rPr>
          <w:rFonts w:hint="eastAsia" w:ascii="仿宋" w:hAnsi="仿宋" w:eastAsia="仿宋" w:cs="仿宋"/>
          <w:bCs/>
          <w:color w:val="000000" w:themeColor="text1"/>
          <w:sz w:val="24"/>
          <w14:textFill>
            <w14:solidFill>
              <w14:schemeClr w14:val="tx1"/>
            </w14:solidFill>
          </w14:textFill>
        </w:rPr>
        <w:t>。</w:t>
      </w:r>
    </w:p>
    <w:p w14:paraId="1CFF0D7A">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合同履行期限：</w:t>
      </w:r>
      <w:r>
        <w:rPr>
          <w:rFonts w:hint="eastAsia" w:ascii="仿宋" w:hAnsi="仿宋" w:eastAsia="仿宋" w:cs="仿宋"/>
          <w:color w:val="auto"/>
          <w:kern w:val="0"/>
          <w:sz w:val="24"/>
          <w:highlight w:val="none"/>
          <w:lang w:val="en-US" w:eastAsia="zh-CN" w:bidi="ar"/>
        </w:rPr>
        <w:t>自合同签订之日起一年，</w:t>
      </w:r>
      <w:r>
        <w:rPr>
          <w:rFonts w:hint="eastAsia" w:ascii="仿宋" w:hAnsi="仿宋" w:eastAsia="仿宋" w:cs="仿宋"/>
          <w:color w:val="auto"/>
          <w:sz w:val="24"/>
          <w:szCs w:val="24"/>
          <w:highlight w:val="none"/>
        </w:rPr>
        <w:t>各子项节点按采购人工作时序安排执行</w:t>
      </w:r>
      <w:r>
        <w:rPr>
          <w:rFonts w:hint="eastAsia" w:ascii="仿宋" w:hAnsi="仿宋" w:eastAsia="仿宋" w:cs="仿宋"/>
          <w:color w:val="000000" w:themeColor="text1"/>
          <w:sz w:val="24"/>
          <w14:textFill>
            <w14:solidFill>
              <w14:schemeClr w14:val="tx1"/>
            </w14:solidFill>
          </w14:textFill>
        </w:rPr>
        <w:t>。</w:t>
      </w:r>
    </w:p>
    <w:p w14:paraId="793964E8">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本项目是否接受联合体磋商：</w:t>
      </w:r>
      <w:sdt>
        <w:sdtPr>
          <w:rPr>
            <w:rFonts w:hint="eastAsia" w:ascii="仿宋" w:hAnsi="仿宋" w:eastAsia="仿宋" w:cs="仿宋"/>
            <w:color w:val="000000" w:themeColor="text1"/>
            <w:sz w:val="24"/>
            <w14:textFill>
              <w14:solidFill>
                <w14:schemeClr w14:val="tx1"/>
              </w14:solidFill>
            </w14:textFill>
          </w:rPr>
          <w:id w:val="2035453831"/>
          <w14:checkbox>
            <w14:checked w14:val="0"/>
            <w14:checkedState w14:val="00FE" w14:font="Wingdings"/>
            <w14:uncheckedState w14:val="2610" w14:font="MS Gothic"/>
          </w14:checkbox>
        </w:sdtPr>
        <w:sdtEndPr>
          <w:rPr>
            <w:rFonts w:hint="eastAsia" w:ascii="仿宋" w:hAnsi="仿宋" w:eastAsia="仿宋" w:cs="仿宋"/>
            <w:color w:val="000000" w:themeColor="text1"/>
            <w:sz w:val="24"/>
            <w14:textFill>
              <w14:solidFill>
                <w14:schemeClr w14:val="tx1"/>
              </w14:solidFill>
            </w14:textFill>
          </w:rPr>
        </w:sdtEndPr>
        <w:sdtContent>
          <w:r>
            <w:rPr>
              <w:rFonts w:hint="eastAsia" w:ascii="MS Gothic" w:hAnsi="MS Gothic" w:eastAsia="仿宋" w:cs="仿宋"/>
              <w:color w:val="000000" w:themeColor="text1"/>
              <w:kern w:val="2"/>
              <w:sz w:val="24"/>
              <w:szCs w:val="24"/>
              <w:lang w:val="en-US" w:eastAsia="zh-CN" w:bidi="ar-SA"/>
              <w14:textFill>
                <w14:solidFill>
                  <w14:schemeClr w14:val="tx1"/>
                </w14:solidFill>
              </w14:textFill>
            </w:rPr>
            <w:t>☐</w:t>
          </w:r>
        </w:sdtContent>
      </w:sdt>
      <w:r>
        <w:rPr>
          <w:rFonts w:hint="eastAsia" w:ascii="仿宋" w:hAnsi="仿宋" w:eastAsia="仿宋" w:cs="仿宋"/>
          <w:color w:val="000000" w:themeColor="text1"/>
          <w:sz w:val="24"/>
          <w14:textFill>
            <w14:solidFill>
              <w14:schemeClr w14:val="tx1"/>
            </w14:solidFill>
          </w14:textFill>
        </w:rPr>
        <w:t>是，</w:t>
      </w:r>
      <w:sdt>
        <w:sdtPr>
          <w:rPr>
            <w:rFonts w:hint="eastAsia" w:ascii="仿宋" w:hAnsi="仿宋" w:eastAsia="仿宋" w:cs="仿宋"/>
            <w:color w:val="000000" w:themeColor="text1"/>
            <w:sz w:val="24"/>
            <w14:textFill>
              <w14:solidFill>
                <w14:schemeClr w14:val="tx1"/>
              </w14:solidFill>
            </w14:textFill>
          </w:rPr>
          <w:id w:val="-1765526721"/>
          <w14:checkbox>
            <w14:checked w14:val="1"/>
            <w14:checkedState w14:val="00FE" w14:font="Wingdings"/>
            <w14:uncheckedState w14:val="2610" w14:font="MS Gothic"/>
          </w14:checkbox>
        </w:sdtPr>
        <w:sdtEndPr>
          <w:rPr>
            <w:rFonts w:hint="eastAsia" w:ascii="仿宋" w:hAnsi="仿宋" w:eastAsia="仿宋" w:cs="仿宋"/>
            <w:color w:val="000000" w:themeColor="text1"/>
            <w:sz w:val="24"/>
            <w14:textFill>
              <w14:solidFill>
                <w14:schemeClr w14:val="tx1"/>
              </w14:solidFill>
            </w14:textFill>
          </w:rPr>
        </w:sdtEndPr>
        <w:sdtContent>
          <w:r>
            <w:rPr>
              <w:rFonts w:hint="eastAsia" w:ascii="Wingdings" w:hAnsi="Wingdings" w:eastAsia="仿宋" w:cs="仿宋"/>
              <w:color w:val="000000" w:themeColor="text1"/>
              <w:kern w:val="2"/>
              <w:sz w:val="24"/>
              <w:szCs w:val="24"/>
              <w:lang w:val="en-US" w:eastAsia="zh-CN" w:bidi="ar-SA"/>
              <w14:textFill>
                <w14:solidFill>
                  <w14:schemeClr w14:val="tx1"/>
                </w14:solidFill>
              </w14:textFill>
            </w:rPr>
            <w:t>þ</w:t>
          </w:r>
        </w:sdtContent>
      </w:sdt>
      <w:r>
        <w:rPr>
          <w:rFonts w:hint="eastAsia" w:ascii="仿宋" w:hAnsi="仿宋" w:eastAsia="仿宋" w:cs="仿宋"/>
          <w:color w:val="000000" w:themeColor="text1"/>
          <w:sz w:val="24"/>
          <w14:textFill>
            <w14:solidFill>
              <w14:schemeClr w14:val="tx1"/>
            </w14:solidFill>
          </w14:textFill>
        </w:rPr>
        <w:t>否。</w:t>
      </w:r>
    </w:p>
    <w:p w14:paraId="6405363E">
      <w:pPr>
        <w:pStyle w:val="631"/>
        <w:ind w:firstLine="0"/>
        <w:rPr>
          <w:rFonts w:hint="eastAsia" w:ascii="仿宋" w:hAnsi="仿宋" w:eastAsia="仿宋" w:cs="仿宋"/>
          <w:b/>
          <w:color w:val="000000" w:themeColor="text1"/>
          <w14:textFill>
            <w14:solidFill>
              <w14:schemeClr w14:val="tx1"/>
            </w14:solidFill>
          </w14:textFill>
        </w:rPr>
      </w:pPr>
      <w:bookmarkStart w:id="16" w:name="_Toc35393630"/>
      <w:bookmarkStart w:id="17" w:name="_Toc35393799"/>
      <w:bookmarkStart w:id="18" w:name="_Toc28359013"/>
      <w:bookmarkStart w:id="19" w:name="_Toc28359090"/>
      <w:r>
        <w:rPr>
          <w:rFonts w:hint="eastAsia" w:ascii="仿宋" w:hAnsi="仿宋" w:eastAsia="仿宋" w:cs="仿宋"/>
          <w:b/>
          <w:color w:val="000000" w:themeColor="text1"/>
          <w14:textFill>
            <w14:solidFill>
              <w14:schemeClr w14:val="tx1"/>
            </w14:solidFill>
          </w14:textFill>
        </w:rPr>
        <w:t>二、申请人的资格要求：</w:t>
      </w:r>
      <w:bookmarkEnd w:id="16"/>
      <w:bookmarkEnd w:id="17"/>
      <w:bookmarkEnd w:id="18"/>
      <w:bookmarkEnd w:id="19"/>
    </w:p>
    <w:p w14:paraId="235E1A32">
      <w:pPr>
        <w:spacing w:line="360" w:lineRule="auto"/>
        <w:ind w:firstLine="480"/>
        <w:rPr>
          <w:rFonts w:hint="eastAsia" w:ascii="仿宋" w:hAnsi="仿宋" w:eastAsia="仿宋" w:cs="仿宋"/>
          <w:snapToGrid w:val="0"/>
          <w:color w:val="000000" w:themeColor="text1"/>
          <w:kern w:val="28"/>
          <w:sz w:val="24"/>
          <w:szCs w:val="20"/>
          <w14:textFill>
            <w14:solidFill>
              <w14:schemeClr w14:val="tx1"/>
            </w14:solidFill>
          </w14:textFill>
        </w:rPr>
      </w:pPr>
      <w:r>
        <w:rPr>
          <w:rFonts w:hint="eastAsia" w:ascii="仿宋" w:hAnsi="仿宋" w:eastAsia="仿宋" w:cs="仿宋"/>
          <w:snapToGrid w:val="0"/>
          <w:color w:val="000000" w:themeColor="text1"/>
          <w:kern w:val="28"/>
          <w:sz w:val="24"/>
          <w:szCs w:val="20"/>
          <w14:textFill>
            <w14:solidFill>
              <w14:schemeClr w14:val="tx1"/>
            </w14:solidFill>
          </w14:textFill>
        </w:rPr>
        <w:t xml:space="preserve">1. 满足《中华人民共和国政府采购法》第二十二条规定； </w:t>
      </w:r>
    </w:p>
    <w:p w14:paraId="43CE8852">
      <w:pPr>
        <w:spacing w:line="360" w:lineRule="auto"/>
        <w:rPr>
          <w:rFonts w:hint="eastAsia" w:ascii="仿宋" w:hAnsi="仿宋" w:eastAsia="仿宋" w:cs="仿宋"/>
          <w:snapToGrid w:val="0"/>
          <w:color w:val="000000" w:themeColor="text1"/>
          <w:kern w:val="28"/>
          <w:sz w:val="24"/>
          <w:szCs w:val="20"/>
          <w14:textFill>
            <w14:solidFill>
              <w14:schemeClr w14:val="tx1"/>
            </w14:solidFill>
          </w14:textFill>
        </w:rPr>
      </w:pPr>
      <w:r>
        <w:rPr>
          <w:rFonts w:hint="eastAsia" w:ascii="仿宋" w:hAnsi="仿宋" w:eastAsia="仿宋" w:cs="仿宋"/>
          <w:snapToGrid w:val="0"/>
          <w:color w:val="000000" w:themeColor="text1"/>
          <w:kern w:val="28"/>
          <w:sz w:val="24"/>
          <w:szCs w:val="20"/>
          <w14:textFill>
            <w14:solidFill>
              <w14:schemeClr w14:val="tx1"/>
            </w14:solidFill>
          </w14:textFill>
        </w:rPr>
        <w:t xml:space="preserve">    2.落实政府采购政策需满足的资格要求：</w:t>
      </w:r>
    </w:p>
    <w:p w14:paraId="61318FF0">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1928616923"/>
          <w14:checkbox>
            <w14:checked w14:val="0"/>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t>☐</w:t>
          </w:r>
        </w:sdtContent>
      </w:sdt>
      <w:r>
        <w:rPr>
          <w:rFonts w:hint="eastAsia" w:ascii="仿宋" w:hAnsi="仿宋" w:eastAsia="仿宋" w:cs="仿宋"/>
          <w:color w:val="000000" w:themeColor="text1"/>
          <w:sz w:val="24"/>
          <w14:textFill>
            <w14:solidFill>
              <w14:schemeClr w14:val="tx1"/>
            </w14:solidFill>
          </w14:textFill>
        </w:rPr>
        <w:t>无</w:t>
      </w:r>
      <w:r>
        <w:rPr>
          <w:rFonts w:hint="eastAsia" w:ascii="仿宋" w:hAnsi="仿宋" w:eastAsia="仿宋" w:cs="仿宋"/>
          <w:snapToGrid w:val="0"/>
          <w:color w:val="000000" w:themeColor="text1"/>
          <w:kern w:val="28"/>
          <w:sz w:val="24"/>
          <w:szCs w:val="20"/>
          <w14:textFill>
            <w14:solidFill>
              <w14:schemeClr w14:val="tx1"/>
            </w14:solidFill>
          </w14:textFill>
        </w:rPr>
        <w:t>（注：不得限制大中型企业与小微企业组成联合体参与响应）</w:t>
      </w:r>
      <w:r>
        <w:rPr>
          <w:rFonts w:hint="eastAsia" w:ascii="仿宋" w:hAnsi="仿宋" w:eastAsia="仿宋" w:cs="仿宋"/>
          <w:color w:val="000000" w:themeColor="text1"/>
          <w:sz w:val="24"/>
          <w14:textFill>
            <w14:solidFill>
              <w14:schemeClr w14:val="tx1"/>
            </w14:solidFill>
          </w14:textFill>
        </w:rPr>
        <w:t>；</w:t>
      </w:r>
    </w:p>
    <w:p w14:paraId="1DAACDE1">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1024704304"/>
          <w14:checkbox>
            <w14:checked w14:val="1"/>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Wingdings" w:hAnsi="Wingdings" w:eastAsia="仿宋" w:cs="仿宋"/>
              <w:color w:val="000000" w:themeColor="text1"/>
              <w:kern w:val="0"/>
              <w:sz w:val="24"/>
              <w:szCs w:val="24"/>
              <w:lang w:val="en-US" w:eastAsia="zh-CN" w:bidi="ar-SA"/>
              <w14:textFill>
                <w14:solidFill>
                  <w14:schemeClr w14:val="tx1"/>
                </w14:solidFill>
              </w14:textFill>
            </w:rPr>
            <w:t>þ</w:t>
          </w:r>
        </w:sdtContent>
      </w:sdt>
      <w:r>
        <w:rPr>
          <w:rFonts w:hint="eastAsia" w:ascii="仿宋" w:hAnsi="仿宋" w:eastAsia="仿宋" w:cs="仿宋"/>
          <w:color w:val="000000" w:themeColor="text1"/>
          <w:kern w:val="0"/>
          <w:sz w:val="24"/>
          <w14:textFill>
            <w14:solidFill>
              <w14:schemeClr w14:val="tx1"/>
            </w14:solidFill>
          </w14:textFill>
        </w:rPr>
        <w:t>专</w:t>
      </w:r>
      <w:r>
        <w:rPr>
          <w:rFonts w:hint="eastAsia" w:ascii="仿宋" w:hAnsi="仿宋" w:eastAsia="仿宋" w:cs="仿宋"/>
          <w:color w:val="000000" w:themeColor="text1"/>
          <w:sz w:val="24"/>
          <w14:textFill>
            <w14:solidFill>
              <w14:schemeClr w14:val="tx1"/>
            </w14:solidFill>
          </w14:textFill>
        </w:rPr>
        <w:t>门面向中小企业</w:t>
      </w:r>
    </w:p>
    <w:p w14:paraId="1DFE0352">
      <w:pPr>
        <w:spacing w:line="360" w:lineRule="auto"/>
        <w:ind w:firstLine="897" w:firstLineChars="374"/>
        <w:rPr>
          <w:rFonts w:hint="eastAsia" w:ascii="仿宋" w:hAnsi="仿宋" w:eastAsia="仿宋" w:cs="仿宋"/>
          <w:color w:val="000000" w:themeColor="text1"/>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333685401"/>
          <w14:checkbox>
            <w14:checked w14:val="0"/>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t>☐</w:t>
          </w:r>
        </w:sdtContent>
      </w:sdt>
      <w:r>
        <w:rPr>
          <w:rFonts w:hint="eastAsia" w:ascii="仿宋" w:hAnsi="仿宋" w:eastAsia="仿宋" w:cs="仿宋"/>
          <w:color w:val="000000" w:themeColor="text1"/>
          <w:sz w:val="24"/>
          <w14:textFill>
            <w14:solidFill>
              <w14:schemeClr w14:val="tx1"/>
            </w14:solidFill>
          </w14:textFill>
        </w:rPr>
        <w:t>服务全部由符合政策要求的中小企业承接，提供中小企业声明函；</w:t>
      </w:r>
    </w:p>
    <w:p w14:paraId="61764C6F">
      <w:pPr>
        <w:spacing w:line="360" w:lineRule="auto"/>
        <w:ind w:firstLine="897" w:firstLineChars="374"/>
        <w:rPr>
          <w:rFonts w:hint="eastAsia" w:ascii="仿宋" w:hAnsi="仿宋" w:eastAsia="仿宋" w:cs="仿宋"/>
          <w:color w:val="000000" w:themeColor="text1"/>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2141025358"/>
          <w14:checkbox>
            <w14:checked w14:val="1"/>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Wingdings" w:hAnsi="Wingdings" w:eastAsia="仿宋" w:cs="仿宋"/>
              <w:color w:val="000000" w:themeColor="text1"/>
              <w:kern w:val="0"/>
              <w:sz w:val="24"/>
              <w:szCs w:val="24"/>
              <w:lang w:val="en-US" w:eastAsia="zh-CN" w:bidi="ar-SA"/>
              <w14:textFill>
                <w14:solidFill>
                  <w14:schemeClr w14:val="tx1"/>
                </w14:solidFill>
              </w14:textFill>
            </w:rPr>
            <w:t>þ</w:t>
          </w:r>
        </w:sdtContent>
      </w:sdt>
      <w:r>
        <w:rPr>
          <w:rFonts w:hint="eastAsia" w:ascii="仿宋" w:hAnsi="仿宋" w:eastAsia="仿宋" w:cs="仿宋"/>
          <w:color w:val="000000" w:themeColor="text1"/>
          <w:sz w:val="24"/>
          <w14:textFill>
            <w14:solidFill>
              <w14:schemeClr w14:val="tx1"/>
            </w14:solidFill>
          </w14:textFill>
        </w:rPr>
        <w:t>服务全部由符合政策要求的小微企业承接，提供中小企业声明函；</w:t>
      </w:r>
    </w:p>
    <w:p w14:paraId="06A727AB">
      <w:pPr>
        <w:spacing w:line="360" w:lineRule="auto"/>
        <w:ind w:firstLine="897" w:firstLineChars="374"/>
        <w:rPr>
          <w:rFonts w:hint="eastAsia" w:ascii="仿宋" w:hAnsi="仿宋" w:eastAsia="仿宋" w:cs="仿宋"/>
          <w:color w:val="000000" w:themeColor="text1"/>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1985607795"/>
          <w14:checkbox>
            <w14:checked w14:val="0"/>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t>☐</w:t>
          </w:r>
        </w:sdtContent>
      </w:sdt>
      <w:r>
        <w:rPr>
          <w:rFonts w:hint="eastAsia" w:ascii="仿宋" w:hAnsi="仿宋" w:eastAsia="仿宋" w:cs="仿宋"/>
          <w:color w:val="000000" w:themeColor="text1"/>
          <w:sz w:val="24"/>
          <w14:textFill>
            <w14:solidFill>
              <w14:schemeClr w14:val="tx1"/>
            </w14:solidFill>
          </w14:textFill>
        </w:rPr>
        <w:t>要求以联合体形式参加，提供联合协议和中小企业声明函，联合协议中中小企业合同金额应当达到</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u w:val="single"/>
          <w:lang w:val="en-US" w:eastAsia="zh-CN"/>
          <w14:textFill>
            <w14:solidFill>
              <w14:schemeClr w14:val="tx1"/>
            </w14:solidFill>
          </w14:textFill>
        </w:rPr>
        <w:t>/</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%，其中小微企业合同金额应当达到</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u w:val="single"/>
          <w:lang w:val="en-US" w:eastAsia="zh-CN"/>
          <w14:textFill>
            <w14:solidFill>
              <w14:schemeClr w14:val="tx1"/>
            </w14:solidFill>
          </w14:textFill>
        </w:rPr>
        <w:t>/</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pacing w:val="8"/>
          <w:kern w:val="0"/>
          <w:sz w:val="24"/>
          <w14:textFill>
            <w14:solidFill>
              <w14:schemeClr w14:val="tx1"/>
            </w14:solidFill>
          </w14:textFill>
        </w:rPr>
        <w:t>如果供应商本身提供所有标的均由中小企业制造、承建或承接，并相应达到了前述比例要求，视同符合了资格条件，无需再与其他中小企业组成联合体参加政府采购活动，无需提供联合协议</w:t>
      </w:r>
      <w:r>
        <w:rPr>
          <w:rFonts w:hint="eastAsia" w:ascii="仿宋" w:hAnsi="仿宋" w:eastAsia="仿宋" w:cs="仿宋"/>
          <w:color w:val="000000" w:themeColor="text1"/>
          <w:sz w:val="24"/>
          <w14:textFill>
            <w14:solidFill>
              <w14:schemeClr w14:val="tx1"/>
            </w14:solidFill>
          </w14:textFill>
        </w:rPr>
        <w:t>；</w:t>
      </w:r>
    </w:p>
    <w:p w14:paraId="624E7597">
      <w:pPr>
        <w:spacing w:line="360" w:lineRule="auto"/>
        <w:ind w:firstLine="897" w:firstLineChars="374"/>
        <w:rPr>
          <w:rFonts w:hint="eastAsia" w:ascii="仿宋" w:hAnsi="仿宋" w:eastAsia="仿宋" w:cs="仿宋"/>
          <w:color w:val="000000" w:themeColor="text1"/>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34630645"/>
          <w14:checkbox>
            <w14:checked w14:val="0"/>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t>☐</w:t>
          </w:r>
        </w:sdtContent>
      </w:sdt>
      <w:r>
        <w:rPr>
          <w:rFonts w:hint="eastAsia" w:ascii="仿宋" w:hAnsi="仿宋" w:eastAsia="仿宋" w:cs="仿宋"/>
          <w:color w:val="000000" w:themeColor="text1"/>
          <w:sz w:val="24"/>
          <w14:textFill>
            <w14:solidFill>
              <w14:schemeClr w14:val="tx1"/>
            </w14:solidFill>
          </w14:textFill>
        </w:rPr>
        <w:t>要求合同分包，提供分包意向协议和中小企业声明函，分包意向协议中中小企业合同金额应当达到</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u w:val="single"/>
          <w:lang w:val="en-US" w:eastAsia="zh-CN"/>
          <w14:textFill>
            <w14:solidFill>
              <w14:schemeClr w14:val="tx1"/>
            </w14:solidFill>
          </w14:textFill>
        </w:rPr>
        <w:t>/</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 ，其中小微企业合同金额应当达到</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u w:val="single"/>
          <w:lang w:val="en-US" w:eastAsia="zh-CN"/>
          <w14:textFill>
            <w14:solidFill>
              <w14:schemeClr w14:val="tx1"/>
            </w14:solidFill>
          </w14:textFill>
        </w:rPr>
        <w:t>/</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pacing w:val="8"/>
          <w:kern w:val="0"/>
          <w:sz w:val="24"/>
          <w14:textFill>
            <w14:solidFill>
              <w14:schemeClr w14:val="tx1"/>
            </w14:solidFill>
          </w14:textFill>
        </w:rPr>
        <w:t>如果供应商本身提供所有标的均由中小企业制造、承建或承接，并相应达到了前述比例要求，视同符合了资格条件，无需再向中小企业分包，无需提供分包意向协议</w:t>
      </w:r>
      <w:r>
        <w:rPr>
          <w:rFonts w:hint="eastAsia" w:ascii="仿宋" w:hAnsi="仿宋" w:eastAsia="仿宋" w:cs="仿宋"/>
          <w:color w:val="000000" w:themeColor="text1"/>
          <w:sz w:val="24"/>
          <w14:textFill>
            <w14:solidFill>
              <w14:schemeClr w14:val="tx1"/>
            </w14:solidFill>
          </w14:textFill>
        </w:rPr>
        <w:t>；</w:t>
      </w:r>
    </w:p>
    <w:p w14:paraId="0A7C1AD8">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3.本项目的特定资格要求：</w:t>
      </w:r>
      <w:r>
        <w:rPr>
          <w:rFonts w:hint="eastAsia" w:ascii="仿宋" w:hAnsi="仿宋" w:eastAsia="仿宋" w:cs="仿宋"/>
          <w:color w:val="000000" w:themeColor="text1"/>
          <w:sz w:val="24"/>
          <w:lang w:eastAsia="zh-CN"/>
          <w14:textFill>
            <w14:solidFill>
              <w14:schemeClr w14:val="tx1"/>
            </w14:solidFill>
          </w14:textFill>
        </w:rPr>
        <w:t>无</w:t>
      </w:r>
      <w:r>
        <w:rPr>
          <w:rFonts w:hint="eastAsia" w:ascii="仿宋" w:hAnsi="仿宋" w:eastAsia="仿宋" w:cs="仿宋"/>
          <w:color w:val="000000" w:themeColor="text1"/>
          <w:sz w:val="24"/>
          <w14:textFill>
            <w14:solidFill>
              <w14:schemeClr w14:val="tx1"/>
            </w14:solidFill>
          </w14:textFill>
        </w:rPr>
        <w:t>；</w:t>
      </w:r>
    </w:p>
    <w:p w14:paraId="61B0F3CC">
      <w:pPr>
        <w:pStyle w:val="631"/>
        <w:ind w:firstLine="0"/>
        <w:rPr>
          <w:rFonts w:hint="eastAsia" w:ascii="仿宋" w:hAnsi="仿宋" w:eastAsia="仿宋" w:cs="仿宋"/>
          <w:b/>
          <w:color w:val="000000" w:themeColor="text1"/>
          <w14:textFill>
            <w14:solidFill>
              <w14:schemeClr w14:val="tx1"/>
            </w14:solidFill>
          </w14:textFill>
        </w:rPr>
      </w:pPr>
      <w:bookmarkStart w:id="20" w:name="_Toc28359014"/>
      <w:bookmarkStart w:id="21" w:name="_Toc28359091"/>
      <w:bookmarkStart w:id="22" w:name="_Toc35393800"/>
      <w:bookmarkStart w:id="23" w:name="_Toc35393631"/>
      <w:r>
        <w:rPr>
          <w:rFonts w:hint="eastAsia" w:ascii="仿宋" w:hAnsi="仿宋" w:eastAsia="仿宋" w:cs="仿宋"/>
          <w:b/>
          <w:color w:val="000000" w:themeColor="text1"/>
          <w14:textFill>
            <w14:solidFill>
              <w14:schemeClr w14:val="tx1"/>
            </w14:solidFill>
          </w14:textFill>
        </w:rPr>
        <w:t>三、获取（下载）采购文件</w:t>
      </w:r>
      <w:bookmarkEnd w:id="20"/>
      <w:bookmarkEnd w:id="21"/>
      <w:bookmarkEnd w:id="22"/>
      <w:bookmarkEnd w:id="23"/>
    </w:p>
    <w:p w14:paraId="237E8D54">
      <w:pPr>
        <w:spacing w:line="360" w:lineRule="auto"/>
        <w:ind w:firstLine="54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时间：202</w:t>
      </w:r>
      <w:r>
        <w:rPr>
          <w:rFonts w:hint="eastAsia" w:ascii="仿宋" w:hAnsi="仿宋" w:eastAsia="仿宋" w:cs="仿宋"/>
          <w:color w:val="000000" w:themeColor="text1"/>
          <w:sz w:val="24"/>
          <w:lang w:val="en-US" w:eastAsia="zh-CN"/>
          <w14:textFill>
            <w14:solidFill>
              <w14:schemeClr w14:val="tx1"/>
            </w14:solidFill>
          </w14:textFill>
        </w:rPr>
        <w:t>6</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auto"/>
          <w:sz w:val="24"/>
          <w:lang w:val="en-US" w:eastAsia="zh-CN"/>
        </w:rPr>
        <w:t>9</w:t>
      </w:r>
      <w:r>
        <w:rPr>
          <w:rFonts w:hint="eastAsia" w:ascii="仿宋" w:hAnsi="仿宋" w:eastAsia="仿宋" w:cs="仿宋"/>
          <w:color w:val="auto"/>
          <w:sz w:val="24"/>
        </w:rPr>
        <w:t>月</w:t>
      </w:r>
      <w:r>
        <w:rPr>
          <w:rFonts w:hint="eastAsia" w:ascii="仿宋" w:hAnsi="仿宋" w:eastAsia="仿宋" w:cs="仿宋"/>
          <w:color w:val="auto"/>
          <w:sz w:val="24"/>
          <w:lang w:val="en-US" w:eastAsia="zh-CN"/>
        </w:rPr>
        <w:t>11</w:t>
      </w:r>
      <w:r>
        <w:rPr>
          <w:rFonts w:hint="eastAsia" w:ascii="仿宋" w:hAnsi="仿宋" w:eastAsia="仿宋" w:cs="仿宋"/>
          <w:color w:val="auto"/>
          <w:sz w:val="24"/>
        </w:rPr>
        <w:t>日至2</w:t>
      </w:r>
      <w:r>
        <w:rPr>
          <w:rFonts w:hint="eastAsia" w:ascii="仿宋" w:hAnsi="仿宋" w:eastAsia="仿宋" w:cs="仿宋"/>
          <w:color w:val="000000" w:themeColor="text1"/>
          <w:sz w:val="24"/>
          <w14:textFill>
            <w14:solidFill>
              <w14:schemeClr w14:val="tx1"/>
            </w14:solidFill>
          </w14:textFill>
        </w:rPr>
        <w:t>02</w:t>
      </w:r>
      <w:r>
        <w:rPr>
          <w:rFonts w:hint="eastAsia" w:ascii="仿宋" w:hAnsi="仿宋" w:eastAsia="仿宋" w:cs="仿宋"/>
          <w:color w:val="000000" w:themeColor="text1"/>
          <w:sz w:val="24"/>
          <w:lang w:val="en-US" w:eastAsia="zh-CN"/>
          <w14:textFill>
            <w14:solidFill>
              <w14:schemeClr w14:val="tx1"/>
            </w14:solidFill>
          </w14:textFill>
        </w:rPr>
        <w:t>6</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lang w:val="en-US" w:eastAsia="zh-CN"/>
          <w14:textFill>
            <w14:solidFill>
              <w14:schemeClr w14:val="tx1"/>
            </w14:solidFill>
          </w14:textFill>
        </w:rPr>
        <w:t>9</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lang w:val="en-US" w:eastAsia="zh-CN"/>
          <w14:textFill>
            <w14:solidFill>
              <w14:schemeClr w14:val="tx1"/>
            </w14:solidFill>
          </w14:textFill>
        </w:rPr>
        <w:t>18</w:t>
      </w:r>
      <w:r>
        <w:rPr>
          <w:rFonts w:hint="eastAsia" w:ascii="仿宋" w:hAnsi="仿宋" w:eastAsia="仿宋" w:cs="仿宋"/>
          <w:color w:val="000000" w:themeColor="text1"/>
          <w:sz w:val="24"/>
          <w14:textFill>
            <w14:solidFill>
              <w14:schemeClr w14:val="tx1"/>
            </w14:solidFill>
          </w14:textFill>
        </w:rPr>
        <w:t>日，每天上午00:00至12:00 ，下午12:00至23:59（北京时间，法定节假日除外）；</w:t>
      </w:r>
    </w:p>
    <w:p w14:paraId="599FC754">
      <w:pPr>
        <w:spacing w:line="360" w:lineRule="auto"/>
        <w:ind w:firstLine="540"/>
        <w:rPr>
          <w:rFonts w:hint="eastAsia"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地点（网址）：广西政府采购云平台（https://www.gcy.zfcg.gxzf.gov.cn/）</w:t>
      </w:r>
    </w:p>
    <w:p w14:paraId="2F8FA05E">
      <w:pPr>
        <w:spacing w:line="360" w:lineRule="auto"/>
        <w:ind w:firstLine="54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方式：供应商登录广西政府采购云平台（https://www.gcy.zfcg.gxzf.gov.cn/）在线申请获取采购文件（进入“项目采购”应用，在获取采购文件菜单中选择项目，申请获取采购文件）。</w:t>
      </w:r>
    </w:p>
    <w:p w14:paraId="79CA871B">
      <w:pPr>
        <w:spacing w:line="360" w:lineRule="auto"/>
        <w:ind w:firstLine="54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售价：</w:t>
      </w:r>
      <w:r>
        <w:rPr>
          <w:rFonts w:hint="eastAsia" w:ascii="仿宋" w:hAnsi="仿宋" w:eastAsia="仿宋" w:cs="仿宋"/>
          <w:color w:val="000000" w:themeColor="text1"/>
          <w:sz w:val="24"/>
          <w14:textFill>
            <w14:solidFill>
              <w14:schemeClr w14:val="tx1"/>
            </w14:solidFill>
          </w14:textFill>
        </w:rPr>
        <w:t>0。</w:t>
      </w:r>
    </w:p>
    <w:p w14:paraId="61FF3290">
      <w:pPr>
        <w:pStyle w:val="631"/>
        <w:ind w:firstLine="0"/>
        <w:rPr>
          <w:rFonts w:hint="eastAsia" w:ascii="仿宋" w:hAnsi="仿宋" w:eastAsia="仿宋" w:cs="仿宋"/>
          <w:b/>
          <w:color w:val="auto"/>
        </w:rPr>
      </w:pPr>
      <w:bookmarkStart w:id="24" w:name="_Toc35393632"/>
      <w:bookmarkStart w:id="25" w:name="_Toc28359092"/>
      <w:bookmarkStart w:id="26" w:name="_Toc28359015"/>
      <w:bookmarkStart w:id="27" w:name="_Toc35393801"/>
      <w:r>
        <w:rPr>
          <w:rFonts w:hint="eastAsia" w:ascii="仿宋" w:hAnsi="仿宋" w:eastAsia="仿宋" w:cs="仿宋"/>
          <w:b/>
          <w:color w:val="000000" w:themeColor="text1"/>
          <w14:textFill>
            <w14:solidFill>
              <w14:schemeClr w14:val="tx1"/>
            </w14:solidFill>
          </w14:textFill>
        </w:rPr>
        <w:t>四、响应文件提交</w:t>
      </w:r>
      <w:bookmarkEnd w:id="24"/>
      <w:bookmarkEnd w:id="25"/>
      <w:bookmarkEnd w:id="26"/>
      <w:bookmarkEnd w:id="27"/>
    </w:p>
    <w:p w14:paraId="059D8F42">
      <w:pPr>
        <w:spacing w:line="360" w:lineRule="auto"/>
        <w:ind w:firstLine="480" w:firstLineChars="200"/>
        <w:rPr>
          <w:rFonts w:hint="eastAsia" w:ascii="仿宋" w:hAnsi="仿宋" w:eastAsia="仿宋" w:cs="仿宋"/>
          <w:bCs/>
          <w:color w:val="auto"/>
          <w:sz w:val="24"/>
          <w:u w:val="single"/>
        </w:rPr>
      </w:pPr>
      <w:r>
        <w:rPr>
          <w:rFonts w:hint="eastAsia" w:ascii="仿宋" w:hAnsi="仿宋" w:eastAsia="仿宋" w:cs="仿宋"/>
          <w:color w:val="auto"/>
          <w:sz w:val="24"/>
        </w:rPr>
        <w:t>截止时间：</w:t>
      </w:r>
      <w:r>
        <w:rPr>
          <w:rFonts w:hint="eastAsia" w:ascii="仿宋" w:hAnsi="仿宋" w:eastAsia="仿宋" w:cs="仿宋"/>
          <w:color w:val="auto"/>
          <w:sz w:val="24"/>
          <w:u w:val="single"/>
        </w:rPr>
        <w:t>202</w:t>
      </w:r>
      <w:r>
        <w:rPr>
          <w:rFonts w:hint="eastAsia" w:ascii="仿宋" w:hAnsi="仿宋" w:eastAsia="仿宋" w:cs="仿宋"/>
          <w:color w:val="auto"/>
          <w:sz w:val="24"/>
          <w:u w:val="single"/>
          <w:lang w:val="en-US" w:eastAsia="zh-CN"/>
        </w:rPr>
        <w:t>6</w:t>
      </w:r>
      <w:r>
        <w:rPr>
          <w:rFonts w:hint="eastAsia" w:ascii="仿宋" w:hAnsi="仿宋" w:eastAsia="仿宋" w:cs="仿宋"/>
          <w:color w:val="auto"/>
          <w:sz w:val="24"/>
          <w:u w:val="single"/>
        </w:rPr>
        <w:t>年</w:t>
      </w:r>
      <w:r>
        <w:rPr>
          <w:rFonts w:hint="eastAsia" w:ascii="仿宋" w:hAnsi="仿宋" w:eastAsia="仿宋" w:cs="仿宋"/>
          <w:color w:val="auto"/>
          <w:sz w:val="24"/>
          <w:u w:val="single"/>
          <w:lang w:val="en-US" w:eastAsia="zh-CN"/>
        </w:rPr>
        <w:t>9</w:t>
      </w:r>
      <w:r>
        <w:rPr>
          <w:rFonts w:hint="eastAsia" w:ascii="仿宋" w:hAnsi="仿宋" w:eastAsia="仿宋" w:cs="仿宋"/>
          <w:color w:val="auto"/>
          <w:sz w:val="24"/>
          <w:u w:val="single"/>
        </w:rPr>
        <w:t>月</w:t>
      </w:r>
      <w:r>
        <w:rPr>
          <w:rFonts w:hint="eastAsia" w:ascii="仿宋" w:hAnsi="仿宋" w:eastAsia="仿宋" w:cs="仿宋"/>
          <w:color w:val="auto"/>
          <w:sz w:val="24"/>
          <w:u w:val="single"/>
          <w:lang w:val="en-US" w:eastAsia="zh-CN"/>
        </w:rPr>
        <w:t>23</w:t>
      </w:r>
      <w:r>
        <w:rPr>
          <w:rFonts w:hint="eastAsia" w:ascii="仿宋" w:hAnsi="仿宋" w:eastAsia="仿宋" w:cs="仿宋"/>
          <w:color w:val="auto"/>
          <w:sz w:val="24"/>
          <w:u w:val="single"/>
        </w:rPr>
        <w:t>日</w:t>
      </w:r>
      <w:r>
        <w:rPr>
          <w:rFonts w:hint="eastAsia" w:ascii="仿宋" w:hAnsi="仿宋" w:eastAsia="仿宋" w:cs="仿宋"/>
          <w:bCs/>
          <w:color w:val="auto"/>
          <w:sz w:val="24"/>
          <w:u w:val="single"/>
          <w:lang w:val="en-US" w:eastAsia="zh-CN"/>
        </w:rPr>
        <w:t>9</w:t>
      </w:r>
      <w:r>
        <w:rPr>
          <w:rFonts w:hint="eastAsia" w:ascii="仿宋" w:hAnsi="仿宋" w:eastAsia="仿宋" w:cs="仿宋"/>
          <w:bCs/>
          <w:color w:val="auto"/>
          <w:sz w:val="24"/>
          <w:u w:val="single"/>
        </w:rPr>
        <w:t>点</w:t>
      </w:r>
      <w:r>
        <w:rPr>
          <w:rFonts w:hint="eastAsia" w:ascii="仿宋" w:hAnsi="仿宋" w:eastAsia="仿宋" w:cs="仿宋"/>
          <w:bCs/>
          <w:color w:val="auto"/>
          <w:sz w:val="24"/>
          <w:u w:val="single"/>
          <w:lang w:val="en-US" w:eastAsia="zh-CN"/>
        </w:rPr>
        <w:t>00</w:t>
      </w:r>
      <w:r>
        <w:rPr>
          <w:rFonts w:hint="eastAsia" w:ascii="仿宋" w:hAnsi="仿宋" w:eastAsia="仿宋" w:cs="仿宋"/>
          <w:bCs/>
          <w:color w:val="auto"/>
          <w:sz w:val="24"/>
          <w:u w:val="single"/>
        </w:rPr>
        <w:t>分00秒</w:t>
      </w:r>
      <w:r>
        <w:rPr>
          <w:rFonts w:hint="eastAsia" w:ascii="仿宋" w:hAnsi="仿宋" w:eastAsia="仿宋" w:cs="仿宋"/>
          <w:bCs/>
          <w:color w:val="auto"/>
          <w:sz w:val="24"/>
        </w:rPr>
        <w:t>（北京时间）</w:t>
      </w:r>
    </w:p>
    <w:p w14:paraId="078E2AF9">
      <w:pPr>
        <w:spacing w:line="360" w:lineRule="auto"/>
        <w:ind w:firstLine="480" w:firstLineChars="200"/>
        <w:rPr>
          <w:rFonts w:hint="eastAsia" w:ascii="仿宋" w:hAnsi="仿宋" w:eastAsia="仿宋" w:cs="仿宋"/>
          <w:bCs/>
          <w:color w:val="auto"/>
          <w:sz w:val="24"/>
          <w:u w:val="single"/>
        </w:rPr>
      </w:pPr>
      <w:r>
        <w:rPr>
          <w:rFonts w:hint="eastAsia" w:ascii="仿宋" w:hAnsi="仿宋" w:eastAsia="仿宋" w:cs="仿宋"/>
          <w:color w:val="auto"/>
          <w:sz w:val="24"/>
        </w:rPr>
        <w:t>地点：广西政府采购云平台（https://www.gcy.zfcg.gxzf.gov.cn/）</w:t>
      </w:r>
      <w:r>
        <w:rPr>
          <w:rFonts w:hint="eastAsia" w:ascii="仿宋" w:hAnsi="仿宋" w:eastAsia="仿宋" w:cs="仿宋"/>
          <w:b/>
          <w:color w:val="auto"/>
          <w:sz w:val="24"/>
        </w:rPr>
        <w:t>。</w:t>
      </w:r>
    </w:p>
    <w:p w14:paraId="01BFF9B8">
      <w:pPr>
        <w:pStyle w:val="631"/>
        <w:ind w:firstLine="0"/>
        <w:rPr>
          <w:rFonts w:hint="eastAsia" w:ascii="仿宋" w:hAnsi="仿宋" w:eastAsia="仿宋" w:cs="仿宋"/>
          <w:b/>
          <w:color w:val="auto"/>
        </w:rPr>
      </w:pPr>
      <w:bookmarkStart w:id="28" w:name="_Toc28359016"/>
      <w:bookmarkStart w:id="29" w:name="_Toc35393633"/>
      <w:bookmarkStart w:id="30" w:name="_Toc28359093"/>
      <w:bookmarkStart w:id="31" w:name="_Toc35393802"/>
      <w:r>
        <w:rPr>
          <w:rFonts w:hint="eastAsia" w:ascii="仿宋" w:hAnsi="仿宋" w:eastAsia="仿宋" w:cs="仿宋"/>
          <w:b/>
          <w:color w:val="auto"/>
        </w:rPr>
        <w:t>五、响应文件开启</w:t>
      </w:r>
      <w:bookmarkEnd w:id="28"/>
      <w:bookmarkEnd w:id="29"/>
      <w:bookmarkEnd w:id="30"/>
      <w:bookmarkEnd w:id="31"/>
    </w:p>
    <w:p w14:paraId="4865ECA0">
      <w:pPr>
        <w:spacing w:line="360" w:lineRule="auto"/>
        <w:ind w:firstLine="480" w:firstLineChars="200"/>
        <w:rPr>
          <w:rFonts w:hint="eastAsia" w:ascii="仿宋" w:hAnsi="仿宋" w:eastAsia="仿宋" w:cs="仿宋"/>
          <w:bCs/>
          <w:color w:val="000000" w:themeColor="text1"/>
          <w:sz w:val="24"/>
          <w:u w:val="single"/>
          <w14:textFill>
            <w14:solidFill>
              <w14:schemeClr w14:val="tx1"/>
            </w14:solidFill>
          </w14:textFill>
        </w:rPr>
      </w:pPr>
      <w:r>
        <w:rPr>
          <w:rFonts w:hint="eastAsia" w:ascii="仿宋" w:hAnsi="仿宋" w:eastAsia="仿宋" w:cs="仿宋"/>
          <w:color w:val="auto"/>
          <w:sz w:val="24"/>
        </w:rPr>
        <w:t>时间：</w:t>
      </w:r>
      <w:r>
        <w:rPr>
          <w:rFonts w:hint="eastAsia" w:ascii="仿宋" w:hAnsi="仿宋" w:eastAsia="仿宋" w:cs="仿宋"/>
          <w:color w:val="auto"/>
          <w:sz w:val="24"/>
          <w:u w:val="single"/>
        </w:rPr>
        <w:t>202</w:t>
      </w:r>
      <w:r>
        <w:rPr>
          <w:rFonts w:hint="eastAsia" w:ascii="仿宋" w:hAnsi="仿宋" w:eastAsia="仿宋" w:cs="仿宋"/>
          <w:color w:val="auto"/>
          <w:sz w:val="24"/>
          <w:u w:val="single"/>
          <w:lang w:val="en-US" w:eastAsia="zh-CN"/>
        </w:rPr>
        <w:t>6</w:t>
      </w:r>
      <w:r>
        <w:rPr>
          <w:rFonts w:hint="eastAsia" w:ascii="仿宋" w:hAnsi="仿宋" w:eastAsia="仿宋" w:cs="仿宋"/>
          <w:color w:val="auto"/>
          <w:sz w:val="24"/>
          <w:u w:val="single"/>
        </w:rPr>
        <w:t>年</w:t>
      </w:r>
      <w:r>
        <w:rPr>
          <w:rFonts w:hint="eastAsia" w:ascii="仿宋" w:hAnsi="仿宋" w:eastAsia="仿宋" w:cs="仿宋"/>
          <w:color w:val="auto"/>
          <w:sz w:val="24"/>
          <w:u w:val="single"/>
          <w:lang w:val="en-US" w:eastAsia="zh-CN"/>
        </w:rPr>
        <w:t>9</w:t>
      </w:r>
      <w:r>
        <w:rPr>
          <w:rFonts w:hint="eastAsia" w:ascii="仿宋" w:hAnsi="仿宋" w:eastAsia="仿宋" w:cs="仿宋"/>
          <w:color w:val="auto"/>
          <w:sz w:val="24"/>
          <w:u w:val="single"/>
        </w:rPr>
        <w:t>月</w:t>
      </w:r>
      <w:r>
        <w:rPr>
          <w:rFonts w:hint="eastAsia" w:ascii="仿宋" w:hAnsi="仿宋" w:eastAsia="仿宋" w:cs="仿宋"/>
          <w:color w:val="auto"/>
          <w:sz w:val="24"/>
          <w:u w:val="single"/>
          <w:lang w:val="en-US" w:eastAsia="zh-CN"/>
        </w:rPr>
        <w:t>23</w:t>
      </w:r>
      <w:r>
        <w:rPr>
          <w:rFonts w:hint="eastAsia" w:ascii="仿宋" w:hAnsi="仿宋" w:eastAsia="仿宋" w:cs="仿宋"/>
          <w:color w:val="auto"/>
          <w:sz w:val="24"/>
          <w:u w:val="single"/>
        </w:rPr>
        <w:t>日</w:t>
      </w:r>
      <w:r>
        <w:rPr>
          <w:rFonts w:hint="eastAsia" w:ascii="仿宋" w:hAnsi="仿宋" w:eastAsia="仿宋" w:cs="仿宋"/>
          <w:bCs/>
          <w:color w:val="000000" w:themeColor="text1"/>
          <w:sz w:val="24"/>
          <w:u w:val="single"/>
          <w:lang w:val="en-US" w:eastAsia="zh-CN"/>
          <w14:textFill>
            <w14:solidFill>
              <w14:schemeClr w14:val="tx1"/>
            </w14:solidFill>
          </w14:textFill>
        </w:rPr>
        <w:t>9</w:t>
      </w:r>
      <w:r>
        <w:rPr>
          <w:rFonts w:hint="eastAsia" w:ascii="仿宋" w:hAnsi="仿宋" w:eastAsia="仿宋" w:cs="仿宋"/>
          <w:bCs/>
          <w:color w:val="000000" w:themeColor="text1"/>
          <w:sz w:val="24"/>
          <w:u w:val="single"/>
          <w14:textFill>
            <w14:solidFill>
              <w14:schemeClr w14:val="tx1"/>
            </w14:solidFill>
          </w14:textFill>
        </w:rPr>
        <w:t>点</w:t>
      </w:r>
      <w:r>
        <w:rPr>
          <w:rFonts w:hint="eastAsia" w:ascii="仿宋" w:hAnsi="仿宋" w:eastAsia="仿宋" w:cs="仿宋"/>
          <w:bCs/>
          <w:color w:val="000000" w:themeColor="text1"/>
          <w:sz w:val="24"/>
          <w:u w:val="single"/>
          <w:lang w:val="en-US" w:eastAsia="zh-CN"/>
          <w14:textFill>
            <w14:solidFill>
              <w14:schemeClr w14:val="tx1"/>
            </w14:solidFill>
          </w14:textFill>
        </w:rPr>
        <w:t>00</w:t>
      </w:r>
      <w:r>
        <w:rPr>
          <w:rFonts w:hint="eastAsia" w:ascii="仿宋" w:hAnsi="仿宋" w:eastAsia="仿宋" w:cs="仿宋"/>
          <w:bCs/>
          <w:color w:val="000000" w:themeColor="text1"/>
          <w:sz w:val="24"/>
          <w:u w:val="single"/>
          <w14:textFill>
            <w14:solidFill>
              <w14:schemeClr w14:val="tx1"/>
            </w14:solidFill>
          </w14:textFill>
        </w:rPr>
        <w:t>分00秒</w:t>
      </w:r>
      <w:r>
        <w:rPr>
          <w:rFonts w:hint="eastAsia" w:ascii="仿宋" w:hAnsi="仿宋" w:eastAsia="仿宋" w:cs="仿宋"/>
          <w:bCs/>
          <w:color w:val="000000" w:themeColor="text1"/>
          <w:sz w:val="24"/>
          <w14:textFill>
            <w14:solidFill>
              <w14:schemeClr w14:val="tx1"/>
            </w14:solidFill>
          </w14:textFill>
        </w:rPr>
        <w:t>（北京时间）</w:t>
      </w:r>
    </w:p>
    <w:p w14:paraId="7C89D1BF">
      <w:pPr>
        <w:spacing w:line="360" w:lineRule="auto"/>
        <w:ind w:firstLine="480" w:firstLineChars="200"/>
        <w:rPr>
          <w:rFonts w:hint="eastAsia" w:ascii="仿宋" w:hAnsi="仿宋" w:eastAsia="仿宋" w:cs="仿宋"/>
          <w:bCs/>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地点：广西政府采购云平台（https://www.gcy.zfcg.gxzf.gov.cn/）。</w:t>
      </w:r>
    </w:p>
    <w:p w14:paraId="3525B218">
      <w:pPr>
        <w:pStyle w:val="631"/>
        <w:ind w:firstLine="0"/>
        <w:rPr>
          <w:rFonts w:hint="eastAsia" w:ascii="仿宋" w:hAnsi="仿宋" w:eastAsia="仿宋" w:cs="仿宋"/>
          <w:b/>
          <w:color w:val="000000" w:themeColor="text1"/>
          <w14:textFill>
            <w14:solidFill>
              <w14:schemeClr w14:val="tx1"/>
            </w14:solidFill>
          </w14:textFill>
        </w:rPr>
      </w:pPr>
      <w:bookmarkStart w:id="32" w:name="_Toc35393803"/>
      <w:bookmarkStart w:id="33" w:name="_Toc28359094"/>
      <w:bookmarkStart w:id="34" w:name="_Toc35393634"/>
      <w:bookmarkStart w:id="35" w:name="_Toc28359017"/>
      <w:r>
        <w:rPr>
          <w:rFonts w:hint="eastAsia" w:ascii="仿宋" w:hAnsi="仿宋" w:eastAsia="仿宋" w:cs="仿宋"/>
          <w:b/>
          <w:color w:val="000000" w:themeColor="text1"/>
          <w14:textFill>
            <w14:solidFill>
              <w14:schemeClr w14:val="tx1"/>
            </w14:solidFill>
          </w14:textFill>
        </w:rPr>
        <w:t>六、公告期限</w:t>
      </w:r>
      <w:bookmarkEnd w:id="32"/>
      <w:bookmarkEnd w:id="33"/>
      <w:bookmarkEnd w:id="34"/>
      <w:bookmarkEnd w:id="35"/>
    </w:p>
    <w:p w14:paraId="31A1644E">
      <w:pPr>
        <w:spacing w:line="360" w:lineRule="auto"/>
        <w:ind w:firstLine="480" w:firstLineChars="2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自本公告发布之日起3个工作日。</w:t>
      </w:r>
    </w:p>
    <w:p w14:paraId="0DCC60E7">
      <w:pPr>
        <w:pStyle w:val="631"/>
        <w:ind w:firstLine="0"/>
        <w:rPr>
          <w:rFonts w:hint="eastAsia" w:ascii="仿宋" w:hAnsi="仿宋" w:eastAsia="仿宋" w:cs="仿宋"/>
          <w:b/>
          <w:color w:val="000000" w:themeColor="text1"/>
          <w14:textFill>
            <w14:solidFill>
              <w14:schemeClr w14:val="tx1"/>
            </w14:solidFill>
          </w14:textFill>
        </w:rPr>
      </w:pPr>
      <w:bookmarkStart w:id="36" w:name="_Toc35393804"/>
      <w:bookmarkStart w:id="37" w:name="_Toc35393635"/>
      <w:r>
        <w:rPr>
          <w:rFonts w:hint="eastAsia" w:ascii="仿宋" w:hAnsi="仿宋" w:eastAsia="仿宋" w:cs="仿宋"/>
          <w:b/>
          <w:color w:val="000000" w:themeColor="text1"/>
          <w14:textFill>
            <w14:solidFill>
              <w14:schemeClr w14:val="tx1"/>
            </w14:solidFill>
          </w14:textFill>
        </w:rPr>
        <w:t>七、其他补充事宜</w:t>
      </w:r>
      <w:bookmarkEnd w:id="36"/>
      <w:bookmarkEnd w:id="37"/>
    </w:p>
    <w:p w14:paraId="5D539604">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1.磋商保证金：本项目不收取磋商保证金。</w:t>
      </w:r>
    </w:p>
    <w:p w14:paraId="59E0809C">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2.本项目需要落实的政府采购政策：</w:t>
      </w:r>
    </w:p>
    <w:p w14:paraId="028C09E1">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（1）支持采用本国产品：政府采购应当采购本国产品，确需采购进口产品的，实行审核管理。优先采购向我国企业转让技术、与我国企业签订消化吸收再创新方案的供应商的进口产品。</w:t>
      </w:r>
    </w:p>
    <w:p w14:paraId="432369CD">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（2）支持绿色发展：落实强制采购节能产品、鼓励节能政策；鼓励环保政策；推广使用绿色包装；采购绿色建材等。</w:t>
      </w:r>
    </w:p>
    <w:p w14:paraId="710E6A3F">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（3）支持中小企业发展：采购限额标准以上，200 万元以下的货物和服务采购项目、400万元以下的工程采购项目，适宜由中小企业提供的，采购人应当专门面向中小企业采购。超过 200万元的货物和服务采购项目、超过400 万元的工程采购项目中适宜由中小企业提供的，预留该部分采购项目预算总额的 30%以上专门面向中小企业采购，其中预留给小微企业的比例不低于60%。对于未预留份额专门面向中小企业采购的政府采购项目，以及预留份额政府采购项目中的非预留部分标项，对小型和微型企业的磋商报价给予20%的扣除，用扣除后的价格参与评审。</w:t>
      </w:r>
    </w:p>
    <w:p w14:paraId="5324B7BC">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（4）支持监狱企业、残疾人福利性单位发展：监狱企业、残疾人福利性单位视同小型和微型企业。</w:t>
      </w:r>
    </w:p>
    <w:p w14:paraId="71E5C076">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（5）支持创新发展：优先采购被认定为首台套产品和“制造精品”的自主创新产品。</w:t>
      </w:r>
    </w:p>
    <w:p w14:paraId="01A9E391">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（6）平等对待内外资企业和符合条件的破产重整企业。</w:t>
      </w:r>
    </w:p>
    <w:p w14:paraId="64706784">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snapToGrid w:val="0"/>
          <w:color w:val="000000" w:themeColor="text1"/>
          <w:kern w:val="28"/>
          <w:sz w:val="24"/>
          <w14:textFill>
            <w14:solidFill>
              <w14:schemeClr w14:val="tx1"/>
            </w14:solidFill>
          </w14:textFill>
        </w:rPr>
        <w:t>3.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供应商成交后也可在“广西政府采购云”平台申请政采贷：操作路径：登录广西政府采购云平台-金融服务中心-【融资服务】，可在热门申请中选择产品直接申请。</w:t>
      </w:r>
    </w:p>
    <w:p w14:paraId="709C3187">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4.网上公告媒体查询：http://www.ccgp.gov.cn (中国政府采购网),http://zfcg.gxzf.gov.cn (广西壮族自治区政府采购网)，http://ggzy.jgswj.gxzf.gov.cn/bhggzy/ [全国公共资源交易平台 (广西·北海)]、https://bhzfcg.zcygov.cn/</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北海市政府采购监管网</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w:t>
      </w:r>
    </w:p>
    <w:p w14:paraId="4386D0CC">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本项目通过广西政府采购云平台实行在线投标响应（电子投标），为确保网上操作合法、有效和安全，磋商供应商应当在磋商截止时间前完成在“广西政府采购云平台”的身份认证，确保在电子投标过程中能够对相关数据电文进行加密和使用电子签章。使用“广西政府采购云平台电子交易客户端”需要提前申领CA数字证书，CA证书申请操作指南下载地址（网上申请方式见网址：http://www.ccgp-guangxi.gov.cn/luban/detail?parentId=66479&amp;articleId=pSO9fZ16UrkQX4GkrKyqiA==&amp;utm=luban.luban-PC-38919.1085-pc-wsg-guangxi-secondPage-front.1.2e18f760d69611ed8f2cc9701088ccbf）（广西政府采购网）或（现场办理：https://www.gxca.com.cn/detail/detail?articleId=1546808615271264258&amp;classifyId=1546335737551556610&amp;pid=1546335679795990530（广西壮族自治区数字证书认证中心）。</w:t>
      </w:r>
    </w:p>
    <w:p w14:paraId="79A5362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6.各供应商通过广西政府采购云平台参与政府采购项目投标需下载使用新版客户端，新版客户端下载路径：广西政府采购网（http://zfcg.gxzf.gov.cn/）—办事服务—下载专区—广西政府采购云平台新版客户端。电子响应文件制作与投送教程请登录广西政府采购云平台“服务中心-帮助文档-项目采购-操作流程-电子招投标-政府采购项目电子交易管理操作指南-供应商”。</w:t>
      </w:r>
    </w:p>
    <w:p w14:paraId="6644FA38">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7.本项目采用（跨省）远程异地评标。（如采用异地评标需注明）。</w:t>
      </w:r>
    </w:p>
    <w:p w14:paraId="4682C4F1">
      <w:pPr>
        <w:pStyle w:val="631"/>
        <w:ind w:firstLine="0"/>
        <w:rPr>
          <w:rFonts w:hint="eastAsia" w:ascii="仿宋" w:hAnsi="仿宋" w:eastAsia="仿宋" w:cs="仿宋"/>
          <w:b/>
          <w:color w:val="000000" w:themeColor="text1"/>
          <w14:textFill>
            <w14:solidFill>
              <w14:schemeClr w14:val="tx1"/>
            </w14:solidFill>
          </w14:textFill>
        </w:rPr>
      </w:pPr>
      <w:bookmarkStart w:id="38" w:name="_Toc28359095"/>
      <w:bookmarkStart w:id="39" w:name="_Toc35393805"/>
      <w:bookmarkStart w:id="40" w:name="_Toc28359018"/>
      <w:bookmarkStart w:id="41" w:name="_Toc35393636"/>
      <w:r>
        <w:rPr>
          <w:rFonts w:hint="eastAsia" w:ascii="仿宋" w:hAnsi="仿宋" w:eastAsia="仿宋" w:cs="仿宋"/>
          <w:b/>
          <w:color w:val="000000" w:themeColor="text1"/>
          <w14:textFill>
            <w14:solidFill>
              <w14:schemeClr w14:val="tx1"/>
            </w14:solidFill>
          </w14:textFill>
        </w:rPr>
        <w:t>八、凡对本次采购提出询问、质疑、投诉，请按以下方式联系</w:t>
      </w:r>
      <w:bookmarkEnd w:id="38"/>
      <w:bookmarkEnd w:id="39"/>
      <w:bookmarkEnd w:id="40"/>
      <w:bookmarkEnd w:id="41"/>
    </w:p>
    <w:p w14:paraId="726DC93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1.采购人信息</w:t>
      </w:r>
    </w:p>
    <w:p w14:paraId="5EC3D93E">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名    称：广西北海滨海国家湿地公园管理处</w:t>
      </w:r>
    </w:p>
    <w:p w14:paraId="1BB0F32B">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地    址：广西北海市南珠大道南端交海景大道往西1公里  </w:t>
      </w:r>
    </w:p>
    <w:p w14:paraId="495A4209">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项目联系人：柯议淇  </w:t>
      </w:r>
    </w:p>
    <w:p w14:paraId="73946B00">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项目联系方式：0779-</w:t>
      </w:r>
      <w:r>
        <w:rPr>
          <w:rFonts w:hint="eastAsia" w:ascii="仿宋" w:hAnsi="仿宋" w:eastAsia="仿宋" w:cs="仿宋"/>
          <w:color w:val="000000" w:themeColor="text1"/>
          <w:sz w:val="24"/>
          <w:lang w:eastAsia="zh-CN"/>
          <w14:textFill>
            <w14:solidFill>
              <w14:schemeClr w14:val="tx1"/>
            </w14:solidFill>
          </w14:textFill>
        </w:rPr>
        <w:t>6660096</w:t>
      </w:r>
      <w:r>
        <w:rPr>
          <w:rFonts w:hint="eastAsia" w:ascii="仿宋" w:hAnsi="仿宋" w:eastAsia="仿宋" w:cs="仿宋"/>
          <w:color w:val="000000" w:themeColor="text1"/>
          <w:sz w:val="24"/>
          <w14:textFill>
            <w14:solidFill>
              <w14:schemeClr w14:val="tx1"/>
            </w14:solidFill>
          </w14:textFill>
        </w:rPr>
        <w:t xml:space="preserve"> </w:t>
      </w:r>
    </w:p>
    <w:p w14:paraId="2CD128F3">
      <w:pPr>
        <w:rPr>
          <w:rFonts w:hint="eastAsia"/>
        </w:rPr>
      </w:pPr>
      <w:r>
        <w:rPr>
          <w:rFonts w:hint="eastAsia"/>
        </w:rPr>
        <w:t xml:space="preserve">  </w:t>
      </w:r>
    </w:p>
    <w:p w14:paraId="7FB47670">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2.采购代理机构信息            </w:t>
      </w:r>
    </w:p>
    <w:p w14:paraId="7451EC48">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名 称：广西建通工程咨询有限责任公司</w:t>
      </w:r>
    </w:p>
    <w:p w14:paraId="3F695362">
      <w:pPr>
        <w:spacing w:line="360" w:lineRule="auto"/>
        <w:ind w:firstLine="480" w:firstLineChars="200"/>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地　址：</w:t>
      </w:r>
      <w:r>
        <w:rPr>
          <w:rFonts w:hint="eastAsia" w:ascii="仿宋" w:hAnsi="仿宋" w:eastAsia="仿宋" w:cs="仿宋"/>
          <w:color w:val="000000" w:themeColor="text1"/>
          <w:sz w:val="24"/>
          <w:lang w:eastAsia="zh-CN"/>
          <w14:textFill>
            <w14:solidFill>
              <w14:schemeClr w14:val="tx1"/>
            </w14:solidFill>
          </w14:textFill>
        </w:rPr>
        <w:t>北海市银海区禾塘新村E155号</w:t>
      </w:r>
    </w:p>
    <w:p w14:paraId="16C32F19">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项目联系人（询问）：</w:t>
      </w:r>
      <w:r>
        <w:rPr>
          <w:rFonts w:hint="eastAsia" w:ascii="仿宋" w:hAnsi="仿宋" w:eastAsia="仿宋" w:cs="仿宋"/>
          <w:color w:val="000000" w:themeColor="text1"/>
          <w:sz w:val="24"/>
          <w:lang w:val="en-US" w:eastAsia="zh-CN"/>
          <w14:textFill>
            <w14:solidFill>
              <w14:schemeClr w14:val="tx1"/>
            </w14:solidFill>
          </w14:textFill>
        </w:rPr>
        <w:t>吴向平</w:t>
      </w:r>
      <w:r>
        <w:rPr>
          <w:rFonts w:hint="eastAsia" w:ascii="仿宋" w:hAnsi="仿宋" w:eastAsia="仿宋" w:cs="仿宋"/>
          <w:color w:val="000000" w:themeColor="text1"/>
          <w:sz w:val="24"/>
          <w14:textFill>
            <w14:solidFill>
              <w14:schemeClr w14:val="tx1"/>
            </w14:solidFill>
          </w14:textFill>
        </w:rPr>
        <w:t xml:space="preserve"> </w:t>
      </w:r>
    </w:p>
    <w:p w14:paraId="33A23276">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项目联系方式（询问）：</w:t>
      </w:r>
      <w:r>
        <w:rPr>
          <w:rFonts w:hint="eastAsia" w:ascii="仿宋" w:hAnsi="仿宋" w:eastAsia="仿宋" w:cs="仿宋"/>
          <w:color w:val="000000" w:themeColor="text1"/>
          <w:sz w:val="24"/>
          <w:lang w:val="en-US" w:eastAsia="zh-CN"/>
          <w14:textFill>
            <w14:solidFill>
              <w14:schemeClr w14:val="tx1"/>
            </w14:solidFill>
          </w14:textFill>
        </w:rPr>
        <w:t>0779-2031628</w:t>
      </w:r>
    </w:p>
    <w:p w14:paraId="715E0D1D">
      <w:pPr>
        <w:rPr>
          <w:rFonts w:hint="eastAsia"/>
        </w:rPr>
      </w:pPr>
    </w:p>
    <w:p w14:paraId="30584AF2">
      <w:pPr>
        <w:spacing w:line="360" w:lineRule="auto"/>
        <w:ind w:firstLine="480" w:firstLineChars="200"/>
        <w:rPr>
          <w:rFonts w:hint="eastAsia" w:ascii="仿宋" w:hAnsi="仿宋" w:eastAsia="仿宋" w:cs="仿宋"/>
          <w:b/>
          <w:color w:val="000000" w:themeColor="text1"/>
          <w:sz w:val="36"/>
          <w:szCs w:val="20"/>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若对项目采购电子交易系统操作有疑问，可登录广西政府采购云平台（https://www.zcygov.cn/），点击右侧咨询小采，获取采小蜜智能服务管家帮助，或拨打广西政府采购云平台服务热线95763获取热线服务帮助。</w:t>
      </w:r>
      <w:r>
        <w:rPr>
          <w:rFonts w:hint="eastAsia" w:ascii="仿宋" w:hAnsi="仿宋" w:eastAsia="仿宋" w:cs="仿宋"/>
          <w:b/>
          <w:color w:val="000000" w:themeColor="text1"/>
          <w:sz w:val="36"/>
          <w:szCs w:val="20"/>
          <w14:textFill>
            <w14:solidFill>
              <w14:schemeClr w14:val="tx1"/>
            </w14:solidFill>
          </w14:textFill>
        </w:rPr>
        <w:br w:type="page"/>
      </w:r>
    </w:p>
    <w:p w14:paraId="0D274B51">
      <w:pPr>
        <w:adjustRightInd/>
        <w:spacing w:line="360" w:lineRule="auto"/>
        <w:jc w:val="center"/>
        <w:outlineLvl w:val="0"/>
        <w:rPr>
          <w:rFonts w:hint="eastAsia" w:ascii="仿宋" w:hAnsi="仿宋" w:eastAsia="仿宋" w:cs="仿宋"/>
          <w:b/>
          <w:color w:val="000000" w:themeColor="text1"/>
          <w:sz w:val="32"/>
          <w:szCs w:val="20"/>
          <w14:textFill>
            <w14:solidFill>
              <w14:schemeClr w14:val="tx1"/>
            </w14:solidFill>
          </w14:textFill>
        </w:rPr>
      </w:pPr>
      <w:bookmarkStart w:id="42" w:name="_Toc181203095"/>
      <w:r>
        <w:rPr>
          <w:rFonts w:hint="eastAsia" w:ascii="仿宋" w:hAnsi="仿宋" w:eastAsia="仿宋" w:cs="仿宋"/>
          <w:b/>
          <w:color w:val="000000" w:themeColor="text1"/>
          <w:sz w:val="36"/>
          <w:szCs w:val="20"/>
          <w14:textFill>
            <w14:solidFill>
              <w14:schemeClr w14:val="tx1"/>
            </w14:solidFill>
          </w14:textFill>
        </w:rPr>
        <w:t>第二部分  竞争性磋商流程</w:t>
      </w:r>
      <w:bookmarkEnd w:id="42"/>
    </w:p>
    <w:p w14:paraId="426FD856">
      <w:pPr>
        <w:pStyle w:val="392"/>
        <w:spacing w:before="0"/>
        <w:ind w:firstLine="0" w:firstLineChars="0"/>
        <w:rPr>
          <w:rFonts w:hint="eastAsia"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szCs w:val="24"/>
          <w14:textFill>
            <w14:solidFill>
              <w14:schemeClr w14:val="tx1"/>
            </w14:solidFill>
          </w14:textFill>
        </w:rPr>
        <w:t>1.征集供应商</w:t>
      </w:r>
    </w:p>
    <w:p w14:paraId="1E6F3315">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1.1邀请供应商。</w:t>
      </w:r>
    </w:p>
    <w:p w14:paraId="022AB32C">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kern w:val="0"/>
          <w14:textFill>
            <w14:solidFill>
              <w14:schemeClr w14:val="tx1"/>
            </w14:solidFill>
          </w14:textFill>
        </w:rPr>
        <w:sym w:font="Wingdings" w:char="F0FE"/>
      </w:r>
      <w:r>
        <w:rPr>
          <w:rFonts w:hint="eastAsia" w:ascii="仿宋" w:hAnsi="仿宋" w:eastAsia="仿宋" w:cs="仿宋"/>
          <w:b/>
          <w:color w:val="000000" w:themeColor="text1"/>
          <w:szCs w:val="24"/>
          <w14:textFill>
            <w14:solidFill>
              <w14:schemeClr w14:val="tx1"/>
            </w14:solidFill>
          </w14:textFill>
        </w:rPr>
        <w:t>采用公告方式邀请供应商的，</w:t>
      </w:r>
      <w:r>
        <w:rPr>
          <w:rFonts w:hint="eastAsia" w:ascii="仿宋" w:hAnsi="仿宋" w:eastAsia="仿宋" w:cs="仿宋"/>
          <w:color w:val="000000" w:themeColor="text1"/>
          <w:szCs w:val="24"/>
          <w14:textFill>
            <w14:solidFill>
              <w14:schemeClr w14:val="tx1"/>
            </w14:solidFill>
          </w14:textFill>
        </w:rPr>
        <w:t>由采购人、采购代理机构在省级以上人民政府财政部门指定的政府采购信息发布媒体上发布磋商公告，邀请符合相应资格条件的供应商参与竞争性磋商采购活动。</w:t>
      </w:r>
    </w:p>
    <w:p w14:paraId="2906511F">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w:t>
      </w:r>
      <w:r>
        <w:rPr>
          <w:rFonts w:hint="eastAsia" w:ascii="仿宋" w:hAnsi="仿宋" w:eastAsia="仿宋" w:cs="仿宋"/>
          <w:b/>
          <w:color w:val="000000" w:themeColor="text1"/>
          <w:szCs w:val="24"/>
          <w14:textFill>
            <w14:solidFill>
              <w14:schemeClr w14:val="tx1"/>
            </w14:solidFill>
          </w14:textFill>
        </w:rPr>
        <w:t>采用随机抽取方式邀请供应商的，</w:t>
      </w:r>
      <w:r>
        <w:rPr>
          <w:rFonts w:hint="eastAsia" w:ascii="仿宋" w:hAnsi="仿宋" w:eastAsia="仿宋" w:cs="仿宋"/>
          <w:color w:val="000000" w:themeColor="text1"/>
          <w:szCs w:val="24"/>
          <w14:textFill>
            <w14:solidFill>
              <w14:schemeClr w14:val="tx1"/>
            </w14:solidFill>
          </w14:textFill>
        </w:rPr>
        <w:t>由采购人、采购代理机构从省级以上财政部门建立的供应商库中随机抽取不少于3家符合相应资格条件的供应商参与竞争性磋商采购活动。</w:t>
      </w:r>
    </w:p>
    <w:p w14:paraId="5E346716">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w:t>
      </w:r>
      <w:r>
        <w:rPr>
          <w:rFonts w:hint="eastAsia" w:ascii="仿宋" w:hAnsi="仿宋" w:eastAsia="仿宋" w:cs="仿宋"/>
          <w:b/>
          <w:color w:val="000000" w:themeColor="text1"/>
          <w:szCs w:val="24"/>
          <w14:textFill>
            <w14:solidFill>
              <w14:schemeClr w14:val="tx1"/>
            </w14:solidFill>
          </w14:textFill>
        </w:rPr>
        <w:t>采用书面推荐方式邀请供应商的，</w:t>
      </w:r>
      <w:r>
        <w:rPr>
          <w:rFonts w:hint="eastAsia" w:ascii="仿宋" w:hAnsi="仿宋" w:eastAsia="仿宋" w:cs="仿宋"/>
          <w:color w:val="000000" w:themeColor="text1"/>
          <w:szCs w:val="24"/>
          <w14:textFill>
            <w14:solidFill>
              <w14:schemeClr w14:val="tx1"/>
            </w14:solidFill>
          </w14:textFill>
        </w:rPr>
        <w:t>由采购人和评审专家分别书面推荐不少于3家符合相应资格条件的供应商参与竞争性磋商采购活动。采取采购人和评审专家书面推荐方式选择供应商的，采购人和评审专家应当各自出具书面推荐意见。采购人推荐供应商的比例不得高于推荐供应商总数的50%。格式见附件</w:t>
      </w:r>
    </w:p>
    <w:p w14:paraId="776EAED7">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1.2供应商获取磋商文件。</w:t>
      </w:r>
    </w:p>
    <w:p w14:paraId="75DB5B86">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1.3组织现场考察或召开答疑会（如果有）。</w:t>
      </w:r>
    </w:p>
    <w:p w14:paraId="40D60D13">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1.4发布更正（延期）公告，澄清或修改磋商文件（如果有）。</w:t>
      </w:r>
    </w:p>
    <w:p w14:paraId="616C5B82">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1.5供应商按磋商文件要求编制响应文件。</w:t>
      </w:r>
    </w:p>
    <w:p w14:paraId="1AC970DB">
      <w:pPr>
        <w:pStyle w:val="392"/>
        <w:spacing w:before="0"/>
        <w:ind w:firstLine="0" w:firstLineChars="0"/>
        <w:rPr>
          <w:rFonts w:hint="eastAsia"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2.响应文件开启与信用信息查询</w:t>
      </w:r>
    </w:p>
    <w:p w14:paraId="6131D7DD">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2.1供应商依据“提交响应文件的截止时间与地点”通过广西政府采购云平台在线提交响应文件。供应商在提交响应文件的截止时间前，可以补充、修改或撤回响应文件。</w:t>
      </w:r>
    </w:p>
    <w:p w14:paraId="32F67255">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2.2</w:t>
      </w:r>
      <w:r>
        <w:rPr>
          <w:rFonts w:hint="eastAsia" w:ascii="仿宋" w:hAnsi="仿宋" w:eastAsia="仿宋" w:cs="仿宋"/>
          <w:color w:val="000000" w:themeColor="text1"/>
          <w:kern w:val="0"/>
          <w:szCs w:val="24"/>
          <w14:textFill>
            <w14:solidFill>
              <w14:schemeClr w14:val="tx1"/>
            </w14:solidFill>
          </w14:textFill>
        </w:rPr>
        <w:t>采购人或者采购代理机构将通过“信用中国”网站(</w:t>
      </w:r>
      <w:r>
        <w:rPr>
          <w:rFonts w:hint="eastAsia" w:ascii="仿宋" w:hAnsi="仿宋" w:eastAsia="仿宋" w:cs="仿宋"/>
          <w:color w:val="000000" w:themeColor="text1"/>
          <w14:textFill>
            <w14:solidFill>
              <w14:schemeClr w14:val="tx1"/>
            </w14:solidFill>
          </w14:textFill>
        </w:rPr>
        <w:fldChar w:fldCharType="begin"/>
      </w:r>
      <w:r>
        <w:rPr>
          <w:rFonts w:hint="eastAsia" w:ascii="仿宋" w:hAnsi="仿宋" w:eastAsia="仿宋" w:cs="仿宋"/>
          <w:color w:val="000000" w:themeColor="text1"/>
          <w14:textFill>
            <w14:solidFill>
              <w14:schemeClr w14:val="tx1"/>
            </w14:solidFill>
          </w14:textFill>
        </w:rPr>
        <w:instrText xml:space="preserve"> HYPERLINK "http://www.creditchina.gov.cn" </w:instrText>
      </w:r>
      <w:r>
        <w:rPr>
          <w:rFonts w:hint="eastAsia" w:ascii="仿宋" w:hAnsi="仿宋" w:eastAsia="仿宋" w:cs="仿宋"/>
          <w:color w:val="000000" w:themeColor="text1"/>
          <w14:textFill>
            <w14:solidFill>
              <w14:schemeClr w14:val="tx1"/>
            </w14:solidFill>
          </w14:textFill>
        </w:rPr>
        <w:fldChar w:fldCharType="separate"/>
      </w:r>
      <w:r>
        <w:rPr>
          <w:rStyle w:val="68"/>
          <w:rFonts w:hint="eastAsia" w:ascii="仿宋" w:hAnsi="仿宋" w:eastAsia="仿宋" w:cs="仿宋"/>
          <w:snapToGrid/>
          <w:color w:val="000000" w:themeColor="text1"/>
          <w:sz w:val="24"/>
          <w:szCs w:val="24"/>
          <w14:textFill>
            <w14:solidFill>
              <w14:schemeClr w14:val="tx1"/>
            </w14:solidFill>
          </w14:textFill>
        </w:rPr>
        <w:t>www.creditchina.gov.cn</w:t>
      </w:r>
      <w:r>
        <w:rPr>
          <w:rStyle w:val="68"/>
          <w:rFonts w:hint="eastAsia" w:ascii="仿宋" w:hAnsi="仿宋" w:eastAsia="仿宋" w:cs="仿宋"/>
          <w:snapToGrid/>
          <w:color w:val="000000" w:themeColor="text1"/>
          <w:sz w:val="24"/>
          <w:szCs w:val="24"/>
          <w14:textFill>
            <w14:solidFill>
              <w14:schemeClr w14:val="tx1"/>
            </w14:solidFill>
          </w14:textFill>
        </w:rPr>
        <w:fldChar w:fldCharType="end"/>
      </w:r>
      <w:r>
        <w:rPr>
          <w:rFonts w:hint="eastAsia" w:ascii="仿宋" w:hAnsi="仿宋" w:eastAsia="仿宋" w:cs="仿宋"/>
          <w:color w:val="000000" w:themeColor="text1"/>
          <w:kern w:val="0"/>
          <w:szCs w:val="24"/>
          <w14:textFill>
            <w14:solidFill>
              <w14:schemeClr w14:val="tx1"/>
            </w14:solidFill>
          </w14:textFill>
        </w:rPr>
        <w:t>)和中国政府采购网(www.ccgp.gov.cn)渠道查询供应商响应截止时间当日的信用记录。</w:t>
      </w:r>
    </w:p>
    <w:p w14:paraId="1E11CF5B">
      <w:pPr>
        <w:pStyle w:val="392"/>
        <w:spacing w:before="0"/>
        <w:ind w:firstLine="0" w:firstLineChars="0"/>
        <w:rPr>
          <w:rFonts w:hint="eastAsia"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3.磋商与评审</w:t>
      </w:r>
    </w:p>
    <w:p w14:paraId="5B2A8C8B">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3.1磋商小组签到。</w:t>
      </w:r>
    </w:p>
    <w:p w14:paraId="19CD0644">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3.2采购代理机构宣布有关纪律以及磋商、评审工作程序。</w:t>
      </w:r>
    </w:p>
    <w:p w14:paraId="3A820721">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3.3磋商小组审查确认磋商文件。磋商文件内容违反国家有关强制性规定的，磋商小组应当停止评审并向采购代理机构说明情况。</w:t>
      </w:r>
    </w:p>
    <w:p w14:paraId="4C1F471F">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3.4磋商小组对供应商的资格进行审查。</w:t>
      </w:r>
    </w:p>
    <w:p w14:paraId="753B696E">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3.5磋商小组审查响应文件。</w:t>
      </w:r>
    </w:p>
    <w:p w14:paraId="47FD8BB0">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3.6对于未实质性响应磋商文件的响应文件由磋商小组认定响应无效，并告知该供应商。</w:t>
      </w:r>
    </w:p>
    <w:p w14:paraId="21B47AC4">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3.7供应商根据磋商小组要求对响应文件中含义不明确、同类问题表述不一致或者有明显文字和计算错误的内容等作出必要的澄清、说明或者更正。磋商小组和供应商通过电子交易平台交换数据电文，供应商提交使用电子签名的相关数据电文或通过平台上传加盖公章的扫描件。给予供应商提交澄清、说明或补正的时间不得少于半小时，供应商已经明确表示澄清说明或补正完毕的除外。供应商的澄清、说明或者更正不得超出响应文件的范围或者改变响应文件的实质性内容。</w:t>
      </w:r>
    </w:p>
    <w:p w14:paraId="1EFB48C8">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3.8磋商小组与符合要求的供应商进行磋商。磋商小组所有成员按照响应文件解密次序集中与单一供应商分别进行磋商，并给予所有参加磋商的供应商平等的磋商机会。磋商过程中，磋商小组可以根据磋商情况调整轮次。磋商时由采购代理机构或磋商小组利用广西政府采购云平台发起磋商邀请，供应商通过广西政府采购云平台“在线评审室”进行远程视频磋商。供应商使用CA数字证书登录广西政府采购云平台——收到视频评审邀请——点击“视频评审”进入“视频评审系统”——开始远程磋商活动。</w:t>
      </w:r>
    </w:p>
    <w:p w14:paraId="0E03C402">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3.9经磋商确定磋商文件的变动情况。对磋商文件作出的实质性变动是磋商文件的有效组成部分，磋商小组应当及时以书面形式同时通知所有参加磋商的供应商。</w:t>
      </w:r>
    </w:p>
    <w:p w14:paraId="34E24949">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3.10 供应商应当按照磋商文件的变动情况及磋商小组的要求通过电子交易平台重新提交响应文件和最后报价，并使用电子签名（如果有）。已提交响应文件的供应商，在提交最后报价之前，可以根据磋商情况退出磋商。如供应商未按磋商小组的要求在规定的时间内提交最后报价的，视为退出磋商。</w:t>
      </w:r>
    </w:p>
    <w:p w14:paraId="03E363A7">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3.11磋商小组按照下列方式确定提交最后报价的供应商，有特殊规定的从其规定：</w:t>
      </w:r>
    </w:p>
    <w:p w14:paraId="6EE6FF9F">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磋商文件能够详细列明采购标的的技术、服务要求的，磋商结束后，磋商小组应当要求所有实质性响应的供应商在规定时间内在电子交易平台提交最后报价，提交最后报价的供应商不得少于3家。符合财政部门规定情形的，提交最后报价的供应商可以为2家。</w:t>
      </w:r>
    </w:p>
    <w:p w14:paraId="5ED995B9">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磋商文件不能详细列明采购标的的技术、服务要求，需经磋商由供应商提供最终设计方案或解决方案的，磋商结束后，磋商小组应当按照少数服从多数的原则投票推荐3家及以上供应商的设计方案或者解决方案，并要求其在规定时间内在电子交易平台提交最后报价。</w:t>
      </w:r>
    </w:p>
    <w:p w14:paraId="25C9089C">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3.12确定进入最后报价的供应商在规定时间内提交最后报价。</w:t>
      </w:r>
    </w:p>
    <w:p w14:paraId="6C20E854">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3.13由磋商小组根据磋商文件确定的评审办法及评审标准对提交最后报价的供应商的响应文件和最后报价进行综合评分。磋商小组各成员应当独立对每个有效响应的文件进行评价、打分，然后汇总每个供应商每项评分因素的得分。</w:t>
      </w:r>
    </w:p>
    <w:p w14:paraId="2F51FFE2">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3.14磋商小组应当根据综合评分情况，按照评审得分由高到低顺序推荐3名以上成交候选供应商，并编写评审报告。</w:t>
      </w:r>
    </w:p>
    <w:p w14:paraId="3741E552">
      <w:pPr>
        <w:pStyle w:val="392"/>
        <w:spacing w:before="0"/>
        <w:ind w:firstLine="0" w:firstLineChars="0"/>
        <w:rPr>
          <w:rFonts w:hint="eastAsia"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4. 成交</w:t>
      </w:r>
    </w:p>
    <w:p w14:paraId="101E8124">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4.1政府采购项目实行全流程电子化，评审报告送交、采购结果确定和结果公告均在线完成。采购代理机构应当依法及时将评审报告在线送交采购人确认。采购人应当在收到评审报告后2个工作日内，从评审报告提出的成交候选供应商中，按照排序由高到低的原则确定成交供应商，采购人也可以书面授权磋商小组直接确定成交供应商。</w:t>
      </w:r>
    </w:p>
    <w:p w14:paraId="22091750">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4.2采购代理机构在收到采购人对评审报告的确认意见和对成交供应商的确定结果后，应当在2个工作日内，在中国政府采购网、广西政府采购网上公告成交结果，同时向成交供应商发出成交通知书，并将磋商文件随成交结果同时公告。</w:t>
      </w:r>
    </w:p>
    <w:p w14:paraId="60DFFBA2">
      <w:pPr>
        <w:pStyle w:val="392"/>
        <w:spacing w:before="0"/>
        <w:ind w:firstLine="0" w:firstLineChars="0"/>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5.合同及履约验收</w:t>
      </w:r>
    </w:p>
    <w:p w14:paraId="00772706">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5.1采购人与成交供应商应当自成交通知书发出之日起25日内，按照采购文件确定的事项签订政府采购电子合同，具备条件的项目应缩短合同签订时间至8个工作日内。采购人因不可抗力原因延迟签订电子合同的，应当自不可抗力事由消除之日起5个工作日内完成合同签订事宜。鼓励采购人通过完善内部流程进一步缩短电子合同签订期限。</w:t>
      </w:r>
    </w:p>
    <w:p w14:paraId="66AAD331">
      <w:pPr>
        <w:tabs>
          <w:tab w:val="left" w:pos="0"/>
        </w:tabs>
        <w:spacing w:line="360" w:lineRule="auto"/>
        <w:ind w:firstLine="482"/>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5.2成交供应商按照政策要求及合同约定缴纳履约保证金（如有）。</w:t>
      </w:r>
    </w:p>
    <w:p w14:paraId="42C4EFF2">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5.3合同履约。</w:t>
      </w:r>
    </w:p>
    <w:p w14:paraId="7D46D579">
      <w:pPr>
        <w:pStyle w:val="392"/>
        <w:spacing w:before="0"/>
        <w:ind w:firstLine="480"/>
        <w:rPr>
          <w:rFonts w:hint="eastAsia" w:ascii="仿宋" w:hAnsi="仿宋" w:eastAsia="仿宋" w:cs="仿宋"/>
          <w:color w:val="000000" w:themeColor="text1"/>
          <w:szCs w:val="24"/>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5.4采购人组织验收。</w:t>
      </w:r>
    </w:p>
    <w:p w14:paraId="220957F2">
      <w:pPr>
        <w:widowControl/>
        <w:adjustRightInd/>
        <w:jc w:val="left"/>
        <w:rPr>
          <w:rFonts w:hint="eastAsia" w:ascii="仿宋" w:hAnsi="仿宋" w:eastAsia="仿宋" w:cs="仿宋"/>
          <w:b/>
          <w:color w:val="000000" w:themeColor="text1"/>
          <w:sz w:val="24"/>
          <w:szCs w:val="20"/>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br w:type="page"/>
      </w:r>
    </w:p>
    <w:p w14:paraId="0BF72E13">
      <w:pPr>
        <w:pStyle w:val="392"/>
        <w:spacing w:before="0"/>
        <w:ind w:firstLine="0" w:firstLineChars="0"/>
        <w:rPr>
          <w:rFonts w:hint="eastAsia"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6.竞争性磋商流程图</w:t>
      </w:r>
    </w:p>
    <w:p w14:paraId="0E11AD67">
      <w:pPr>
        <w:pStyle w:val="392"/>
        <w:spacing w:before="0"/>
        <w:ind w:firstLine="0" w:firstLineChars="0"/>
        <w:rPr>
          <w:rFonts w:hint="eastAsia" w:ascii="仿宋" w:hAnsi="仿宋" w:eastAsia="仿宋" w:cs="仿宋"/>
          <w:b/>
          <w:color w:val="000000" w:themeColor="text1"/>
          <w14:textFill>
            <w14:solidFill>
              <w14:schemeClr w14:val="tx1"/>
            </w14:solidFill>
          </w14:textFill>
        </w:rPr>
      </w:pPr>
    </w:p>
    <w:p w14:paraId="255467E6">
      <w:pPr>
        <w:widowControl/>
        <w:adjustRightInd/>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w:t>
      </w:r>
    </w:p>
    <w:p w14:paraId="07C084B4">
      <w:pPr>
        <w:widowControl/>
        <w:adjustRightInd/>
        <w:jc w:val="left"/>
        <w:rPr>
          <w:rFonts w:hint="eastAsia" w:ascii="仿宋" w:hAnsi="仿宋" w:eastAsia="仿宋" w:cs="仿宋"/>
          <w:b/>
          <w:color w:val="000000" w:themeColor="text1"/>
          <w:sz w:val="36"/>
          <w:szCs w:val="20"/>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1665605</wp:posOffset>
                </wp:positionH>
                <wp:positionV relativeFrom="paragraph">
                  <wp:posOffset>5859145</wp:posOffset>
                </wp:positionV>
                <wp:extent cx="492125" cy="261620"/>
                <wp:effectExtent l="0" t="0" r="22225" b="24130"/>
                <wp:wrapNone/>
                <wp:docPr id="2" name="文本框 2"/>
                <wp:cNvGraphicFramePr/>
                <a:graphic xmlns:a="http://schemas.openxmlformats.org/drawingml/2006/main">
                  <a:graphicData uri="http://schemas.microsoft.com/office/word/2010/wordprocessingShape">
                    <wps:wsp>
                      <wps:cNvSpPr txBox="1"/>
                      <wps:spPr>
                        <a:xfrm>
                          <a:off x="0" y="0"/>
                          <a:ext cx="49212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C7599F0">
                            <w:pPr>
                              <w:rPr>
                                <w:rFonts w:asciiTheme="minorEastAsia" w:hAnsiTheme="minorEastAsia" w:eastAsiaTheme="minorEastAsia"/>
                              </w:rPr>
                            </w:pPr>
                            <w:r>
                              <w:rPr>
                                <w:rFonts w:hint="eastAsia" w:asciiTheme="minorEastAsia" w:hAnsiTheme="minorEastAsia" w:eastAsiaTheme="minorEastAsia"/>
                              </w:rPr>
                              <w:t>验收</w:t>
                            </w:r>
                          </w:p>
                          <w:p w14:paraId="3227110A">
                            <w:pPr>
                              <w:rPr>
                                <w:rFonts w:ascii="仿宋_GB2312" w:eastAsia="仿宋_GB2312"/>
                              </w:rPr>
                            </w:pPr>
                            <w:r>
                              <w:rPr>
                                <w:rFonts w:hint="eastAsia" w:ascii="仿宋_GB2312" w:eastAsia="仿宋_GB2312"/>
                              </w:rPr>
                              <w:t>立项</w:t>
                            </w:r>
                          </w:p>
                          <w:p w14:paraId="2627F81A">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1.15pt;margin-top:461.35pt;height:20.6pt;width:38.75pt;z-index:251662336;mso-width-relative:page;mso-height-relative:page;" fillcolor="#DBEEF4 [664]" filled="t" stroked="t" coordsize="21600,21600" o:gfxdata="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I4xobDZAAAACwEAAA8AAAAAAAAAAQAg&#10;AAAAIgAAAGRycy9kb3ducmV2LnhtbFBLAQIUABQAAAAIAIdO4kAWe3M4fwIAAP0EAAAOAAAAAAAA&#10;AAEAIAAAACgBAABkcnMvZTJvRG9jLnhtbFBLBQYAAAAABgAGAFkBAAAZBgAAAAA=&#10;">
                <v:fill on="t" focussize="0,0"/>
                <v:stroke weight="0.5pt" color="#000000 [3204]" joinstyle="round"/>
                <v:imagedata o:title=""/>
                <o:lock v:ext="edit" aspectratio="f"/>
                <v:textbox>
                  <w:txbxContent>
                    <w:p w14:paraId="0C7599F0">
                      <w:pPr>
                        <w:rPr>
                          <w:rFonts w:asciiTheme="minorEastAsia" w:hAnsiTheme="minorEastAsia" w:eastAsiaTheme="minorEastAsia"/>
                        </w:rPr>
                      </w:pPr>
                      <w:r>
                        <w:rPr>
                          <w:rFonts w:hint="eastAsia" w:asciiTheme="minorEastAsia" w:hAnsiTheme="minorEastAsia" w:eastAsiaTheme="minorEastAsia"/>
                        </w:rPr>
                        <w:t>验收</w:t>
                      </w:r>
                    </w:p>
                    <w:p w14:paraId="3227110A">
                      <w:pPr>
                        <w:rPr>
                          <w:rFonts w:ascii="仿宋_GB2312" w:eastAsia="仿宋_GB2312"/>
                        </w:rPr>
                      </w:pPr>
                      <w:r>
                        <w:rPr>
                          <w:rFonts w:hint="eastAsia" w:ascii="仿宋_GB2312" w:eastAsia="仿宋_GB2312"/>
                        </w:rPr>
                        <w:t>立项</w:t>
                      </w:r>
                    </w:p>
                    <w:p w14:paraId="2627F81A">
                      <w:pPr>
                        <w:rPr>
                          <w:rFonts w:ascii="仿宋_GB2312" w:eastAsia="仿宋_GB2312"/>
                        </w:rPr>
                      </w:pPr>
                    </w:p>
                  </w:txbxContent>
                </v:textbox>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82816" behindDoc="0" locked="0" layoutInCell="1" allowOverlap="1">
                <wp:simplePos x="0" y="0"/>
                <wp:positionH relativeFrom="column">
                  <wp:posOffset>1898650</wp:posOffset>
                </wp:positionH>
                <wp:positionV relativeFrom="paragraph">
                  <wp:posOffset>5595620</wp:posOffset>
                </wp:positionV>
                <wp:extent cx="0" cy="262255"/>
                <wp:effectExtent l="95250" t="0" r="57150" b="61595"/>
                <wp:wrapNone/>
                <wp:docPr id="3" name="直接箭头连接符 3"/>
                <wp:cNvGraphicFramePr/>
                <a:graphic xmlns:a="http://schemas.openxmlformats.org/drawingml/2006/main">
                  <a:graphicData uri="http://schemas.microsoft.com/office/word/2010/wordprocessingShape">
                    <wps:wsp>
                      <wps:cNvCnPr/>
                      <wps:spPr>
                        <a:xfrm>
                          <a:off x="0" y="0"/>
                          <a:ext cx="0" cy="26225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49.5pt;margin-top:440.6pt;height:20.65pt;width:0pt;z-index:251682816;mso-width-relative:page;mso-height-relative:page;" filled="f" stroked="t" coordsize="21600,21600" o:gfxdata="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lpzJv2gAAAAsBAAAPAAAA&#10;AAAAAAEAIAAAACIAAABkcnMvZG93bnJldi54bWxQSwECFAAUAAAACACHTuJAKkv3thMCAAD/AwAA&#10;DgAAAAAAAAABACAAAAApAQAAZHJzL2Uyb0RvYy54bWxQSwUGAAAAAAYABgBZAQAArgUAAAAA&#10;">
                <v:fill on="f" focussize="0,0"/>
                <v:stroke color="#4A7EBB [3204]" joinstyle="round" endarrow="open"/>
                <v:imagedata o:title=""/>
                <o:lock v:ext="edit" aspectratio="f"/>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1663700</wp:posOffset>
                </wp:positionH>
                <wp:positionV relativeFrom="paragraph">
                  <wp:posOffset>5332095</wp:posOffset>
                </wp:positionV>
                <wp:extent cx="492125" cy="261620"/>
                <wp:effectExtent l="0" t="0" r="22225" b="24130"/>
                <wp:wrapNone/>
                <wp:docPr id="9" name="文本框 9"/>
                <wp:cNvGraphicFramePr/>
                <a:graphic xmlns:a="http://schemas.openxmlformats.org/drawingml/2006/main">
                  <a:graphicData uri="http://schemas.microsoft.com/office/word/2010/wordprocessingShape">
                    <wps:wsp>
                      <wps:cNvSpPr txBox="1"/>
                      <wps:spPr>
                        <a:xfrm>
                          <a:off x="0" y="0"/>
                          <a:ext cx="49212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A44BDA9">
                            <w:pPr>
                              <w:rPr>
                                <w:rFonts w:asciiTheme="minorEastAsia" w:hAnsiTheme="minorEastAsia" w:eastAsiaTheme="minorEastAsia"/>
                              </w:rPr>
                            </w:pPr>
                            <w:r>
                              <w:rPr>
                                <w:rFonts w:hint="eastAsia" w:asciiTheme="minorEastAsia" w:hAnsiTheme="minorEastAsia" w:eastAsiaTheme="minorEastAsia"/>
                              </w:rPr>
                              <w:t>履约</w:t>
                            </w:r>
                          </w:p>
                          <w:p w14:paraId="6F072394">
                            <w:pPr>
                              <w:rPr>
                                <w:rFonts w:ascii="仿宋_GB2312" w:eastAsia="仿宋_GB2312"/>
                              </w:rPr>
                            </w:pPr>
                            <w:r>
                              <w:rPr>
                                <w:rFonts w:hint="eastAsia" w:ascii="仿宋_GB2312" w:eastAsia="仿宋_GB2312"/>
                              </w:rPr>
                              <w:t>立项</w:t>
                            </w:r>
                          </w:p>
                          <w:p w14:paraId="16C424D3">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1pt;margin-top:419.85pt;height:20.6pt;width:38.75pt;z-index:251663360;mso-width-relative:page;mso-height-relative:page;" fillcolor="#DBEEF4 [664]" filled="t" stroked="t" coordsize="21600,21600" o:gfxdata="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Hzo8StsAAAALAQAADwAAAAAAAAAB&#10;ACAAAAAiAAAAZHJzL2Rvd25yZXYueG1sUEsBAhQAFAAAAAgAh07iQNGfTY9/AgAA/QQAAA4AAAAA&#10;AAAAAQAgAAAAKgEAAGRycy9lMm9Eb2MueG1sUEsFBgAAAAAGAAYAWQEAABsGAAAAAA==&#10;">
                <v:fill on="t" focussize="0,0"/>
                <v:stroke weight="0.5pt" color="#000000 [3204]" joinstyle="round"/>
                <v:imagedata o:title=""/>
                <o:lock v:ext="edit" aspectratio="f"/>
                <v:textbox>
                  <w:txbxContent>
                    <w:p w14:paraId="7A44BDA9">
                      <w:pPr>
                        <w:rPr>
                          <w:rFonts w:asciiTheme="minorEastAsia" w:hAnsiTheme="minorEastAsia" w:eastAsiaTheme="minorEastAsia"/>
                        </w:rPr>
                      </w:pPr>
                      <w:r>
                        <w:rPr>
                          <w:rFonts w:hint="eastAsia" w:asciiTheme="minorEastAsia" w:hAnsiTheme="minorEastAsia" w:eastAsiaTheme="minorEastAsia"/>
                        </w:rPr>
                        <w:t>履约</w:t>
                      </w:r>
                    </w:p>
                    <w:p w14:paraId="6F072394">
                      <w:pPr>
                        <w:rPr>
                          <w:rFonts w:ascii="仿宋_GB2312" w:eastAsia="仿宋_GB2312"/>
                        </w:rPr>
                      </w:pPr>
                      <w:r>
                        <w:rPr>
                          <w:rFonts w:hint="eastAsia" w:ascii="仿宋_GB2312" w:eastAsia="仿宋_GB2312"/>
                        </w:rPr>
                        <w:t>立项</w:t>
                      </w:r>
                    </w:p>
                    <w:p w14:paraId="16C424D3">
                      <w:pPr>
                        <w:rPr>
                          <w:rFonts w:ascii="仿宋_GB2312" w:eastAsia="仿宋_GB2312"/>
                        </w:rPr>
                      </w:pPr>
                    </w:p>
                  </w:txbxContent>
                </v:textbox>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79744" behindDoc="0" locked="0" layoutInCell="1" allowOverlap="1">
                <wp:simplePos x="0" y="0"/>
                <wp:positionH relativeFrom="column">
                  <wp:posOffset>1380490</wp:posOffset>
                </wp:positionH>
                <wp:positionV relativeFrom="paragraph">
                  <wp:posOffset>4802505</wp:posOffset>
                </wp:positionV>
                <wp:extent cx="1072515" cy="262255"/>
                <wp:effectExtent l="0" t="0" r="13335" b="23495"/>
                <wp:wrapNone/>
                <wp:docPr id="10" name="文本框 10"/>
                <wp:cNvGraphicFramePr/>
                <a:graphic xmlns:a="http://schemas.openxmlformats.org/drawingml/2006/main">
                  <a:graphicData uri="http://schemas.microsoft.com/office/word/2010/wordprocessingShape">
                    <wps:wsp>
                      <wps:cNvSpPr txBox="1"/>
                      <wps:spPr>
                        <a:xfrm>
                          <a:off x="0" y="0"/>
                          <a:ext cx="1072515"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EBEED7">
                            <w:pPr>
                              <w:jc w:val="center"/>
                              <w:rPr>
                                <w:rFonts w:asciiTheme="minorEastAsia" w:hAnsiTheme="minorEastAsia" w:eastAsiaTheme="minorEastAsia"/>
                              </w:rPr>
                            </w:pPr>
                            <w:r>
                              <w:rPr>
                                <w:rFonts w:hint="eastAsia" w:asciiTheme="minorEastAsia" w:hAnsiTheme="minorEastAsia" w:eastAsiaTheme="minorEastAsia"/>
                              </w:rPr>
                              <w:t>签订合同</w:t>
                            </w:r>
                          </w:p>
                          <w:p w14:paraId="0F3872FA">
                            <w:pPr>
                              <w:rPr>
                                <w:rFonts w:ascii="仿宋_GB2312" w:eastAsia="仿宋_GB2312"/>
                              </w:rPr>
                            </w:pPr>
                            <w:r>
                              <w:rPr>
                                <w:rFonts w:hint="eastAsia" w:ascii="仿宋_GB2312" w:eastAsia="仿宋_GB2312"/>
                              </w:rPr>
                              <w:t>立项</w:t>
                            </w:r>
                          </w:p>
                          <w:p w14:paraId="4C4E8AF5">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7pt;margin-top:378.15pt;height:20.65pt;width:84.45pt;z-index:251679744;mso-width-relative:page;mso-height-relative:page;" fillcolor="#DBEEF4 [664]" filled="t" stroked="t" coordsize="21600,21600" o:gfxdata="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Bnurs+2QAAAAsBAAAPAAAAAAAAAAEAIAAA&#10;ACIAAABkcnMvZG93bnJldi54bWxQSwECFAAUAAAACACHTuJAH18gOn0CAAAABQAADgAAAAAAAAAB&#10;ACAAAAAoAQAAZHJzL2Uyb0RvYy54bWxQSwUGAAAAAAYABgBZAQAAFwYAAAAA&#10;">
                <v:fill on="t" focussize="0,0"/>
                <v:stroke weight="0.5pt" color="#000000 [3204]" joinstyle="round"/>
                <v:imagedata o:title=""/>
                <o:lock v:ext="edit" aspectratio="f"/>
                <v:textbox>
                  <w:txbxContent>
                    <w:p w14:paraId="0FEBEED7">
                      <w:pPr>
                        <w:jc w:val="center"/>
                        <w:rPr>
                          <w:rFonts w:asciiTheme="minorEastAsia" w:hAnsiTheme="minorEastAsia" w:eastAsiaTheme="minorEastAsia"/>
                        </w:rPr>
                      </w:pPr>
                      <w:r>
                        <w:rPr>
                          <w:rFonts w:hint="eastAsia" w:asciiTheme="minorEastAsia" w:hAnsiTheme="minorEastAsia" w:eastAsiaTheme="minorEastAsia"/>
                        </w:rPr>
                        <w:t>签订合同</w:t>
                      </w:r>
                    </w:p>
                    <w:p w14:paraId="0F3872FA">
                      <w:pPr>
                        <w:rPr>
                          <w:rFonts w:ascii="仿宋_GB2312" w:eastAsia="仿宋_GB2312"/>
                        </w:rPr>
                      </w:pPr>
                      <w:r>
                        <w:rPr>
                          <w:rFonts w:hint="eastAsia" w:ascii="仿宋_GB2312" w:eastAsia="仿宋_GB2312"/>
                        </w:rPr>
                        <w:t>立项</w:t>
                      </w:r>
                    </w:p>
                    <w:p w14:paraId="4C4E8AF5">
                      <w:pPr>
                        <w:rPr>
                          <w:rFonts w:ascii="仿宋_GB2312" w:eastAsia="仿宋_GB2312"/>
                        </w:rPr>
                      </w:pPr>
                    </w:p>
                  </w:txbxContent>
                </v:textbox>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1159510</wp:posOffset>
                </wp:positionH>
                <wp:positionV relativeFrom="paragraph">
                  <wp:posOffset>4292600</wp:posOffset>
                </wp:positionV>
                <wp:extent cx="1581785" cy="261620"/>
                <wp:effectExtent l="0" t="0" r="18415" b="24130"/>
                <wp:wrapNone/>
                <wp:docPr id="11" name="文本框 11"/>
                <wp:cNvGraphicFramePr/>
                <a:graphic xmlns:a="http://schemas.openxmlformats.org/drawingml/2006/main">
                  <a:graphicData uri="http://schemas.microsoft.com/office/word/2010/wordprocessingShape">
                    <wps:wsp>
                      <wps:cNvSpPr txBox="1"/>
                      <wps:spPr>
                        <a:xfrm>
                          <a:off x="0" y="0"/>
                          <a:ext cx="158178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91EF072">
                            <w:pPr>
                              <w:rPr>
                                <w:rFonts w:asciiTheme="minorEastAsia" w:hAnsiTheme="minorEastAsia" w:eastAsiaTheme="minorEastAsia"/>
                              </w:rPr>
                            </w:pPr>
                            <w:r>
                              <w:rPr>
                                <w:rFonts w:hint="eastAsia" w:asciiTheme="minorEastAsia" w:hAnsiTheme="minorEastAsia" w:eastAsiaTheme="minorEastAsia"/>
                              </w:rPr>
                              <w:t>成交公告；成交通知书</w:t>
                            </w:r>
                          </w:p>
                          <w:p w14:paraId="49BBF84F">
                            <w:pPr>
                              <w:rPr>
                                <w:rFonts w:ascii="仿宋_GB2312" w:eastAsia="仿宋_GB2312"/>
                              </w:rPr>
                            </w:pPr>
                            <w:r>
                              <w:rPr>
                                <w:rFonts w:hint="eastAsia" w:ascii="仿宋_GB2312" w:eastAsia="仿宋_GB2312"/>
                              </w:rPr>
                              <w:t>立项</w:t>
                            </w:r>
                          </w:p>
                          <w:p w14:paraId="7A60742D">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1.3pt;margin-top:338pt;height:20.6pt;width:124.55pt;z-index:251676672;mso-width-relative:page;mso-height-relative:page;" fillcolor="#DBEEF4 [664]" filled="t" stroked="t" coordsize="21600,21600" o:gfxdata="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tG6T2AAAAAsBAAAPAAAAAAAAAAEAIAAA&#10;ACIAAABkcnMvZG93bnJldi54bWxQSwECFAAUAAAACACHTuJAHcvk534CAAAABQAADgAAAAAAAAAB&#10;ACAAAAAnAQAAZHJzL2Uyb0RvYy54bWxQSwUGAAAAAAYABgBZAQAAFwYAAAAA&#10;">
                <v:fill on="t" focussize="0,0"/>
                <v:stroke weight="0.5pt" color="#000000 [3204]" joinstyle="round"/>
                <v:imagedata o:title=""/>
                <o:lock v:ext="edit" aspectratio="f"/>
                <v:textbox>
                  <w:txbxContent>
                    <w:p w14:paraId="191EF072">
                      <w:pPr>
                        <w:rPr>
                          <w:rFonts w:asciiTheme="minorEastAsia" w:hAnsiTheme="minorEastAsia" w:eastAsiaTheme="minorEastAsia"/>
                        </w:rPr>
                      </w:pPr>
                      <w:r>
                        <w:rPr>
                          <w:rFonts w:hint="eastAsia" w:asciiTheme="minorEastAsia" w:hAnsiTheme="minorEastAsia" w:eastAsiaTheme="minorEastAsia"/>
                        </w:rPr>
                        <w:t>成交公告；成交通知书</w:t>
                      </w:r>
                    </w:p>
                    <w:p w14:paraId="49BBF84F">
                      <w:pPr>
                        <w:rPr>
                          <w:rFonts w:ascii="仿宋_GB2312" w:eastAsia="仿宋_GB2312"/>
                        </w:rPr>
                      </w:pPr>
                      <w:r>
                        <w:rPr>
                          <w:rFonts w:hint="eastAsia" w:ascii="仿宋_GB2312" w:eastAsia="仿宋_GB2312"/>
                        </w:rPr>
                        <w:t>立项</w:t>
                      </w:r>
                    </w:p>
                    <w:p w14:paraId="7A60742D">
                      <w:pPr>
                        <w:rPr>
                          <w:rFonts w:ascii="仿宋_GB2312" w:eastAsia="仿宋_GB2312"/>
                        </w:rPr>
                      </w:pPr>
                    </w:p>
                  </w:txbxContent>
                </v:textbox>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column">
                  <wp:posOffset>1383665</wp:posOffset>
                </wp:positionH>
                <wp:positionV relativeFrom="paragraph">
                  <wp:posOffset>3750310</wp:posOffset>
                </wp:positionV>
                <wp:extent cx="1072515" cy="262255"/>
                <wp:effectExtent l="0" t="0" r="13335" b="23495"/>
                <wp:wrapNone/>
                <wp:docPr id="12" name="文本框 12"/>
                <wp:cNvGraphicFramePr/>
                <a:graphic xmlns:a="http://schemas.openxmlformats.org/drawingml/2006/main">
                  <a:graphicData uri="http://schemas.microsoft.com/office/word/2010/wordprocessingShape">
                    <wps:wsp>
                      <wps:cNvSpPr txBox="1"/>
                      <wps:spPr>
                        <a:xfrm>
                          <a:off x="0" y="0"/>
                          <a:ext cx="1072515"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34C238">
                            <w:pPr>
                              <w:ind w:firstLine="105" w:firstLineChars="50"/>
                              <w:rPr>
                                <w:rFonts w:asciiTheme="minorEastAsia" w:hAnsiTheme="minorEastAsia" w:eastAsiaTheme="minorEastAsia"/>
                              </w:rPr>
                            </w:pPr>
                            <w:r>
                              <w:rPr>
                                <w:rFonts w:hint="eastAsia" w:asciiTheme="minorEastAsia" w:hAnsiTheme="minorEastAsia" w:eastAsiaTheme="minorEastAsia"/>
                              </w:rPr>
                              <w:t>编写评审报告</w:t>
                            </w:r>
                          </w:p>
                          <w:p w14:paraId="35DAE31D">
                            <w:pPr>
                              <w:rPr>
                                <w:rFonts w:ascii="仿宋_GB2312" w:eastAsia="仿宋_GB2312"/>
                              </w:rPr>
                            </w:pPr>
                            <w:r>
                              <w:rPr>
                                <w:rFonts w:hint="eastAsia" w:ascii="仿宋_GB2312" w:eastAsia="仿宋_GB2312"/>
                              </w:rPr>
                              <w:t>立项</w:t>
                            </w:r>
                          </w:p>
                          <w:p w14:paraId="2168253A">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95pt;margin-top:295.3pt;height:20.65pt;width:84.45pt;z-index:251677696;mso-width-relative:page;mso-height-relative:page;" fillcolor="#DBEEF4 [664]" filled="t" stroked="t" coordsize="21600,21600" o:gfxdata="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DMNXTvaAAAACwEAAA8AAAAAAAAAAQAg&#10;AAAAIgAAAGRycy9kb3ducmV2LnhtbFBLAQIUABQAAAAIAIdO4kB1NyxVfgIAAAAFAAAOAAAAAAAA&#10;AAEAIAAAACkBAABkcnMvZTJvRG9jLnhtbFBLBQYAAAAABgAGAFkBAAAZBgAAAAA=&#10;">
                <v:fill on="t" focussize="0,0"/>
                <v:stroke weight="0.5pt" color="#000000 [3204]" joinstyle="round"/>
                <v:imagedata o:title=""/>
                <o:lock v:ext="edit" aspectratio="f"/>
                <v:textbox>
                  <w:txbxContent>
                    <w:p w14:paraId="4734C238">
                      <w:pPr>
                        <w:ind w:firstLine="105" w:firstLineChars="50"/>
                        <w:rPr>
                          <w:rFonts w:asciiTheme="minorEastAsia" w:hAnsiTheme="minorEastAsia" w:eastAsiaTheme="minorEastAsia"/>
                        </w:rPr>
                      </w:pPr>
                      <w:r>
                        <w:rPr>
                          <w:rFonts w:hint="eastAsia" w:asciiTheme="minorEastAsia" w:hAnsiTheme="minorEastAsia" w:eastAsiaTheme="minorEastAsia"/>
                        </w:rPr>
                        <w:t>编写评审报告</w:t>
                      </w:r>
                    </w:p>
                    <w:p w14:paraId="35DAE31D">
                      <w:pPr>
                        <w:rPr>
                          <w:rFonts w:ascii="仿宋_GB2312" w:eastAsia="仿宋_GB2312"/>
                        </w:rPr>
                      </w:pPr>
                      <w:r>
                        <w:rPr>
                          <w:rFonts w:hint="eastAsia" w:ascii="仿宋_GB2312" w:eastAsia="仿宋_GB2312"/>
                        </w:rPr>
                        <w:t>立项</w:t>
                      </w:r>
                    </w:p>
                    <w:p w14:paraId="2168253A">
                      <w:pPr>
                        <w:rPr>
                          <w:rFonts w:ascii="仿宋_GB2312" w:eastAsia="仿宋_GB2312"/>
                        </w:rPr>
                      </w:pPr>
                    </w:p>
                  </w:txbxContent>
                </v:textbox>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1398905</wp:posOffset>
                </wp:positionH>
                <wp:positionV relativeFrom="paragraph">
                  <wp:posOffset>3225800</wp:posOffset>
                </wp:positionV>
                <wp:extent cx="1073150" cy="262255"/>
                <wp:effectExtent l="0" t="0" r="12700" b="23495"/>
                <wp:wrapNone/>
                <wp:docPr id="13" name="文本框 13"/>
                <wp:cNvGraphicFramePr/>
                <a:graphic xmlns:a="http://schemas.openxmlformats.org/drawingml/2006/main">
                  <a:graphicData uri="http://schemas.microsoft.com/office/word/2010/wordprocessingShape">
                    <wps:wsp>
                      <wps:cNvSpPr txBox="1"/>
                      <wps:spPr>
                        <a:xfrm>
                          <a:off x="0" y="0"/>
                          <a:ext cx="1073150"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B30F23">
                            <w:pPr>
                              <w:jc w:val="center"/>
                              <w:rPr>
                                <w:rFonts w:asciiTheme="minorEastAsia" w:hAnsiTheme="minorEastAsia" w:eastAsiaTheme="minorEastAsia"/>
                              </w:rPr>
                            </w:pPr>
                            <w:r>
                              <w:rPr>
                                <w:rFonts w:hint="eastAsia" w:asciiTheme="minorEastAsia" w:hAnsiTheme="minorEastAsia" w:eastAsiaTheme="minorEastAsia"/>
                              </w:rPr>
                              <w:t>评审打分</w:t>
                            </w:r>
                          </w:p>
                          <w:p w14:paraId="7FD4C9E2">
                            <w:pPr>
                              <w:rPr>
                                <w:rFonts w:ascii="仿宋_GB2312" w:eastAsia="仿宋_GB2312"/>
                              </w:rPr>
                            </w:pPr>
                            <w:r>
                              <w:rPr>
                                <w:rFonts w:hint="eastAsia" w:ascii="仿宋_GB2312" w:eastAsia="仿宋_GB2312"/>
                              </w:rPr>
                              <w:t>立项</w:t>
                            </w:r>
                          </w:p>
                          <w:p w14:paraId="29F22DA6">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0.15pt;margin-top:254pt;height:20.65pt;width:84.5pt;z-index:251664384;mso-width-relative:page;mso-height-relative:page;" fillcolor="#DBEEF4 [664]" filled="t" stroked="t" coordsize="21600,21600" o:gfxdata="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a/THuNkAAAALAQAADwAAAAAAAAABACAAAAAi&#10;AAAAZHJzL2Rvd25yZXYueG1sUEsBAhQAFAAAAAgAh07iQERa8L57AgAAAAUAAA4AAAAAAAAAAQAg&#10;AAAAKAEAAGRycy9lMm9Eb2MueG1sUEsFBgAAAAAGAAYAWQEAABUGAAAAAA==&#10;">
                <v:fill on="t" focussize="0,0"/>
                <v:stroke weight="0.5pt" color="#000000 [3204]" joinstyle="round"/>
                <v:imagedata o:title=""/>
                <o:lock v:ext="edit" aspectratio="f"/>
                <v:textbox>
                  <w:txbxContent>
                    <w:p w14:paraId="02B30F23">
                      <w:pPr>
                        <w:jc w:val="center"/>
                        <w:rPr>
                          <w:rFonts w:asciiTheme="minorEastAsia" w:hAnsiTheme="minorEastAsia" w:eastAsiaTheme="minorEastAsia"/>
                        </w:rPr>
                      </w:pPr>
                      <w:r>
                        <w:rPr>
                          <w:rFonts w:hint="eastAsia" w:asciiTheme="minorEastAsia" w:hAnsiTheme="minorEastAsia" w:eastAsiaTheme="minorEastAsia"/>
                        </w:rPr>
                        <w:t>评审打分</w:t>
                      </w:r>
                    </w:p>
                    <w:p w14:paraId="7FD4C9E2">
                      <w:pPr>
                        <w:rPr>
                          <w:rFonts w:ascii="仿宋_GB2312" w:eastAsia="仿宋_GB2312"/>
                        </w:rPr>
                      </w:pPr>
                      <w:r>
                        <w:rPr>
                          <w:rFonts w:hint="eastAsia" w:ascii="仿宋_GB2312" w:eastAsia="仿宋_GB2312"/>
                        </w:rPr>
                        <w:t>立项</w:t>
                      </w:r>
                    </w:p>
                    <w:p w14:paraId="29F22DA6">
                      <w:pPr>
                        <w:rPr>
                          <w:rFonts w:ascii="仿宋_GB2312" w:eastAsia="仿宋_GB2312"/>
                        </w:rPr>
                      </w:pPr>
                    </w:p>
                  </w:txbxContent>
                </v:textbox>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1247140</wp:posOffset>
                </wp:positionH>
                <wp:positionV relativeFrom="paragraph">
                  <wp:posOffset>2703830</wp:posOffset>
                </wp:positionV>
                <wp:extent cx="1453515" cy="261620"/>
                <wp:effectExtent l="0" t="0" r="13335" b="24130"/>
                <wp:wrapNone/>
                <wp:docPr id="14" name="文本框 14"/>
                <wp:cNvGraphicFramePr/>
                <a:graphic xmlns:a="http://schemas.openxmlformats.org/drawingml/2006/main">
                  <a:graphicData uri="http://schemas.microsoft.com/office/word/2010/wordprocessingShape">
                    <wps:wsp>
                      <wps:cNvSpPr txBox="1"/>
                      <wps:spPr>
                        <a:xfrm>
                          <a:off x="0" y="0"/>
                          <a:ext cx="145351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EACF912">
                            <w:pPr>
                              <w:jc w:val="center"/>
                              <w:rPr>
                                <w:rFonts w:asciiTheme="minorEastAsia" w:hAnsiTheme="minorEastAsia" w:eastAsiaTheme="minorEastAsia"/>
                              </w:rPr>
                            </w:pPr>
                            <w:r>
                              <w:rPr>
                                <w:rFonts w:hint="eastAsia" w:asciiTheme="minorEastAsia" w:hAnsiTheme="minorEastAsia" w:eastAsiaTheme="minorEastAsia"/>
                              </w:rPr>
                              <w:t>供应商提交最后报价</w:t>
                            </w:r>
                          </w:p>
                          <w:p w14:paraId="66820495">
                            <w:pPr>
                              <w:rPr>
                                <w:rFonts w:ascii="仿宋_GB2312" w:eastAsia="仿宋_GB2312"/>
                              </w:rPr>
                            </w:pPr>
                            <w:r>
                              <w:rPr>
                                <w:rFonts w:hint="eastAsia" w:ascii="仿宋_GB2312" w:eastAsia="仿宋_GB2312"/>
                              </w:rPr>
                              <w:t>立项</w:t>
                            </w:r>
                          </w:p>
                          <w:p w14:paraId="0E25EA5A">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8.2pt;margin-top:212.9pt;height:20.6pt;width:114.45pt;z-index:251673600;mso-width-relative:page;mso-height-relative:page;" fillcolor="#DBEEF4 [664]" filled="t" stroked="t" coordsize="21600,21600" o:gfxdata="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D7BB3dgAAAALAQAADwAAAAAAAAABACAA&#10;AAAiAAAAZHJzL2Rvd25yZXYueG1sUEsBAhQAFAAAAAgAh07iQNnk1bJ/AgAAAAUAAA4AAAAAAAAA&#10;AQAgAAAAJwEAAGRycy9lMm9Eb2MueG1sUEsFBgAAAAAGAAYAWQEAABgGAAAAAA==&#10;">
                <v:fill on="t" focussize="0,0"/>
                <v:stroke weight="0.5pt" color="#000000 [3204]" joinstyle="round"/>
                <v:imagedata o:title=""/>
                <o:lock v:ext="edit" aspectratio="f"/>
                <v:textbox>
                  <w:txbxContent>
                    <w:p w14:paraId="6EACF912">
                      <w:pPr>
                        <w:jc w:val="center"/>
                        <w:rPr>
                          <w:rFonts w:asciiTheme="minorEastAsia" w:hAnsiTheme="minorEastAsia" w:eastAsiaTheme="minorEastAsia"/>
                        </w:rPr>
                      </w:pPr>
                      <w:r>
                        <w:rPr>
                          <w:rFonts w:hint="eastAsia" w:asciiTheme="minorEastAsia" w:hAnsiTheme="minorEastAsia" w:eastAsiaTheme="minorEastAsia"/>
                        </w:rPr>
                        <w:t>供应商提交最后报价</w:t>
                      </w:r>
                    </w:p>
                    <w:p w14:paraId="66820495">
                      <w:pPr>
                        <w:rPr>
                          <w:rFonts w:ascii="仿宋_GB2312" w:eastAsia="仿宋_GB2312"/>
                        </w:rPr>
                      </w:pPr>
                      <w:r>
                        <w:rPr>
                          <w:rFonts w:hint="eastAsia" w:ascii="仿宋_GB2312" w:eastAsia="仿宋_GB2312"/>
                        </w:rPr>
                        <w:t>立项</w:t>
                      </w:r>
                    </w:p>
                    <w:p w14:paraId="0E25EA5A">
                      <w:pPr>
                        <w:rPr>
                          <w:rFonts w:ascii="仿宋_GB2312" w:eastAsia="仿宋_GB2312"/>
                        </w:rPr>
                      </w:pPr>
                    </w:p>
                  </w:txbxContent>
                </v:textbox>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1383030</wp:posOffset>
                </wp:positionH>
                <wp:positionV relativeFrom="paragraph">
                  <wp:posOffset>2178685</wp:posOffset>
                </wp:positionV>
                <wp:extent cx="1089025" cy="262255"/>
                <wp:effectExtent l="0" t="0" r="15875" b="23495"/>
                <wp:wrapNone/>
                <wp:docPr id="15" name="文本框 15"/>
                <wp:cNvGraphicFramePr/>
                <a:graphic xmlns:a="http://schemas.openxmlformats.org/drawingml/2006/main">
                  <a:graphicData uri="http://schemas.microsoft.com/office/word/2010/wordprocessingShape">
                    <wps:wsp>
                      <wps:cNvSpPr txBox="1"/>
                      <wps:spPr>
                        <a:xfrm>
                          <a:off x="0" y="0"/>
                          <a:ext cx="1089025"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6500C98">
                            <w:pPr>
                              <w:jc w:val="center"/>
                              <w:rPr>
                                <w:rFonts w:asciiTheme="minorEastAsia" w:hAnsiTheme="minorEastAsia" w:eastAsiaTheme="minorEastAsia"/>
                              </w:rPr>
                            </w:pPr>
                            <w:r>
                              <w:rPr>
                                <w:rFonts w:hint="eastAsia" w:asciiTheme="minorEastAsia" w:hAnsiTheme="minorEastAsia" w:eastAsiaTheme="minorEastAsia"/>
                              </w:rPr>
                              <w:t>磋商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9pt;margin-top:171.55pt;height:20.65pt;width:85.75pt;z-index:251672576;mso-width-relative:page;mso-height-relative:page;" fillcolor="#DBEEF4 [664]" filled="t" stroked="t" coordsize="21600,21600" o:gfxdata="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avU/hNkAAAALAQAADwAAAAAAAAABACAA&#10;AAAiAAAAZHJzL2Rvd25yZXYueG1sUEsBAhQAFAAAAAgAh07iQAHru3p+AgAAAAUAAA4AAAAAAAAA&#10;AQAgAAAAKAEAAGRycy9lMm9Eb2MueG1sUEsFBgAAAAAGAAYAWQEAABgGAAAAAA==&#10;">
                <v:fill on="t" focussize="0,0"/>
                <v:stroke weight="0.5pt" color="#000000 [3204]" joinstyle="round"/>
                <v:imagedata o:title=""/>
                <o:lock v:ext="edit" aspectratio="f"/>
                <v:textbox>
                  <w:txbxContent>
                    <w:p w14:paraId="66500C98">
                      <w:pPr>
                        <w:jc w:val="center"/>
                        <w:rPr>
                          <w:rFonts w:asciiTheme="minorEastAsia" w:hAnsiTheme="minorEastAsia" w:eastAsiaTheme="minorEastAsia"/>
                        </w:rPr>
                      </w:pPr>
                      <w:r>
                        <w:rPr>
                          <w:rFonts w:hint="eastAsia" w:asciiTheme="minorEastAsia" w:hAnsiTheme="minorEastAsia" w:eastAsiaTheme="minorEastAsia"/>
                        </w:rPr>
                        <w:t>磋商</w:t>
                      </w:r>
                    </w:p>
                  </w:txbxContent>
                </v:textbox>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column">
                  <wp:posOffset>1395095</wp:posOffset>
                </wp:positionH>
                <wp:positionV relativeFrom="paragraph">
                  <wp:posOffset>1667510</wp:posOffset>
                </wp:positionV>
                <wp:extent cx="1088390" cy="262255"/>
                <wp:effectExtent l="0" t="0" r="16510" b="23495"/>
                <wp:wrapNone/>
                <wp:docPr id="16" name="文本框 16"/>
                <wp:cNvGraphicFramePr/>
                <a:graphic xmlns:a="http://schemas.openxmlformats.org/drawingml/2006/main">
                  <a:graphicData uri="http://schemas.microsoft.com/office/word/2010/wordprocessingShape">
                    <wps:wsp>
                      <wps:cNvSpPr txBox="1"/>
                      <wps:spPr>
                        <a:xfrm>
                          <a:off x="0" y="0"/>
                          <a:ext cx="1088390"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53A9A47">
                            <w:pPr>
                              <w:jc w:val="center"/>
                              <w:rPr>
                                <w:rFonts w:asciiTheme="minorEastAsia" w:hAnsiTheme="minorEastAsia" w:eastAsiaTheme="minorEastAsia"/>
                              </w:rPr>
                            </w:pPr>
                            <w:r>
                              <w:rPr>
                                <w:rFonts w:hint="eastAsia" w:asciiTheme="minorEastAsia" w:hAnsiTheme="minorEastAsia" w:eastAsiaTheme="minorEastAsia"/>
                              </w:rPr>
                              <w:t>资格审查</w:t>
                            </w:r>
                          </w:p>
                          <w:p w14:paraId="6208B33D">
                            <w:pPr>
                              <w:jc w:val="center"/>
                              <w:rPr>
                                <w:rFonts w:ascii="仿宋_GB2312" w:eastAsia="仿宋_GB2312"/>
                              </w:rPr>
                            </w:pPr>
                          </w:p>
                          <w:p w14:paraId="126972FD">
                            <w:pPr>
                              <w:rPr>
                                <w:rFonts w:ascii="仿宋_GB2312" w:eastAsia="仿宋_GB2312"/>
                              </w:rPr>
                            </w:pPr>
                            <w:r>
                              <w:rPr>
                                <w:rFonts w:hint="eastAsia" w:ascii="仿宋_GB2312" w:eastAsia="仿宋_GB2312"/>
                              </w:rPr>
                              <w:t>立项</w:t>
                            </w:r>
                          </w:p>
                          <w:p w14:paraId="1D44E5C7">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9.85pt;margin-top:131.3pt;height:20.65pt;width:85.7pt;z-index:251681792;mso-width-relative:page;mso-height-relative:page;" fillcolor="#DBEEF4 [664]" filled="t" stroked="t" coordsize="21600,21600" o:gfxdata="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H3l30NkAAAALAQAADwAAAAAAAAABACAA&#10;AAAiAAAAZHJzL2Rvd25yZXYueG1sUEsBAhQAFAAAAAgAh07iQIa9T/5+AgAAAAUAAA4AAAAAAAAA&#10;AQAgAAAAKAEAAGRycy9lMm9Eb2MueG1sUEsFBgAAAAAGAAYAWQEAABgGAAAAAA==&#10;">
                <v:fill on="t" focussize="0,0"/>
                <v:stroke weight="0.5pt" color="#000000 [3204]" joinstyle="round"/>
                <v:imagedata o:title=""/>
                <o:lock v:ext="edit" aspectratio="f"/>
                <v:textbox>
                  <w:txbxContent>
                    <w:p w14:paraId="753A9A47">
                      <w:pPr>
                        <w:jc w:val="center"/>
                        <w:rPr>
                          <w:rFonts w:asciiTheme="minorEastAsia" w:hAnsiTheme="minorEastAsia" w:eastAsiaTheme="minorEastAsia"/>
                        </w:rPr>
                      </w:pPr>
                      <w:r>
                        <w:rPr>
                          <w:rFonts w:hint="eastAsia" w:asciiTheme="minorEastAsia" w:hAnsiTheme="minorEastAsia" w:eastAsiaTheme="minorEastAsia"/>
                        </w:rPr>
                        <w:t>资格审查</w:t>
                      </w:r>
                    </w:p>
                    <w:p w14:paraId="6208B33D">
                      <w:pPr>
                        <w:jc w:val="center"/>
                        <w:rPr>
                          <w:rFonts w:ascii="仿宋_GB2312" w:eastAsia="仿宋_GB2312"/>
                        </w:rPr>
                      </w:pPr>
                    </w:p>
                    <w:p w14:paraId="126972FD">
                      <w:pPr>
                        <w:rPr>
                          <w:rFonts w:ascii="仿宋_GB2312" w:eastAsia="仿宋_GB2312"/>
                        </w:rPr>
                      </w:pPr>
                      <w:r>
                        <w:rPr>
                          <w:rFonts w:hint="eastAsia" w:ascii="仿宋_GB2312" w:eastAsia="仿宋_GB2312"/>
                        </w:rPr>
                        <w:t>立项</w:t>
                      </w:r>
                    </w:p>
                    <w:p w14:paraId="1D44E5C7">
                      <w:pPr>
                        <w:rPr>
                          <w:rFonts w:ascii="仿宋_GB2312" w:eastAsia="仿宋_GB2312"/>
                        </w:rPr>
                      </w:pPr>
                    </w:p>
                  </w:txbxContent>
                </v:textbox>
              </v:shape>
            </w:pict>
          </mc:Fallback>
        </mc:AlternateContent>
      </w:r>
      <w:r>
        <w:rPr>
          <w:rFonts w:hint="eastAsia" w:ascii="仿宋" w:hAnsi="仿宋" w:eastAsia="仿宋" w:cs="仿宋"/>
          <w:color w:val="000000" w:themeColor="text1"/>
          <w:sz w:val="24"/>
          <w14:textFill>
            <w14:solidFill>
              <w14:schemeClr w14:val="tx1"/>
            </w14:solidFill>
          </w14:textFill>
        </w:rPr>
        <mc:AlternateContent>
          <mc:Choice Requires="wps">
            <w:drawing>
              <wp:anchor distT="0" distB="0" distL="114300" distR="114300" simplePos="0" relativeHeight="251680768" behindDoc="0" locked="0" layoutInCell="1" allowOverlap="1">
                <wp:simplePos x="0" y="0"/>
                <wp:positionH relativeFrom="column">
                  <wp:posOffset>1906270</wp:posOffset>
                </wp:positionH>
                <wp:positionV relativeFrom="paragraph">
                  <wp:posOffset>5068570</wp:posOffset>
                </wp:positionV>
                <wp:extent cx="0" cy="261620"/>
                <wp:effectExtent l="95250" t="0" r="57150" b="62230"/>
                <wp:wrapNone/>
                <wp:docPr id="17" name="直接箭头连接符 17"/>
                <wp:cNvGraphicFramePr/>
                <a:graphic xmlns:a="http://schemas.openxmlformats.org/drawingml/2006/main">
                  <a:graphicData uri="http://schemas.microsoft.com/office/word/2010/wordprocessingShape">
                    <wps:wsp>
                      <wps:cNvCnPr/>
                      <wps:spPr>
                        <a:xfrm>
                          <a:off x="0" y="0"/>
                          <a:ext cx="0" cy="2616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399.1pt;height:20.6pt;width:0pt;z-index:251680768;mso-width-relative:page;mso-height-relative:page;" filled="f" stroked="t" coordsize="21600,21600" o:gfxdata="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NHujd2gAAAAsBAAAP&#10;AAAAAAAAAAEAIAAAACIAAABkcnMvZG93bnJldi54bWxQSwECFAAUAAAACACHTuJAfOofuBYCAAAB&#10;BAAADgAAAAAAAAABACAAAAApAQAAZHJzL2Uyb0RvYy54bWxQSwUGAAAAAAYABgBZAQAAsQUAAAAA&#10;">
                <v:fill on="f" focussize="0,0"/>
                <v:stroke color="#4A7EBB [3204]" joinstyle="round" endarrow="open"/>
                <v:imagedata o:title=""/>
                <o:lock v:ext="edit" aspectratio="f"/>
              </v:shape>
            </w:pict>
          </mc:Fallback>
        </mc:AlternateContent>
      </w:r>
      <w:r>
        <w:rPr>
          <w:rFonts w:hint="eastAsia" w:ascii="仿宋" w:hAnsi="仿宋" w:eastAsia="仿宋" w:cs="仿宋"/>
          <w:color w:val="000000" w:themeColor="text1"/>
          <w:sz w:val="24"/>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1905000</wp:posOffset>
                </wp:positionH>
                <wp:positionV relativeFrom="paragraph">
                  <wp:posOffset>4542155</wp:posOffset>
                </wp:positionV>
                <wp:extent cx="0" cy="261620"/>
                <wp:effectExtent l="95250" t="0" r="57150" b="62230"/>
                <wp:wrapNone/>
                <wp:docPr id="19" name="直接箭头连接符 19"/>
                <wp:cNvGraphicFramePr/>
                <a:graphic xmlns:a="http://schemas.openxmlformats.org/drawingml/2006/main">
                  <a:graphicData uri="http://schemas.microsoft.com/office/word/2010/wordprocessingShape">
                    <wps:wsp>
                      <wps:cNvCnPr/>
                      <wps:spPr>
                        <a:xfrm>
                          <a:off x="0" y="0"/>
                          <a:ext cx="0" cy="2616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pt;margin-top:357.65pt;height:20.6pt;width:0pt;z-index:251661312;mso-width-relative:page;mso-height-relative:page;" filled="f" stroked="t" coordsize="21600,21600" o:gfxdata="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WEuFjZAAAACwEAAA8A&#10;AAAAAAAAAQAgAAAAIgAAAGRycy9kb3ducmV2LnhtbFBLAQIUABQAAAAIAIdO4kCE52acFgIAAAEE&#10;AAAOAAAAAAAAAAEAIAAAACgBAABkcnMvZTJvRG9jLnhtbFBLBQYAAAAABgAGAFkBAACwBQAAAAA=&#10;">
                <v:fill on="f" focussize="0,0"/>
                <v:stroke color="#4A7EBB [3204]" joinstyle="round" endarrow="open"/>
                <v:imagedata o:title=""/>
                <o:lock v:ext="edit" aspectratio="f"/>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1405255</wp:posOffset>
                </wp:positionH>
                <wp:positionV relativeFrom="paragraph">
                  <wp:posOffset>84455</wp:posOffset>
                </wp:positionV>
                <wp:extent cx="1089025" cy="262255"/>
                <wp:effectExtent l="0" t="0" r="15875" b="23495"/>
                <wp:wrapNone/>
                <wp:docPr id="21" name="文本框 21"/>
                <wp:cNvGraphicFramePr/>
                <a:graphic xmlns:a="http://schemas.openxmlformats.org/drawingml/2006/main">
                  <a:graphicData uri="http://schemas.microsoft.com/office/word/2010/wordprocessingShape">
                    <wps:wsp>
                      <wps:cNvSpPr txBox="1"/>
                      <wps:spPr>
                        <a:xfrm>
                          <a:off x="0" y="0"/>
                          <a:ext cx="1089271" cy="262249"/>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E13E1B">
                            <w:pPr>
                              <w:jc w:val="center"/>
                              <w:rPr>
                                <w:rFonts w:asciiTheme="minorEastAsia" w:hAnsiTheme="minorEastAsia" w:eastAsiaTheme="minorEastAsia"/>
                              </w:rPr>
                            </w:pPr>
                            <w:r>
                              <w:rPr>
                                <w:rFonts w:hint="eastAsia" w:asciiTheme="minorEastAsia" w:hAnsiTheme="minorEastAsia" w:eastAsiaTheme="minorEastAsia"/>
                              </w:rPr>
                              <w:t>编制磋商文件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0.65pt;margin-top:6.65pt;height:20.65pt;width:85.75pt;z-index:251660288;mso-width-relative:page;mso-height-relative:page;" fillcolor="#DBEEF4 [664]" filled="t" stroked="t" coordsize="21600,21600" o:gfxdata="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Go9qSnXAAAACQEAAA8AAAAAAAAAAQAgAAAA&#10;IgAAAGRycy9kb3ducmV2LnhtbFBLAQIUABQAAAAIAIdO4kASw+0yfgIAAAAFAAAOAAAAAAAAAAEA&#10;IAAAACYBAABkcnMvZTJvRG9jLnhtbFBLBQYAAAAABgAGAFkBAAAWBgAAAAA=&#10;">
                <v:fill on="t" focussize="0,0"/>
                <v:stroke weight="0.5pt" color="#000000 [3204]" joinstyle="round"/>
                <v:imagedata o:title=""/>
                <o:lock v:ext="edit" aspectratio="f"/>
                <v:textbox>
                  <w:txbxContent>
                    <w:p w14:paraId="72E13E1B">
                      <w:pPr>
                        <w:jc w:val="center"/>
                        <w:rPr>
                          <w:rFonts w:asciiTheme="minorEastAsia" w:hAnsiTheme="minorEastAsia" w:eastAsiaTheme="minorEastAsia"/>
                        </w:rPr>
                      </w:pPr>
                      <w:r>
                        <w:rPr>
                          <w:rFonts w:hint="eastAsia" w:asciiTheme="minorEastAsia" w:hAnsiTheme="minorEastAsia" w:eastAsiaTheme="minorEastAsia"/>
                        </w:rPr>
                        <w:t>编制磋商文件</w:t>
                      </w:r>
                    </w:p>
                  </w:txbxContent>
                </v:textbox>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1405255</wp:posOffset>
                </wp:positionH>
                <wp:positionV relativeFrom="paragraph">
                  <wp:posOffset>1134110</wp:posOffset>
                </wp:positionV>
                <wp:extent cx="1088390" cy="262255"/>
                <wp:effectExtent l="0" t="0" r="16510" b="23495"/>
                <wp:wrapNone/>
                <wp:docPr id="40" name="文本框 40"/>
                <wp:cNvGraphicFramePr/>
                <a:graphic xmlns:a="http://schemas.openxmlformats.org/drawingml/2006/main">
                  <a:graphicData uri="http://schemas.microsoft.com/office/word/2010/wordprocessingShape">
                    <wps:wsp>
                      <wps:cNvSpPr txBox="1"/>
                      <wps:spPr>
                        <a:xfrm>
                          <a:off x="0" y="0"/>
                          <a:ext cx="1088359" cy="262249"/>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C330F47">
                            <w:pPr>
                              <w:jc w:val="center"/>
                              <w:rPr>
                                <w:rFonts w:asciiTheme="minorEastAsia" w:hAnsiTheme="minorEastAsia" w:eastAsiaTheme="minorEastAsia"/>
                              </w:rPr>
                            </w:pPr>
                            <w:r>
                              <w:rPr>
                                <w:rFonts w:hint="eastAsia" w:asciiTheme="minorEastAsia" w:hAnsiTheme="minorEastAsia" w:eastAsiaTheme="minorEastAsia"/>
                              </w:rPr>
                              <w:t>开启响应文件</w:t>
                            </w:r>
                          </w:p>
                          <w:p w14:paraId="4943AAE3">
                            <w:pPr>
                              <w:rPr>
                                <w:rFonts w:ascii="仿宋_GB2312" w:eastAsia="仿宋_GB2312"/>
                              </w:rPr>
                            </w:pPr>
                            <w:r>
                              <w:rPr>
                                <w:rFonts w:hint="eastAsia" w:ascii="仿宋_GB2312" w:eastAsia="仿宋_GB2312"/>
                              </w:rPr>
                              <w:t>立项</w:t>
                            </w:r>
                          </w:p>
                          <w:p w14:paraId="0AA6586E">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0.65pt;margin-top:89.3pt;height:20.65pt;width:85.7pt;z-index:251665408;mso-width-relative:page;mso-height-relative:page;" fillcolor="#DBEEF4 [664]" filled="t" stroked="t" coordsize="21600,21600" o:gfxdata="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O2/I9kAAAALAQAADwAAAAAAAAABACAA&#10;AAAiAAAAZHJzL2Rvd25yZXYueG1sUEsBAhQAFAAAAAgAh07iQHxGMX1+AgAAAAUAAA4AAAAAAAAA&#10;AQAgAAAAKAEAAGRycy9lMm9Eb2MueG1sUEsFBgAAAAAGAAYAWQEAABgGAAAAAA==&#10;">
                <v:fill on="t" focussize="0,0"/>
                <v:stroke weight="0.5pt" color="#000000 [3204]" joinstyle="round"/>
                <v:imagedata o:title=""/>
                <o:lock v:ext="edit" aspectratio="f"/>
                <v:textbox>
                  <w:txbxContent>
                    <w:p w14:paraId="6C330F47">
                      <w:pPr>
                        <w:jc w:val="center"/>
                        <w:rPr>
                          <w:rFonts w:asciiTheme="minorEastAsia" w:hAnsiTheme="minorEastAsia" w:eastAsiaTheme="minorEastAsia"/>
                        </w:rPr>
                      </w:pPr>
                      <w:r>
                        <w:rPr>
                          <w:rFonts w:hint="eastAsia" w:asciiTheme="minorEastAsia" w:hAnsiTheme="minorEastAsia" w:eastAsiaTheme="minorEastAsia"/>
                        </w:rPr>
                        <w:t>开启响应文件</w:t>
                      </w:r>
                    </w:p>
                    <w:p w14:paraId="4943AAE3">
                      <w:pPr>
                        <w:rPr>
                          <w:rFonts w:ascii="仿宋_GB2312" w:eastAsia="仿宋_GB2312"/>
                        </w:rPr>
                      </w:pPr>
                      <w:r>
                        <w:rPr>
                          <w:rFonts w:hint="eastAsia" w:ascii="仿宋_GB2312" w:eastAsia="仿宋_GB2312"/>
                        </w:rPr>
                        <w:t>立项</w:t>
                      </w:r>
                    </w:p>
                    <w:p w14:paraId="0AA6586E">
                      <w:pPr>
                        <w:rPr>
                          <w:rFonts w:ascii="仿宋_GB2312" w:eastAsia="仿宋_GB2312"/>
                        </w:rPr>
                      </w:pPr>
                    </w:p>
                  </w:txbxContent>
                </v:textbox>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1421130</wp:posOffset>
                </wp:positionH>
                <wp:positionV relativeFrom="paragraph">
                  <wp:posOffset>609600</wp:posOffset>
                </wp:positionV>
                <wp:extent cx="1073150" cy="262255"/>
                <wp:effectExtent l="0" t="0" r="12700" b="23495"/>
                <wp:wrapNone/>
                <wp:docPr id="41" name="文本框 41"/>
                <wp:cNvGraphicFramePr/>
                <a:graphic xmlns:a="http://schemas.openxmlformats.org/drawingml/2006/main">
                  <a:graphicData uri="http://schemas.microsoft.com/office/word/2010/wordprocessingShape">
                    <wps:wsp>
                      <wps:cNvSpPr txBox="1"/>
                      <wps:spPr>
                        <a:xfrm>
                          <a:off x="0" y="0"/>
                          <a:ext cx="1073066" cy="262249"/>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39509A1">
                            <w:pPr>
                              <w:jc w:val="center"/>
                              <w:rPr>
                                <w:rFonts w:asciiTheme="minorEastAsia" w:hAnsiTheme="minorEastAsia" w:eastAsiaTheme="minorEastAsia"/>
                              </w:rPr>
                            </w:pPr>
                            <w:r>
                              <w:rPr>
                                <w:rFonts w:hint="eastAsia" w:asciiTheme="minorEastAsia" w:hAnsiTheme="minorEastAsia" w:eastAsiaTheme="minorEastAsia"/>
                              </w:rPr>
                              <w:t>邀请供应商</w:t>
                            </w:r>
                          </w:p>
                          <w:p w14:paraId="1FBDE027">
                            <w:pPr>
                              <w:rPr>
                                <w:rFonts w:ascii="仿宋_GB2312" w:eastAsia="仿宋_GB2312"/>
                              </w:rPr>
                            </w:pPr>
                            <w:r>
                              <w:rPr>
                                <w:rFonts w:hint="eastAsia" w:ascii="仿宋_GB2312" w:eastAsia="仿宋_GB2312"/>
                              </w:rPr>
                              <w:t>立项</w:t>
                            </w:r>
                          </w:p>
                          <w:p w14:paraId="359C5099">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1.9pt;margin-top:48pt;height:20.65pt;width:84.5pt;z-index:251666432;mso-width-relative:page;mso-height-relative:page;" fillcolor="#DBEEF4 [664]" filled="t" stroked="t" coordsize="21600,21600" o:gfxdata="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YC1oP2AAAAAoBAAAPAAAAAAAAAAEAIAAA&#10;ACIAAABkcnMvZG93bnJldi54bWxQSwECFAAUAAAACACHTuJAXCaksn4CAAAABQAADgAAAAAAAAAB&#10;ACAAAAAnAQAAZHJzL2Uyb0RvYy54bWxQSwUGAAAAAAYABgBZAQAAFwYAAAAA&#10;">
                <v:fill on="t" focussize="0,0"/>
                <v:stroke weight="0.5pt" color="#000000 [3204]" joinstyle="round"/>
                <v:imagedata o:title=""/>
                <o:lock v:ext="edit" aspectratio="f"/>
                <v:textbox>
                  <w:txbxContent>
                    <w:p w14:paraId="739509A1">
                      <w:pPr>
                        <w:jc w:val="center"/>
                        <w:rPr>
                          <w:rFonts w:asciiTheme="minorEastAsia" w:hAnsiTheme="minorEastAsia" w:eastAsiaTheme="minorEastAsia"/>
                        </w:rPr>
                      </w:pPr>
                      <w:r>
                        <w:rPr>
                          <w:rFonts w:hint="eastAsia" w:asciiTheme="minorEastAsia" w:hAnsiTheme="minorEastAsia" w:eastAsiaTheme="minorEastAsia"/>
                        </w:rPr>
                        <w:t>邀请供应商</w:t>
                      </w:r>
                    </w:p>
                    <w:p w14:paraId="1FBDE027">
                      <w:pPr>
                        <w:rPr>
                          <w:rFonts w:ascii="仿宋_GB2312" w:eastAsia="仿宋_GB2312"/>
                        </w:rPr>
                      </w:pPr>
                      <w:r>
                        <w:rPr>
                          <w:rFonts w:hint="eastAsia" w:ascii="仿宋_GB2312" w:eastAsia="仿宋_GB2312"/>
                        </w:rPr>
                        <w:t>立项</w:t>
                      </w:r>
                    </w:p>
                    <w:p w14:paraId="359C5099">
                      <w:pPr>
                        <w:rPr>
                          <w:rFonts w:ascii="仿宋_GB2312" w:eastAsia="仿宋_GB2312"/>
                        </w:rPr>
                      </w:pPr>
                    </w:p>
                  </w:txbxContent>
                </v:textbox>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1929765</wp:posOffset>
                </wp:positionH>
                <wp:positionV relativeFrom="paragraph">
                  <wp:posOffset>346710</wp:posOffset>
                </wp:positionV>
                <wp:extent cx="0" cy="262255"/>
                <wp:effectExtent l="95250" t="0" r="57150" b="62230"/>
                <wp:wrapNone/>
                <wp:docPr id="42" name="直接箭头连接符 42"/>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1.95pt;margin-top:27.3pt;height:20.65pt;width:0pt;z-index:251667456;mso-width-relative:page;mso-height-relative:page;" filled="f" stroked="t" coordsize="21600,21600" o:gfxdata="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nRbH+2QAAAAkBAAAPAAAA&#10;AAAAAAEAIAAAACIAAABkcnMvZG93bnJldi54bWxQSwECFAAUAAAACACHTuJAme7FIhQCAAABBAAA&#10;DgAAAAAAAAABACAAAAAoAQAAZHJzL2Uyb0RvYy54bWxQSwUGAAAAAAYABgBZAQAArgUAAAAA&#10;">
                <v:fill on="f" focussize="0,0"/>
                <v:stroke color="#4A7EBB [3204]" joinstyle="round" endarrow="open"/>
                <v:imagedata o:title=""/>
                <o:lock v:ext="edit" aspectratio="f"/>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1929765</wp:posOffset>
                </wp:positionH>
                <wp:positionV relativeFrom="paragraph">
                  <wp:posOffset>871855</wp:posOffset>
                </wp:positionV>
                <wp:extent cx="0" cy="262255"/>
                <wp:effectExtent l="95250" t="0" r="57150" b="62230"/>
                <wp:wrapNone/>
                <wp:docPr id="43" name="直接箭头连接符 43"/>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1.95pt;margin-top:68.65pt;height:20.65pt;width:0pt;z-index:251668480;mso-width-relative:page;mso-height-relative:page;" filled="f" stroked="t" coordsize="21600,21600" o:gfxdata="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zrHWWdkAAAALAQAADwAA&#10;AAAAAAABACAAAAAiAAAAZHJzL2Rvd25yZXYueG1sUEsBAhQAFAAAAAgAh07iQJDa/OsVAgAAAQQA&#10;AA4AAAAAAAAAAQAgAAAAKAEAAGRycy9lMm9Eb2MueG1sUEsFBgAAAAAGAAYAWQEAAK8FAAAAAA==&#10;">
                <v:fill on="f" focussize="0,0"/>
                <v:stroke color="#4A7EBB [3204]" joinstyle="round" endarrow="open"/>
                <v:imagedata o:title=""/>
                <o:lock v:ext="edit" aspectratio="f"/>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1906270</wp:posOffset>
                </wp:positionH>
                <wp:positionV relativeFrom="paragraph">
                  <wp:posOffset>2437765</wp:posOffset>
                </wp:positionV>
                <wp:extent cx="0" cy="262255"/>
                <wp:effectExtent l="95250" t="0" r="57150" b="62230"/>
                <wp:wrapNone/>
                <wp:docPr id="44" name="直接箭头连接符 44"/>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191.95pt;height:20.65pt;width:0pt;z-index:251669504;mso-width-relative:page;mso-height-relative:page;" filled="f" stroked="t" coordsize="21600,21600" o:gfxdata="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yPnwL2QAAAAsBAAAPAAAA&#10;AAAAAAEAIAAAACIAAABkcnMvZG93bnJldi54bWxQSwECFAAUAAAACACHTuJAbFzA+RQCAAABBAAA&#10;DgAAAAAAAAABACAAAAAoAQAAZHJzL2Uyb0RvYy54bWxQSwUGAAAAAAYABgBZAQAArgUAAAAA&#10;">
                <v:fill on="f" focussize="0,0"/>
                <v:stroke color="#4A7EBB [3204]" joinstyle="round" endarrow="open"/>
                <v:imagedata o:title=""/>
                <o:lock v:ext="edit" aspectratio="f"/>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column">
                  <wp:posOffset>1906270</wp:posOffset>
                </wp:positionH>
                <wp:positionV relativeFrom="paragraph">
                  <wp:posOffset>1921510</wp:posOffset>
                </wp:positionV>
                <wp:extent cx="0" cy="262255"/>
                <wp:effectExtent l="95250" t="0" r="57150" b="62230"/>
                <wp:wrapNone/>
                <wp:docPr id="45" name="直接箭头连接符 45"/>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151.3pt;height:20.65pt;width:0pt;z-index:251670528;mso-width-relative:page;mso-height-relative:page;" filled="f" stroked="t" coordsize="21600,21600" o:gfxdata="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Vti8rYAAAACwEAAA8AAAAA&#10;AAAAAQAgAAAAIgAAAGRycy9kb3ducmV2LnhtbFBLAQIUABQAAAAIAIdO4kBlaPkwFAIAAAEEAAAO&#10;AAAAAAAAAAEAIAAAACcBAABkcnMvZTJvRG9jLnhtbFBLBQYAAAAABgAGAFkBAACtBQAAAAA=&#10;">
                <v:fill on="f" focussize="0,0"/>
                <v:stroke color="#4A7EBB [3204]" joinstyle="round" endarrow="open"/>
                <v:imagedata o:title=""/>
                <o:lock v:ext="edit" aspectratio="f"/>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1906270</wp:posOffset>
                </wp:positionH>
                <wp:positionV relativeFrom="paragraph">
                  <wp:posOffset>1396365</wp:posOffset>
                </wp:positionV>
                <wp:extent cx="0" cy="262255"/>
                <wp:effectExtent l="95250" t="0" r="57150" b="62230"/>
                <wp:wrapNone/>
                <wp:docPr id="46" name="直接箭头连接符 46"/>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109.95pt;height:20.65pt;width:0pt;z-index:251671552;mso-width-relative:page;mso-height-relative:page;" filled="f" stroked="t" coordsize="21600,21600" o:gfxdata="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ZCjqrYAAAACwEAAA8AAAAA&#10;AAAAAQAgAAAAIgAAAGRycy9kb3ducmV2LnhtbFBLAQIUABQAAAAIAIdO4kA/MsOwFAIAAAEEAAAO&#10;AAAAAAAAAAEAIAAAACcBAABkcnMvZTJvRG9jLnhtbFBLBQYAAAAABgAGAFkBAACtBQAAAAA=&#10;">
                <v:fill on="f" focussize="0,0"/>
                <v:stroke color="#4A7EBB [3204]" joinstyle="round" endarrow="open"/>
                <v:imagedata o:title=""/>
                <o:lock v:ext="edit" aspectratio="f"/>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1906270</wp:posOffset>
                </wp:positionH>
                <wp:positionV relativeFrom="paragraph">
                  <wp:posOffset>3487420</wp:posOffset>
                </wp:positionV>
                <wp:extent cx="0" cy="262255"/>
                <wp:effectExtent l="95250" t="0" r="57150" b="62230"/>
                <wp:wrapNone/>
                <wp:docPr id="47" name="直接箭头连接符 47"/>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274.6pt;height:20.65pt;width:0pt;z-index:251674624;mso-width-relative:page;mso-height-relative:page;" filled="f" stroked="t" coordsize="21600,21600" o:gfxdata="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QAE9f9kAAAALAQAADwAA&#10;AAAAAAABACAAAAAiAAAAZHJzL2Rvd25yZXYueG1sUEsBAhQAFAAAAAgAh07iQDYG+nkVAgAAAQQA&#10;AA4AAAAAAAAAAQAgAAAAKAEAAGRycy9lMm9Eb2MueG1sUEsFBgAAAAAGAAYAWQEAAK8FAAAAAA==&#10;">
                <v:fill on="f" focussize="0,0"/>
                <v:stroke color="#4A7EBB [3204]" joinstyle="round" endarrow="open"/>
                <v:imagedata o:title=""/>
                <o:lock v:ext="edit" aspectratio="f"/>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1906270</wp:posOffset>
                </wp:positionH>
                <wp:positionV relativeFrom="paragraph">
                  <wp:posOffset>2962910</wp:posOffset>
                </wp:positionV>
                <wp:extent cx="0" cy="262255"/>
                <wp:effectExtent l="95250" t="0" r="57150" b="62230"/>
                <wp:wrapNone/>
                <wp:docPr id="48" name="直接箭头连接符 48"/>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233.3pt;height:20.65pt;width:0pt;z-index:251675648;mso-width-relative:page;mso-height-relative:page;" filled="f" stroked="t" coordsize="21600,21600" o:gfxdata="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M6aQ52QAAAAsBAAAPAAAA&#10;AAAAAAEAIAAAACIAAABkcnMvZG93bnJldi54bWxQSwECFAAUAAAACACHTuJAxz+6lBQCAAABBAAA&#10;DgAAAAAAAAABACAAAAAoAQAAZHJzL2Uyb0RvYy54bWxQSwUGAAAAAAYABgBZAQAArgUAAAAA&#10;">
                <v:fill on="f" focussize="0,0"/>
                <v:stroke color="#4A7EBB [3204]" joinstyle="round" endarrow="open"/>
                <v:imagedata o:title=""/>
                <o:lock v:ext="edit" aspectratio="f"/>
              </v:shape>
            </w:pict>
          </mc:Fallback>
        </mc:AlternateContent>
      </w:r>
      <w:r>
        <w:rPr>
          <w:rFonts w:hint="eastAsia" w:ascii="仿宋" w:hAnsi="仿宋" w:eastAsia="仿宋" w:cs="仿宋"/>
          <w:b/>
          <w:color w:val="000000" w:themeColor="text1"/>
          <w:sz w:val="36"/>
          <w:szCs w:val="20"/>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column">
                  <wp:posOffset>1906270</wp:posOffset>
                </wp:positionH>
                <wp:positionV relativeFrom="paragraph">
                  <wp:posOffset>4012565</wp:posOffset>
                </wp:positionV>
                <wp:extent cx="0" cy="262255"/>
                <wp:effectExtent l="95250" t="0" r="57150" b="62230"/>
                <wp:wrapNone/>
                <wp:docPr id="49" name="直接箭头连接符 49"/>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1pt;margin-top:315.95pt;height:20.65pt;width:0pt;z-index:251678720;mso-width-relative:page;mso-height-relative:page;" filled="f" stroked="t" coordsize="21600,21600" o:gfxdata="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L4rJWdkAAAALAQAADwAA&#10;AAAAAAABACAAAAAiAAAAZHJzL2Rvd25yZXYueG1sUEsBAhQAFAAAAAgAh07iQM4Lg10VAgAAAQQA&#10;AA4AAAAAAAAAAQAgAAAAKAEAAGRycy9lMm9Eb2MueG1sUEsFBgAAAAAGAAYAWQEAAK8FAAAAAA==&#10;">
                <v:fill on="f" focussize="0,0"/>
                <v:stroke color="#4A7EBB [3204]" joinstyle="round" endarrow="open"/>
                <v:imagedata o:title=""/>
                <o:lock v:ext="edit" aspectratio="f"/>
              </v:shape>
            </w:pict>
          </mc:Fallback>
        </mc:AlternateContent>
      </w:r>
      <w:r>
        <w:rPr>
          <w:rFonts w:hint="eastAsia" w:ascii="仿宋" w:hAnsi="仿宋" w:eastAsia="仿宋" w:cs="仿宋"/>
          <w:b/>
          <w:color w:val="000000" w:themeColor="text1"/>
          <w:sz w:val="36"/>
          <w:szCs w:val="20"/>
          <w14:textFill>
            <w14:solidFill>
              <w14:schemeClr w14:val="tx1"/>
            </w14:solidFill>
          </w14:textFill>
        </w:rPr>
        <w:br w:type="page"/>
      </w:r>
    </w:p>
    <w:p w14:paraId="096A4189">
      <w:pPr>
        <w:adjustRightInd/>
        <w:spacing w:line="360" w:lineRule="auto"/>
        <w:jc w:val="center"/>
        <w:outlineLvl w:val="0"/>
        <w:rPr>
          <w:rFonts w:hint="eastAsia" w:ascii="仿宋" w:hAnsi="仿宋" w:eastAsia="仿宋" w:cs="仿宋"/>
          <w:b/>
          <w:color w:val="000000" w:themeColor="text1"/>
          <w:sz w:val="36"/>
          <w:szCs w:val="20"/>
          <w14:textFill>
            <w14:solidFill>
              <w14:schemeClr w14:val="tx1"/>
            </w14:solidFill>
          </w14:textFill>
        </w:rPr>
      </w:pPr>
      <w:bookmarkStart w:id="43" w:name="_Toc181203096"/>
      <w:r>
        <w:rPr>
          <w:rFonts w:hint="eastAsia" w:ascii="仿宋" w:hAnsi="仿宋" w:eastAsia="仿宋" w:cs="仿宋"/>
          <w:b/>
          <w:color w:val="000000" w:themeColor="text1"/>
          <w:sz w:val="36"/>
          <w:szCs w:val="20"/>
          <w14:textFill>
            <w14:solidFill>
              <w14:schemeClr w14:val="tx1"/>
            </w14:solidFill>
          </w14:textFill>
        </w:rPr>
        <w:t>第三部分</w:t>
      </w:r>
      <w:bookmarkEnd w:id="9"/>
      <w:r>
        <w:rPr>
          <w:rFonts w:hint="eastAsia" w:ascii="仿宋" w:hAnsi="仿宋" w:eastAsia="仿宋" w:cs="仿宋"/>
          <w:b/>
          <w:color w:val="000000" w:themeColor="text1"/>
          <w:sz w:val="36"/>
          <w:szCs w:val="20"/>
          <w14:textFill>
            <w14:solidFill>
              <w14:schemeClr w14:val="tx1"/>
            </w14:solidFill>
          </w14:textFill>
        </w:rPr>
        <w:t xml:space="preserve">  供应商须知</w:t>
      </w:r>
      <w:bookmarkEnd w:id="10"/>
      <w:bookmarkEnd w:id="43"/>
    </w:p>
    <w:p w14:paraId="6164C544">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1"/>
        <w:rPr>
          <w:rFonts w:hint="eastAsia" w:ascii="仿宋" w:hAnsi="仿宋" w:eastAsia="仿宋" w:cs="仿宋"/>
          <w:b/>
          <w:color w:val="000000" w:themeColor="text1"/>
          <w:sz w:val="36"/>
          <w:szCs w:val="20"/>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一、前附表</w:t>
      </w:r>
    </w:p>
    <w:tbl>
      <w:tblPr>
        <w:tblStyle w:val="60"/>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629"/>
        <w:gridCol w:w="1843"/>
        <w:gridCol w:w="6095"/>
      </w:tblGrid>
      <w:tr w14:paraId="40069C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0" w:hRule="atLeast"/>
        </w:trPr>
        <w:tc>
          <w:tcPr>
            <w:tcW w:w="629" w:type="dxa"/>
            <w:tcBorders>
              <w:top w:val="single" w:color="auto" w:sz="4" w:space="0"/>
              <w:left w:val="single" w:color="auto" w:sz="4" w:space="0"/>
              <w:bottom w:val="single" w:color="auto" w:sz="4" w:space="0"/>
              <w:right w:val="single" w:color="auto" w:sz="4" w:space="0"/>
            </w:tcBorders>
            <w:vAlign w:val="center"/>
          </w:tcPr>
          <w:p w14:paraId="6BA58133">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序号</w:t>
            </w:r>
          </w:p>
        </w:tc>
        <w:tc>
          <w:tcPr>
            <w:tcW w:w="1843" w:type="dxa"/>
            <w:tcBorders>
              <w:top w:val="single" w:color="000000" w:sz="8" w:space="0"/>
              <w:left w:val="single" w:color="auto" w:sz="4" w:space="0"/>
              <w:bottom w:val="single" w:color="000000" w:sz="8" w:space="0"/>
              <w:right w:val="single" w:color="000000" w:sz="8" w:space="0"/>
            </w:tcBorders>
            <w:vAlign w:val="center"/>
          </w:tcPr>
          <w:p w14:paraId="21B3372B">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事项</w:t>
            </w:r>
          </w:p>
        </w:tc>
        <w:tc>
          <w:tcPr>
            <w:tcW w:w="6095" w:type="dxa"/>
            <w:tcBorders>
              <w:top w:val="single" w:color="000000" w:sz="8" w:space="0"/>
              <w:left w:val="single" w:color="000000" w:sz="2" w:space="0"/>
              <w:bottom w:val="single" w:color="000000" w:sz="8" w:space="0"/>
              <w:right w:val="single" w:color="000000" w:sz="8" w:space="0"/>
            </w:tcBorders>
            <w:vAlign w:val="center"/>
          </w:tcPr>
          <w:p w14:paraId="7A4C7402">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本项目的特别规定</w:t>
            </w:r>
          </w:p>
        </w:tc>
      </w:tr>
      <w:tr w14:paraId="4EC3C9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043" w:hRule="atLeast"/>
        </w:trPr>
        <w:tc>
          <w:tcPr>
            <w:tcW w:w="629" w:type="dxa"/>
            <w:tcBorders>
              <w:top w:val="single" w:color="auto" w:sz="4" w:space="0"/>
              <w:left w:val="single" w:color="auto" w:sz="4" w:space="0"/>
              <w:bottom w:val="single" w:color="auto" w:sz="4" w:space="0"/>
              <w:right w:val="single" w:color="auto" w:sz="4" w:space="0"/>
            </w:tcBorders>
            <w:vAlign w:val="center"/>
          </w:tcPr>
          <w:p w14:paraId="2E739DB0">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p>
        </w:tc>
        <w:tc>
          <w:tcPr>
            <w:tcW w:w="1843" w:type="dxa"/>
            <w:tcBorders>
              <w:top w:val="single" w:color="000000" w:sz="8" w:space="0"/>
              <w:left w:val="single" w:color="auto" w:sz="4" w:space="0"/>
              <w:bottom w:val="single" w:color="000000" w:sz="8" w:space="0"/>
              <w:right w:val="single" w:color="000000" w:sz="8" w:space="0"/>
            </w:tcBorders>
            <w:vAlign w:val="center"/>
          </w:tcPr>
          <w:p w14:paraId="300835B6">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项目属性</w:t>
            </w:r>
          </w:p>
        </w:tc>
        <w:tc>
          <w:tcPr>
            <w:tcW w:w="6095" w:type="dxa"/>
            <w:tcBorders>
              <w:top w:val="single" w:color="000000" w:sz="8" w:space="0"/>
              <w:left w:val="single" w:color="000000" w:sz="2" w:space="0"/>
              <w:bottom w:val="single" w:color="000000" w:sz="8" w:space="0"/>
              <w:right w:val="single" w:color="000000" w:sz="8" w:space="0"/>
            </w:tcBorders>
            <w:vAlign w:val="center"/>
          </w:tcPr>
          <w:p w14:paraId="14A94AE7">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服务类。</w:t>
            </w:r>
          </w:p>
        </w:tc>
      </w:tr>
      <w:tr w14:paraId="07115C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trPr>
        <w:tc>
          <w:tcPr>
            <w:tcW w:w="629" w:type="dxa"/>
            <w:tcBorders>
              <w:top w:val="single" w:color="auto" w:sz="4" w:space="0"/>
              <w:left w:val="single" w:color="auto" w:sz="4" w:space="0"/>
              <w:bottom w:val="single" w:color="auto" w:sz="4" w:space="0"/>
              <w:right w:val="single" w:color="auto" w:sz="4" w:space="0"/>
            </w:tcBorders>
            <w:vAlign w:val="center"/>
          </w:tcPr>
          <w:p w14:paraId="08F3976A">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w:t>
            </w:r>
          </w:p>
        </w:tc>
        <w:tc>
          <w:tcPr>
            <w:tcW w:w="1843" w:type="dxa"/>
            <w:tcBorders>
              <w:top w:val="single" w:color="000000" w:sz="8" w:space="0"/>
              <w:left w:val="single" w:color="auto" w:sz="4" w:space="0"/>
              <w:bottom w:val="single" w:color="000000" w:sz="8" w:space="0"/>
              <w:right w:val="single" w:color="000000" w:sz="8" w:space="0"/>
            </w:tcBorders>
            <w:vAlign w:val="center"/>
          </w:tcPr>
          <w:p w14:paraId="7CFD1671">
            <w:pPr>
              <w:snapToGrid w:val="0"/>
              <w:spacing w:line="360" w:lineRule="auto"/>
              <w:rPr>
                <w:rFonts w:hint="eastAsia" w:ascii="仿宋" w:hAnsi="仿宋" w:eastAsia="仿宋" w:cs="仿宋"/>
                <w:b/>
                <w:color w:val="000000" w:themeColor="text1"/>
                <w:kern w:val="0"/>
                <w:sz w:val="24"/>
                <w14:textFill>
                  <w14:solidFill>
                    <w14:schemeClr w14:val="tx1"/>
                  </w14:solidFill>
                </w14:textFill>
              </w:rPr>
            </w:pPr>
            <w:r>
              <w:rPr>
                <w:rFonts w:hint="eastAsia" w:ascii="仿宋" w:hAnsi="仿宋" w:eastAsia="仿宋" w:cs="仿宋"/>
                <w:b/>
                <w:color w:val="000000" w:themeColor="text1"/>
                <w:kern w:val="0"/>
                <w:sz w:val="24"/>
                <w14:textFill>
                  <w14:solidFill>
                    <w14:schemeClr w14:val="tx1"/>
                  </w14:solidFill>
                </w14:textFill>
              </w:rPr>
              <w:t>采购标的及其对应的中小企业划分标准所属行业</w:t>
            </w:r>
          </w:p>
        </w:tc>
        <w:tc>
          <w:tcPr>
            <w:tcW w:w="6095" w:type="dxa"/>
            <w:tcBorders>
              <w:top w:val="single" w:color="000000" w:sz="8" w:space="0"/>
              <w:left w:val="single" w:color="000000" w:sz="2" w:space="0"/>
              <w:bottom w:val="single" w:color="000000" w:sz="8" w:space="0"/>
              <w:right w:val="single" w:color="000000" w:sz="8" w:space="0"/>
            </w:tcBorders>
            <w:vAlign w:val="center"/>
          </w:tcPr>
          <w:p w14:paraId="76849CA7">
            <w:pPr>
              <w:snapToGrid w:val="0"/>
              <w:spacing w:line="360" w:lineRule="auto"/>
              <w:rPr>
                <w:rFonts w:hint="eastAsia" w:ascii="仿宋" w:hAnsi="仿宋" w:eastAsia="仿宋" w:cs="仿宋"/>
                <w:b w:val="0"/>
                <w:bCs w:val="0"/>
                <w:color w:val="000000" w:themeColor="text1"/>
                <w:kern w:val="0"/>
                <w:sz w:val="24"/>
                <w:szCs w:val="24"/>
                <w:lang w:val="en-US"/>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（1）标的：</w:t>
            </w:r>
            <w:r>
              <w:rPr>
                <w:rFonts w:hint="eastAsia" w:ascii="仿宋" w:hAnsi="仿宋" w:eastAsia="仿宋" w:cs="仿宋"/>
                <w:color w:val="000000" w:themeColor="text1"/>
                <w:kern w:val="0"/>
                <w:sz w:val="24"/>
                <w:u w:val="single"/>
                <w:lang w:eastAsia="zh-CN"/>
                <w14:textFill>
                  <w14:solidFill>
                    <w14:schemeClr w14:val="tx1"/>
                  </w14:solidFill>
                </w14:textFill>
              </w:rPr>
              <w:t>2026年广西北海金海湾红树林国际重要湿地管护修复、监测及宣教项目——湿地宣教物料设计制作及活动宣传策划服务</w:t>
            </w:r>
            <w:r>
              <w:rPr>
                <w:rFonts w:hint="eastAsia" w:ascii="仿宋" w:hAnsi="仿宋" w:eastAsia="仿宋" w:cs="仿宋"/>
                <w:color w:val="000000" w:themeColor="text1"/>
                <w:kern w:val="0"/>
                <w:sz w:val="24"/>
                <w14:textFill>
                  <w14:solidFill>
                    <w14:schemeClr w14:val="tx1"/>
                  </w14:solidFill>
                </w14:textFill>
              </w:rPr>
              <w:t>，属于</w:t>
            </w:r>
            <w:r>
              <w:rPr>
                <w:rFonts w:hint="eastAsia" w:ascii="仿宋" w:hAnsi="仿宋" w:eastAsia="仿宋" w:cs="仿宋"/>
                <w:color w:val="000000" w:themeColor="text1"/>
                <w:kern w:val="0"/>
                <w:sz w:val="24"/>
                <w:u w:val="single"/>
                <w14:textFill>
                  <w14:solidFill>
                    <w14:schemeClr w14:val="tx1"/>
                  </w14:solidFill>
                </w14:textFill>
              </w:rPr>
              <w:t xml:space="preserve"> </w:t>
            </w:r>
            <w:r>
              <w:rPr>
                <w:rFonts w:hint="eastAsia" w:ascii="仿宋" w:hAnsi="仿宋" w:eastAsia="仿宋" w:cs="仿宋"/>
                <w:b/>
                <w:bCs/>
                <w:color w:val="000000" w:themeColor="text1"/>
                <w:kern w:val="0"/>
                <w:sz w:val="24"/>
                <w:u w:val="single"/>
                <w14:textFill>
                  <w14:solidFill>
                    <w14:schemeClr w14:val="tx1"/>
                  </w14:solidFill>
                </w14:textFill>
              </w:rPr>
              <w:t>租赁和商务服务业</w:t>
            </w:r>
            <w:r>
              <w:rPr>
                <w:rFonts w:hint="eastAsia" w:ascii="仿宋" w:hAnsi="仿宋" w:eastAsia="仿宋" w:cs="仿宋"/>
                <w:color w:val="000000" w:themeColor="text1"/>
                <w:kern w:val="0"/>
                <w:sz w:val="24"/>
                <w:u w:val="single"/>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行业；</w:t>
            </w:r>
          </w:p>
        </w:tc>
      </w:tr>
      <w:tr w14:paraId="00070E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307" w:hRule="atLeast"/>
        </w:trPr>
        <w:tc>
          <w:tcPr>
            <w:tcW w:w="629" w:type="dxa"/>
            <w:tcBorders>
              <w:top w:val="single" w:color="auto" w:sz="4" w:space="0"/>
              <w:left w:val="single" w:color="auto" w:sz="4" w:space="0"/>
              <w:bottom w:val="single" w:color="auto" w:sz="4" w:space="0"/>
              <w:right w:val="single" w:color="auto" w:sz="4" w:space="0"/>
            </w:tcBorders>
            <w:vAlign w:val="center"/>
          </w:tcPr>
          <w:p w14:paraId="65AF4BDE">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w:t>
            </w:r>
          </w:p>
        </w:tc>
        <w:tc>
          <w:tcPr>
            <w:tcW w:w="1843" w:type="dxa"/>
            <w:tcBorders>
              <w:top w:val="single" w:color="000000" w:sz="8" w:space="0"/>
              <w:left w:val="single" w:color="auto" w:sz="4" w:space="0"/>
              <w:bottom w:val="single" w:color="000000" w:sz="8" w:space="0"/>
              <w:right w:val="single" w:color="000000" w:sz="8" w:space="0"/>
            </w:tcBorders>
            <w:vAlign w:val="center"/>
          </w:tcPr>
          <w:p w14:paraId="24840730">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是否允许采购进口产品</w:t>
            </w:r>
          </w:p>
        </w:tc>
        <w:tc>
          <w:tcPr>
            <w:tcW w:w="6095" w:type="dxa"/>
            <w:tcBorders>
              <w:top w:val="single" w:color="000000" w:sz="8" w:space="0"/>
              <w:left w:val="single" w:color="000000" w:sz="2" w:space="0"/>
              <w:bottom w:val="single" w:color="000000" w:sz="8" w:space="0"/>
              <w:right w:val="single" w:color="000000" w:sz="8" w:space="0"/>
            </w:tcBorders>
            <w:vAlign w:val="center"/>
          </w:tcPr>
          <w:p w14:paraId="09846663">
            <w:pPr>
              <w:spacing w:line="360" w:lineRule="auto"/>
              <w:rPr>
                <w:rFonts w:hint="eastAsia" w:ascii="仿宋" w:hAnsi="仿宋" w:eastAsia="仿宋" w:cs="仿宋"/>
                <w:color w:val="000000" w:themeColor="text1"/>
                <w:kern w:val="0"/>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1828425707"/>
                <w14:checkbox>
                  <w14:checked w14:val="1"/>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sym w:font="Wingdings" w:char="F0FE"/>
                </w:r>
              </w:sdtContent>
            </w:sdt>
            <w:r>
              <w:rPr>
                <w:rFonts w:hint="eastAsia" w:ascii="仿宋" w:hAnsi="仿宋" w:eastAsia="仿宋" w:cs="仿宋"/>
                <w:color w:val="000000" w:themeColor="text1"/>
                <w:kern w:val="0"/>
                <w:sz w:val="24"/>
                <w14:textFill>
                  <w14:solidFill>
                    <w14:schemeClr w14:val="tx1"/>
                  </w14:solidFill>
                </w14:textFill>
              </w:rPr>
              <w:t>本项目不允许采购进口产品。</w:t>
            </w:r>
          </w:p>
          <w:p w14:paraId="75460A65">
            <w:pPr>
              <w:spacing w:line="360" w:lineRule="auto"/>
              <w:rPr>
                <w:rFonts w:hint="eastAsia" w:ascii="仿宋" w:hAnsi="仿宋" w:eastAsia="仿宋" w:cs="仿宋"/>
                <w:color w:val="000000" w:themeColor="text1"/>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52852824"/>
                <w14:checkbox>
                  <w14:checked w14:val="0"/>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t>☐</w:t>
                </w:r>
              </w:sdtContent>
            </w:sdt>
            <w:r>
              <w:rPr>
                <w:rFonts w:hint="eastAsia" w:ascii="仿宋" w:hAnsi="仿宋" w:eastAsia="仿宋" w:cs="仿宋"/>
                <w:color w:val="000000" w:themeColor="text1"/>
                <w:kern w:val="0"/>
                <w:sz w:val="24"/>
                <w14:textFill>
                  <w14:solidFill>
                    <w14:schemeClr w14:val="tx1"/>
                  </w14:solidFill>
                </w14:textFill>
              </w:rPr>
              <w:t>可以就</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采购进口产品。</w:t>
            </w:r>
          </w:p>
        </w:tc>
      </w:tr>
      <w:tr w14:paraId="102A19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747" w:hRule="atLeast"/>
        </w:trPr>
        <w:tc>
          <w:tcPr>
            <w:tcW w:w="629" w:type="dxa"/>
            <w:tcBorders>
              <w:top w:val="single" w:color="auto" w:sz="4" w:space="0"/>
              <w:left w:val="single" w:color="auto" w:sz="4" w:space="0"/>
              <w:bottom w:val="single" w:color="auto" w:sz="4" w:space="0"/>
              <w:right w:val="single" w:color="auto" w:sz="4" w:space="0"/>
            </w:tcBorders>
            <w:vAlign w:val="center"/>
          </w:tcPr>
          <w:p w14:paraId="5E1F4FE7">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w:t>
            </w:r>
          </w:p>
        </w:tc>
        <w:tc>
          <w:tcPr>
            <w:tcW w:w="1843" w:type="dxa"/>
            <w:tcBorders>
              <w:top w:val="single" w:color="000000" w:sz="8" w:space="0"/>
              <w:left w:val="single" w:color="auto" w:sz="4" w:space="0"/>
              <w:bottom w:val="single" w:color="000000" w:sz="8" w:space="0"/>
              <w:right w:val="single" w:color="000000" w:sz="8" w:space="0"/>
            </w:tcBorders>
            <w:vAlign w:val="center"/>
          </w:tcPr>
          <w:p w14:paraId="66CB1FE3">
            <w:pPr>
              <w:snapToGrid w:val="0"/>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分包</w:t>
            </w:r>
          </w:p>
        </w:tc>
        <w:tc>
          <w:tcPr>
            <w:tcW w:w="6095" w:type="dxa"/>
            <w:tcBorders>
              <w:top w:val="single" w:color="000000" w:sz="8" w:space="0"/>
              <w:left w:val="single" w:color="000000" w:sz="2" w:space="0"/>
              <w:bottom w:val="single" w:color="000000" w:sz="8" w:space="0"/>
              <w:right w:val="single" w:color="000000" w:sz="8" w:space="0"/>
            </w:tcBorders>
            <w:vAlign w:val="center"/>
          </w:tcPr>
          <w:p w14:paraId="044A765A">
            <w:pPr>
              <w:spacing w:line="360" w:lineRule="auto"/>
              <w:rPr>
                <w:rFonts w:hint="eastAsia" w:ascii="仿宋" w:hAnsi="仿宋" w:eastAsia="仿宋" w:cs="仿宋"/>
                <w:color w:val="000000" w:themeColor="text1"/>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1477286927"/>
                <w14:checkbox>
                  <w14:checked w14:val="0"/>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t>☐</w:t>
                </w:r>
              </w:sdtContent>
            </w:sdt>
            <w:r>
              <w:rPr>
                <w:rFonts w:hint="eastAsia" w:ascii="仿宋" w:hAnsi="仿宋" w:eastAsia="仿宋" w:cs="仿宋"/>
                <w:color w:val="000000" w:themeColor="text1"/>
                <w:kern w:val="0"/>
                <w:sz w:val="24"/>
                <w14:textFill>
                  <w14:solidFill>
                    <w14:schemeClr w14:val="tx1"/>
                  </w14:solidFill>
                </w14:textFill>
              </w:rPr>
              <w:t xml:space="preserve"> A</w:t>
            </w:r>
            <w:r>
              <w:rPr>
                <w:rFonts w:hint="eastAsia" w:ascii="仿宋" w:hAnsi="仿宋" w:eastAsia="仿宋" w:cs="仿宋"/>
                <w:color w:val="000000" w:themeColor="text1"/>
                <w:sz w:val="24"/>
                <w14:textFill>
                  <w14:solidFill>
                    <w14:schemeClr w14:val="tx1"/>
                  </w14:solidFill>
                </w14:textFill>
              </w:rPr>
              <w:t>同意将非主体、非关键性的</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工作分包。</w:t>
            </w:r>
            <w:sdt>
              <w:sdtPr>
                <w:rPr>
                  <w:rFonts w:hint="eastAsia" w:ascii="仿宋" w:hAnsi="仿宋" w:eastAsia="仿宋" w:cs="仿宋"/>
                  <w:color w:val="000000" w:themeColor="text1"/>
                  <w:kern w:val="0"/>
                  <w:sz w:val="24"/>
                  <w14:textFill>
                    <w14:solidFill>
                      <w14:schemeClr w14:val="tx1"/>
                    </w14:solidFill>
                  </w14:textFill>
                </w:rPr>
                <w:id w:val="-1276331357"/>
                <w14:checkbox>
                  <w14:checked w14:val="1"/>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sym w:font="Wingdings" w:char="F0FE"/>
                </w:r>
              </w:sdtContent>
            </w:sdt>
            <w:r>
              <w:rPr>
                <w:rFonts w:hint="eastAsia" w:ascii="仿宋" w:hAnsi="仿宋" w:eastAsia="仿宋" w:cs="仿宋"/>
                <w:color w:val="000000" w:themeColor="text1"/>
                <w:kern w:val="0"/>
                <w:sz w:val="24"/>
                <w14:textFill>
                  <w14:solidFill>
                    <w14:schemeClr w14:val="tx1"/>
                  </w14:solidFill>
                </w14:textFill>
              </w:rPr>
              <w:t xml:space="preserve"> B</w:t>
            </w:r>
            <w:r>
              <w:rPr>
                <w:rFonts w:hint="eastAsia" w:ascii="仿宋" w:hAnsi="仿宋" w:eastAsia="仿宋" w:cs="仿宋"/>
                <w:color w:val="000000" w:themeColor="text1"/>
                <w:sz w:val="24"/>
                <w14:textFill>
                  <w14:solidFill>
                    <w14:schemeClr w14:val="tx1"/>
                  </w14:solidFill>
                </w14:textFill>
              </w:rPr>
              <w:t>不同意分包。</w:t>
            </w:r>
          </w:p>
          <w:p w14:paraId="18C15935">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注：不得限制大中型企业向小微企业合理分包。</w:t>
            </w:r>
          </w:p>
        </w:tc>
      </w:tr>
      <w:tr w14:paraId="455A04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trPr>
        <w:tc>
          <w:tcPr>
            <w:tcW w:w="629" w:type="dxa"/>
            <w:tcBorders>
              <w:top w:val="single" w:color="auto" w:sz="4" w:space="0"/>
              <w:left w:val="single" w:color="auto" w:sz="4" w:space="0"/>
              <w:bottom w:val="single" w:color="auto" w:sz="4" w:space="0"/>
              <w:right w:val="single" w:color="auto" w:sz="4" w:space="0"/>
            </w:tcBorders>
            <w:vAlign w:val="center"/>
          </w:tcPr>
          <w:p w14:paraId="60502E38">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w:t>
            </w:r>
          </w:p>
        </w:tc>
        <w:tc>
          <w:tcPr>
            <w:tcW w:w="1843" w:type="dxa"/>
            <w:tcBorders>
              <w:top w:val="single" w:color="000000" w:sz="8" w:space="0"/>
              <w:left w:val="single" w:color="auto" w:sz="4" w:space="0"/>
              <w:bottom w:val="single" w:color="000000" w:sz="8" w:space="0"/>
              <w:right w:val="single" w:color="000000" w:sz="8" w:space="0"/>
            </w:tcBorders>
            <w:vAlign w:val="center"/>
          </w:tcPr>
          <w:p w14:paraId="761B9DE2">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开标前答疑会或现场考察</w:t>
            </w:r>
          </w:p>
        </w:tc>
        <w:tc>
          <w:tcPr>
            <w:tcW w:w="6095" w:type="dxa"/>
            <w:tcBorders>
              <w:top w:val="single" w:color="000000" w:sz="8" w:space="0"/>
              <w:left w:val="single" w:color="000000" w:sz="2" w:space="0"/>
              <w:bottom w:val="single" w:color="000000" w:sz="8" w:space="0"/>
              <w:right w:val="single" w:color="000000" w:sz="8" w:space="0"/>
            </w:tcBorders>
            <w:vAlign w:val="center"/>
          </w:tcPr>
          <w:p w14:paraId="2377B954">
            <w:pPr>
              <w:spacing w:line="360" w:lineRule="auto"/>
              <w:rPr>
                <w:rFonts w:hint="eastAsia" w:ascii="仿宋" w:hAnsi="仿宋" w:eastAsia="仿宋" w:cs="仿宋"/>
                <w:color w:val="000000" w:themeColor="text1"/>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212966419"/>
                <w14:checkbox>
                  <w14:checked w14:val="1"/>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sym w:font="Wingdings" w:char="F0FE"/>
                </w:r>
              </w:sdtContent>
            </w:sdt>
            <w:r>
              <w:rPr>
                <w:rFonts w:hint="eastAsia" w:ascii="仿宋" w:hAnsi="仿宋" w:eastAsia="仿宋" w:cs="仿宋"/>
                <w:color w:val="000000" w:themeColor="text1"/>
                <w:kern w:val="0"/>
                <w:sz w:val="24"/>
                <w14:textFill>
                  <w14:solidFill>
                    <w14:schemeClr w14:val="tx1"/>
                  </w14:solidFill>
                </w14:textFill>
              </w:rPr>
              <w:t>A</w:t>
            </w:r>
            <w:r>
              <w:rPr>
                <w:rFonts w:hint="eastAsia" w:ascii="仿宋" w:hAnsi="仿宋" w:eastAsia="仿宋" w:cs="仿宋"/>
                <w:color w:val="000000" w:themeColor="text1"/>
                <w:sz w:val="24"/>
                <w14:textFill>
                  <w14:solidFill>
                    <w14:schemeClr w14:val="tx1"/>
                  </w14:solidFill>
                </w14:textFill>
              </w:rPr>
              <w:t>不组织。</w:t>
            </w:r>
          </w:p>
          <w:p w14:paraId="33713173">
            <w:pPr>
              <w:spacing w:line="360" w:lineRule="auto"/>
              <w:rPr>
                <w:rFonts w:hint="eastAsia" w:ascii="仿宋" w:hAnsi="仿宋" w:eastAsia="仿宋" w:cs="仿宋"/>
                <w:color w:val="000000" w:themeColor="text1"/>
                <w:sz w:val="24"/>
                <w:szCs w:val="20"/>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999802974"/>
                <w14:checkbox>
                  <w14:checked w14:val="0"/>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t>☐</w:t>
                </w:r>
              </w:sdtContent>
            </w:sdt>
            <w:r>
              <w:rPr>
                <w:rFonts w:hint="eastAsia" w:ascii="仿宋" w:hAnsi="仿宋" w:eastAsia="仿宋" w:cs="仿宋"/>
                <w:color w:val="000000" w:themeColor="text1"/>
                <w:kern w:val="0"/>
                <w:sz w:val="24"/>
                <w14:textFill>
                  <w14:solidFill>
                    <w14:schemeClr w14:val="tx1"/>
                  </w14:solidFill>
                </w14:textFill>
              </w:rPr>
              <w:t>B组织，</w:t>
            </w:r>
            <w:r>
              <w:rPr>
                <w:rFonts w:hint="eastAsia" w:ascii="仿宋" w:hAnsi="仿宋" w:eastAsia="仿宋" w:cs="仿宋"/>
                <w:color w:val="000000" w:themeColor="text1"/>
                <w:sz w:val="24"/>
                <w14:textFill>
                  <w14:solidFill>
                    <w14:schemeClr w14:val="tx1"/>
                  </w14:solidFill>
                </w14:textFill>
              </w:rPr>
              <w:t>时间：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,地点：</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，联系人：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，联系方式：</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szCs w:val="20"/>
                <w14:textFill>
                  <w14:solidFill>
                    <w14:schemeClr w14:val="tx1"/>
                  </w14:solidFill>
                </w14:textFill>
              </w:rPr>
              <w:t>。</w:t>
            </w:r>
          </w:p>
        </w:tc>
      </w:tr>
      <w:tr w14:paraId="0105C4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trPr>
        <w:tc>
          <w:tcPr>
            <w:tcW w:w="629" w:type="dxa"/>
            <w:tcBorders>
              <w:top w:val="single" w:color="auto" w:sz="4" w:space="0"/>
              <w:left w:val="single" w:color="auto" w:sz="4" w:space="0"/>
              <w:bottom w:val="single" w:color="auto" w:sz="4" w:space="0"/>
              <w:right w:val="single" w:color="auto" w:sz="4" w:space="0"/>
            </w:tcBorders>
            <w:vAlign w:val="center"/>
          </w:tcPr>
          <w:p w14:paraId="52C3B3F8">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6</w:t>
            </w:r>
          </w:p>
        </w:tc>
        <w:tc>
          <w:tcPr>
            <w:tcW w:w="1843" w:type="dxa"/>
            <w:tcBorders>
              <w:top w:val="single" w:color="000000" w:sz="8" w:space="0"/>
              <w:left w:val="single" w:color="auto" w:sz="4" w:space="0"/>
              <w:bottom w:val="single" w:color="000000" w:sz="8" w:space="0"/>
              <w:right w:val="single" w:color="000000" w:sz="8" w:space="0"/>
            </w:tcBorders>
            <w:vAlign w:val="center"/>
          </w:tcPr>
          <w:p w14:paraId="631B0FC2">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样品提供</w:t>
            </w:r>
          </w:p>
        </w:tc>
        <w:tc>
          <w:tcPr>
            <w:tcW w:w="6095" w:type="dxa"/>
            <w:tcBorders>
              <w:top w:val="single" w:color="000000" w:sz="8" w:space="0"/>
              <w:left w:val="single" w:color="000000" w:sz="2" w:space="0"/>
              <w:bottom w:val="single" w:color="000000" w:sz="8" w:space="0"/>
              <w:right w:val="single" w:color="000000" w:sz="8" w:space="0"/>
            </w:tcBorders>
            <w:vAlign w:val="center"/>
          </w:tcPr>
          <w:p w14:paraId="006B0EF6">
            <w:pPr>
              <w:spacing w:line="360" w:lineRule="auto"/>
              <w:rPr>
                <w:rFonts w:hint="eastAsia" w:ascii="仿宋" w:hAnsi="仿宋" w:eastAsia="仿宋" w:cs="仿宋"/>
                <w:color w:val="000000" w:themeColor="text1"/>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1639946486"/>
                <w14:checkbox>
                  <w14:checked w14:val="1"/>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sym w:font="Wingdings" w:char="F0FE"/>
                </w:r>
              </w:sdtContent>
            </w:sdt>
            <w:r>
              <w:rPr>
                <w:rFonts w:hint="eastAsia" w:ascii="仿宋" w:hAnsi="仿宋" w:eastAsia="仿宋" w:cs="仿宋"/>
                <w:color w:val="000000" w:themeColor="text1"/>
                <w:kern w:val="0"/>
                <w:sz w:val="24"/>
                <w14:textFill>
                  <w14:solidFill>
                    <w14:schemeClr w14:val="tx1"/>
                  </w14:solidFill>
                </w14:textFill>
              </w:rPr>
              <w:t>A</w:t>
            </w:r>
            <w:r>
              <w:rPr>
                <w:rFonts w:hint="eastAsia" w:ascii="仿宋" w:hAnsi="仿宋" w:eastAsia="仿宋" w:cs="仿宋"/>
                <w:color w:val="000000" w:themeColor="text1"/>
                <w:sz w:val="24"/>
                <w14:textFill>
                  <w14:solidFill>
                    <w14:schemeClr w14:val="tx1"/>
                  </w14:solidFill>
                </w14:textFill>
              </w:rPr>
              <w:t>不要求提供。</w:t>
            </w:r>
          </w:p>
          <w:p w14:paraId="1F149214">
            <w:pPr>
              <w:spacing w:line="360" w:lineRule="auto"/>
              <w:rPr>
                <w:rFonts w:hint="eastAsia" w:ascii="仿宋" w:hAnsi="仿宋" w:eastAsia="仿宋" w:cs="仿宋"/>
                <w:color w:val="000000" w:themeColor="text1"/>
                <w:kern w:val="0"/>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1026831988"/>
                <w14:checkbox>
                  <w14:checked w14:val="0"/>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t>☐</w:t>
                </w:r>
              </w:sdtContent>
            </w:sdt>
            <w:r>
              <w:rPr>
                <w:rFonts w:hint="eastAsia" w:ascii="仿宋" w:hAnsi="仿宋" w:eastAsia="仿宋" w:cs="仿宋"/>
                <w:color w:val="000000" w:themeColor="text1"/>
                <w:kern w:val="0"/>
                <w:sz w:val="24"/>
                <w14:textFill>
                  <w14:solidFill>
                    <w14:schemeClr w14:val="tx1"/>
                  </w14:solidFill>
                </w14:textFill>
              </w:rPr>
              <w:t>B要求提供，</w:t>
            </w:r>
          </w:p>
          <w:p w14:paraId="2B62546F">
            <w:pPr>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w:t>
            </w:r>
            <w:r>
              <w:rPr>
                <w:rFonts w:hint="eastAsia" w:ascii="仿宋" w:hAnsi="仿宋" w:eastAsia="仿宋" w:cs="仿宋"/>
                <w:snapToGrid w:val="0"/>
                <w:color w:val="000000" w:themeColor="text1"/>
                <w:kern w:val="28"/>
                <w:sz w:val="24"/>
                <w14:textFill>
                  <w14:solidFill>
                    <w14:schemeClr w14:val="tx1"/>
                  </w14:solidFill>
                </w14:textFill>
              </w:rPr>
              <w:t>样品：</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w:t>
            </w:r>
          </w:p>
          <w:p w14:paraId="2125EBF9">
            <w:pPr>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（2）</w:t>
            </w:r>
            <w:r>
              <w:rPr>
                <w:rFonts w:hint="eastAsia" w:ascii="仿宋" w:hAnsi="仿宋" w:eastAsia="仿宋" w:cs="仿宋"/>
                <w:snapToGrid w:val="0"/>
                <w:color w:val="000000" w:themeColor="text1"/>
                <w:kern w:val="28"/>
                <w:sz w:val="24"/>
                <w14:textFill>
                  <w14:solidFill>
                    <w14:schemeClr w14:val="tx1"/>
                  </w14:solidFill>
                </w14:textFill>
              </w:rPr>
              <w:t>样品制作的标准和要求：</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w:t>
            </w:r>
          </w:p>
          <w:p w14:paraId="21427E33">
            <w:pPr>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（3）样品的评审方法以及评审标准</w:t>
            </w:r>
            <w:r>
              <w:rPr>
                <w:rFonts w:hint="eastAsia" w:ascii="仿宋" w:hAnsi="仿宋" w:eastAsia="仿宋" w:cs="仿宋"/>
                <w:snapToGrid w:val="0"/>
                <w:color w:val="000000" w:themeColor="text1"/>
                <w:kern w:val="28"/>
                <w:sz w:val="24"/>
                <w14:textFill>
                  <w14:solidFill>
                    <w14:schemeClr w14:val="tx1"/>
                  </w14:solidFill>
                </w14:textFill>
              </w:rPr>
              <w:t>：详见</w:t>
            </w:r>
            <w:r>
              <w:rPr>
                <w:rFonts w:hint="eastAsia" w:ascii="仿宋" w:hAnsi="仿宋" w:eastAsia="仿宋" w:cs="仿宋"/>
                <w:color w:val="000000" w:themeColor="text1"/>
                <w:sz w:val="24"/>
                <w:u w:val="single"/>
                <w14:textFill>
                  <w14:solidFill>
                    <w14:schemeClr w14:val="tx1"/>
                  </w14:solidFill>
                </w14:textFill>
              </w:rPr>
              <w:t>评审标准</w:t>
            </w:r>
            <w:r>
              <w:rPr>
                <w:rFonts w:hint="eastAsia" w:ascii="仿宋" w:hAnsi="仿宋" w:eastAsia="仿宋" w:cs="仿宋"/>
                <w:color w:val="000000" w:themeColor="text1"/>
                <w:kern w:val="0"/>
                <w:sz w:val="24"/>
                <w14:textFill>
                  <w14:solidFill>
                    <w14:schemeClr w14:val="tx1"/>
                  </w14:solidFill>
                </w14:textFill>
              </w:rPr>
              <w:t>；</w:t>
            </w:r>
          </w:p>
          <w:p w14:paraId="37AD86AC">
            <w:pPr>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（4）是否需要随样品提交检测报告：</w:t>
            </w:r>
            <w:sdt>
              <w:sdtPr>
                <w:rPr>
                  <w:rFonts w:hint="eastAsia" w:ascii="仿宋" w:hAnsi="仿宋" w:eastAsia="仿宋" w:cs="仿宋"/>
                  <w:color w:val="000000" w:themeColor="text1"/>
                  <w:kern w:val="0"/>
                  <w:sz w:val="24"/>
                  <w14:textFill>
                    <w14:solidFill>
                      <w14:schemeClr w14:val="tx1"/>
                    </w14:solidFill>
                  </w14:textFill>
                </w:rPr>
                <w:id w:val="1303421454"/>
                <w14:checkbox>
                  <w14:checked w14:val="0"/>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t>☐</w:t>
                </w:r>
              </w:sdtContent>
            </w:sdt>
            <w:r>
              <w:rPr>
                <w:rFonts w:hint="eastAsia" w:ascii="仿宋" w:hAnsi="仿宋" w:eastAsia="仿宋" w:cs="仿宋"/>
                <w:color w:val="000000" w:themeColor="text1"/>
                <w:kern w:val="0"/>
                <w:sz w:val="24"/>
                <w14:textFill>
                  <w14:solidFill>
                    <w14:schemeClr w14:val="tx1"/>
                  </w14:solidFill>
                </w14:textFill>
              </w:rPr>
              <w:t>否；</w:t>
            </w:r>
            <w:sdt>
              <w:sdtPr>
                <w:rPr>
                  <w:rFonts w:hint="eastAsia" w:ascii="仿宋" w:hAnsi="仿宋" w:eastAsia="仿宋" w:cs="仿宋"/>
                  <w:color w:val="000000" w:themeColor="text1"/>
                  <w:kern w:val="0"/>
                  <w:sz w:val="24"/>
                  <w14:textFill>
                    <w14:solidFill>
                      <w14:schemeClr w14:val="tx1"/>
                    </w14:solidFill>
                  </w14:textFill>
                </w:rPr>
                <w:id w:val="1621728433"/>
                <w14:checkbox>
                  <w14:checked w14:val="0"/>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t>☐</w:t>
                </w:r>
              </w:sdtContent>
            </w:sdt>
            <w:r>
              <w:rPr>
                <w:rFonts w:hint="eastAsia" w:ascii="仿宋" w:hAnsi="仿宋" w:eastAsia="仿宋" w:cs="仿宋"/>
                <w:color w:val="000000" w:themeColor="text1"/>
                <w:kern w:val="0"/>
                <w:sz w:val="24"/>
                <w14:textFill>
                  <w14:solidFill>
                    <w14:schemeClr w14:val="tx1"/>
                  </w14:solidFill>
                </w14:textFill>
              </w:rPr>
              <w:t>是，检测机构的要求</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；检测内容</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w:t>
            </w:r>
          </w:p>
          <w:p w14:paraId="3964CC06">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（5）提供样品的时间：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；地点：</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；联系人</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28"/>
                <w:sz w:val="24"/>
                <w14:textFill>
                  <w14:solidFill>
                    <w14:schemeClr w14:val="tx1"/>
                  </w14:solidFill>
                </w14:textFill>
              </w:rPr>
              <w:t>联系电话：</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。请供应商在上述时间内提供样品并按规定位置安装完毕。超过截止时间的，采购人或采购代理机构将不予接收，并将清场并封闭样品现场。</w:t>
            </w:r>
          </w:p>
          <w:p w14:paraId="31A7AC42">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(6)采购活动结束后，对于未成交人提供的样品，采购人、采购代理机构将通知未成交人在规定的时间内取回，逾期未取回的，采购人、采购代理机构不负保管义务；对于成交人提供的样品，采购人将进行保管、封存，并作为履约验收的参考。</w:t>
            </w:r>
          </w:p>
          <w:p w14:paraId="56AE1D2C">
            <w:pPr>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（7）制作、运输、安装和保管样品所发生的一切费用由供应商自理。</w:t>
            </w:r>
          </w:p>
        </w:tc>
      </w:tr>
      <w:tr w14:paraId="46F181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trPr>
        <w:tc>
          <w:tcPr>
            <w:tcW w:w="629" w:type="dxa"/>
            <w:tcBorders>
              <w:top w:val="single" w:color="auto" w:sz="4" w:space="0"/>
              <w:left w:val="single" w:color="auto" w:sz="4" w:space="0"/>
              <w:bottom w:val="single" w:color="auto" w:sz="4" w:space="0"/>
              <w:right w:val="single" w:color="auto" w:sz="4" w:space="0"/>
            </w:tcBorders>
            <w:vAlign w:val="center"/>
          </w:tcPr>
          <w:p w14:paraId="79696DD8">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7</w:t>
            </w:r>
          </w:p>
        </w:tc>
        <w:tc>
          <w:tcPr>
            <w:tcW w:w="1843" w:type="dxa"/>
            <w:tcBorders>
              <w:top w:val="single" w:color="000000" w:sz="8" w:space="0"/>
              <w:left w:val="single" w:color="auto" w:sz="4" w:space="0"/>
              <w:bottom w:val="single" w:color="000000" w:sz="8" w:space="0"/>
              <w:right w:val="single" w:color="000000" w:sz="8" w:space="0"/>
            </w:tcBorders>
            <w:vAlign w:val="center"/>
          </w:tcPr>
          <w:p w14:paraId="612B836F">
            <w:pPr>
              <w:snapToGrid w:val="0"/>
              <w:spacing w:line="360" w:lineRule="auto"/>
              <w:jc w:val="center"/>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方案讲解演示</w:t>
            </w:r>
          </w:p>
        </w:tc>
        <w:tc>
          <w:tcPr>
            <w:tcW w:w="6095" w:type="dxa"/>
            <w:tcBorders>
              <w:top w:val="single" w:color="000000" w:sz="8" w:space="0"/>
              <w:left w:val="single" w:color="000000" w:sz="2" w:space="0"/>
              <w:bottom w:val="single" w:color="000000" w:sz="8" w:space="0"/>
              <w:right w:val="single" w:color="000000" w:sz="8" w:space="0"/>
            </w:tcBorders>
            <w:vAlign w:val="center"/>
          </w:tcPr>
          <w:p w14:paraId="234D456D">
            <w:pPr>
              <w:spacing w:line="360" w:lineRule="auto"/>
              <w:rPr>
                <w:rFonts w:hint="eastAsia" w:ascii="仿宋" w:hAnsi="仿宋" w:eastAsia="仿宋" w:cs="仿宋"/>
                <w:color w:val="000000" w:themeColor="text1"/>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1859348549"/>
                <w14:checkbox>
                  <w14:checked w14:val="1"/>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sym w:font="Wingdings" w:char="F0FE"/>
                </w:r>
              </w:sdtContent>
            </w:sdt>
            <w:r>
              <w:rPr>
                <w:rFonts w:hint="eastAsia" w:ascii="仿宋" w:hAnsi="仿宋" w:eastAsia="仿宋" w:cs="仿宋"/>
                <w:color w:val="000000" w:themeColor="text1"/>
                <w:kern w:val="0"/>
                <w:sz w:val="24"/>
                <w14:textFill>
                  <w14:solidFill>
                    <w14:schemeClr w14:val="tx1"/>
                  </w14:solidFill>
                </w14:textFill>
              </w:rPr>
              <w:t>A</w:t>
            </w:r>
            <w:r>
              <w:rPr>
                <w:rFonts w:hint="eastAsia" w:ascii="仿宋" w:hAnsi="仿宋" w:eastAsia="仿宋" w:cs="仿宋"/>
                <w:color w:val="000000" w:themeColor="text1"/>
                <w:sz w:val="24"/>
                <w14:textFill>
                  <w14:solidFill>
                    <w14:schemeClr w14:val="tx1"/>
                  </w14:solidFill>
                </w14:textFill>
              </w:rPr>
              <w:t>不组织。</w:t>
            </w:r>
          </w:p>
          <w:p w14:paraId="77AB4B71">
            <w:pPr>
              <w:spacing w:line="360" w:lineRule="auto"/>
              <w:rPr>
                <w:rFonts w:hint="eastAsia" w:ascii="仿宋" w:hAnsi="仿宋" w:eastAsia="仿宋" w:cs="仿宋"/>
                <w:color w:val="000000" w:themeColor="text1"/>
                <w:kern w:val="0"/>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1174071719"/>
                <w14:checkbox>
                  <w14:checked w14:val="0"/>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t>☐</w:t>
                </w:r>
              </w:sdtContent>
            </w:sdt>
            <w:r>
              <w:rPr>
                <w:rFonts w:hint="eastAsia" w:ascii="仿宋" w:hAnsi="仿宋" w:eastAsia="仿宋" w:cs="仿宋"/>
                <w:color w:val="000000" w:themeColor="text1"/>
                <w:kern w:val="0"/>
                <w:sz w:val="24"/>
                <w14:textFill>
                  <w14:solidFill>
                    <w14:schemeClr w14:val="tx1"/>
                  </w14:solidFill>
                </w14:textFill>
              </w:rPr>
              <w:t>B组织。</w:t>
            </w:r>
          </w:p>
          <w:p w14:paraId="0D1AB724">
            <w:pPr>
              <w:snapToGrid w:val="0"/>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（1）在评审时安排每个供应商进行方案讲解演示。每个供应商时间不超过</w:t>
            </w:r>
            <w:r>
              <w:rPr>
                <w:rFonts w:hint="eastAsia" w:ascii="仿宋" w:hAnsi="仿宋" w:eastAsia="仿宋" w:cs="仿宋"/>
                <w:color w:val="000000" w:themeColor="text1"/>
                <w:kern w:val="0"/>
                <w:sz w:val="24"/>
                <w:u w:val="single"/>
                <w14:textFill>
                  <w14:solidFill>
                    <w14:schemeClr w14:val="tx1"/>
                  </w14:solidFill>
                </w14:textFill>
              </w:rPr>
              <w:t>20（编制时可根据项目情况进行调整）</w:t>
            </w:r>
            <w:r>
              <w:rPr>
                <w:rFonts w:hint="eastAsia" w:ascii="仿宋" w:hAnsi="仿宋" w:eastAsia="仿宋" w:cs="仿宋"/>
                <w:color w:val="000000" w:themeColor="text1"/>
                <w:kern w:val="0"/>
                <w:sz w:val="24"/>
                <w14:textFill>
                  <w14:solidFill>
                    <w14:schemeClr w14:val="tx1"/>
                  </w14:solidFill>
                </w14:textFill>
              </w:rPr>
              <w:t>分钟，讲解次序以响应文件解密时间先后次序为准，讲解演示人员不超过</w:t>
            </w:r>
            <w:r>
              <w:rPr>
                <w:rFonts w:hint="eastAsia" w:ascii="仿宋" w:hAnsi="仿宋" w:eastAsia="仿宋" w:cs="仿宋"/>
                <w:color w:val="000000" w:themeColor="text1"/>
                <w:kern w:val="0"/>
                <w:sz w:val="24"/>
                <w:u w:val="single"/>
                <w14:textFill>
                  <w14:solidFill>
                    <w14:schemeClr w14:val="tx1"/>
                  </w14:solidFill>
                </w14:textFill>
              </w:rPr>
              <w:t>3（编制时可根据项目情况进行调整）</w:t>
            </w:r>
            <w:r>
              <w:rPr>
                <w:rFonts w:hint="eastAsia" w:ascii="仿宋" w:hAnsi="仿宋" w:eastAsia="仿宋" w:cs="仿宋"/>
                <w:color w:val="000000" w:themeColor="text1"/>
                <w:kern w:val="0"/>
                <w:sz w:val="24"/>
                <w14:textFill>
                  <w14:solidFill>
                    <w14:schemeClr w14:val="tx1"/>
                  </w14:solidFill>
                </w14:textFill>
              </w:rPr>
              <w:t>人。讲解演示结束后按要求解答评标委员会提问。</w:t>
            </w:r>
          </w:p>
          <w:p w14:paraId="602BB34E">
            <w:pPr>
              <w:snapToGrid w:val="0"/>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（2）方案讲解演示可选择以下其中一种方式：</w:t>
            </w:r>
          </w:p>
          <w:p w14:paraId="1CC1277B">
            <w:pPr>
              <w:snapToGrid w:val="0"/>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方式一：广西政府采购云平台在线讲解演示。广西政府采购云平台在线讲解需供应商根据广西政府采购云平台操作要求做好准备工作，提前完善软硬件配置环境。</w:t>
            </w:r>
          </w:p>
          <w:p w14:paraId="4DBD76C0">
            <w:pPr>
              <w:snapToGrid w:val="0"/>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方式二：交易中心现场讲解演示。现场讲解地点为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，讲解演示所用电脑等设备由供应商自备。现场讲解演示人员进场时提供讲解人员名单（加盖公章或授权代表签名）及身份证明，否则不得讲解演示。</w:t>
            </w:r>
          </w:p>
          <w:p w14:paraId="51E2C11A">
            <w:pPr>
              <w:snapToGrid w:val="0"/>
              <w:spacing w:line="360" w:lineRule="auto"/>
              <w:rPr>
                <w:rFonts w:hint="eastAsia" w:ascii="仿宋" w:hAnsi="仿宋" w:eastAsia="仿宋" w:cs="仿宋"/>
                <w:b/>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注：因供应商自身原因导致无法演示或者演示效果不理想的，责任自负。因平台原因导致本项目方案讲解演示环节无法顺利开展，按照相关规定执行。</w:t>
            </w:r>
          </w:p>
        </w:tc>
      </w:tr>
      <w:tr w14:paraId="6D7171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61" w:hRule="atLeast"/>
        </w:trPr>
        <w:tc>
          <w:tcPr>
            <w:tcW w:w="629" w:type="dxa"/>
            <w:vMerge w:val="restart"/>
            <w:tcBorders>
              <w:top w:val="single" w:color="auto" w:sz="4" w:space="0"/>
              <w:left w:val="single" w:color="auto" w:sz="4" w:space="0"/>
              <w:right w:val="single" w:color="auto" w:sz="4" w:space="0"/>
            </w:tcBorders>
            <w:vAlign w:val="center"/>
          </w:tcPr>
          <w:p w14:paraId="78ECDC0E">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8</w:t>
            </w:r>
          </w:p>
        </w:tc>
        <w:tc>
          <w:tcPr>
            <w:tcW w:w="1843" w:type="dxa"/>
            <w:vMerge w:val="restart"/>
            <w:tcBorders>
              <w:top w:val="single" w:color="000000" w:sz="8" w:space="0"/>
              <w:left w:val="single" w:color="auto" w:sz="4" w:space="0"/>
              <w:right w:val="single" w:color="000000" w:sz="8" w:space="0"/>
            </w:tcBorders>
            <w:vAlign w:val="center"/>
          </w:tcPr>
          <w:p w14:paraId="2DC93447">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供应商应当提供的资格、资信证明文件</w:t>
            </w:r>
          </w:p>
        </w:tc>
        <w:tc>
          <w:tcPr>
            <w:tcW w:w="6095" w:type="dxa"/>
            <w:tcBorders>
              <w:top w:val="single" w:color="000000" w:sz="8" w:space="0"/>
              <w:left w:val="single" w:color="000000" w:sz="2" w:space="0"/>
              <w:bottom w:val="single" w:color="auto" w:sz="4" w:space="0"/>
              <w:right w:val="single" w:color="000000" w:sz="8" w:space="0"/>
            </w:tcBorders>
            <w:vAlign w:val="center"/>
          </w:tcPr>
          <w:p w14:paraId="141F437D">
            <w:pPr>
              <w:spacing w:line="360" w:lineRule="auto"/>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（1）资格</w:t>
            </w:r>
            <w:r>
              <w:rPr>
                <w:rFonts w:hint="eastAsia" w:ascii="仿宋" w:hAnsi="仿宋" w:eastAsia="仿宋" w:cs="仿宋"/>
                <w:b/>
                <w:bCs/>
                <w:color w:val="000000" w:themeColor="text1"/>
                <w:sz w:val="24"/>
                <w14:textFill>
                  <w14:solidFill>
                    <w14:schemeClr w14:val="tx1"/>
                  </w14:solidFill>
                </w14:textFill>
              </w:rPr>
              <w:t>证明文件</w:t>
            </w:r>
            <w:r>
              <w:rPr>
                <w:rFonts w:hint="eastAsia" w:ascii="仿宋" w:hAnsi="仿宋" w:eastAsia="仿宋" w:cs="仿宋"/>
                <w:b/>
                <w:bCs/>
                <w:color w:val="auto"/>
                <w:sz w:val="24"/>
                <w:highlight w:val="none"/>
              </w:rPr>
              <w:t>：见磋商文件第</w:t>
            </w:r>
            <w:r>
              <w:rPr>
                <w:rFonts w:hint="eastAsia" w:ascii="仿宋" w:hAnsi="仿宋" w:eastAsia="仿宋" w:cs="仿宋"/>
                <w:b/>
                <w:bCs/>
                <w:color w:val="auto"/>
                <w:sz w:val="24"/>
                <w:highlight w:val="none"/>
                <w:lang w:val="en-US" w:eastAsia="zh-CN"/>
              </w:rPr>
              <w:t>三</w:t>
            </w:r>
            <w:r>
              <w:rPr>
                <w:rFonts w:hint="eastAsia" w:ascii="仿宋" w:hAnsi="仿宋" w:eastAsia="仿宋" w:cs="仿宋"/>
                <w:b/>
                <w:bCs/>
                <w:color w:val="auto"/>
                <w:sz w:val="24"/>
                <w:highlight w:val="none"/>
              </w:rPr>
              <w:t>部分。</w:t>
            </w:r>
          </w:p>
          <w:p w14:paraId="5887CEB3">
            <w:pPr>
              <w:spacing w:line="360" w:lineRule="auto"/>
              <w:rPr>
                <w:rFonts w:hint="eastAsia" w:ascii="仿宋" w:hAnsi="仿宋" w:eastAsia="仿宋" w:cs="仿宋"/>
                <w:snapToGrid w:val="0"/>
                <w:color w:val="000000" w:themeColor="text1"/>
                <w:kern w:val="0"/>
                <w:szCs w:val="21"/>
                <w14:textFill>
                  <w14:solidFill>
                    <w14:schemeClr w14:val="tx1"/>
                  </w14:solidFill>
                </w14:textFill>
              </w:rPr>
            </w:pPr>
            <w:r>
              <w:rPr>
                <w:rFonts w:hint="eastAsia" w:ascii="仿宋" w:hAnsi="仿宋" w:eastAsia="仿宋" w:cs="仿宋"/>
                <w:b/>
                <w:bCs/>
                <w:color w:val="000000" w:themeColor="text1"/>
                <w:kern w:val="0"/>
                <w:sz w:val="24"/>
                <w:lang w:val="zh-CN"/>
                <w14:textFill>
                  <w14:solidFill>
                    <w14:schemeClr w14:val="tx1"/>
                  </w14:solidFill>
                </w14:textFill>
              </w:rPr>
              <w:t>供应商未提供有效的资格证明文件的，视为供应商不具备磋商文件中规定的资格要求，响应无效。</w:t>
            </w:r>
          </w:p>
        </w:tc>
      </w:tr>
      <w:tr w14:paraId="7B972E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38" w:hRule="atLeast"/>
        </w:trPr>
        <w:tc>
          <w:tcPr>
            <w:tcW w:w="629" w:type="dxa"/>
            <w:vMerge w:val="continue"/>
            <w:tcBorders>
              <w:left w:val="single" w:color="auto" w:sz="4" w:space="0"/>
              <w:bottom w:val="single" w:color="auto" w:sz="4" w:space="0"/>
              <w:right w:val="single" w:color="auto" w:sz="4" w:space="0"/>
            </w:tcBorders>
            <w:vAlign w:val="center"/>
          </w:tcPr>
          <w:p w14:paraId="4B712145">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843" w:type="dxa"/>
            <w:vMerge w:val="continue"/>
            <w:tcBorders>
              <w:left w:val="single" w:color="auto" w:sz="4" w:space="0"/>
              <w:bottom w:val="single" w:color="000000" w:sz="8" w:space="0"/>
              <w:right w:val="single" w:color="000000" w:sz="8" w:space="0"/>
            </w:tcBorders>
            <w:vAlign w:val="center"/>
          </w:tcPr>
          <w:p w14:paraId="166C0CE6">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p>
        </w:tc>
        <w:tc>
          <w:tcPr>
            <w:tcW w:w="6095" w:type="dxa"/>
            <w:tcBorders>
              <w:top w:val="single" w:color="auto" w:sz="4" w:space="0"/>
              <w:left w:val="single" w:color="000000" w:sz="2" w:space="0"/>
              <w:bottom w:val="single" w:color="000000" w:sz="8" w:space="0"/>
              <w:right w:val="single" w:color="000000" w:sz="8" w:space="0"/>
            </w:tcBorders>
            <w:vAlign w:val="center"/>
          </w:tcPr>
          <w:p w14:paraId="15D428E5">
            <w:pPr>
              <w:keepNext w:val="0"/>
              <w:keepLines w:val="0"/>
              <w:pageBreakBefore w:val="0"/>
              <w:widowControl w:val="0"/>
              <w:kinsoku/>
              <w:wordWrap/>
              <w:overflowPunct/>
              <w:topLinePunct w:val="0"/>
              <w:autoSpaceDE/>
              <w:autoSpaceDN/>
              <w:bidi w:val="0"/>
              <w:adjustRightInd w:val="0"/>
              <w:snapToGrid/>
              <w:spacing w:after="157" w:afterLines="50" w:line="360" w:lineRule="auto"/>
              <w:textAlignment w:val="auto"/>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（2）资信证明文件：根据磋商文件采购需求及评审标准的要求提供。</w:t>
            </w:r>
          </w:p>
          <w:p w14:paraId="25B919E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500" w:lineRule="exact"/>
              <w:ind w:left="0" w:right="0" w:firstLine="240" w:firstLineChars="10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1.供应商为法人或者其他组织的提供其营业执照等证明文件（如营业执照或者事业单位法人证书或者执业许可证或社会团体法人登记证书等），供应商为自然人的提供其身份证复印件；（</w:t>
            </w:r>
            <w:r>
              <w:rPr>
                <w:rFonts w:hint="eastAsia" w:ascii="仿宋" w:hAnsi="仿宋" w:eastAsia="仿宋" w:cs="仿宋"/>
                <w:b/>
                <w:sz w:val="24"/>
                <w:szCs w:val="24"/>
                <w:highlight w:val="none"/>
              </w:rPr>
              <w:t>必须提供，否则响应文件按无效响应处理</w:t>
            </w:r>
            <w:r>
              <w:rPr>
                <w:rFonts w:hint="eastAsia" w:ascii="仿宋" w:hAnsi="仿宋" w:eastAsia="仿宋" w:cs="仿宋"/>
                <w:sz w:val="24"/>
                <w:szCs w:val="24"/>
                <w:highlight w:val="none"/>
              </w:rPr>
              <w:t>）</w:t>
            </w:r>
          </w:p>
          <w:p w14:paraId="1D65C8D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00" w:lineRule="exact"/>
              <w:ind w:left="0" w:right="0" w:firstLine="240" w:firstLineChars="10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2.供应商依法缴纳税收的相关材料：</w:t>
            </w:r>
            <w:r>
              <w:rPr>
                <w:rFonts w:hint="eastAsia" w:ascii="仿宋" w:hAnsi="仿宋" w:eastAsia="仿宋" w:cs="仿宋"/>
                <w:sz w:val="24"/>
                <w:szCs w:val="24"/>
                <w:highlight w:val="none"/>
                <w:lang w:val="en-US" w:eastAsia="zh-CN"/>
              </w:rPr>
              <w:t>竞标截止前半年内任意连续三个月的依法缴纳税收的凭据复印件；</w:t>
            </w:r>
            <w:r>
              <w:rPr>
                <w:rFonts w:hint="eastAsia" w:ascii="仿宋" w:hAnsi="仿宋" w:eastAsia="仿宋" w:cs="仿宋"/>
                <w:sz w:val="24"/>
                <w:szCs w:val="24"/>
                <w:highlight w:val="none"/>
              </w:rPr>
              <w:t>依法免税的供应商，必须提供相应文件证明其依法免税（或国家税务机关部门出具采购公告发布之日至竞标截止时间止无欠缴税费的证明）。从取得营业执照时间起到响应文件提交截止时间为止不足要求月数的，只需提供从取得营业执照起的依法缴纳税收相应证明文件）；（</w:t>
            </w:r>
            <w:r>
              <w:rPr>
                <w:rFonts w:hint="eastAsia" w:ascii="仿宋" w:hAnsi="仿宋" w:eastAsia="仿宋" w:cs="仿宋"/>
                <w:b/>
                <w:sz w:val="24"/>
                <w:szCs w:val="24"/>
                <w:highlight w:val="none"/>
              </w:rPr>
              <w:t>必须提供，否则作无效竞标处理</w:t>
            </w:r>
            <w:r>
              <w:rPr>
                <w:rFonts w:hint="eastAsia" w:ascii="仿宋" w:hAnsi="仿宋" w:eastAsia="仿宋" w:cs="仿宋"/>
                <w:sz w:val="24"/>
                <w:szCs w:val="24"/>
                <w:highlight w:val="none"/>
              </w:rPr>
              <w:t>）</w:t>
            </w:r>
          </w:p>
          <w:p w14:paraId="5103436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00" w:lineRule="exact"/>
              <w:ind w:left="0" w:right="0" w:firstLine="240" w:firstLineChars="10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3.供应商依法缴纳社会保障资金的相关材料：</w:t>
            </w:r>
            <w:r>
              <w:rPr>
                <w:rFonts w:hint="eastAsia" w:ascii="仿宋" w:hAnsi="仿宋" w:eastAsia="仿宋" w:cs="仿宋"/>
                <w:sz w:val="24"/>
                <w:szCs w:val="24"/>
                <w:highlight w:val="none"/>
                <w:lang w:val="en-US" w:eastAsia="zh-CN"/>
              </w:rPr>
              <w:t>（</w:t>
            </w:r>
            <w:bookmarkStart w:id="44" w:name="_Hlk151585370"/>
            <w:r>
              <w:rPr>
                <w:rFonts w:hint="eastAsia" w:ascii="仿宋" w:hAnsi="仿宋" w:eastAsia="仿宋" w:cs="仿宋"/>
                <w:sz w:val="24"/>
                <w:szCs w:val="24"/>
                <w:highlight w:val="none"/>
                <w:lang w:val="en-US" w:eastAsia="zh-CN"/>
              </w:rPr>
              <w:t>竞标截止前半年内任</w:t>
            </w:r>
            <w:bookmarkEnd w:id="44"/>
            <w:r>
              <w:rPr>
                <w:rFonts w:hint="eastAsia" w:ascii="仿宋" w:hAnsi="仿宋" w:eastAsia="仿宋" w:cs="仿宋"/>
                <w:sz w:val="24"/>
                <w:szCs w:val="24"/>
                <w:highlight w:val="none"/>
                <w:lang w:val="en-US" w:eastAsia="zh-CN"/>
              </w:rPr>
              <w:t>意连续三个月的依法缴纳社会保障资金的缴费凭证复印件；</w:t>
            </w:r>
            <w:r>
              <w:rPr>
                <w:rFonts w:hint="eastAsia" w:ascii="仿宋" w:hAnsi="仿宋" w:eastAsia="仿宋" w:cs="仿宋"/>
                <w:sz w:val="24"/>
                <w:szCs w:val="24"/>
                <w:highlight w:val="none"/>
              </w:rPr>
              <w:t>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仿宋" w:hAnsi="仿宋" w:eastAsia="仿宋" w:cs="仿宋"/>
                <w:b/>
                <w:sz w:val="24"/>
                <w:szCs w:val="24"/>
                <w:highlight w:val="none"/>
              </w:rPr>
              <w:t>必须提供，否则作无效竞标处理</w:t>
            </w:r>
            <w:r>
              <w:rPr>
                <w:rFonts w:hint="eastAsia" w:ascii="仿宋" w:hAnsi="仿宋" w:eastAsia="仿宋" w:cs="仿宋"/>
                <w:sz w:val="24"/>
                <w:szCs w:val="24"/>
                <w:highlight w:val="none"/>
              </w:rPr>
              <w:t>）</w:t>
            </w:r>
          </w:p>
          <w:p w14:paraId="2C554BB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00" w:lineRule="exact"/>
              <w:ind w:left="0" w:right="0" w:firstLine="240" w:firstLineChars="10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4.供应商财务状况报告：供应商</w:t>
            </w:r>
            <w:r>
              <w:rPr>
                <w:rFonts w:hint="eastAsia" w:ascii="仿宋" w:hAnsi="仿宋" w:eastAsia="仿宋" w:cs="仿宋"/>
                <w:sz w:val="24"/>
                <w:szCs w:val="24"/>
                <w:highlight w:val="none"/>
                <w:lang w:val="en-US" w:eastAsia="zh-CN"/>
              </w:rPr>
              <w:t>[2025年度]</w:t>
            </w:r>
            <w:r>
              <w:rPr>
                <w:rFonts w:hint="eastAsia" w:ascii="仿宋" w:hAnsi="仿宋" w:eastAsia="仿宋" w:cs="仿宋"/>
                <w:sz w:val="24"/>
                <w:szCs w:val="24"/>
                <w:highlight w:val="none"/>
                <w:lang w:eastAsia="zh-CN"/>
              </w:rPr>
              <w:t>财务状况报告或者经审计的财务报告或者银行出具的资信证明</w:t>
            </w:r>
            <w:r>
              <w:rPr>
                <w:rFonts w:hint="eastAsia" w:ascii="仿宋" w:hAnsi="仿宋" w:eastAsia="仿宋" w:cs="仿宋"/>
                <w:sz w:val="24"/>
                <w:szCs w:val="24"/>
                <w:highlight w:val="none"/>
              </w:rPr>
              <w:t>，成立不满一年的应按提交响应文件截止时间上一个月的财务状况报告</w:t>
            </w:r>
            <w:r>
              <w:rPr>
                <w:rFonts w:hint="eastAsia" w:ascii="仿宋" w:hAnsi="仿宋" w:eastAsia="仿宋" w:cs="仿宋"/>
                <w:sz w:val="24"/>
                <w:szCs w:val="24"/>
                <w:highlight w:val="none"/>
                <w:lang w:eastAsia="zh-CN"/>
              </w:rPr>
              <w:t>或者银行出具的资信证明</w:t>
            </w:r>
            <w:r>
              <w:rPr>
                <w:rFonts w:hint="eastAsia" w:ascii="仿宋" w:hAnsi="仿宋" w:eastAsia="仿宋" w:cs="仿宋"/>
                <w:sz w:val="24"/>
                <w:szCs w:val="24"/>
                <w:highlight w:val="none"/>
              </w:rPr>
              <w:t>扫描件。供应商是法人的【上述财务状况报告包括：①供应商执行《企业会计准则》的，提供资产负债表、利润表、现金流量表、所有者权益变动表（如有）及其附注，以下称“四表一注”；②供应商执行《小企业会计准则》的，提供资产负债表、利润表、现金流量表及其附注，以下称“三表一注”；③供应商执行《政府会计制度》的，提供资产负债表、收入费用表和净资产变动表及其附注】；供应商是其他组织或者自然人的，应提供经审计的财务报告（含第三方审计机构评估的财务报告）（包括“四表一注”、“三表一注”)或者银行出具的资信证明</w:t>
            </w:r>
            <w:r>
              <w:rPr>
                <w:rFonts w:hint="eastAsia" w:ascii="仿宋" w:hAnsi="仿宋" w:eastAsia="仿宋" w:cs="仿宋"/>
                <w:sz w:val="24"/>
                <w:szCs w:val="24"/>
                <w:highlight w:val="none"/>
                <w:lang w:eastAsia="zh-CN"/>
              </w:rPr>
              <w:t>（资信证明应在有效期内，未注明有效期的，银行出具时间至响应文件提交截止时间不超过一年）</w:t>
            </w:r>
            <w:r>
              <w:rPr>
                <w:rFonts w:hint="eastAsia" w:ascii="仿宋" w:hAnsi="仿宋" w:eastAsia="仿宋" w:cs="仿宋"/>
                <w:sz w:val="24"/>
                <w:szCs w:val="24"/>
                <w:highlight w:val="none"/>
              </w:rPr>
              <w:t>]（必须提供，否则响应文件按无效响应处理）（</w:t>
            </w:r>
            <w:r>
              <w:rPr>
                <w:rFonts w:hint="eastAsia" w:ascii="仿宋" w:hAnsi="仿宋" w:eastAsia="仿宋" w:cs="仿宋"/>
                <w:b/>
                <w:sz w:val="24"/>
                <w:szCs w:val="24"/>
                <w:highlight w:val="none"/>
              </w:rPr>
              <w:t>必须提供，否则作无效竞标处理</w:t>
            </w:r>
            <w:r>
              <w:rPr>
                <w:rFonts w:hint="eastAsia" w:ascii="仿宋" w:hAnsi="仿宋" w:eastAsia="仿宋" w:cs="仿宋"/>
                <w:sz w:val="24"/>
                <w:szCs w:val="24"/>
                <w:highlight w:val="none"/>
              </w:rPr>
              <w:t>）</w:t>
            </w:r>
          </w:p>
          <w:p w14:paraId="124704D3">
            <w:pPr>
              <w:keepNext w:val="0"/>
              <w:keepLines w:val="0"/>
              <w:pageBreakBefore w:val="0"/>
              <w:widowControl w:val="0"/>
              <w:kinsoku/>
              <w:wordWrap/>
              <w:overflowPunct/>
              <w:topLinePunct w:val="0"/>
              <w:autoSpaceDE/>
              <w:autoSpaceDN/>
              <w:bidi w:val="0"/>
              <w:spacing w:line="500" w:lineRule="exact"/>
              <w:ind w:firstLine="240" w:firstLineChars="1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z w:val="24"/>
                <w:szCs w:val="24"/>
                <w:highlight w:val="none"/>
              </w:rPr>
              <w:t>5.供应商直接控股、管理关系信息表；（</w:t>
            </w:r>
            <w:r>
              <w:rPr>
                <w:rFonts w:hint="eastAsia" w:ascii="仿宋" w:hAnsi="仿宋" w:eastAsia="仿宋" w:cs="仿宋"/>
                <w:b/>
                <w:sz w:val="24"/>
                <w:szCs w:val="24"/>
                <w:highlight w:val="none"/>
              </w:rPr>
              <w:t>必须提供，否则响应文件按无效响应处理</w:t>
            </w:r>
            <w:r>
              <w:rPr>
                <w:rFonts w:hint="eastAsia" w:ascii="仿宋" w:hAnsi="仿宋" w:eastAsia="仿宋" w:cs="仿宋"/>
                <w:sz w:val="24"/>
                <w:szCs w:val="24"/>
                <w:highlight w:val="none"/>
              </w:rPr>
              <w:t>）</w:t>
            </w:r>
          </w:p>
        </w:tc>
      </w:tr>
      <w:tr w14:paraId="577340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trPr>
        <w:tc>
          <w:tcPr>
            <w:tcW w:w="629" w:type="dxa"/>
            <w:tcBorders>
              <w:top w:val="single" w:color="auto" w:sz="4" w:space="0"/>
              <w:left w:val="single" w:color="000000" w:sz="8" w:space="0"/>
              <w:bottom w:val="single" w:color="auto" w:sz="4" w:space="0"/>
              <w:right w:val="single" w:color="000000" w:sz="2" w:space="0"/>
            </w:tcBorders>
            <w:vAlign w:val="center"/>
          </w:tcPr>
          <w:p w14:paraId="764393BA">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9</w:t>
            </w:r>
          </w:p>
        </w:tc>
        <w:tc>
          <w:tcPr>
            <w:tcW w:w="1843" w:type="dxa"/>
            <w:tcBorders>
              <w:top w:val="single" w:color="000000" w:sz="8" w:space="0"/>
              <w:left w:val="single" w:color="000000" w:sz="2" w:space="0"/>
              <w:bottom w:val="single" w:color="000000" w:sz="8" w:space="0"/>
              <w:right w:val="single" w:color="000000" w:sz="8" w:space="0"/>
            </w:tcBorders>
            <w:vAlign w:val="center"/>
          </w:tcPr>
          <w:p w14:paraId="33AFB27F">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节能产品、环境标志产品</w:t>
            </w:r>
          </w:p>
        </w:tc>
        <w:tc>
          <w:tcPr>
            <w:tcW w:w="6095" w:type="dxa"/>
            <w:tcBorders>
              <w:top w:val="single" w:color="000000" w:sz="8" w:space="0"/>
              <w:left w:val="single" w:color="000000" w:sz="2" w:space="0"/>
              <w:bottom w:val="single" w:color="000000" w:sz="8" w:space="0"/>
              <w:right w:val="single" w:color="000000" w:sz="8" w:space="0"/>
            </w:tcBorders>
            <w:vAlign w:val="center"/>
          </w:tcPr>
          <w:p w14:paraId="66D51183">
            <w:pPr>
              <w:snapToGrid w:val="0"/>
              <w:spacing w:line="360" w:lineRule="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采购人拟采购的产品属于品目清单范围的，采购人及其委托的采购代理机构将依据国家确定的认证机构出具的、处于有效期之内的节能产品、环境标志产品认证证书，对获得证书的产品实施政府优先采购或强制采购。</w:t>
            </w:r>
          </w:p>
        </w:tc>
      </w:tr>
      <w:tr w14:paraId="2B68C0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trPr>
        <w:tc>
          <w:tcPr>
            <w:tcW w:w="629" w:type="dxa"/>
            <w:tcBorders>
              <w:top w:val="single" w:color="auto" w:sz="4" w:space="0"/>
              <w:left w:val="single" w:color="000000" w:sz="8" w:space="0"/>
              <w:bottom w:val="single" w:color="auto" w:sz="4" w:space="0"/>
              <w:right w:val="single" w:color="000000" w:sz="2" w:space="0"/>
            </w:tcBorders>
            <w:vAlign w:val="center"/>
          </w:tcPr>
          <w:p w14:paraId="6F53971F">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10</w:t>
            </w:r>
          </w:p>
        </w:tc>
        <w:tc>
          <w:tcPr>
            <w:tcW w:w="1843" w:type="dxa"/>
            <w:tcBorders>
              <w:top w:val="single" w:color="000000" w:sz="8" w:space="0"/>
              <w:left w:val="single" w:color="000000" w:sz="2" w:space="0"/>
              <w:bottom w:val="single" w:color="000000" w:sz="8" w:space="0"/>
              <w:right w:val="single" w:color="000000" w:sz="8" w:space="0"/>
            </w:tcBorders>
            <w:vAlign w:val="center"/>
          </w:tcPr>
          <w:p w14:paraId="03CFC4B7">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最后报价要求</w:t>
            </w:r>
          </w:p>
        </w:tc>
        <w:tc>
          <w:tcPr>
            <w:tcW w:w="6095" w:type="dxa"/>
            <w:tcBorders>
              <w:top w:val="single" w:color="000000" w:sz="8" w:space="0"/>
              <w:left w:val="single" w:color="000000" w:sz="2" w:space="0"/>
              <w:bottom w:val="single" w:color="000000" w:sz="8" w:space="0"/>
              <w:right w:val="single" w:color="000000" w:sz="8" w:space="0"/>
            </w:tcBorders>
            <w:vAlign w:val="center"/>
          </w:tcPr>
          <w:p w14:paraId="3FD6A46F">
            <w:pPr>
              <w:snapToGrid w:val="0"/>
              <w:spacing w:line="360" w:lineRule="auto"/>
              <w:jc w:val="left"/>
              <w:rPr>
                <w:rFonts w:hint="eastAsia" w:ascii="仿宋" w:hAnsi="仿宋" w:eastAsia="仿宋" w:cs="仿宋"/>
                <w:b/>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有关本项目实施所需的所有费用（含税费）均计入最后报价。《最后报价</w:t>
            </w:r>
            <w:r>
              <w:rPr>
                <w:rFonts w:hint="eastAsia" w:ascii="仿宋" w:hAnsi="仿宋" w:eastAsia="仿宋" w:cs="仿宋"/>
                <w:color w:val="000000" w:themeColor="text1"/>
                <w:sz w:val="24"/>
                <w14:textFill>
                  <w14:solidFill>
                    <w14:schemeClr w14:val="tx1"/>
                  </w14:solidFill>
                </w14:textFill>
              </w:rPr>
              <w:t>一览表（报价表）</w:t>
            </w:r>
            <w:r>
              <w:rPr>
                <w:rFonts w:hint="eastAsia" w:ascii="仿宋" w:hAnsi="仿宋" w:eastAsia="仿宋" w:cs="仿宋"/>
                <w:color w:val="000000" w:themeColor="text1"/>
                <w:kern w:val="0"/>
                <w:sz w:val="24"/>
                <w:lang w:val="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是最后报价的唯一载体</w:t>
            </w:r>
            <w:r>
              <w:rPr>
                <w:rFonts w:hint="eastAsia" w:ascii="仿宋" w:hAnsi="仿宋" w:eastAsia="仿宋" w:cs="仿宋"/>
                <w:color w:val="000000" w:themeColor="text1"/>
                <w:kern w:val="0"/>
                <w:sz w:val="24"/>
                <w:lang w:val="zh-CN"/>
                <w14:textFill>
                  <w14:solidFill>
                    <w14:schemeClr w14:val="tx1"/>
                  </w14:solidFill>
                </w14:textFill>
              </w:rPr>
              <w:t>。磋商文件中价格全部采用人民币报价。磋商文件未列明，而供应商认为必需的费用也需列入报价。</w:t>
            </w:r>
            <w:r>
              <w:rPr>
                <w:rFonts w:hint="eastAsia" w:ascii="仿宋" w:hAnsi="仿宋" w:eastAsia="仿宋" w:cs="仿宋"/>
                <w:b/>
                <w:color w:val="000000" w:themeColor="text1"/>
                <w:kern w:val="0"/>
                <w:sz w:val="24"/>
                <w:lang w:val="zh-CN"/>
                <w14:textFill>
                  <w14:solidFill>
                    <w14:schemeClr w14:val="tx1"/>
                  </w14:solidFill>
                </w14:textFill>
              </w:rPr>
              <w:t>提醒：验收时检测费用由采购人承担，不包含在最后报价中。</w:t>
            </w:r>
          </w:p>
          <w:p w14:paraId="01CE039F">
            <w:pPr>
              <w:snapToGrid w:val="0"/>
              <w:spacing w:line="360" w:lineRule="auto"/>
              <w:jc w:val="left"/>
              <w:rPr>
                <w:rFonts w:hint="eastAsia" w:ascii="仿宋" w:hAnsi="仿宋" w:eastAsia="仿宋" w:cs="仿宋"/>
                <w:b/>
                <w:color w:val="000000" w:themeColor="text1"/>
                <w:kern w:val="0"/>
                <w:sz w:val="24"/>
                <w:lang w:val="zh-CN"/>
                <w14:textFill>
                  <w14:solidFill>
                    <w14:schemeClr w14:val="tx1"/>
                  </w14:solidFill>
                </w14:textFill>
              </w:rPr>
            </w:pPr>
            <w:r>
              <w:rPr>
                <w:rFonts w:hint="eastAsia" w:ascii="仿宋" w:hAnsi="仿宋" w:eastAsia="仿宋" w:cs="仿宋"/>
                <w:b/>
                <w:color w:val="000000" w:themeColor="text1"/>
                <w:kern w:val="0"/>
                <w:sz w:val="24"/>
                <w:lang w:val="zh-CN"/>
                <w14:textFill>
                  <w14:solidFill>
                    <w14:schemeClr w14:val="tx1"/>
                  </w14:solidFill>
                </w14:textFill>
              </w:rPr>
              <w:t>最后报价出现下列情形的，响应无效：</w:t>
            </w:r>
          </w:p>
          <w:p w14:paraId="36B4B10F">
            <w:pPr>
              <w:snapToGrid w:val="0"/>
              <w:spacing w:line="360" w:lineRule="auto"/>
              <w:ind w:firstLine="241" w:firstLineChars="100"/>
              <w:jc w:val="left"/>
              <w:rPr>
                <w:rFonts w:hint="eastAsia" w:ascii="仿宋" w:hAnsi="仿宋" w:eastAsia="仿宋" w:cs="仿宋"/>
                <w:b/>
                <w:color w:val="000000" w:themeColor="text1"/>
                <w:kern w:val="0"/>
                <w:sz w:val="24"/>
                <w:lang w:val="zh-CN"/>
                <w14:textFill>
                  <w14:solidFill>
                    <w14:schemeClr w14:val="tx1"/>
                  </w14:solidFill>
                </w14:textFill>
              </w:rPr>
            </w:pPr>
            <w:r>
              <w:rPr>
                <w:rFonts w:hint="eastAsia" w:ascii="仿宋" w:hAnsi="仿宋" w:eastAsia="仿宋" w:cs="仿宋"/>
                <w:b/>
                <w:color w:val="000000" w:themeColor="text1"/>
                <w:kern w:val="0"/>
                <w:sz w:val="24"/>
                <w:lang w:val="zh-CN"/>
                <w14:textFill>
                  <w14:solidFill>
                    <w14:schemeClr w14:val="tx1"/>
                  </w14:solidFill>
                </w14:textFill>
              </w:rPr>
              <w:t>响应文件出现不是唯一的、有选择性的最后报价的；</w:t>
            </w:r>
          </w:p>
          <w:p w14:paraId="578D7921">
            <w:pPr>
              <w:snapToGrid w:val="0"/>
              <w:spacing w:line="360" w:lineRule="auto"/>
              <w:ind w:firstLine="241" w:firstLineChars="10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b/>
                <w:color w:val="000000" w:themeColor="text1"/>
                <w:kern w:val="0"/>
                <w:sz w:val="24"/>
                <w:lang w:val="zh-CN"/>
                <w14:textFill>
                  <w14:solidFill>
                    <w14:schemeClr w14:val="tx1"/>
                  </w14:solidFill>
                </w14:textFill>
              </w:rPr>
              <w:t>最后报价超过磋商文件中规定的预算金额或者最高限价的;</w:t>
            </w:r>
          </w:p>
          <w:p w14:paraId="09F24A6E">
            <w:pPr>
              <w:spacing w:line="360" w:lineRule="auto"/>
              <w:ind w:firstLine="241" w:firstLineChars="1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kern w:val="0"/>
                <w:sz w:val="24"/>
                <w14:textFill>
                  <w14:solidFill>
                    <w14:schemeClr w14:val="tx1"/>
                  </w14:solidFill>
                </w14:textFill>
              </w:rPr>
              <w:t>供应商对根据修正原则修正后的报价不确认的</w:t>
            </w:r>
            <w:r>
              <w:rPr>
                <w:rFonts w:hint="eastAsia" w:ascii="仿宋" w:hAnsi="仿宋" w:eastAsia="仿宋" w:cs="仿宋"/>
                <w:b/>
                <w:color w:val="000000" w:themeColor="text1"/>
                <w:sz w:val="24"/>
                <w14:textFill>
                  <w14:solidFill>
                    <w14:schemeClr w14:val="tx1"/>
                  </w14:solidFill>
                </w14:textFill>
              </w:rPr>
              <w:t>。</w:t>
            </w:r>
          </w:p>
        </w:tc>
      </w:tr>
      <w:tr w14:paraId="562B2D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98" w:hRule="atLeast"/>
        </w:trPr>
        <w:tc>
          <w:tcPr>
            <w:tcW w:w="629" w:type="dxa"/>
            <w:tcBorders>
              <w:top w:val="single" w:color="auto" w:sz="4" w:space="0"/>
              <w:left w:val="single" w:color="000000" w:sz="8" w:space="0"/>
              <w:right w:val="single" w:color="000000" w:sz="2" w:space="0"/>
            </w:tcBorders>
            <w:vAlign w:val="center"/>
          </w:tcPr>
          <w:p w14:paraId="31394A1D">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11</w:t>
            </w:r>
          </w:p>
        </w:tc>
        <w:tc>
          <w:tcPr>
            <w:tcW w:w="1843" w:type="dxa"/>
            <w:tcBorders>
              <w:top w:val="single" w:color="000000" w:sz="8" w:space="0"/>
              <w:left w:val="single" w:color="000000" w:sz="2" w:space="0"/>
              <w:right w:val="single" w:color="000000" w:sz="8" w:space="0"/>
            </w:tcBorders>
            <w:vAlign w:val="center"/>
          </w:tcPr>
          <w:p w14:paraId="65EA26E0">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中小企业信用融资</w:t>
            </w:r>
          </w:p>
        </w:tc>
        <w:tc>
          <w:tcPr>
            <w:tcW w:w="6095" w:type="dxa"/>
            <w:tcBorders>
              <w:top w:val="single" w:color="000000" w:sz="8" w:space="0"/>
              <w:left w:val="single" w:color="000000" w:sz="2" w:space="0"/>
              <w:right w:val="single" w:color="000000" w:sz="8" w:space="0"/>
            </w:tcBorders>
            <w:vAlign w:val="center"/>
          </w:tcPr>
          <w:p w14:paraId="522AB8E3">
            <w:pPr>
              <w:spacing w:line="360" w:lineRule="auto"/>
              <w:ind w:firstLine="480" w:firstLineChars="200"/>
              <w:rPr>
                <w:rFonts w:hint="eastAsia" w:ascii="仿宋" w:hAnsi="仿宋" w:eastAsia="仿宋" w:cs="仿宋"/>
                <w:snapToGrid w:val="0"/>
                <w:color w:val="000000" w:themeColor="text1"/>
                <w:kern w:val="28"/>
                <w:sz w:val="24"/>
                <w14:textFill>
                  <w14:solidFill>
                    <w14:schemeClr w14:val="tx1"/>
                  </w14:solidFill>
                </w14:textFill>
              </w:rPr>
            </w:pPr>
            <w:r>
              <w:rPr>
                <w:rFonts w:hint="eastAsia" w:ascii="仿宋" w:hAnsi="仿宋" w:eastAsia="仿宋" w:cs="仿宋"/>
                <w:snapToGrid w:val="0"/>
                <w:color w:val="000000" w:themeColor="text1"/>
                <w:kern w:val="28"/>
                <w:sz w:val="24"/>
                <w14:textFill>
                  <w14:solidFill>
                    <w14:schemeClr w14:val="tx1"/>
                  </w14:solidFill>
                </w14:textFill>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w:t>
            </w:r>
          </w:p>
          <w:p w14:paraId="73CE6B42">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snapToGrid w:val="0"/>
                <w:color w:val="000000" w:themeColor="text1"/>
                <w:kern w:val="28"/>
                <w:sz w:val="24"/>
                <w14:textFill>
                  <w14:solidFill>
                    <w14:schemeClr w14:val="tx1"/>
                  </w14:solidFill>
                </w14:textFill>
              </w:rPr>
              <w:t>供应商成交后也可在“广西政府采购云”平台申请政采贷：操作路径：登录广西政府采购云平台-金融服务中心-【融资服务】，可在热门申请中选择产品直接申请。</w:t>
            </w:r>
          </w:p>
        </w:tc>
      </w:tr>
      <w:tr w14:paraId="0C92D0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734" w:hRule="atLeast"/>
        </w:trPr>
        <w:tc>
          <w:tcPr>
            <w:tcW w:w="629" w:type="dxa"/>
            <w:tcBorders>
              <w:top w:val="single" w:color="auto" w:sz="4" w:space="0"/>
              <w:left w:val="single" w:color="000000" w:sz="8" w:space="0"/>
              <w:bottom w:val="single" w:color="auto" w:sz="4" w:space="0"/>
              <w:right w:val="single" w:color="000000" w:sz="2" w:space="0"/>
            </w:tcBorders>
            <w:vAlign w:val="center"/>
          </w:tcPr>
          <w:p w14:paraId="27386B44">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12</w:t>
            </w:r>
          </w:p>
        </w:tc>
        <w:tc>
          <w:tcPr>
            <w:tcW w:w="1843" w:type="dxa"/>
            <w:tcBorders>
              <w:top w:val="single" w:color="000000" w:sz="8" w:space="0"/>
              <w:left w:val="single" w:color="000000" w:sz="2" w:space="0"/>
              <w:bottom w:val="single" w:color="000000" w:sz="8" w:space="0"/>
              <w:right w:val="single" w:color="000000" w:sz="8" w:space="0"/>
            </w:tcBorders>
            <w:vAlign w:val="center"/>
          </w:tcPr>
          <w:p w14:paraId="6EFC8BEE">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 xml:space="preserve">备份响应文件送达地点和签收人员 </w:t>
            </w:r>
          </w:p>
        </w:tc>
        <w:tc>
          <w:tcPr>
            <w:tcW w:w="6095" w:type="dxa"/>
            <w:tcBorders>
              <w:top w:val="single" w:color="000000" w:sz="8" w:space="0"/>
              <w:left w:val="single" w:color="000000" w:sz="2" w:space="0"/>
              <w:bottom w:val="single" w:color="000000" w:sz="8" w:space="0"/>
              <w:right w:val="single" w:color="000000" w:sz="8" w:space="0"/>
            </w:tcBorders>
            <w:vAlign w:val="center"/>
          </w:tcPr>
          <w:p w14:paraId="1FDCA754">
            <w:pPr>
              <w:spacing w:line="360" w:lineRule="auto"/>
              <w:rPr>
                <w:rFonts w:hint="eastAsia" w:ascii="仿宋" w:hAnsi="仿宋" w:eastAsia="仿宋" w:cs="仿宋"/>
                <w:color w:val="000000" w:themeColor="text1"/>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1297724926"/>
                <w14:checkbox>
                  <w14:checked w14:val="1"/>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sym w:font="Wingdings" w:char="F0FE"/>
                </w:r>
              </w:sdtContent>
            </w:sdt>
            <w:r>
              <w:rPr>
                <w:rFonts w:hint="eastAsia" w:ascii="仿宋" w:hAnsi="仿宋" w:eastAsia="仿宋" w:cs="仿宋"/>
                <w:color w:val="000000" w:themeColor="text1"/>
                <w:kern w:val="0"/>
                <w:sz w:val="24"/>
                <w14:textFill>
                  <w14:solidFill>
                    <w14:schemeClr w14:val="tx1"/>
                  </w14:solidFill>
                </w14:textFill>
              </w:rPr>
              <w:t>A</w:t>
            </w:r>
            <w:r>
              <w:rPr>
                <w:rFonts w:hint="eastAsia" w:ascii="仿宋" w:hAnsi="仿宋" w:eastAsia="仿宋" w:cs="仿宋"/>
                <w:color w:val="000000" w:themeColor="text1"/>
                <w:sz w:val="24"/>
                <w14:textFill>
                  <w14:solidFill>
                    <w14:schemeClr w14:val="tx1"/>
                  </w14:solidFill>
                </w14:textFill>
              </w:rPr>
              <w:t>不接受。</w:t>
            </w:r>
          </w:p>
          <w:p w14:paraId="7D947450">
            <w:pPr>
              <w:pStyle w:val="33"/>
              <w:spacing w:line="360" w:lineRule="auto"/>
              <w:rPr>
                <w:rFonts w:hint="eastAsia" w:ascii="仿宋" w:hAnsi="仿宋" w:eastAsia="仿宋" w:cs="仿宋"/>
                <w:color w:val="000000" w:themeColor="text1"/>
                <w:kern w:val="28"/>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1206604863"/>
                <w14:checkbox>
                  <w14:checked w14:val="0"/>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t>☐</w:t>
                </w:r>
              </w:sdtContent>
            </w:sdt>
            <w:r>
              <w:rPr>
                <w:rFonts w:hint="eastAsia" w:ascii="仿宋" w:hAnsi="仿宋" w:eastAsia="仿宋" w:cs="仿宋"/>
                <w:color w:val="000000" w:themeColor="text1"/>
                <w:kern w:val="0"/>
                <w:sz w:val="24"/>
                <w14:textFill>
                  <w14:solidFill>
                    <w14:schemeClr w14:val="tx1"/>
                  </w14:solidFill>
                </w14:textFill>
              </w:rPr>
              <w:t>B</w:t>
            </w:r>
            <w:r>
              <w:rPr>
                <w:rFonts w:hint="eastAsia" w:ascii="仿宋" w:hAnsi="仿宋" w:eastAsia="仿宋" w:cs="仿宋"/>
                <w:color w:val="000000" w:themeColor="text1"/>
                <w:sz w:val="24"/>
                <w14:textFill>
                  <w14:solidFill>
                    <w14:schemeClr w14:val="tx1"/>
                  </w14:solidFill>
                </w14:textFill>
              </w:rPr>
              <w:t>接受</w:t>
            </w:r>
            <w:r>
              <w:rPr>
                <w:rFonts w:hint="eastAsia" w:ascii="仿宋" w:hAnsi="仿宋" w:eastAsia="仿宋" w:cs="仿宋"/>
                <w:color w:val="000000" w:themeColor="text1"/>
                <w:kern w:val="0"/>
                <w:sz w:val="24"/>
                <w14:textFill>
                  <w14:solidFill>
                    <w14:schemeClr w14:val="tx1"/>
                  </w14:solidFill>
                </w14:textFill>
              </w:rPr>
              <w:t>：</w:t>
            </w:r>
            <w:r>
              <w:rPr>
                <w:rFonts w:hint="eastAsia" w:ascii="仿宋" w:hAnsi="仿宋" w:eastAsia="仿宋" w:cs="仿宋"/>
                <w:color w:val="000000" w:themeColor="text1"/>
                <w:kern w:val="28"/>
                <w:sz w:val="24"/>
                <w14:textFill>
                  <w14:solidFill>
                    <w14:schemeClr w14:val="tx1"/>
                  </w14:solidFill>
                </w14:textFill>
              </w:rPr>
              <w:t>备份响应文件送达地点：</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kern w:val="28"/>
                <w:sz w:val="24"/>
                <w14:textFill>
                  <w14:solidFill>
                    <w14:schemeClr w14:val="tx1"/>
                  </w14:solidFill>
                </w14:textFill>
              </w:rPr>
              <w:t>；备份响应文件签收人员联系电话：</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b/>
                <w:color w:val="000000" w:themeColor="text1"/>
                <w:sz w:val="24"/>
                <w14:textFill>
                  <w14:solidFill>
                    <w14:schemeClr w14:val="tx1"/>
                  </w14:solidFill>
                </w14:textFill>
              </w:rPr>
              <w:t>采购人、采购代理机构不强制或变相强制磋商供应商提交备份响应文件。</w:t>
            </w:r>
          </w:p>
        </w:tc>
      </w:tr>
      <w:tr w14:paraId="42FB92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trPr>
        <w:tc>
          <w:tcPr>
            <w:tcW w:w="629" w:type="dxa"/>
            <w:vMerge w:val="restart"/>
            <w:tcBorders>
              <w:top w:val="single" w:color="auto" w:sz="4" w:space="0"/>
              <w:left w:val="single" w:color="000000" w:sz="8" w:space="0"/>
              <w:right w:val="single" w:color="000000" w:sz="2" w:space="0"/>
            </w:tcBorders>
            <w:vAlign w:val="center"/>
          </w:tcPr>
          <w:p w14:paraId="193555C4">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13</w:t>
            </w:r>
          </w:p>
        </w:tc>
        <w:tc>
          <w:tcPr>
            <w:tcW w:w="1843" w:type="dxa"/>
            <w:vMerge w:val="restart"/>
            <w:tcBorders>
              <w:top w:val="single" w:color="000000" w:sz="8" w:space="0"/>
              <w:left w:val="single" w:color="000000" w:sz="2" w:space="0"/>
              <w:right w:val="single" w:color="000000" w:sz="8" w:space="0"/>
            </w:tcBorders>
            <w:vAlign w:val="center"/>
          </w:tcPr>
          <w:p w14:paraId="3DCFDE5D">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特别说明</w:t>
            </w:r>
          </w:p>
        </w:tc>
        <w:tc>
          <w:tcPr>
            <w:tcW w:w="6095" w:type="dxa"/>
            <w:tcBorders>
              <w:top w:val="single" w:color="000000" w:sz="8" w:space="0"/>
              <w:left w:val="single" w:color="000000" w:sz="2" w:space="0"/>
              <w:bottom w:val="single" w:color="000000" w:sz="8" w:space="0"/>
              <w:right w:val="single" w:color="000000" w:sz="8" w:space="0"/>
            </w:tcBorders>
            <w:vAlign w:val="center"/>
          </w:tcPr>
          <w:p w14:paraId="12C1F164">
            <w:pPr>
              <w:spacing w:line="360" w:lineRule="auto"/>
              <w:rPr>
                <w:rFonts w:hint="eastAsia" w:ascii="仿宋" w:hAnsi="仿宋" w:eastAsia="仿宋" w:cs="仿宋"/>
                <w:snapToGrid w:val="0"/>
                <w:color w:val="000000" w:themeColor="text1"/>
                <w:kern w:val="28"/>
                <w:sz w:val="24"/>
                <w14:textFill>
                  <w14:solidFill>
                    <w14:schemeClr w14:val="tx1"/>
                  </w14:solidFill>
                </w14:textFill>
              </w:rPr>
            </w:pPr>
            <w:r>
              <w:rPr>
                <w:rFonts w:hint="eastAsia" w:ascii="仿宋" w:hAnsi="仿宋" w:eastAsia="仿宋" w:cs="仿宋"/>
                <w:snapToGrid w:val="0"/>
                <w:color w:val="000000" w:themeColor="text1"/>
                <w:kern w:val="28"/>
                <w:sz w:val="24"/>
                <w14:textFill>
                  <w14:solidFill>
                    <w14:schemeClr w14:val="tx1"/>
                  </w14:solidFill>
                </w14:textFill>
              </w:rPr>
              <w:t>联合体响应的，联合体各方分别提供与联合体协议中规定的分工内容相应的业绩证明材料，业绩数量以提供材料较少的一方为准。</w:t>
            </w:r>
          </w:p>
        </w:tc>
      </w:tr>
      <w:tr w14:paraId="48CBFA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trPr>
        <w:tc>
          <w:tcPr>
            <w:tcW w:w="629" w:type="dxa"/>
            <w:vMerge w:val="continue"/>
            <w:tcBorders>
              <w:left w:val="single" w:color="000000" w:sz="8" w:space="0"/>
              <w:bottom w:val="single" w:color="auto" w:sz="4" w:space="0"/>
              <w:right w:val="single" w:color="000000" w:sz="2" w:space="0"/>
            </w:tcBorders>
            <w:vAlign w:val="center"/>
          </w:tcPr>
          <w:p w14:paraId="757C7A9F">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843" w:type="dxa"/>
            <w:vMerge w:val="continue"/>
            <w:tcBorders>
              <w:left w:val="single" w:color="000000" w:sz="2" w:space="0"/>
              <w:bottom w:val="single" w:color="auto" w:sz="4" w:space="0"/>
              <w:right w:val="single" w:color="000000" w:sz="8" w:space="0"/>
            </w:tcBorders>
            <w:vAlign w:val="center"/>
          </w:tcPr>
          <w:p w14:paraId="1D1B556D">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p>
        </w:tc>
        <w:tc>
          <w:tcPr>
            <w:tcW w:w="6095" w:type="dxa"/>
            <w:tcBorders>
              <w:top w:val="single" w:color="000000" w:sz="8" w:space="0"/>
              <w:left w:val="single" w:color="000000" w:sz="2" w:space="0"/>
              <w:bottom w:val="single" w:color="auto" w:sz="4" w:space="0"/>
              <w:right w:val="single" w:color="000000" w:sz="8" w:space="0"/>
            </w:tcBorders>
            <w:vAlign w:val="center"/>
          </w:tcPr>
          <w:p w14:paraId="39D169D9">
            <w:pPr>
              <w:spacing w:line="360" w:lineRule="auto"/>
              <w:rPr>
                <w:rFonts w:hint="eastAsia" w:ascii="仿宋" w:hAnsi="仿宋" w:eastAsia="仿宋" w:cs="仿宋"/>
                <w:snapToGrid w:val="0"/>
                <w:color w:val="000000" w:themeColor="text1"/>
                <w:kern w:val="28"/>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1816336663"/>
                <w14:checkbox>
                  <w14:checked w14:val="1"/>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Wingdings" w:hAnsi="Wingdings" w:eastAsia="仿宋" w:cs="仿宋"/>
                    <w:color w:val="000000" w:themeColor="text1"/>
                    <w:kern w:val="0"/>
                    <w:sz w:val="24"/>
                    <w:szCs w:val="24"/>
                    <w:lang w:val="en-US" w:eastAsia="zh-CN" w:bidi="ar-SA"/>
                    <w14:textFill>
                      <w14:solidFill>
                        <w14:schemeClr w14:val="tx1"/>
                      </w14:solidFill>
                    </w14:textFill>
                  </w:rPr>
                  <w:t>þ</w:t>
                </w:r>
              </w:sdtContent>
            </w:sdt>
            <w:r>
              <w:rPr>
                <w:rFonts w:hint="eastAsia" w:ascii="仿宋" w:hAnsi="仿宋" w:eastAsia="仿宋" w:cs="仿宋"/>
                <w:snapToGrid w:val="0"/>
                <w:color w:val="000000" w:themeColor="text1"/>
                <w:kern w:val="28"/>
                <w:sz w:val="24"/>
                <w14:textFill>
                  <w14:solidFill>
                    <w14:schemeClr w14:val="tx1"/>
                  </w14:solidFill>
                </w14:textFill>
              </w:rPr>
              <w:t>联合体响应的，联合体各方均需按磋商文件第五部分评审标准要求提供资信证明文件，否则视为不符合相关要求。</w:t>
            </w:r>
          </w:p>
          <w:p w14:paraId="675FCC16">
            <w:pPr>
              <w:spacing w:line="360" w:lineRule="auto"/>
              <w:rPr>
                <w:rFonts w:hint="eastAsia" w:ascii="仿宋" w:hAnsi="仿宋" w:eastAsia="仿宋" w:cs="仿宋"/>
                <w:snapToGrid w:val="0"/>
                <w:color w:val="000000" w:themeColor="text1"/>
                <w:kern w:val="28"/>
                <w:sz w:val="24"/>
                <w14:textFill>
                  <w14:solidFill>
                    <w14:schemeClr w14:val="tx1"/>
                  </w14:solidFill>
                </w14:textFill>
              </w:rPr>
            </w:pPr>
            <w:sdt>
              <w:sdtPr>
                <w:rPr>
                  <w:rFonts w:hint="eastAsia" w:ascii="仿宋" w:hAnsi="仿宋" w:eastAsia="仿宋" w:cs="仿宋"/>
                  <w:color w:val="000000" w:themeColor="text1"/>
                  <w:kern w:val="0"/>
                  <w:sz w:val="24"/>
                  <w14:textFill>
                    <w14:solidFill>
                      <w14:schemeClr w14:val="tx1"/>
                    </w14:solidFill>
                  </w14:textFill>
                </w:rPr>
                <w:id w:val="-232311894"/>
                <w14:checkbox>
                  <w14:checked w14:val="0"/>
                  <w14:checkedState w14:val="00FE" w14:font="Wingdings"/>
                  <w14:uncheckedState w14:val="2610" w14:font="MS Gothic"/>
                </w14:checkbox>
              </w:sdtPr>
              <w:sdtEndPr>
                <w:rPr>
                  <w:rFonts w:hint="eastAsia" w:ascii="仿宋" w:hAnsi="仿宋" w:eastAsia="仿宋" w:cs="仿宋"/>
                  <w:color w:val="000000" w:themeColor="text1"/>
                  <w:kern w:val="0"/>
                  <w:sz w:val="24"/>
                  <w14:textFill>
                    <w14:solidFill>
                      <w14:schemeClr w14:val="tx1"/>
                    </w14:solidFill>
                  </w14:textFill>
                </w:rPr>
              </w:sdtEndPr>
              <w:sdtContent>
                <w:r>
                  <w:rPr>
                    <w:rFonts w:hint="eastAsia" w:ascii="仿宋" w:hAnsi="仿宋" w:eastAsia="仿宋" w:cs="仿宋"/>
                    <w:color w:val="000000" w:themeColor="text1"/>
                    <w:kern w:val="0"/>
                    <w:sz w:val="24"/>
                    <w14:textFill>
                      <w14:solidFill>
                        <w14:schemeClr w14:val="tx1"/>
                      </w14:solidFill>
                    </w14:textFill>
                  </w:rPr>
                  <w:t>☐</w:t>
                </w:r>
              </w:sdtContent>
            </w:sdt>
            <w:r>
              <w:rPr>
                <w:rFonts w:hint="eastAsia" w:ascii="仿宋" w:hAnsi="仿宋" w:eastAsia="仿宋" w:cs="仿宋"/>
                <w:snapToGrid w:val="0"/>
                <w:color w:val="000000" w:themeColor="text1"/>
                <w:kern w:val="28"/>
                <w:sz w:val="24"/>
                <w14:textFill>
                  <w14:solidFill>
                    <w14:schemeClr w14:val="tx1"/>
                  </w14:solidFill>
                </w14:textFill>
              </w:rPr>
              <w:t>联合体响应的，联合体中有一方或者联合体成员根据分工按磋商文件第五部分评审标准要求提供资信证明文件的，视为符合了相关要求。</w:t>
            </w:r>
          </w:p>
        </w:tc>
      </w:tr>
      <w:tr w14:paraId="6BB887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trPr>
        <w:tc>
          <w:tcPr>
            <w:tcW w:w="629" w:type="dxa"/>
            <w:tcBorders>
              <w:top w:val="single" w:color="auto" w:sz="4" w:space="0"/>
              <w:left w:val="single" w:color="auto" w:sz="4" w:space="0"/>
              <w:bottom w:val="single" w:color="auto" w:sz="4" w:space="0"/>
              <w:right w:val="single" w:color="auto" w:sz="4" w:space="0"/>
            </w:tcBorders>
            <w:vAlign w:val="center"/>
          </w:tcPr>
          <w:p w14:paraId="4E2497BB">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14</w:t>
            </w:r>
          </w:p>
        </w:tc>
        <w:tc>
          <w:tcPr>
            <w:tcW w:w="1843" w:type="dxa"/>
            <w:tcBorders>
              <w:top w:val="single" w:color="auto" w:sz="4" w:space="0"/>
              <w:left w:val="single" w:color="auto" w:sz="4" w:space="0"/>
              <w:bottom w:val="single" w:color="auto" w:sz="4" w:space="0"/>
              <w:right w:val="single" w:color="auto" w:sz="4" w:space="0"/>
            </w:tcBorders>
            <w:vAlign w:val="center"/>
          </w:tcPr>
          <w:p w14:paraId="56E7A872">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解释权</w:t>
            </w:r>
          </w:p>
        </w:tc>
        <w:tc>
          <w:tcPr>
            <w:tcW w:w="6095" w:type="dxa"/>
            <w:tcBorders>
              <w:top w:val="single" w:color="auto" w:sz="4" w:space="0"/>
              <w:left w:val="single" w:color="auto" w:sz="4" w:space="0"/>
              <w:bottom w:val="single" w:color="auto" w:sz="4" w:space="0"/>
              <w:right w:val="single" w:color="auto" w:sz="4" w:space="0"/>
            </w:tcBorders>
            <w:vAlign w:val="center"/>
          </w:tcPr>
          <w:p w14:paraId="33674D96">
            <w:pPr>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本磋商文件解释权属采购人及代理机构。</w:t>
            </w:r>
          </w:p>
        </w:tc>
      </w:tr>
    </w:tbl>
    <w:p w14:paraId="3E1C7109">
      <w:pPr>
        <w:snapToGrid w:val="0"/>
        <w:jc w:val="center"/>
        <w:rPr>
          <w:rFonts w:hint="eastAsia" w:ascii="仿宋" w:hAnsi="仿宋" w:eastAsia="仿宋" w:cs="仿宋"/>
          <w:b/>
          <w:color w:val="000000" w:themeColor="text1"/>
          <w:sz w:val="32"/>
          <w:szCs w:val="20"/>
          <w14:textFill>
            <w14:solidFill>
              <w14:schemeClr w14:val="tx1"/>
            </w14:solidFill>
          </w14:textFill>
        </w:rPr>
      </w:pPr>
    </w:p>
    <w:p w14:paraId="6E280DB9">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1"/>
        <w:rPr>
          <w:rFonts w:hint="eastAsia" w:ascii="仿宋" w:hAnsi="仿宋" w:eastAsia="仿宋" w:cs="仿宋"/>
          <w:b/>
          <w:color w:val="000000" w:themeColor="text1"/>
          <w:sz w:val="36"/>
          <w:szCs w:val="20"/>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二、总则</w:t>
      </w:r>
    </w:p>
    <w:p w14:paraId="060D3E77">
      <w:pPr>
        <w:snapToGrid w:val="0"/>
        <w:spacing w:line="360" w:lineRule="auto"/>
        <w:jc w:val="left"/>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1. 适用范围</w:t>
      </w:r>
    </w:p>
    <w:p w14:paraId="4560286A">
      <w:pPr>
        <w:snapToGrid w:val="0"/>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本磋商文件适用于该项目的邀请、响应、开启响应文件、信用信息查询、资格性审查、评审、成交、合同、验收等行为（法律、法规另有规定的，从其规定）。</w:t>
      </w:r>
    </w:p>
    <w:p w14:paraId="2C87C35C">
      <w:pPr>
        <w:adjustRightInd/>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2.定义</w:t>
      </w:r>
    </w:p>
    <w:p w14:paraId="02BC6E2E">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 “采购人”系指磋商邀请公告中载明的本项目的采购人。</w:t>
      </w:r>
    </w:p>
    <w:p w14:paraId="79EDC2CA">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2.2 “采购代理机构”系指磋商邀请公告中载明的本项目的采购代理机构。</w:t>
      </w:r>
    </w:p>
    <w:p w14:paraId="483A5DCF">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2.3 “供应商”系指响应磋商、参加本次竞争的法人、其他组织或自然人。</w:t>
      </w:r>
    </w:p>
    <w:p w14:paraId="4EAC70AF">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2.4 “法定代表人（负责人）”系指法人企业的法定负责人，或其他组织为法律、行政法规规定代表单位行使职权的主要负责人，或自然人本人。</w:t>
      </w:r>
    </w:p>
    <w:p w14:paraId="7856E817">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2.5 “成交人”系指经评审确定的成交供应商。</w:t>
      </w:r>
    </w:p>
    <w:p w14:paraId="31A431BD">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2.6“响应文件”系指供应商提交的商务技术文件。供应商提交最后报价后，最后报价是供应商响应文件的有效组成部分。</w:t>
      </w:r>
    </w:p>
    <w:p w14:paraId="0E69787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2.7“电子交易平台”系指本项目政府采购活动所依托的广西政府采购云平台（https://www.gcy.zfcg.gxzf.gov.cn/）。</w:t>
      </w:r>
    </w:p>
    <w:p w14:paraId="26E1CB3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2.8“电子签名”系指数据电文中以电子形式所含、所附用于识别签名人身份并表明签名人认可其中内容的数据；“公章”系指单位法定名称章。因特殊原因需要使用冠以法定名称的业务专用章的，响应时须提供《业务专用章使用说明函》（附件4）。</w:t>
      </w:r>
    </w:p>
    <w:p w14:paraId="1DC1485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本文件所涉及的法定代表人（负责人）或其委托代理人签名的内容，可以是供应商的法定代表人（负责人）或其委托代理人的电子签名；如果供应商没有法定代表人（负责人）或其委托代理人的电子签名，供应商也可以线下签名或盖姓名章后扫描上传。电子响应文件加盖公章部分均采用CA签章。</w:t>
      </w:r>
    </w:p>
    <w:p w14:paraId="23481F81">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2.9 “书面形式”包括数据电文形式与纸质形式。数据电文形式与纸质形式的采购活动具有同等法律效力。</w:t>
      </w:r>
    </w:p>
    <w:p w14:paraId="4E14DCC9">
      <w:pPr>
        <w:snapToGrid w:val="0"/>
        <w:spacing w:line="360" w:lineRule="auto"/>
        <w:ind w:firstLine="480" w:firstLineChars="200"/>
        <w:jc w:val="left"/>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2.10 “▲” 系指实质性要求条款， “※”系指磋商过程中可能实质性变动的内容， </w:t>
      </w:r>
      <w:r>
        <w:rPr>
          <w:rFonts w:hint="eastAsia" w:ascii="仿宋" w:hAnsi="仿宋" w:eastAsia="仿宋" w:cs="仿宋"/>
          <w:color w:val="000000" w:themeColor="text1"/>
          <w:kern w:val="0"/>
          <w:sz w:val="24"/>
          <w14:textFill>
            <w14:solidFill>
              <w14:schemeClr w14:val="tx1"/>
            </w14:solidFill>
          </w14:textFill>
        </w:rPr>
        <w:t>“</w:t>
      </w:r>
      <w:r>
        <w:rPr>
          <w:rFonts w:hint="eastAsia" w:ascii="仿宋" w:hAnsi="仿宋" w:eastAsia="仿宋" w:cs="仿宋"/>
          <w:color w:val="000000" w:themeColor="text1"/>
          <w:kern w:val="0"/>
          <w:sz w:val="24"/>
          <w14:textFill>
            <w14:solidFill>
              <w14:schemeClr w14:val="tx1"/>
            </w14:solidFill>
          </w14:textFill>
        </w:rPr>
        <w:sym w:font="Wingdings" w:char="F0FE"/>
      </w:r>
      <w:r>
        <w:rPr>
          <w:rFonts w:hint="eastAsia" w:ascii="仿宋" w:hAnsi="仿宋" w:eastAsia="仿宋" w:cs="仿宋"/>
          <w:color w:val="000000" w:themeColor="text1"/>
          <w:kern w:val="0"/>
          <w:sz w:val="24"/>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系指适用本项目的要求，“□”系指不适用本项目的要求。</w:t>
      </w:r>
    </w:p>
    <w:p w14:paraId="7DB886B3">
      <w:pPr>
        <w:adjustRightInd/>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3. 响应有效期</w:t>
      </w:r>
    </w:p>
    <w:p w14:paraId="64D9CF14">
      <w:pPr>
        <w:spacing w:line="360" w:lineRule="auto"/>
        <w:ind w:firstLine="480" w:firstLineChars="200"/>
        <w:rPr>
          <w:rFonts w:hint="eastAsia" w:ascii="仿宋" w:hAnsi="仿宋" w:eastAsia="仿宋" w:cs="仿宋"/>
          <w:b/>
          <w:color w:val="000000" w:themeColor="text1"/>
          <w:sz w:val="24"/>
          <w:szCs w:val="21"/>
          <w14:textFill>
            <w14:solidFill>
              <w14:schemeClr w14:val="tx1"/>
            </w14:solidFill>
          </w14:textFill>
        </w:rPr>
      </w:pPr>
      <w:r>
        <w:rPr>
          <w:rFonts w:hint="eastAsia" w:ascii="仿宋" w:hAnsi="仿宋" w:eastAsia="仿宋" w:cs="仿宋"/>
          <w:color w:val="000000" w:themeColor="text1"/>
          <w:sz w:val="24"/>
          <w:szCs w:val="20"/>
          <w14:textFill>
            <w14:solidFill>
              <w14:schemeClr w14:val="tx1"/>
            </w14:solidFill>
          </w14:textFill>
        </w:rPr>
        <w:t>▲3.1</w:t>
      </w:r>
      <w:r>
        <w:rPr>
          <w:rFonts w:hint="eastAsia" w:ascii="仿宋" w:hAnsi="仿宋" w:eastAsia="仿宋" w:cs="仿宋"/>
          <w:b/>
          <w:color w:val="000000" w:themeColor="text1"/>
          <w:sz w:val="24"/>
          <w:szCs w:val="20"/>
          <w14:textFill>
            <w14:solidFill>
              <w14:schemeClr w14:val="tx1"/>
            </w14:solidFill>
          </w14:textFill>
        </w:rPr>
        <w:t>响应有效期为从提交响应文件的截止之日起60天。供应商的响应文件中承</w:t>
      </w:r>
      <w:r>
        <w:rPr>
          <w:rFonts w:hint="eastAsia" w:ascii="仿宋" w:hAnsi="仿宋" w:eastAsia="仿宋" w:cs="仿宋"/>
          <w:b/>
          <w:color w:val="000000" w:themeColor="text1"/>
          <w:sz w:val="24"/>
          <w:szCs w:val="21"/>
          <w14:textFill>
            <w14:solidFill>
              <w14:schemeClr w14:val="tx1"/>
            </w14:solidFill>
          </w14:textFill>
        </w:rPr>
        <w:t>诺的响应有效期少于磋商文件中载明的磋商有效期的，响应无效。</w:t>
      </w:r>
    </w:p>
    <w:p w14:paraId="3250DB38">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3.2响应文件合格提交后，自响应截止日期起，在响应有效期内有效。</w:t>
      </w:r>
    </w:p>
    <w:p w14:paraId="1C0AA6C8">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3.3在原定响应有效期满之前，如果出现特殊情况，采购人或采购代理机构可以以书面形式通知所有供应商延长响应有效期。供应商同意延长的，不得要求或被允许修改其响应文件;供应商拒绝延长的，其响应无效。</w:t>
      </w:r>
      <w:r>
        <w:rPr>
          <w:rFonts w:hint="eastAsia" w:ascii="仿宋" w:hAnsi="仿宋" w:eastAsia="仿宋" w:cs="仿宋"/>
          <w:color w:val="000000" w:themeColor="text1"/>
          <w:szCs w:val="24"/>
          <w14:textFill>
            <w14:solidFill>
              <w14:schemeClr w14:val="tx1"/>
            </w14:solidFill>
          </w14:textFill>
        </w:rPr>
        <w:t>拒绝延长磋商有效期的供应商不得再参与该项目后续采购活动。</w:t>
      </w:r>
    </w:p>
    <w:p w14:paraId="668EB50A">
      <w:pPr>
        <w:tabs>
          <w:tab w:val="left" w:pos="3780"/>
        </w:tabs>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4．响应费用</w:t>
      </w:r>
    </w:p>
    <w:p w14:paraId="1606A8B8">
      <w:pPr>
        <w:pStyle w:val="33"/>
        <w:spacing w:line="360" w:lineRule="auto"/>
        <w:ind w:firstLine="480" w:firstLineChars="200"/>
        <w:rPr>
          <w:rFonts w:hint="eastAsia" w:ascii="仿宋" w:hAnsi="仿宋" w:eastAsia="仿宋" w:cs="仿宋"/>
          <w:color w:val="000000" w:themeColor="text1"/>
          <w:sz w:val="24"/>
          <w:lang w:val="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供应商需自行承担涉及响应的一切费用</w:t>
      </w:r>
      <w:r>
        <w:rPr>
          <w:rFonts w:hint="eastAsia" w:ascii="仿宋" w:hAnsi="仿宋" w:eastAsia="仿宋" w:cs="仿宋"/>
          <w:color w:val="000000" w:themeColor="text1"/>
          <w:sz w:val="24"/>
          <w:lang w:val="zh-CN"/>
          <w14:textFill>
            <w14:solidFill>
              <w14:schemeClr w14:val="tx1"/>
            </w14:solidFill>
          </w14:textFill>
        </w:rPr>
        <w:t>。</w:t>
      </w:r>
    </w:p>
    <w:p w14:paraId="1EFD924C">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1"/>
        <w:rPr>
          <w:rFonts w:hint="eastAsia" w:ascii="仿宋" w:hAnsi="仿宋" w:eastAsia="仿宋" w:cs="仿宋"/>
          <w:b/>
          <w:color w:val="000000" w:themeColor="text1"/>
          <w:sz w:val="36"/>
          <w:szCs w:val="20"/>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三、需要落实的政府采购政策</w:t>
      </w:r>
    </w:p>
    <w:p w14:paraId="08A37619">
      <w:pPr>
        <w:pStyle w:val="392"/>
        <w:spacing w:before="0"/>
        <w:ind w:firstLine="0" w:firstLineChars="0"/>
        <w:rPr>
          <w:rFonts w:hint="eastAsia" w:ascii="仿宋" w:hAnsi="仿宋" w:eastAsia="仿宋" w:cs="仿宋"/>
          <w:b/>
          <w:color w:val="000000" w:themeColor="text1"/>
          <w:szCs w:val="24"/>
          <w14:textFill>
            <w14:solidFill>
              <w14:schemeClr w14:val="tx1"/>
            </w14:solidFill>
          </w14:textFill>
        </w:rPr>
      </w:pPr>
      <w:r>
        <w:rPr>
          <w:rFonts w:hint="eastAsia" w:ascii="仿宋" w:hAnsi="仿宋" w:eastAsia="仿宋" w:cs="仿宋"/>
          <w:b/>
          <w:color w:val="000000" w:themeColor="text1"/>
          <w:szCs w:val="24"/>
          <w14:textFill>
            <w14:solidFill>
              <w14:schemeClr w14:val="tx1"/>
            </w14:solidFill>
          </w14:textFill>
        </w:rPr>
        <w:t>1.是否允许采购进口产品要求</w:t>
      </w:r>
    </w:p>
    <w:p w14:paraId="5B9D3028">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代理机构不会对其加以限制，仍将按照公平竞争原则实施采购）；</w:t>
      </w:r>
      <w:r>
        <w:rPr>
          <w:rFonts w:hint="eastAsia" w:ascii="仿宋" w:hAnsi="仿宋" w:eastAsia="仿宋" w:cs="仿宋"/>
          <w:color w:val="000000" w:themeColor="text1"/>
          <w:kern w:val="0"/>
          <w:sz w:val="24"/>
          <w14:textFill>
            <w14:solidFill>
              <w14:schemeClr w14:val="tx1"/>
            </w14:solidFill>
          </w14:textFill>
        </w:rPr>
        <w:t>优先采购向我国企业转让技术、与我国企业签订消化吸收再创新方案的供应商的进口产品</w:t>
      </w:r>
      <w:r>
        <w:rPr>
          <w:rFonts w:hint="eastAsia" w:ascii="仿宋" w:hAnsi="仿宋" w:eastAsia="仿宋" w:cs="仿宋"/>
          <w:color w:val="000000" w:themeColor="text1"/>
          <w:sz w:val="24"/>
          <w14:textFill>
            <w14:solidFill>
              <w14:schemeClr w14:val="tx1"/>
            </w14:solidFill>
          </w14:textFill>
        </w:rPr>
        <w:t>。</w:t>
      </w:r>
    </w:p>
    <w:p w14:paraId="14908E34">
      <w:pPr>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2.支持绿色发展</w:t>
      </w:r>
    </w:p>
    <w:p w14:paraId="7AB5866A">
      <w:pPr>
        <w:spacing w:line="360" w:lineRule="auto"/>
        <w:ind w:firstLine="480" w:firstLineChars="200"/>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采购人拟采购的产品属于品目清单范围的，采购人及其委托的采购代理机构将依据国家确定的认证机构出具的、处于有效期之内的节能产品、环境标志产品认证证书，对获得证书的产品实施政府优先采购或强制采购。供应商须按采磋商文件要求提供相关产品认证证书。</w:t>
      </w:r>
      <w:r>
        <w:rPr>
          <w:rFonts w:hint="eastAsia" w:ascii="仿宋" w:hAnsi="仿宋" w:eastAsia="仿宋" w:cs="仿宋"/>
          <w:b/>
          <w:color w:val="000000" w:themeColor="text1"/>
          <w:sz w:val="24"/>
          <w14:textFill>
            <w14:solidFill>
              <w14:schemeClr w14:val="tx1"/>
            </w14:solidFill>
          </w14:textFill>
        </w:rPr>
        <w:t>▲采购人拟采购的产品属于政府强制采购的节能产品品目清单范围的，供应商相应的响应产品未获得国家确定的认证机构出具的、处于有效期之内的节能产品认证证书的，响应无效。</w:t>
      </w:r>
    </w:p>
    <w:p w14:paraId="0B687BD6">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2.2纳入政府采购管理的修缮、装修类项目采购建材的，鼓励采购单位将绿色建材性能、指标等作为实质性条件纳入采购文件和合同，具体性能指标要求参考相关绿色建材政府采购需求标准。</w:t>
      </w:r>
    </w:p>
    <w:p w14:paraId="26E17F82">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鼓励采购单位优先采购秸秆环保板材等资源综合利用产品。鼓励采购单位优先采购绿色物流配送服务、提供新能源交通工具的租赁服务。</w:t>
      </w:r>
    </w:p>
    <w:p w14:paraId="0395D90B">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2.4 鼓励供应商在参加政府采购过程中开展绿色设计、选择绿色材料、打造绿色制造工艺、开展绿色运输、做好废弃产品回收处理，实现产品全周期的绿色环保。鼓励采购单位对其提高预付款比例、免收履约保证金。</w:t>
      </w:r>
    </w:p>
    <w:p w14:paraId="3469D26B">
      <w:pPr>
        <w:pStyle w:val="33"/>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3.支持中小企业发展。</w:t>
      </w:r>
    </w:p>
    <w:p w14:paraId="30E99A30">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3.1中小企业，是指在中华人民共和国境内依法设立，依据国务院批准的中小企业划分标准确定的中型企业、小型企业和微型企业，但与大企业的负责人为同一人，或者与大企业存在直接控股、管理关系的除外。</w:t>
      </w:r>
    </w:p>
    <w:p w14:paraId="19C57CDA">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符合中小企业划分标准的个体工商户，在政府采购活动中视同中小企业。</w:t>
      </w:r>
    </w:p>
    <w:p w14:paraId="6ABC70ED">
      <w:pPr>
        <w:widowControl/>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3.2</w:t>
      </w:r>
      <w:r>
        <w:rPr>
          <w:rFonts w:hint="eastAsia" w:ascii="仿宋" w:hAnsi="仿宋" w:eastAsia="仿宋" w:cs="仿宋"/>
          <w:color w:val="000000" w:themeColor="text1"/>
          <w:kern w:val="0"/>
          <w:sz w:val="24"/>
          <w14:textFill>
            <w14:solidFill>
              <w14:schemeClr w14:val="tx1"/>
            </w14:solidFill>
          </w14:textFill>
        </w:rPr>
        <w:t>在政府采购活动中，服务类项目采购，服务由中小企业承接，即提供服务的人员为中小企业依照《中华人民共和国劳动合同法》订立劳动合同的从业人员，享受中小企业扶持政策。</w:t>
      </w:r>
    </w:p>
    <w:p w14:paraId="042432FB">
      <w:pPr>
        <w:widowControl/>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3123BF32">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3.3对于未预留份额专门面向中小企业采购的政府采购项目，以及预留份额政府采购项目中的非预留部分标项，</w:t>
      </w:r>
      <w:r>
        <w:rPr>
          <w:rFonts w:hint="eastAsia" w:ascii="仿宋" w:hAnsi="仿宋" w:eastAsia="仿宋" w:cs="仿宋"/>
          <w:b/>
          <w:bCs/>
          <w:color w:val="000000" w:themeColor="text1"/>
          <w:sz w:val="24"/>
          <w14:textFill>
            <w14:solidFill>
              <w14:schemeClr w14:val="tx1"/>
            </w14:solidFill>
          </w14:textFill>
        </w:rPr>
        <w:t>对小型和微型企业的最后报价给予</w:t>
      </w:r>
      <w:r>
        <w:rPr>
          <w:rFonts w:hint="eastAsia" w:ascii="仿宋" w:hAnsi="仿宋" w:eastAsia="仿宋" w:cs="仿宋"/>
          <w:b/>
          <w:bCs/>
          <w:color w:val="000000" w:themeColor="text1"/>
          <w:sz w:val="24"/>
          <w:lang w:val="en-US" w:eastAsia="zh-CN"/>
          <w14:textFill>
            <w14:solidFill>
              <w14:schemeClr w14:val="tx1"/>
            </w14:solidFill>
          </w14:textFill>
        </w:rPr>
        <w:t>1</w:t>
      </w:r>
      <w:r>
        <w:rPr>
          <w:rFonts w:hint="eastAsia" w:ascii="仿宋" w:hAnsi="仿宋" w:eastAsia="仿宋" w:cs="仿宋"/>
          <w:b/>
          <w:bCs/>
          <w:color w:val="000000" w:themeColor="text1"/>
          <w:sz w:val="24"/>
          <w14:textFill>
            <w14:solidFill>
              <w14:schemeClr w14:val="tx1"/>
            </w14:solidFill>
          </w14:textFill>
        </w:rPr>
        <w:t>0%的扣除</w:t>
      </w:r>
      <w:r>
        <w:rPr>
          <w:rFonts w:hint="eastAsia" w:ascii="仿宋" w:hAnsi="仿宋" w:eastAsia="仿宋" w:cs="仿宋"/>
          <w:color w:val="000000" w:themeColor="text1"/>
          <w:sz w:val="24"/>
          <w14:textFill>
            <w14:solidFill>
              <w14:schemeClr w14:val="tx1"/>
            </w14:solidFill>
          </w14:textFill>
        </w:rPr>
        <w:t>，用扣除后的价格参与评审。接受大中型企业与小微企业组成联合体或者允许大中型企业向一家或者多家小微企业分包的政府采购项目，对于联合协议或者分包意向协议约定小微企业的合同份额占到合同总金额30%以上的，</w:t>
      </w:r>
      <w:r>
        <w:rPr>
          <w:rFonts w:hint="eastAsia" w:ascii="仿宋" w:hAnsi="仿宋" w:eastAsia="仿宋" w:cs="仿宋"/>
          <w:b/>
          <w:bCs/>
          <w:color w:val="000000" w:themeColor="text1"/>
          <w:sz w:val="24"/>
          <w14:textFill>
            <w14:solidFill>
              <w14:schemeClr w14:val="tx1"/>
            </w14:solidFill>
          </w14:textFill>
        </w:rPr>
        <w:t>对联合体或者大中型企业的最后报价给予</w:t>
      </w:r>
      <w:r>
        <w:rPr>
          <w:rFonts w:hint="eastAsia" w:ascii="仿宋" w:hAnsi="仿宋" w:eastAsia="仿宋" w:cs="仿宋"/>
          <w:b/>
          <w:bCs/>
          <w:color w:val="000000" w:themeColor="text1"/>
          <w:sz w:val="24"/>
          <w:lang w:val="en-US" w:eastAsia="zh-CN"/>
          <w14:textFill>
            <w14:solidFill>
              <w14:schemeClr w14:val="tx1"/>
            </w14:solidFill>
          </w14:textFill>
        </w:rPr>
        <w:t>4</w:t>
      </w:r>
      <w:r>
        <w:rPr>
          <w:rFonts w:hint="eastAsia" w:ascii="仿宋" w:hAnsi="仿宋" w:eastAsia="仿宋" w:cs="仿宋"/>
          <w:b/>
          <w:bCs/>
          <w:color w:val="000000" w:themeColor="text1"/>
          <w:sz w:val="24"/>
          <w14:textFill>
            <w14:solidFill>
              <w14:schemeClr w14:val="tx1"/>
            </w14:solidFill>
          </w14:textFill>
        </w:rPr>
        <w:t>%的扣除</w:t>
      </w:r>
      <w:r>
        <w:rPr>
          <w:rFonts w:hint="eastAsia" w:ascii="仿宋" w:hAnsi="仿宋" w:eastAsia="仿宋" w:cs="仿宋"/>
          <w:color w:val="000000" w:themeColor="text1"/>
          <w:sz w:val="24"/>
          <w14:textFill>
            <w14:solidFill>
              <w14:schemeClr w14:val="tx1"/>
            </w14:solidFill>
          </w14:textFill>
        </w:rPr>
        <w:t>，用扣除后的价格参加评审。组成联合体或者接受分包的小微企业与联合体内其他企业、分包企业之间存在直接控股、管理关系的，不享受价格扣除优惠政策。专门面向中小企业采购的政府采购项目或者采购包不再执行价格扣除政策。</w:t>
      </w:r>
    </w:p>
    <w:p w14:paraId="25441860">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3.4符合《关于促进残疾人就业政府采购政策的通知》（财库〔2017〕141号）规定的条件并提供《残疾人福利性单位声明函》（附件3）的残疾人福利性单位视同小型、微型企业；</w:t>
      </w:r>
    </w:p>
    <w:p w14:paraId="78615DB2">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3.5符合《关于政府采购支持监狱企业发展有关问题的通知》（财库〔2014〕68号）规定的监狱企业并提供由省级以上监狱管理局、戒毒管理局（含新疆生产建设兵团）出具的属于监狱企业证明文件的，视同为小型、微型企业。</w:t>
      </w:r>
    </w:p>
    <w:p w14:paraId="3DEA9277">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3.6可享受中小企业扶持政策的供应商应按照磋商文件格式要求提供《中小企业声明函》，供应商提供的《中小企业声明函》与实际情况不符的，不享受中小企业扶持政策。声明内容不实的，属于提供虚假材料谋取中标、成交的，依法承担法律责任。</w:t>
      </w:r>
    </w:p>
    <w:p w14:paraId="0EBB814E">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3.7中小企业享受扶持政策获得政府采购合同的，小微企业不得将合同分包给大中型企业，中型企业不得将合同分包给大型企业。</w:t>
      </w:r>
    </w:p>
    <w:p w14:paraId="71C23AFB">
      <w:pPr>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4.</w:t>
      </w:r>
      <w:r>
        <w:rPr>
          <w:rFonts w:hint="eastAsia" w:ascii="仿宋" w:hAnsi="仿宋" w:eastAsia="仿宋" w:cs="仿宋"/>
          <w:b/>
          <w:bCs/>
          <w:color w:val="000000" w:themeColor="text1"/>
          <w:sz w:val="24"/>
          <w14:textFill>
            <w14:solidFill>
              <w14:schemeClr w14:val="tx1"/>
            </w14:solidFill>
          </w14:textFill>
        </w:rPr>
        <w:t>支持创新发展</w:t>
      </w:r>
    </w:p>
    <w:p w14:paraId="6AFBF04A">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4.1 采购人优先采购被认定为首台套产品和“制造精品”的自主创新产品。</w:t>
      </w:r>
    </w:p>
    <w:p w14:paraId="71C238E6">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4.2首台套产品被纳入《首台套产品推广应用指导目录》之日起3年内，以及产品核心技术高于国内领先水平，并具有明晰自主知识产权的“制造精品”产品，自认定之日起2年内视同已具备相应销售业绩，参加政府采购活动时业绩分值为满分。</w:t>
      </w:r>
    </w:p>
    <w:p w14:paraId="02BABC3B">
      <w:pPr>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5.平等对待内外资企业</w:t>
      </w:r>
    </w:p>
    <w:p w14:paraId="142E419B">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政府采购依法对内外资企业在中国境内生产的产品（包括提供的服务）平等对待，不论其供应商是内资还是外资企业，均应依法保障其平等参与政府采购活动的权利。不得以所有制形式、组织形式、股权结构、投资者国别、产品品牌以及其他不合理的条件对供应商予以限定。平等对待内外资企业，切实保障企业公平竞争，平等维护企业的合法利益。</w:t>
      </w:r>
    </w:p>
    <w:p w14:paraId="197524FA">
      <w:pPr>
        <w:pStyle w:val="631"/>
        <w:ind w:firstLine="0"/>
        <w:rPr>
          <w:rFonts w:hint="eastAsia" w:ascii="仿宋" w:hAnsi="仿宋" w:eastAsia="仿宋" w:cs="仿宋"/>
          <w:b/>
          <w:bCs/>
          <w:color w:val="000000" w:themeColor="text1"/>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6.平等对待符合条件的破产重整企业</w:t>
      </w:r>
    </w:p>
    <w:p w14:paraId="02550AC7">
      <w:pPr>
        <w:pStyle w:val="631"/>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平等对待符合条件的破产重整企业，切实保障企业公平竞争，平等维护企业的合法利益。</w:t>
      </w:r>
    </w:p>
    <w:p w14:paraId="1462C0EC">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1"/>
        <w:rPr>
          <w:rFonts w:hint="eastAsia" w:ascii="仿宋" w:hAnsi="仿宋" w:eastAsia="仿宋" w:cs="仿宋"/>
          <w:b/>
          <w:color w:val="000000" w:themeColor="text1"/>
          <w:sz w:val="36"/>
          <w:szCs w:val="20"/>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四、询问、质疑与投诉</w:t>
      </w:r>
    </w:p>
    <w:p w14:paraId="36897D46">
      <w:pPr>
        <w:pStyle w:val="33"/>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1.在线询问、质疑、投诉</w:t>
      </w:r>
    </w:p>
    <w:p w14:paraId="492A19D0">
      <w:pPr>
        <w:spacing w:line="360" w:lineRule="auto"/>
        <w:ind w:firstLine="480" w:firstLineChars="200"/>
        <w:rPr>
          <w:rFonts w:hint="eastAsia" w:ascii="仿宋" w:hAnsi="仿宋" w:eastAsia="仿宋" w:cs="仿宋"/>
          <w:color w:val="000000" w:themeColor="text1"/>
          <w:sz w:val="24"/>
          <w:lang w:val="zh-CN"/>
          <w14:textFill>
            <w14:solidFill>
              <w14:schemeClr w14:val="tx1"/>
            </w14:solidFill>
          </w14:textFill>
        </w:rPr>
      </w:pPr>
      <w:r>
        <w:rPr>
          <w:rFonts w:hint="eastAsia" w:ascii="仿宋" w:hAnsi="仿宋" w:eastAsia="仿宋" w:cs="仿宋"/>
          <w:color w:val="000000" w:themeColor="text1"/>
          <w:sz w:val="24"/>
          <w:lang w:val="zh-CN"/>
          <w14:textFill>
            <w14:solidFill>
              <w14:schemeClr w14:val="tx1"/>
            </w14:solidFill>
          </w14:textFill>
        </w:rPr>
        <w:t>根据《北海市财政局  北海市政府采购中心关于启用政府采购在线询问、质疑、投诉功能的通知》（北财采〔2022〕23号）文件要求，鼓励供应商在线提起询问、质疑、投诉，路径为：供应商可通过北海“广西政府采购云”平台进入“项目采购-询问质疑投诉”栏目在线提起询问、质疑，对质疑答复不满意或者未收到答复的可以向监督部门在线提起投诉。内外资企业在政府采购活动中，凡认为采购文件、采购过程、中标或者成交结果使自身权益受到损害的，均可依照相关规定提起质疑和投诉。</w:t>
      </w:r>
    </w:p>
    <w:p w14:paraId="184BBDDF">
      <w:pPr>
        <w:pStyle w:val="631"/>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询问联系部门：广西建通工程咨询有限责任公司</w:t>
      </w:r>
      <w:r>
        <w:rPr>
          <w:rFonts w:hint="eastAsia" w:ascii="仿宋" w:hAnsi="仿宋" w:eastAsia="仿宋" w:cs="仿宋"/>
          <w:color w:val="000000" w:themeColor="text1"/>
          <w:lang w:eastAsia="zh-CN"/>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联系电话：</w:t>
      </w:r>
      <w:r>
        <w:rPr>
          <w:rFonts w:hint="eastAsia" w:ascii="仿宋" w:hAnsi="仿宋" w:eastAsia="仿宋" w:cs="仿宋"/>
          <w:color w:val="000000" w:themeColor="text1"/>
          <w:lang w:val="en-US" w:eastAsia="zh-CN"/>
          <w14:textFill>
            <w14:solidFill>
              <w14:schemeClr w14:val="tx1"/>
            </w14:solidFill>
          </w14:textFill>
        </w:rPr>
        <w:t>0779-2031628</w:t>
      </w:r>
      <w:r>
        <w:rPr>
          <w:rFonts w:hint="eastAsia" w:ascii="仿宋" w:hAnsi="仿宋" w:eastAsia="仿宋" w:cs="仿宋"/>
          <w:color w:val="000000" w:themeColor="text1"/>
          <w:lang w:eastAsia="zh-CN"/>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地址：</w:t>
      </w:r>
      <w:r>
        <w:rPr>
          <w:rFonts w:hint="eastAsia" w:ascii="仿宋" w:hAnsi="仿宋" w:eastAsia="仿宋" w:cs="仿宋"/>
          <w:color w:val="000000" w:themeColor="text1"/>
          <w:lang w:eastAsia="zh-CN"/>
          <w14:textFill>
            <w14:solidFill>
              <w14:schemeClr w14:val="tx1"/>
            </w14:solidFill>
          </w14:textFill>
        </w:rPr>
        <w:t>北海市银海区禾塘新村E155号；</w:t>
      </w:r>
    </w:p>
    <w:p w14:paraId="09C0EE3A">
      <w:pPr>
        <w:pStyle w:val="631"/>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询问联系部门：广西建通工程咨询有限责任公司</w:t>
      </w:r>
      <w:r>
        <w:rPr>
          <w:rFonts w:hint="eastAsia" w:ascii="仿宋" w:hAnsi="仿宋" w:eastAsia="仿宋" w:cs="仿宋"/>
          <w:color w:val="000000" w:themeColor="text1"/>
          <w:lang w:eastAsia="zh-CN"/>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联系电话：</w:t>
      </w:r>
      <w:r>
        <w:rPr>
          <w:rFonts w:hint="eastAsia" w:ascii="仿宋" w:hAnsi="仿宋" w:eastAsia="仿宋" w:cs="仿宋"/>
          <w:color w:val="000000" w:themeColor="text1"/>
          <w:lang w:val="en-US" w:eastAsia="zh-CN"/>
          <w14:textFill>
            <w14:solidFill>
              <w14:schemeClr w14:val="tx1"/>
            </w14:solidFill>
          </w14:textFill>
        </w:rPr>
        <w:t>0779-2031628</w:t>
      </w:r>
      <w:r>
        <w:rPr>
          <w:rFonts w:hint="eastAsia" w:ascii="仿宋" w:hAnsi="仿宋" w:eastAsia="仿宋" w:cs="仿宋"/>
          <w:color w:val="000000" w:themeColor="text1"/>
          <w:lang w:eastAsia="zh-CN"/>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地址：</w:t>
      </w:r>
      <w:r>
        <w:rPr>
          <w:rFonts w:hint="eastAsia" w:ascii="仿宋" w:hAnsi="仿宋" w:eastAsia="仿宋" w:cs="仿宋"/>
          <w:color w:val="000000" w:themeColor="text1"/>
          <w:lang w:eastAsia="zh-CN"/>
          <w14:textFill>
            <w14:solidFill>
              <w14:schemeClr w14:val="tx1"/>
            </w14:solidFill>
          </w14:textFill>
        </w:rPr>
        <w:t>北海市银海区禾塘新村E155号；</w:t>
      </w:r>
    </w:p>
    <w:p w14:paraId="0066A571">
      <w:pPr>
        <w:pStyle w:val="631"/>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val="zh-CN"/>
          <w14:textFill>
            <w14:solidFill>
              <w14:schemeClr w14:val="tx1"/>
            </w14:solidFill>
          </w14:textFill>
        </w:rPr>
        <w:t>投诉联系部门：北海市财政局，联系电话：</w:t>
      </w:r>
      <w:bookmarkStart w:id="45" w:name="OLE_LINK67"/>
      <w:r>
        <w:rPr>
          <w:rFonts w:hint="eastAsia" w:ascii="仿宋" w:hAnsi="仿宋" w:eastAsia="仿宋" w:cs="仿宋"/>
          <w:color w:val="000000" w:themeColor="text1"/>
          <w:lang w:val="zh-CN"/>
          <w14:textFill>
            <w14:solidFill>
              <w14:schemeClr w14:val="tx1"/>
            </w14:solidFill>
          </w14:textFill>
        </w:rPr>
        <w:t>0779-3063975</w:t>
      </w:r>
      <w:bookmarkEnd w:id="45"/>
      <w:r>
        <w:rPr>
          <w:rFonts w:hint="eastAsia" w:ascii="仿宋" w:hAnsi="仿宋" w:eastAsia="仿宋" w:cs="仿宋"/>
          <w:color w:val="000000" w:themeColor="text1"/>
          <w:lang w:val="zh-CN"/>
          <w14:textFill>
            <w14:solidFill>
              <w14:schemeClr w14:val="tx1"/>
            </w14:solidFill>
          </w14:textFill>
        </w:rPr>
        <w:t>，地址：北海市海城区北部湾西路19号。</w:t>
      </w:r>
    </w:p>
    <w:p w14:paraId="6CF30E71">
      <w:pPr>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2. 供应商询问</w:t>
      </w:r>
    </w:p>
    <w:p w14:paraId="2C7F6993">
      <w:pPr>
        <w:autoSpaceDE w:val="0"/>
        <w:autoSpaceDN w:val="0"/>
        <w:spacing w:line="360" w:lineRule="auto"/>
        <w:ind w:firstLine="480" w:firstLineChars="20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供应商对政府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7C3917B6">
      <w:pPr>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3. 供应商质疑</w:t>
      </w:r>
    </w:p>
    <w:p w14:paraId="39700FC4">
      <w:pPr>
        <w:pStyle w:val="33"/>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kern w:val="0"/>
          <w:sz w:val="24"/>
          <w:lang w:val="zh-CN"/>
          <w14:textFill>
            <w14:solidFill>
              <w14:schemeClr w14:val="tx1"/>
            </w14:solidFill>
          </w14:textFill>
        </w:rPr>
        <w:t>3</w:t>
      </w:r>
      <w:r>
        <w:rPr>
          <w:rFonts w:hint="eastAsia" w:ascii="仿宋" w:hAnsi="仿宋" w:eastAsia="仿宋" w:cs="仿宋"/>
          <w:b/>
          <w:color w:val="000000" w:themeColor="text1"/>
          <w:sz w:val="24"/>
          <w14:textFill>
            <w14:solidFill>
              <w14:schemeClr w14:val="tx1"/>
            </w14:solidFill>
          </w14:textFill>
        </w:rPr>
        <w:t>.1质疑提出时效</w:t>
      </w:r>
    </w:p>
    <w:p w14:paraId="482E6071">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3.1.1提出质疑的供应商应当是参与所质疑项目采购活动的供应商。潜在供应商已依法获取其可质疑的采购文件的，可以对该文件提出质疑。</w:t>
      </w:r>
    </w:p>
    <w:p w14:paraId="529436E0">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3</w:t>
      </w:r>
      <w:r>
        <w:rPr>
          <w:rFonts w:hint="eastAsia" w:ascii="仿宋" w:hAnsi="仿宋" w:eastAsia="仿宋" w:cs="仿宋"/>
          <w:color w:val="000000" w:themeColor="text1"/>
          <w:sz w:val="24"/>
          <w14:textFill>
            <w14:solidFill>
              <w14:schemeClr w14:val="tx1"/>
            </w14:solidFill>
          </w14:textFill>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264C26E9">
      <w:pPr>
        <w:pStyle w:val="16"/>
        <w:spacing w:line="360" w:lineRule="auto"/>
        <w:ind w:firstLine="434" w:firstLineChars="181"/>
        <w:rPr>
          <w:rFonts w:hint="eastAsia" w:ascii="仿宋" w:hAnsi="仿宋" w:eastAsia="仿宋" w:cs="仿宋"/>
          <w:snapToGrid/>
          <w:color w:val="000000" w:themeColor="text1"/>
          <w:kern w:val="2"/>
          <w:sz w:val="24"/>
          <w14:textFill>
            <w14:solidFill>
              <w14:schemeClr w14:val="tx1"/>
            </w14:solidFill>
          </w14:textFill>
        </w:rPr>
      </w:pPr>
      <w:r>
        <w:rPr>
          <w:rFonts w:hint="eastAsia" w:ascii="仿宋" w:hAnsi="仿宋" w:eastAsia="仿宋" w:cs="仿宋"/>
          <w:snapToGrid/>
          <w:color w:val="000000" w:themeColor="text1"/>
          <w:kern w:val="2"/>
          <w:sz w:val="24"/>
          <w14:textFill>
            <w14:solidFill>
              <w14:schemeClr w14:val="tx1"/>
            </w14:solidFill>
          </w14:textFill>
        </w:rPr>
        <w:t>3.1.2.1对采购文件提出质疑的，质疑期限为供应商获得采购文件之日或者采购文件公告期限届满之日起计算，采购文件在获取截止之日后获得的，应当自采购文件公告期限届满之日起计算。</w:t>
      </w:r>
    </w:p>
    <w:p w14:paraId="7DFB5C84">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3.1.2.2对采购过程提出质疑的，质疑期限为各采购程序环节结束之日起计算。</w:t>
      </w:r>
    </w:p>
    <w:p w14:paraId="6C0E41AF">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3.1.2.3对采购结果提出质疑的，质疑期限自采购结果公告期限届满之日起计算。</w:t>
      </w:r>
    </w:p>
    <w:p w14:paraId="10DECCB7">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3.1.2.4对同一采购程序环节的质疑，供应商须一次性提出。</w:t>
      </w:r>
    </w:p>
    <w:p w14:paraId="3A5EA6C1">
      <w:pPr>
        <w:pStyle w:val="33"/>
        <w:spacing w:line="360" w:lineRule="auto"/>
        <w:ind w:firstLine="482"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3.2质疑答复</w:t>
      </w:r>
    </w:p>
    <w:p w14:paraId="6048EE26">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3.2.1根据采购人与采购代理机构签订采购委托协议的规定，质疑答复责任主体如下：</w:t>
      </w:r>
    </w:p>
    <w:p w14:paraId="247F6971">
      <w:pPr>
        <w:widowControl/>
        <w:adjustRightInd/>
        <w:jc w:val="center"/>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质疑答复责任主体一览表</w:t>
      </w:r>
    </w:p>
    <w:tbl>
      <w:tblPr>
        <w:tblStyle w:val="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4536"/>
        <w:gridCol w:w="2232"/>
      </w:tblGrid>
      <w:tr w14:paraId="3B81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054" w:type="dxa"/>
            <w:gridSpan w:val="2"/>
            <w:vAlign w:val="center"/>
          </w:tcPr>
          <w:p w14:paraId="470D59E6">
            <w:pPr>
              <w:pStyle w:val="33"/>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质疑内容</w:t>
            </w:r>
          </w:p>
        </w:tc>
        <w:tc>
          <w:tcPr>
            <w:tcW w:w="2232" w:type="dxa"/>
            <w:vAlign w:val="center"/>
          </w:tcPr>
          <w:p w14:paraId="07BA255A">
            <w:pPr>
              <w:pStyle w:val="33"/>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质疑答复责任主体</w:t>
            </w:r>
          </w:p>
        </w:tc>
      </w:tr>
      <w:tr w14:paraId="1EFBA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18" w:type="dxa"/>
            <w:vMerge w:val="restart"/>
            <w:vAlign w:val="center"/>
          </w:tcPr>
          <w:p w14:paraId="783D4339">
            <w:pPr>
              <w:pStyle w:val="33"/>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对采购文件提出质疑</w:t>
            </w:r>
          </w:p>
        </w:tc>
        <w:tc>
          <w:tcPr>
            <w:tcW w:w="4536" w:type="dxa"/>
            <w:vAlign w:val="center"/>
          </w:tcPr>
          <w:p w14:paraId="78AE14B4">
            <w:pPr>
              <w:pStyle w:val="33"/>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对采购文件中特定资格条件、采购需求、评审办法、评审标准提出的质疑</w:t>
            </w:r>
          </w:p>
        </w:tc>
        <w:tc>
          <w:tcPr>
            <w:tcW w:w="2232" w:type="dxa"/>
            <w:vAlign w:val="center"/>
          </w:tcPr>
          <w:p w14:paraId="37D0FB07">
            <w:pPr>
              <w:pStyle w:val="33"/>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采购人</w:t>
            </w:r>
          </w:p>
        </w:tc>
      </w:tr>
      <w:tr w14:paraId="2F3DA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18" w:type="dxa"/>
            <w:vMerge w:val="continue"/>
            <w:vAlign w:val="center"/>
          </w:tcPr>
          <w:p w14:paraId="25FE6035">
            <w:pPr>
              <w:pStyle w:val="33"/>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仿宋" w:hAnsi="仿宋" w:eastAsia="仿宋" w:cs="仿宋"/>
                <w:color w:val="000000" w:themeColor="text1"/>
                <w:sz w:val="24"/>
                <w14:textFill>
                  <w14:solidFill>
                    <w14:schemeClr w14:val="tx1"/>
                  </w14:solidFill>
                </w14:textFill>
              </w:rPr>
            </w:pPr>
          </w:p>
        </w:tc>
        <w:tc>
          <w:tcPr>
            <w:tcW w:w="4536" w:type="dxa"/>
            <w:vAlign w:val="center"/>
          </w:tcPr>
          <w:p w14:paraId="57A78766">
            <w:pPr>
              <w:pStyle w:val="33"/>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对采购文件中其他内容提出的质疑</w:t>
            </w:r>
          </w:p>
        </w:tc>
        <w:tc>
          <w:tcPr>
            <w:tcW w:w="2232" w:type="dxa"/>
            <w:vAlign w:val="center"/>
          </w:tcPr>
          <w:p w14:paraId="67E1AC69">
            <w:pPr>
              <w:pStyle w:val="33"/>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采购代理机构</w:t>
            </w:r>
          </w:p>
        </w:tc>
      </w:tr>
      <w:tr w14:paraId="18776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18" w:type="dxa"/>
            <w:vMerge w:val="restart"/>
            <w:vAlign w:val="center"/>
          </w:tcPr>
          <w:p w14:paraId="4B401F08">
            <w:pPr>
              <w:pStyle w:val="33"/>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对采购过程提出质疑</w:t>
            </w:r>
          </w:p>
        </w:tc>
        <w:tc>
          <w:tcPr>
            <w:tcW w:w="4536" w:type="dxa"/>
            <w:vAlign w:val="center"/>
          </w:tcPr>
          <w:p w14:paraId="76752DF3">
            <w:pPr>
              <w:pStyle w:val="33"/>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有关现场考察或开启响应文件前答疑会事项提出的质疑</w:t>
            </w:r>
          </w:p>
        </w:tc>
        <w:tc>
          <w:tcPr>
            <w:tcW w:w="2232" w:type="dxa"/>
            <w:vAlign w:val="center"/>
          </w:tcPr>
          <w:p w14:paraId="579FA8A1">
            <w:pPr>
              <w:pStyle w:val="33"/>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采购人</w:t>
            </w:r>
          </w:p>
        </w:tc>
      </w:tr>
      <w:tr w14:paraId="40BD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18" w:type="dxa"/>
            <w:vMerge w:val="continue"/>
            <w:vAlign w:val="center"/>
          </w:tcPr>
          <w:p w14:paraId="29DCA0C9">
            <w:pPr>
              <w:pStyle w:val="33"/>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仿宋" w:hAnsi="仿宋" w:eastAsia="仿宋" w:cs="仿宋"/>
                <w:color w:val="000000" w:themeColor="text1"/>
                <w:sz w:val="24"/>
                <w14:textFill>
                  <w14:solidFill>
                    <w14:schemeClr w14:val="tx1"/>
                  </w14:solidFill>
                </w14:textFill>
              </w:rPr>
            </w:pPr>
          </w:p>
        </w:tc>
        <w:tc>
          <w:tcPr>
            <w:tcW w:w="4536" w:type="dxa"/>
            <w:vAlign w:val="center"/>
          </w:tcPr>
          <w:p w14:paraId="37E254EA">
            <w:pPr>
              <w:pStyle w:val="33"/>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对采购过程中其它事项提出的质疑</w:t>
            </w:r>
          </w:p>
        </w:tc>
        <w:tc>
          <w:tcPr>
            <w:tcW w:w="2232" w:type="dxa"/>
            <w:vAlign w:val="center"/>
          </w:tcPr>
          <w:p w14:paraId="2A003180">
            <w:pPr>
              <w:pStyle w:val="33"/>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采购代理机构</w:t>
            </w:r>
          </w:p>
        </w:tc>
      </w:tr>
      <w:tr w14:paraId="753A0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18" w:type="dxa"/>
            <w:vAlign w:val="center"/>
          </w:tcPr>
          <w:p w14:paraId="273C86CF">
            <w:pPr>
              <w:pStyle w:val="33"/>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对采购结果提出质疑</w:t>
            </w:r>
          </w:p>
        </w:tc>
        <w:tc>
          <w:tcPr>
            <w:tcW w:w="4536" w:type="dxa"/>
            <w:vAlign w:val="center"/>
          </w:tcPr>
          <w:p w14:paraId="3F2A2383">
            <w:pPr>
              <w:pStyle w:val="33"/>
              <w:keepNext w:val="0"/>
              <w:keepLines w:val="0"/>
              <w:pageBreakBefore w:val="0"/>
              <w:widowControl w:val="0"/>
              <w:kinsoku/>
              <w:wordWrap/>
              <w:overflowPunct/>
              <w:topLinePunct w:val="0"/>
              <w:autoSpaceDE/>
              <w:autoSpaceDN/>
              <w:bidi w:val="0"/>
              <w:adjustRightInd w:val="0"/>
              <w:snapToGrid/>
              <w:spacing w:line="240" w:lineRule="auto"/>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对采购结果提出的质疑</w:t>
            </w:r>
          </w:p>
        </w:tc>
        <w:tc>
          <w:tcPr>
            <w:tcW w:w="2232" w:type="dxa"/>
            <w:vAlign w:val="center"/>
          </w:tcPr>
          <w:p w14:paraId="3B6550B0">
            <w:pPr>
              <w:pStyle w:val="33"/>
              <w:keepNext w:val="0"/>
              <w:keepLines w:val="0"/>
              <w:pageBreakBefore w:val="0"/>
              <w:widowControl w:val="0"/>
              <w:kinsoku/>
              <w:wordWrap/>
              <w:overflowPunct/>
              <w:topLinePunct w:val="0"/>
              <w:autoSpaceDE/>
              <w:autoSpaceDN/>
              <w:bidi w:val="0"/>
              <w:adjustRightInd w:val="0"/>
              <w:snapToGrid/>
              <w:spacing w:line="240" w:lineRule="auto"/>
              <w:jc w:val="center"/>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采购代理机构</w:t>
            </w:r>
          </w:p>
        </w:tc>
      </w:tr>
    </w:tbl>
    <w:p w14:paraId="59653552">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注：采购人或代理机构应当协助质疑答复责任主体及时答复供应商的书面质疑。</w:t>
      </w:r>
    </w:p>
    <w:p w14:paraId="24DD83E5">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3.2.2采购人或者采购代理机构应当在收到供应商的书面质疑后七个工作日内作出答复，并以书面形式通知质疑供应商和其他与质疑处理结果有利害关系的政府采购当事人，但答复的内容不得涉及商业秘密。采购人或者采购代理机构应当质疑回复后5个工作日内，在广西政府采购网公开质疑答复，答复内容应当完整。</w:t>
      </w:r>
    </w:p>
    <w:p w14:paraId="614E7ABC">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 2.3询问或者质疑事项可能影响采购结果的，采购人应当暂停签订合同，已经签订合同的，应当中止履行合同。</w:t>
      </w:r>
    </w:p>
    <w:p w14:paraId="26965A2D">
      <w:pPr>
        <w:pStyle w:val="33"/>
        <w:spacing w:line="360" w:lineRule="auto"/>
        <w:ind w:firstLine="482"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kern w:val="0"/>
          <w:sz w:val="24"/>
          <w:lang w:val="zh-CN"/>
          <w14:textFill>
            <w14:solidFill>
              <w14:schemeClr w14:val="tx1"/>
            </w14:solidFill>
          </w14:textFill>
        </w:rPr>
        <w:t>3.3质疑函</w:t>
      </w:r>
    </w:p>
    <w:p w14:paraId="550AFA7B">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3.3.1供应商提出质疑应当提交质疑函和必要的证明材料。质疑函应当包括下列内容：</w:t>
      </w:r>
    </w:p>
    <w:p w14:paraId="2A32A34D">
      <w:pPr>
        <w:pStyle w:val="33"/>
        <w:tabs>
          <w:tab w:val="left" w:pos="426"/>
          <w:tab w:val="left" w:pos="840"/>
        </w:tabs>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3.3.1.1</w:t>
      </w:r>
      <w:r>
        <w:rPr>
          <w:rFonts w:hint="eastAsia" w:ascii="仿宋" w:hAnsi="仿宋" w:eastAsia="仿宋" w:cs="仿宋"/>
          <w:color w:val="000000" w:themeColor="text1"/>
          <w:sz w:val="24"/>
          <w:szCs w:val="24"/>
          <w14:textFill>
            <w14:solidFill>
              <w14:schemeClr w14:val="tx1"/>
            </w14:solidFill>
          </w14:textFill>
        </w:rPr>
        <w:t>供应商的姓名或者名称、地址、邮编、联系人及联系电话；</w:t>
      </w:r>
    </w:p>
    <w:p w14:paraId="47B1D421">
      <w:pPr>
        <w:pStyle w:val="33"/>
        <w:tabs>
          <w:tab w:val="left" w:pos="426"/>
          <w:tab w:val="left" w:pos="840"/>
        </w:tabs>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3.3.1.2</w:t>
      </w:r>
      <w:r>
        <w:rPr>
          <w:rFonts w:hint="eastAsia" w:ascii="仿宋" w:hAnsi="仿宋" w:eastAsia="仿宋" w:cs="仿宋"/>
          <w:color w:val="000000" w:themeColor="text1"/>
          <w:sz w:val="24"/>
          <w:szCs w:val="24"/>
          <w14:textFill>
            <w14:solidFill>
              <w14:schemeClr w14:val="tx1"/>
            </w14:solidFill>
          </w14:textFill>
        </w:rPr>
        <w:t>质疑项目的名称、编号；</w:t>
      </w:r>
    </w:p>
    <w:p w14:paraId="7D045250">
      <w:pPr>
        <w:pStyle w:val="33"/>
        <w:tabs>
          <w:tab w:val="left" w:pos="426"/>
          <w:tab w:val="left" w:pos="840"/>
        </w:tabs>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3.3.1.3</w:t>
      </w:r>
      <w:r>
        <w:rPr>
          <w:rFonts w:hint="eastAsia" w:ascii="仿宋" w:hAnsi="仿宋" w:eastAsia="仿宋" w:cs="仿宋"/>
          <w:color w:val="000000" w:themeColor="text1"/>
          <w:sz w:val="24"/>
          <w:szCs w:val="24"/>
          <w14:textFill>
            <w14:solidFill>
              <w14:schemeClr w14:val="tx1"/>
            </w14:solidFill>
          </w14:textFill>
        </w:rPr>
        <w:t>具体、明确的质疑事项和与质疑事项相关的请求；</w:t>
      </w:r>
    </w:p>
    <w:p w14:paraId="64CDE0B9">
      <w:pPr>
        <w:pStyle w:val="33"/>
        <w:tabs>
          <w:tab w:val="left" w:pos="426"/>
          <w:tab w:val="left" w:pos="840"/>
        </w:tabs>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3.3.1.4</w:t>
      </w:r>
      <w:r>
        <w:rPr>
          <w:rFonts w:hint="eastAsia" w:ascii="仿宋" w:hAnsi="仿宋" w:eastAsia="仿宋" w:cs="仿宋"/>
          <w:color w:val="000000" w:themeColor="text1"/>
          <w:sz w:val="24"/>
          <w:szCs w:val="24"/>
          <w14:textFill>
            <w14:solidFill>
              <w14:schemeClr w14:val="tx1"/>
            </w14:solidFill>
          </w14:textFill>
        </w:rPr>
        <w:t>事实依据；</w:t>
      </w:r>
    </w:p>
    <w:p w14:paraId="6373F3DA">
      <w:pPr>
        <w:pStyle w:val="33"/>
        <w:tabs>
          <w:tab w:val="left" w:pos="426"/>
          <w:tab w:val="left" w:pos="840"/>
        </w:tabs>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3.3.1.5</w:t>
      </w:r>
      <w:r>
        <w:rPr>
          <w:rFonts w:hint="eastAsia" w:ascii="仿宋" w:hAnsi="仿宋" w:eastAsia="仿宋" w:cs="仿宋"/>
          <w:color w:val="000000" w:themeColor="text1"/>
          <w:sz w:val="24"/>
          <w:szCs w:val="24"/>
          <w14:textFill>
            <w14:solidFill>
              <w14:schemeClr w14:val="tx1"/>
            </w14:solidFill>
          </w14:textFill>
        </w:rPr>
        <w:t>必要的法律依据；</w:t>
      </w:r>
    </w:p>
    <w:p w14:paraId="47508495">
      <w:pPr>
        <w:pStyle w:val="33"/>
        <w:tabs>
          <w:tab w:val="left" w:pos="426"/>
          <w:tab w:val="left" w:pos="840"/>
        </w:tabs>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3.3.1.6</w:t>
      </w:r>
      <w:r>
        <w:rPr>
          <w:rFonts w:hint="eastAsia" w:ascii="仿宋" w:hAnsi="仿宋" w:eastAsia="仿宋" w:cs="仿宋"/>
          <w:color w:val="000000" w:themeColor="text1"/>
          <w:sz w:val="24"/>
          <w:szCs w:val="24"/>
          <w14:textFill>
            <w14:solidFill>
              <w14:schemeClr w14:val="tx1"/>
            </w14:solidFill>
          </w14:textFill>
        </w:rPr>
        <w:t>提出质疑的日期。</w:t>
      </w:r>
    </w:p>
    <w:p w14:paraId="3A065167">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3.3.1.7供应商提交的质疑函需一式三份。供应商为自然人的，应当由本人签字；供应商为法人或者其他组织的，应当由法定代表人、主要负责人，或者其授权代表签字或者盖章，并加盖公章。</w:t>
      </w:r>
    </w:p>
    <w:p w14:paraId="61534BD3">
      <w:pPr>
        <w:pStyle w:val="33"/>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质疑函范本及制作说明详见附件1。</w:t>
      </w:r>
    </w:p>
    <w:p w14:paraId="6417FF23">
      <w:pPr>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4.供应商投诉</w:t>
      </w:r>
    </w:p>
    <w:p w14:paraId="79EC8772">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4.1质疑供应商对采购人、采购代理机构的答复不满意或者采购人、采购代理机构未在规定的时间内作出答复的，可以在答复期满后十五个工作日内向同级政府采购监督管理部门提出投诉。</w:t>
      </w:r>
    </w:p>
    <w:p w14:paraId="453E7D4E">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4.2供应商投诉的事项不得超出已质疑事项的范围，基于质疑答复内容提出的投诉事项除外。</w:t>
      </w:r>
    </w:p>
    <w:p w14:paraId="0F10FED6">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4.3供应商投诉应当有明确的请求和必要的证明材料。</w:t>
      </w:r>
    </w:p>
    <w:p w14:paraId="1C4CFCAB">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4.4以联合体形式参加政府采购活动的，其投诉应当由组成联合体的所有供应商共同提出。</w:t>
      </w:r>
    </w:p>
    <w:p w14:paraId="40725F99">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1"/>
        <w:rPr>
          <w:rFonts w:hint="eastAsia" w:ascii="仿宋" w:hAnsi="仿宋" w:eastAsia="仿宋" w:cs="仿宋"/>
          <w:b/>
          <w:color w:val="000000" w:themeColor="text1"/>
          <w:sz w:val="36"/>
          <w:szCs w:val="20"/>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五、磋商文件构成、修改、解释</w:t>
      </w:r>
    </w:p>
    <w:p w14:paraId="4B7DBF3D">
      <w:pPr>
        <w:autoSpaceDE w:val="0"/>
        <w:autoSpaceDN w:val="0"/>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1．磋商文件的构成</w:t>
      </w:r>
    </w:p>
    <w:p w14:paraId="526EA291">
      <w:pPr>
        <w:pStyle w:val="33"/>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1.1 磋商文件包括下列文件及附件</w:t>
      </w:r>
    </w:p>
    <w:p w14:paraId="302FF080">
      <w:pPr>
        <w:pStyle w:val="33"/>
        <w:tabs>
          <w:tab w:val="left" w:pos="840"/>
        </w:tabs>
        <w:spacing w:line="360" w:lineRule="auto"/>
        <w:ind w:left="131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第一部分  邀请供应商</w:t>
      </w:r>
    </w:p>
    <w:p w14:paraId="5F420D18">
      <w:pPr>
        <w:pStyle w:val="33"/>
        <w:tabs>
          <w:tab w:val="left" w:pos="840"/>
        </w:tabs>
        <w:spacing w:line="360" w:lineRule="auto"/>
        <w:ind w:left="131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第二部分  竞争性磋商流程</w:t>
      </w:r>
    </w:p>
    <w:p w14:paraId="3F87B72C">
      <w:pPr>
        <w:pStyle w:val="33"/>
        <w:tabs>
          <w:tab w:val="left" w:pos="840"/>
        </w:tabs>
        <w:spacing w:line="360" w:lineRule="auto"/>
        <w:ind w:left="131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第三部分  供应商须知</w:t>
      </w:r>
    </w:p>
    <w:p w14:paraId="6C5E45FF">
      <w:pPr>
        <w:pStyle w:val="33"/>
        <w:tabs>
          <w:tab w:val="left" w:pos="840"/>
        </w:tabs>
        <w:spacing w:line="360" w:lineRule="auto"/>
        <w:ind w:left="131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第四部分  采购需求</w:t>
      </w:r>
    </w:p>
    <w:p w14:paraId="4F92540A">
      <w:pPr>
        <w:pStyle w:val="33"/>
        <w:tabs>
          <w:tab w:val="left" w:pos="840"/>
        </w:tabs>
        <w:spacing w:line="360" w:lineRule="auto"/>
        <w:ind w:left="131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第五部分  评审方法及评审标准</w:t>
      </w:r>
    </w:p>
    <w:p w14:paraId="341731CA">
      <w:pPr>
        <w:pStyle w:val="33"/>
        <w:tabs>
          <w:tab w:val="left" w:pos="840"/>
        </w:tabs>
        <w:spacing w:line="360" w:lineRule="auto"/>
        <w:ind w:left="131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第六部分  拟签订的合同文本</w:t>
      </w:r>
    </w:p>
    <w:p w14:paraId="4FB143CF">
      <w:pPr>
        <w:pStyle w:val="33"/>
        <w:tabs>
          <w:tab w:val="left" w:pos="840"/>
        </w:tabs>
        <w:spacing w:line="360" w:lineRule="auto"/>
        <w:ind w:left="131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第七部分  应提交的有关格式范例</w:t>
      </w:r>
    </w:p>
    <w:p w14:paraId="42BE5D06">
      <w:pPr>
        <w:pStyle w:val="33"/>
        <w:tabs>
          <w:tab w:val="left" w:pos="840"/>
        </w:tabs>
        <w:spacing w:line="360" w:lineRule="auto"/>
        <w:ind w:left="1319"/>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第八部分  最后报价格式</w:t>
      </w:r>
    </w:p>
    <w:p w14:paraId="6BD56EC1">
      <w:pPr>
        <w:pStyle w:val="33"/>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 xml:space="preserve">1.2 </w:t>
      </w:r>
      <w:r>
        <w:rPr>
          <w:rFonts w:hint="eastAsia" w:ascii="仿宋" w:hAnsi="仿宋" w:eastAsia="仿宋" w:cs="仿宋"/>
          <w:color w:val="000000" w:themeColor="text1"/>
          <w:sz w:val="24"/>
          <w14:textFill>
            <w14:solidFill>
              <w14:schemeClr w14:val="tx1"/>
            </w14:solidFill>
          </w14:textFill>
        </w:rPr>
        <w:t>与本项目有关的</w:t>
      </w:r>
      <w:r>
        <w:rPr>
          <w:rFonts w:hint="eastAsia" w:ascii="仿宋" w:hAnsi="仿宋" w:eastAsia="仿宋" w:cs="仿宋"/>
          <w:bCs/>
          <w:color w:val="000000" w:themeColor="text1"/>
          <w:sz w:val="24"/>
          <w14:textFill>
            <w14:solidFill>
              <w14:schemeClr w14:val="tx1"/>
            </w14:solidFill>
          </w14:textFill>
        </w:rPr>
        <w:t>澄清或者修改的内容为磋商文件的组成部分</w:t>
      </w:r>
      <w:r>
        <w:rPr>
          <w:rFonts w:hint="eastAsia" w:ascii="仿宋" w:hAnsi="仿宋" w:eastAsia="仿宋" w:cs="仿宋"/>
          <w:color w:val="000000" w:themeColor="text1"/>
          <w:sz w:val="24"/>
          <w14:textFill>
            <w14:solidFill>
              <w14:schemeClr w14:val="tx1"/>
            </w14:solidFill>
          </w14:textFill>
        </w:rPr>
        <w:t>。</w:t>
      </w:r>
    </w:p>
    <w:p w14:paraId="03651C45">
      <w:pPr>
        <w:pStyle w:val="33"/>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2. 磋商文件的澄清、修改</w:t>
      </w:r>
    </w:p>
    <w:p w14:paraId="5994B79F">
      <w:pPr>
        <w:pStyle w:val="392"/>
        <w:snapToGrid w:val="0"/>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2.1已获取磋商文件的潜在供应商，若有问题需要澄清，应于提交首次响应文件截止时间前，以书面形式向采购代理机构提出。</w:t>
      </w:r>
    </w:p>
    <w:p w14:paraId="52C467B3">
      <w:pPr>
        <w:pStyle w:val="392"/>
        <w:snapToGrid w:val="0"/>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2.2采购代理机构对磋商文件进行澄清或修改的，将同时通过电子交易平台通知已获取磋商文件的供应商。依法应当公告的，将按规定公告，同时视情况延长提交首次响应文件截止时间和响应文件开启时间。该澄清或者修改的内容为磋商文件的组成部分。</w:t>
      </w:r>
    </w:p>
    <w:p w14:paraId="18F4B80A">
      <w:pPr>
        <w:pStyle w:val="392"/>
        <w:snapToGrid w:val="0"/>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2.3澄清或者修改的内容可能影响响应文件编制的，采购人、采购代理机构应当在提交首次响应文件截止时间至少5日前，通过电子交易平台通知所有获取磋商文件的供应商；不足5日的，采购人、采购代理机构应当顺延提交首次响应文件截止时间。</w:t>
      </w:r>
    </w:p>
    <w:p w14:paraId="45668EB7">
      <w:pPr>
        <w:pStyle w:val="392"/>
        <w:snapToGrid w:val="0"/>
        <w:spacing w:before="0"/>
        <w:ind w:firstLine="482"/>
        <w:rPr>
          <w:rFonts w:hint="eastAsia" w:ascii="仿宋" w:hAnsi="仿宋" w:eastAsia="仿宋" w:cs="仿宋"/>
          <w:color w:val="000000" w:themeColor="text1"/>
          <w:sz w:val="18"/>
          <w:szCs w:val="18"/>
          <w:lang w:val="en-US"/>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w:t>
      </w:r>
      <w:r>
        <w:rPr>
          <w:rFonts w:hint="eastAsia" w:ascii="仿宋" w:hAnsi="仿宋" w:eastAsia="仿宋" w:cs="仿宋"/>
          <w:b/>
          <w:color w:val="000000" w:themeColor="text1"/>
          <w:szCs w:val="21"/>
          <w14:textFill>
            <w14:solidFill>
              <w14:schemeClr w14:val="tx1"/>
            </w14:solidFill>
          </w14:textFill>
        </w:rPr>
        <w:t>响应文件未按磋商文件的澄清、修改的内容编制，又不符合实质性要求的，响应无效。</w:t>
      </w:r>
      <w:r>
        <w:rPr>
          <w:rFonts w:hint="eastAsia" w:ascii="仿宋" w:hAnsi="仿宋" w:eastAsia="仿宋" w:cs="仿宋"/>
          <w:color w:val="000000" w:themeColor="text1"/>
          <w:szCs w:val="24"/>
          <w:lang w:val="en-US"/>
          <w14:textFill>
            <w14:solidFill>
              <w14:schemeClr w14:val="tx1"/>
            </w14:solidFill>
          </w14:textFill>
        </w:rPr>
        <w:t xml:space="preserve">    </w:t>
      </w:r>
    </w:p>
    <w:p w14:paraId="341CFAAD">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1"/>
        <w:rPr>
          <w:rFonts w:hint="eastAsia" w:ascii="仿宋" w:hAnsi="仿宋" w:eastAsia="仿宋" w:cs="仿宋"/>
          <w:b/>
          <w:color w:val="000000" w:themeColor="text1"/>
          <w:sz w:val="36"/>
          <w:szCs w:val="20"/>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六、响应文件的编制</w:t>
      </w:r>
    </w:p>
    <w:p w14:paraId="75454ADE">
      <w:pPr>
        <w:pStyle w:val="33"/>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1. 响应文件的语言</w:t>
      </w:r>
    </w:p>
    <w:p w14:paraId="5BACDC7B">
      <w:pPr>
        <w:pStyle w:val="33"/>
        <w:spacing w:line="360" w:lineRule="auto"/>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响应文件及供应商与采购有关的来往通知、函件和文件均应使用中文。</w:t>
      </w:r>
    </w:p>
    <w:p w14:paraId="75F00BAA">
      <w:pPr>
        <w:pStyle w:val="33"/>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2. 响应文件的组成</w:t>
      </w:r>
    </w:p>
    <w:p w14:paraId="26AD49BD">
      <w:pPr>
        <w:pStyle w:val="33"/>
        <w:spacing w:line="360" w:lineRule="auto"/>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响应文件应当包括以下主要内容（标注“▲”为实质性要求，供应商必须提供，否则磋商无效。相关格式见磋商文件第七部分）：</w:t>
      </w:r>
    </w:p>
    <w:p w14:paraId="2109BE26">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▲（1）响应函</w:t>
      </w:r>
    </w:p>
    <w:p w14:paraId="4873913C">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▲（2）资格文件</w:t>
      </w:r>
    </w:p>
    <w:p w14:paraId="31897F4A">
      <w:pPr>
        <w:pStyle w:val="33"/>
        <w:spacing w:line="360" w:lineRule="auto"/>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A、符合参加政府采购活动应当具备的一般条件的承诺函（如以联合体形式参加政府采购活动的，联合体各方均应提交该承诺函）；</w:t>
      </w:r>
    </w:p>
    <w:p w14:paraId="7AD4886A">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B、联合协议（如果有）；</w:t>
      </w:r>
    </w:p>
    <w:p w14:paraId="2F1ABDE2">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C、落实政府采购政策需满足的资格要求</w:t>
      </w:r>
      <w:r>
        <w:rPr>
          <w:rFonts w:hint="eastAsia" w:ascii="仿宋" w:hAnsi="仿宋" w:eastAsia="仿宋" w:cs="仿宋"/>
          <w:snapToGrid w:val="0"/>
          <w:color w:val="000000" w:themeColor="text1"/>
          <w:kern w:val="28"/>
          <w:sz w:val="24"/>
          <w14:textFill>
            <w14:solidFill>
              <w14:schemeClr w14:val="tx1"/>
            </w14:solidFill>
          </w14:textFill>
        </w:rPr>
        <w:t>（专门面向中小企业</w:t>
      </w:r>
      <w:r>
        <w:rPr>
          <w:rFonts w:hint="eastAsia" w:ascii="仿宋" w:hAnsi="仿宋" w:eastAsia="仿宋" w:cs="仿宋"/>
          <w:snapToGrid w:val="0"/>
          <w:color w:val="000000" w:themeColor="text1"/>
          <w:kern w:val="28"/>
          <w:sz w:val="24"/>
          <w:lang w:val="en-US" w:eastAsia="zh-CN"/>
          <w14:textFill>
            <w14:solidFill>
              <w14:schemeClr w14:val="tx1"/>
            </w14:solidFill>
          </w14:textFill>
        </w:rPr>
        <w:t>采购的项目</w:t>
      </w:r>
      <w:r>
        <w:rPr>
          <w:rFonts w:hint="eastAsia" w:ascii="仿宋" w:hAnsi="仿宋" w:eastAsia="仿宋" w:cs="仿宋"/>
          <w:snapToGrid w:val="0"/>
          <w:color w:val="000000" w:themeColor="text1"/>
          <w:kern w:val="28"/>
          <w:sz w:val="24"/>
          <w:lang w:eastAsia="zh-CN"/>
          <w14:textFill>
            <w14:solidFill>
              <w14:schemeClr w14:val="tx1"/>
            </w14:solidFill>
          </w14:textFill>
        </w:rPr>
        <w:t>，</w:t>
      </w:r>
      <w:r>
        <w:rPr>
          <w:rFonts w:hint="eastAsia" w:ascii="仿宋" w:hAnsi="仿宋" w:eastAsia="仿宋" w:cs="仿宋"/>
          <w:snapToGrid w:val="0"/>
          <w:color w:val="000000" w:themeColor="text1"/>
          <w:kern w:val="28"/>
          <w:sz w:val="24"/>
          <w:lang w:val="en-US" w:eastAsia="zh-CN"/>
          <w14:textFill>
            <w14:solidFill>
              <w14:schemeClr w14:val="tx1"/>
            </w14:solidFill>
          </w14:textFill>
        </w:rPr>
        <w:t>根据要求上传《中小企业声明函》或监狱企业的证明文件或《残疾人福利性单位声明函》，否则响应文件按无效响应处理。</w:t>
      </w:r>
      <w:r>
        <w:rPr>
          <w:rFonts w:hint="eastAsia" w:ascii="仿宋" w:hAnsi="仿宋" w:eastAsia="仿宋" w:cs="仿宋"/>
          <w:snapToGrid w:val="0"/>
          <w:color w:val="000000" w:themeColor="text1"/>
          <w:kern w:val="28"/>
          <w:sz w:val="24"/>
          <w14:textFill>
            <w14:solidFill>
              <w14:schemeClr w14:val="tx1"/>
            </w14:solidFill>
          </w14:textFill>
        </w:rPr>
        <w:t>)；</w:t>
      </w:r>
    </w:p>
    <w:p w14:paraId="161561EA">
      <w:pPr>
        <w:pStyle w:val="33"/>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D、符合特定资格条件的有关证明材料（竞争性磋商公告对应的特定资格要求及特定条件的资格证明材料</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如有要求则需提供，否则响应文件按无效响应处理如果有）。</w:t>
      </w:r>
      <w:r>
        <w:rPr>
          <w:rFonts w:hint="eastAsia" w:ascii="仿宋" w:hAnsi="仿宋" w:eastAsia="仿宋" w:cs="仿宋"/>
          <w:color w:val="000000" w:themeColor="text1"/>
          <w:sz w:val="24"/>
          <w14:textFill>
            <w14:solidFill>
              <w14:schemeClr w14:val="tx1"/>
            </w14:solidFill>
          </w14:textFill>
        </w:rPr>
        <w:tab/>
      </w:r>
      <w:r>
        <w:rPr>
          <w:rFonts w:hint="eastAsia" w:ascii="仿宋" w:hAnsi="仿宋" w:eastAsia="仿宋" w:cs="仿宋"/>
          <w:color w:val="000000" w:themeColor="text1"/>
          <w:sz w:val="24"/>
          <w14:textFill>
            <w14:solidFill>
              <w14:schemeClr w14:val="tx1"/>
            </w14:solidFill>
          </w14:textFill>
        </w:rPr>
        <w:t xml:space="preserve"> ▲（3）授权委托书或法定代表人（单位负责人、自然人本人）身份证明；</w:t>
      </w:r>
    </w:p>
    <w:p w14:paraId="5EC81DA4">
      <w:pPr>
        <w:pStyle w:val="33"/>
        <w:spacing w:line="360" w:lineRule="auto"/>
        <w:ind w:firstLine="480" w:firstLineChars="2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w:t>
      </w:r>
      <w:r>
        <w:rPr>
          <w:rFonts w:hint="eastAsia" w:ascii="仿宋" w:hAnsi="仿宋" w:eastAsia="仿宋" w:cs="仿宋"/>
          <w:color w:val="000000" w:themeColor="text1"/>
          <w:sz w:val="24"/>
          <w14:textFill>
            <w14:solidFill>
              <w14:schemeClr w14:val="tx1"/>
            </w14:solidFill>
          </w14:textFill>
        </w:rPr>
        <w:t>分包意向协议</w:t>
      </w:r>
      <w:r>
        <w:rPr>
          <w:rFonts w:hint="eastAsia" w:ascii="仿宋" w:hAnsi="仿宋" w:eastAsia="仿宋" w:cs="仿宋"/>
          <w:snapToGrid w:val="0"/>
          <w:color w:val="000000" w:themeColor="text1"/>
          <w:kern w:val="28"/>
          <w:sz w:val="24"/>
          <w14:textFill>
            <w14:solidFill>
              <w14:schemeClr w14:val="tx1"/>
            </w14:solidFill>
          </w14:textFill>
        </w:rPr>
        <w:t>（如果有)</w:t>
      </w:r>
      <w:r>
        <w:rPr>
          <w:rFonts w:hint="eastAsia" w:ascii="仿宋" w:hAnsi="仿宋" w:eastAsia="仿宋" w:cs="仿宋"/>
          <w:color w:val="000000" w:themeColor="text1"/>
          <w:kern w:val="0"/>
          <w:sz w:val="24"/>
          <w:lang w:val="zh-CN"/>
          <w14:textFill>
            <w14:solidFill>
              <w14:schemeClr w14:val="tx1"/>
            </w14:solidFill>
          </w14:textFill>
        </w:rPr>
        <w:t>；</w:t>
      </w:r>
    </w:p>
    <w:p w14:paraId="59BFB74B">
      <w:pPr>
        <w:pStyle w:val="33"/>
        <w:spacing w:line="360" w:lineRule="auto"/>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（5）所有资信文件</w:t>
      </w:r>
      <w:r>
        <w:rPr>
          <w:rFonts w:hint="eastAsia" w:ascii="仿宋" w:hAnsi="仿宋" w:eastAsia="仿宋" w:cs="仿宋"/>
          <w:color w:val="000000" w:themeColor="text1"/>
          <w:kern w:val="0"/>
          <w:sz w:val="24"/>
          <w14:textFill>
            <w14:solidFill>
              <w14:schemeClr w14:val="tx1"/>
            </w14:solidFill>
          </w14:textFill>
        </w:rPr>
        <w:t>（</w:t>
      </w:r>
      <w:r>
        <w:rPr>
          <w:rFonts w:hint="eastAsia" w:ascii="仿宋" w:hAnsi="仿宋" w:eastAsia="仿宋" w:cs="仿宋"/>
          <w:color w:val="000000" w:themeColor="text1"/>
          <w:kern w:val="0"/>
          <w:sz w:val="24"/>
          <w:lang w:val="en-US" w:eastAsia="zh-CN"/>
          <w14:textFill>
            <w14:solidFill>
              <w14:schemeClr w14:val="tx1"/>
            </w14:solidFill>
          </w14:textFill>
        </w:rPr>
        <w:t>详见前附表要求</w:t>
      </w:r>
      <w:r>
        <w:rPr>
          <w:rFonts w:hint="eastAsia" w:ascii="仿宋" w:hAnsi="仿宋" w:eastAsia="仿宋" w:cs="仿宋"/>
          <w:color w:val="000000" w:themeColor="text1"/>
          <w:kern w:val="0"/>
          <w:sz w:val="24"/>
          <w14:textFill>
            <w14:solidFill>
              <w14:schemeClr w14:val="tx1"/>
            </w14:solidFill>
          </w14:textFill>
        </w:rPr>
        <w:t>）；</w:t>
      </w:r>
    </w:p>
    <w:p w14:paraId="2FD028B2">
      <w:pPr>
        <w:pStyle w:val="33"/>
        <w:spacing w:line="360" w:lineRule="auto"/>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（6）</w:t>
      </w:r>
      <w:r>
        <w:rPr>
          <w:rFonts w:hint="eastAsia" w:ascii="仿宋" w:hAnsi="仿宋" w:eastAsia="仿宋" w:cs="仿宋"/>
          <w:color w:val="000000" w:themeColor="text1"/>
          <w:sz w:val="24"/>
          <w14:textFill>
            <w14:solidFill>
              <w14:schemeClr w14:val="tx1"/>
            </w14:solidFill>
          </w14:textFill>
        </w:rPr>
        <w:t>响应截止时间近三年以来供应商的主要业绩证明材料</w:t>
      </w:r>
      <w:r>
        <w:rPr>
          <w:rFonts w:hint="eastAsia" w:ascii="仿宋" w:hAnsi="仿宋" w:eastAsia="仿宋" w:cs="仿宋"/>
          <w:color w:val="000000" w:themeColor="text1"/>
          <w:kern w:val="0"/>
          <w:sz w:val="24"/>
          <w:lang w:val="zh-CN"/>
          <w14:textFill>
            <w14:solidFill>
              <w14:schemeClr w14:val="tx1"/>
            </w14:solidFill>
          </w14:textFill>
        </w:rPr>
        <w:t>（如果有）</w:t>
      </w:r>
      <w:r>
        <w:rPr>
          <w:rFonts w:hint="eastAsia" w:ascii="仿宋" w:hAnsi="仿宋" w:eastAsia="仿宋" w:cs="仿宋"/>
          <w:color w:val="000000" w:themeColor="text1"/>
          <w:sz w:val="24"/>
          <w14:textFill>
            <w14:solidFill>
              <w14:schemeClr w14:val="tx1"/>
            </w14:solidFill>
          </w14:textFill>
        </w:rPr>
        <w:t>（联合体响应的，联合体各方分别提供与联合体协议中规定的分工内容相应的业绩证明材料，业绩数量以提供材料较少的一方为准；以分包方式履行政府采购合同的，还需提供其项目采购人同意分包的证明材料。)；</w:t>
      </w:r>
    </w:p>
    <w:p w14:paraId="0EAA737E">
      <w:pPr>
        <w:pStyle w:val="33"/>
        <w:spacing w:line="360" w:lineRule="auto"/>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snapToGrid w:val="0"/>
          <w:color w:val="000000" w:themeColor="text1"/>
          <w:sz w:val="24"/>
          <w14:textFill>
            <w14:solidFill>
              <w14:schemeClr w14:val="tx1"/>
            </w14:solidFill>
          </w14:textFill>
        </w:rPr>
        <w:t>（7）</w:t>
      </w:r>
      <w:r>
        <w:rPr>
          <w:rFonts w:hint="eastAsia" w:ascii="仿宋" w:hAnsi="仿宋" w:eastAsia="仿宋" w:cs="仿宋"/>
          <w:color w:val="000000" w:themeColor="text1"/>
          <w:kern w:val="0"/>
          <w:sz w:val="24"/>
          <w:lang w:val="zh-CN"/>
          <w14:textFill>
            <w14:solidFill>
              <w14:schemeClr w14:val="tx1"/>
            </w14:solidFill>
          </w14:textFill>
        </w:rPr>
        <w:t>关于对磋商文件中有关条款的拒绝声明 (如果有)</w:t>
      </w:r>
      <w:r>
        <w:rPr>
          <w:rFonts w:hint="eastAsia" w:ascii="仿宋" w:hAnsi="仿宋" w:eastAsia="仿宋" w:cs="仿宋"/>
          <w:color w:val="000000" w:themeColor="text1"/>
          <w:sz w:val="24"/>
          <w:lang w:val="zh-CN"/>
          <w14:textFill>
            <w14:solidFill>
              <w14:schemeClr w14:val="tx1"/>
            </w14:solidFill>
          </w14:textFill>
        </w:rPr>
        <w:t xml:space="preserve"> ；</w:t>
      </w:r>
    </w:p>
    <w:p w14:paraId="0E0AA40A">
      <w:pPr>
        <w:pStyle w:val="33"/>
        <w:spacing w:line="360" w:lineRule="auto"/>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（8）</w:t>
      </w:r>
      <w:r>
        <w:rPr>
          <w:rFonts w:hint="eastAsia" w:ascii="仿宋" w:hAnsi="仿宋" w:eastAsia="仿宋" w:cs="仿宋"/>
          <w:color w:val="000000" w:themeColor="text1"/>
          <w:kern w:val="0"/>
          <w:sz w:val="24"/>
          <w:lang w:val="zh-CN"/>
          <w14:textFill>
            <w14:solidFill>
              <w14:schemeClr w14:val="tx1"/>
            </w14:solidFill>
          </w14:textFill>
        </w:rPr>
        <w:t>认为需要的其他商务文件或说明 (如果有) ；</w:t>
      </w:r>
    </w:p>
    <w:p w14:paraId="4F8B299B">
      <w:pPr>
        <w:pStyle w:val="33"/>
        <w:spacing w:line="360" w:lineRule="auto"/>
        <w:ind w:firstLine="480" w:firstLineChars="2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（9）</w:t>
      </w:r>
      <w:r>
        <w:rPr>
          <w:rFonts w:hint="eastAsia" w:ascii="仿宋" w:hAnsi="仿宋" w:eastAsia="仿宋" w:cs="仿宋"/>
          <w:color w:val="000000" w:themeColor="text1"/>
          <w:sz w:val="24"/>
          <w:lang w:val="zh-CN"/>
          <w14:textFill>
            <w14:solidFill>
              <w14:schemeClr w14:val="tx1"/>
            </w14:solidFill>
          </w14:textFill>
        </w:rPr>
        <w:t>技术解决方案</w:t>
      </w:r>
      <w:r>
        <w:rPr>
          <w:rFonts w:hint="eastAsia" w:ascii="仿宋" w:hAnsi="仿宋" w:eastAsia="仿宋" w:cs="仿宋"/>
          <w:color w:val="000000" w:themeColor="text1"/>
          <w:sz w:val="24"/>
          <w14:textFill>
            <w14:solidFill>
              <w14:schemeClr w14:val="tx1"/>
            </w14:solidFill>
          </w14:textFill>
        </w:rPr>
        <w:t>（如果有）</w:t>
      </w:r>
      <w:r>
        <w:rPr>
          <w:rFonts w:hint="eastAsia" w:ascii="仿宋" w:hAnsi="仿宋" w:eastAsia="仿宋" w:cs="仿宋"/>
          <w:color w:val="000000" w:themeColor="text1"/>
          <w:sz w:val="24"/>
          <w:lang w:val="zh-CN"/>
          <w14:textFill>
            <w14:solidFill>
              <w14:schemeClr w14:val="tx1"/>
            </w14:solidFill>
          </w14:textFill>
        </w:rPr>
        <w:t>。可以是针对本项目的完整技术解决方案和实施方案；详细阐述项目方案的实现思路及关键技术；符合本项目对当前和未来发展的要求；以及对功能设计和实施计划的建议；</w:t>
      </w:r>
    </w:p>
    <w:p w14:paraId="0A428528">
      <w:pPr>
        <w:pStyle w:val="33"/>
        <w:spacing w:line="360" w:lineRule="auto"/>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（10）组织实施方案</w:t>
      </w:r>
      <w:r>
        <w:rPr>
          <w:rFonts w:hint="eastAsia" w:ascii="仿宋" w:hAnsi="仿宋" w:eastAsia="仿宋" w:cs="仿宋"/>
          <w:color w:val="000000" w:themeColor="text1"/>
          <w:sz w:val="24"/>
          <w14:textFill>
            <w14:solidFill>
              <w14:schemeClr w14:val="tx1"/>
            </w14:solidFill>
          </w14:textFill>
        </w:rPr>
        <w:t>（如果有）</w:t>
      </w:r>
      <w:r>
        <w:rPr>
          <w:rFonts w:hint="eastAsia" w:ascii="仿宋" w:hAnsi="仿宋" w:eastAsia="仿宋" w:cs="仿宋"/>
          <w:color w:val="000000" w:themeColor="text1"/>
          <w:kern w:val="0"/>
          <w:sz w:val="24"/>
          <w:lang w:val="zh-CN"/>
          <w14:textFill>
            <w14:solidFill>
              <w14:schemeClr w14:val="tx1"/>
            </w14:solidFill>
          </w14:textFill>
        </w:rPr>
        <w:t>。</w:t>
      </w:r>
      <w:r>
        <w:rPr>
          <w:rFonts w:hint="eastAsia" w:ascii="仿宋" w:hAnsi="仿宋" w:eastAsia="仿宋" w:cs="仿宋"/>
          <w:color w:val="000000" w:themeColor="text1"/>
          <w:sz w:val="24"/>
          <w:lang w:val="zh-CN"/>
          <w14:textFill>
            <w14:solidFill>
              <w14:schemeClr w14:val="tx1"/>
            </w14:solidFill>
          </w14:textFill>
        </w:rPr>
        <w:t>可以是</w:t>
      </w:r>
      <w:r>
        <w:rPr>
          <w:rFonts w:hint="eastAsia" w:ascii="仿宋" w:hAnsi="仿宋" w:eastAsia="仿宋" w:cs="仿宋"/>
          <w:color w:val="000000" w:themeColor="text1"/>
          <w:kern w:val="0"/>
          <w:sz w:val="24"/>
          <w:lang w:val="zh-CN"/>
          <w14:textFill>
            <w14:solidFill>
              <w14:schemeClr w14:val="tx1"/>
            </w14:solidFill>
          </w14:textFill>
        </w:rPr>
        <w:t>本项目详细工作实施组织方案，包括(但不限于)以下内容：组织机构、工作时间进度表、工作程序和步骤、管理和协调方法、关键步骤的思路和要点；</w:t>
      </w:r>
    </w:p>
    <w:p w14:paraId="253DD4AE">
      <w:pPr>
        <w:pStyle w:val="33"/>
        <w:spacing w:line="360" w:lineRule="auto"/>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（11）售后服务方案。</w:t>
      </w:r>
      <w:r>
        <w:rPr>
          <w:rFonts w:hint="eastAsia" w:ascii="仿宋" w:hAnsi="仿宋" w:eastAsia="仿宋" w:cs="仿宋"/>
          <w:color w:val="000000" w:themeColor="text1"/>
          <w:sz w:val="24"/>
          <w:lang w:val="zh-CN"/>
          <w14:textFill>
            <w14:solidFill>
              <w14:schemeClr w14:val="tx1"/>
            </w14:solidFill>
          </w14:textFill>
        </w:rPr>
        <w:t>可以是</w:t>
      </w:r>
      <w:r>
        <w:rPr>
          <w:rFonts w:hint="eastAsia" w:ascii="仿宋" w:hAnsi="仿宋" w:eastAsia="仿宋" w:cs="仿宋"/>
          <w:color w:val="000000" w:themeColor="text1"/>
          <w:kern w:val="0"/>
          <w:sz w:val="24"/>
          <w:lang w:val="zh-CN"/>
          <w14:textFill>
            <w14:solidFill>
              <w14:schemeClr w14:val="tx1"/>
            </w14:solidFill>
          </w14:textFill>
        </w:rPr>
        <w:t>项目验收之后的维护方案；针对本项目的维护方案，包括本地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25CE4885">
      <w:pPr>
        <w:pStyle w:val="33"/>
        <w:spacing w:line="360" w:lineRule="auto"/>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12）项目小组人员名单（如果有）。每个专业人员的情况和人员数应该明确表示，明确各阶段投入人数；在提交的响应文件中安排的人员，须为公司的固定职员；每个参加项目人员的履历表应随响应文件一并提交，主要内容包括学历、技术职称、工作特长、经验与业绩(包括从事相关项目的经验，该人员参与的时间以及在项目中的责任)，资质情况等；</w:t>
      </w:r>
    </w:p>
    <w:p w14:paraId="74E070AE">
      <w:pPr>
        <w:pStyle w:val="33"/>
        <w:spacing w:line="360" w:lineRule="auto"/>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（13）优惠条件及特殊承诺（如果有）；</w:t>
      </w:r>
    </w:p>
    <w:p w14:paraId="3D91FA06">
      <w:pPr>
        <w:pStyle w:val="33"/>
        <w:spacing w:line="360" w:lineRule="auto"/>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（14）</w:t>
      </w:r>
      <w:r>
        <w:rPr>
          <w:rFonts w:hint="eastAsia" w:ascii="仿宋" w:hAnsi="仿宋" w:eastAsia="仿宋" w:cs="仿宋"/>
          <w:color w:val="000000" w:themeColor="text1"/>
          <w:kern w:val="0"/>
          <w:sz w:val="24"/>
          <w:lang w:val="zh-CN"/>
          <w14:textFill>
            <w14:solidFill>
              <w14:schemeClr w14:val="tx1"/>
            </w14:solidFill>
          </w14:textFill>
        </w:rPr>
        <w:t>培训计划（如果有）；</w:t>
      </w:r>
    </w:p>
    <w:p w14:paraId="7A09815A">
      <w:pPr>
        <w:pStyle w:val="33"/>
        <w:spacing w:line="360" w:lineRule="auto"/>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（15）随机特殊工具和</w:t>
      </w:r>
      <w:r>
        <w:rPr>
          <w:rFonts w:hint="eastAsia" w:ascii="仿宋" w:hAnsi="仿宋" w:eastAsia="仿宋" w:cs="仿宋"/>
          <w:color w:val="000000" w:themeColor="text1"/>
          <w:kern w:val="0"/>
          <w:sz w:val="24"/>
          <w:lang w:val="zh-CN"/>
          <w14:textFill>
            <w14:solidFill>
              <w14:schemeClr w14:val="tx1"/>
            </w14:solidFill>
          </w14:textFill>
        </w:rPr>
        <w:t>备品备件清单（含随机自带的备品备件和质保期后供采购人选择的备品备件及配套零部件，明细备品备件及价格，且供货价格不高于成交价格；成交货物设备应提供易损部件的备件和整机备品）（如果有）；</w:t>
      </w:r>
    </w:p>
    <w:p w14:paraId="3A6E5002">
      <w:pPr>
        <w:pStyle w:val="33"/>
        <w:spacing w:line="360" w:lineRule="auto"/>
        <w:ind w:firstLine="480" w:firstLineChars="200"/>
        <w:rPr>
          <w:rFonts w:hint="eastAsia" w:ascii="仿宋" w:hAnsi="仿宋" w:eastAsia="仿宋" w:cs="仿宋"/>
          <w:color w:val="000000" w:themeColor="text1"/>
          <w:kern w:val="0"/>
          <w:sz w:val="24"/>
          <w:szCs w:val="24"/>
          <w:lang w:val="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（16）</w:t>
      </w:r>
      <w:r>
        <w:rPr>
          <w:rFonts w:hint="eastAsia" w:ascii="仿宋" w:hAnsi="仿宋" w:eastAsia="仿宋" w:cs="仿宋"/>
          <w:color w:val="000000" w:themeColor="text1"/>
          <w:kern w:val="0"/>
          <w:sz w:val="24"/>
          <w:szCs w:val="24"/>
          <w:lang w:val="zh-CN"/>
          <w14:textFill>
            <w14:solidFill>
              <w14:schemeClr w14:val="tx1"/>
            </w14:solidFill>
          </w14:textFill>
        </w:rPr>
        <w:t>供应商认为需要的其他技术文件或说明（如果有）；</w:t>
      </w:r>
    </w:p>
    <w:p w14:paraId="23CE44D1">
      <w:pPr>
        <w:pStyle w:val="33"/>
        <w:spacing w:line="360" w:lineRule="auto"/>
        <w:ind w:firstLine="480" w:firstLineChars="2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（17）</w:t>
      </w:r>
      <w:r>
        <w:rPr>
          <w:rFonts w:hint="eastAsia" w:ascii="仿宋" w:hAnsi="仿宋" w:eastAsia="仿宋" w:cs="仿宋"/>
          <w:color w:val="000000" w:themeColor="text1"/>
          <w:kern w:val="0"/>
          <w:sz w:val="24"/>
          <w:lang w:val="zh-CN"/>
          <w14:textFill>
            <w14:solidFill>
              <w14:schemeClr w14:val="tx1"/>
            </w14:solidFill>
          </w14:textFill>
        </w:rPr>
        <w:t>政府采购供应商廉洁自律承诺书；</w:t>
      </w:r>
    </w:p>
    <w:p w14:paraId="5BD6B8EC">
      <w:pPr>
        <w:pStyle w:val="33"/>
        <w:spacing w:line="360" w:lineRule="auto"/>
        <w:ind w:firstLine="480" w:firstLineChars="2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（18）</w:t>
      </w:r>
      <w:r>
        <w:rPr>
          <w:rFonts w:hint="eastAsia" w:ascii="仿宋" w:hAnsi="仿宋" w:eastAsia="仿宋" w:cs="仿宋"/>
          <w:color w:val="000000" w:themeColor="text1"/>
          <w:kern w:val="0"/>
          <w:sz w:val="24"/>
          <w:lang w:val="zh-CN"/>
          <w14:textFill>
            <w14:solidFill>
              <w14:schemeClr w14:val="tx1"/>
            </w14:solidFill>
          </w14:textFill>
        </w:rPr>
        <w:t>承诺函；</w:t>
      </w:r>
    </w:p>
    <w:p w14:paraId="116F5752">
      <w:pPr>
        <w:pStyle w:val="33"/>
        <w:spacing w:line="360" w:lineRule="auto"/>
        <w:ind w:firstLine="480" w:firstLineChars="2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▲（19）商务、服务（技术）响应、偏离情况说明表；</w:t>
      </w:r>
    </w:p>
    <w:p w14:paraId="3BCA25BF">
      <w:pPr>
        <w:pStyle w:val="33"/>
        <w:spacing w:line="360" w:lineRule="auto"/>
        <w:ind w:firstLine="480" w:firstLineChars="2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▲（20）初始报价表。</w:t>
      </w:r>
    </w:p>
    <w:p w14:paraId="26D848DD">
      <w:pPr>
        <w:pStyle w:val="33"/>
        <w:spacing w:line="360" w:lineRule="auto"/>
        <w:ind w:firstLine="482"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3. 响应文件的编制和签署</w:t>
      </w:r>
    </w:p>
    <w:p w14:paraId="7A62B0DE">
      <w:pPr>
        <w:spacing w:line="360" w:lineRule="auto"/>
        <w:ind w:firstLine="480" w:firstLineChars="200"/>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3.1各供应商在编制响应文件时请按照磋商文件第七部分规定的格式进行，混乱的编排导致响应文件被误读或磋商小组查找不到有效文件是供应商的风险。</w:t>
      </w:r>
    </w:p>
    <w:p w14:paraId="33330738">
      <w:pPr>
        <w:spacing w:line="360" w:lineRule="auto"/>
        <w:ind w:firstLine="480" w:firstLineChars="2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3.2供应商进行电子交易应安装客户端软件—“广西政府采购云平台电子交易客户端”，并按照磋商文件和电子交易平台的要求编制并加密响应文件。供应商未按规定加密的响应文件，电子交易平台将拒收并提示。</w:t>
      </w:r>
    </w:p>
    <w:p w14:paraId="37B94CA2">
      <w:pPr>
        <w:spacing w:line="360" w:lineRule="auto"/>
        <w:ind w:firstLine="480" w:firstLineChars="2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3.3使用“广西政府采购云平台电子交易客户端”需要提前申领CA数字证书，申领流程请自行前往“</w:t>
      </w:r>
      <w:r>
        <w:rPr>
          <w:rFonts w:hint="eastAsia" w:ascii="仿宋" w:hAnsi="仿宋" w:eastAsia="仿宋" w:cs="仿宋"/>
          <w:color w:val="000000" w:themeColor="text1"/>
          <w:sz w:val="24"/>
          <w14:textFill>
            <w14:solidFill>
              <w14:schemeClr w14:val="tx1"/>
            </w14:solidFill>
          </w14:textFill>
        </w:rPr>
        <w:t>广西政府采购网（http://zfcg.gxzf.gov.cn/）—办事服务—下载专区</w:t>
      </w:r>
      <w:r>
        <w:rPr>
          <w:rFonts w:hint="eastAsia" w:ascii="仿宋" w:hAnsi="仿宋" w:eastAsia="仿宋" w:cs="仿宋"/>
          <w:color w:val="000000" w:themeColor="text1"/>
          <w:kern w:val="0"/>
          <w:sz w:val="24"/>
          <w:lang w:val="zh-CN"/>
          <w14:textFill>
            <w14:solidFill>
              <w14:schemeClr w14:val="tx1"/>
            </w14:solidFill>
          </w14:textFill>
        </w:rPr>
        <w:t>”进行查阅</w:t>
      </w:r>
    </w:p>
    <w:p w14:paraId="0E153C09">
      <w:pPr>
        <w:pStyle w:val="392"/>
        <w:snapToGrid w:val="0"/>
        <w:spacing w:before="0"/>
        <w:ind w:firstLine="480"/>
        <w:rPr>
          <w:rFonts w:hint="eastAsia" w:ascii="仿宋" w:hAnsi="仿宋" w:eastAsia="仿宋" w:cs="仿宋"/>
          <w:b/>
          <w:color w:val="000000" w:themeColor="text1"/>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3.4响应文件按照磋商文件第七部分格式要</w:t>
      </w:r>
      <w:r>
        <w:rPr>
          <w:rFonts w:hint="eastAsia" w:ascii="仿宋" w:hAnsi="仿宋" w:eastAsia="仿宋" w:cs="仿宋"/>
          <w:color w:val="000000" w:themeColor="text1"/>
          <w14:textFill>
            <w14:solidFill>
              <w14:schemeClr w14:val="tx1"/>
            </w14:solidFill>
          </w14:textFill>
        </w:rPr>
        <w:t>求进行签署、盖章。</w:t>
      </w:r>
      <w:r>
        <w:rPr>
          <w:rFonts w:hint="eastAsia" w:ascii="仿宋" w:hAnsi="仿宋" w:eastAsia="仿宋" w:cs="仿宋"/>
          <w:b/>
          <w:color w:val="000000" w:themeColor="text1"/>
          <w14:textFill>
            <w14:solidFill>
              <w14:schemeClr w14:val="tx1"/>
            </w14:solidFill>
          </w14:textFill>
        </w:rPr>
        <w:t>▲供应商的响应文件未按照磋商文件要求签署、盖章的，其响应无效</w:t>
      </w:r>
      <w:r>
        <w:rPr>
          <w:rFonts w:hint="eastAsia" w:ascii="仿宋" w:hAnsi="仿宋" w:eastAsia="仿宋" w:cs="仿宋"/>
          <w:color w:val="000000" w:themeColor="text1"/>
          <w:szCs w:val="24"/>
          <w14:textFill>
            <w14:solidFill>
              <w14:schemeClr w14:val="tx1"/>
            </w14:solidFill>
          </w14:textFill>
        </w:rPr>
        <w:t>。</w:t>
      </w:r>
    </w:p>
    <w:p w14:paraId="12D124A8">
      <w:pPr>
        <w:pStyle w:val="392"/>
        <w:snapToGrid w:val="0"/>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Cs w:val="24"/>
          <w14:textFill>
            <w14:solidFill>
              <w14:schemeClr w14:val="tx1"/>
            </w14:solidFill>
          </w14:textFill>
        </w:rPr>
        <w:t>3.5为确保网上操作合法、有效和安全，供应商应当在响应截止时间前完成在“广西政府采购云平台”的身份认证，确保在电子交易过程中能够对相关数据电文进行加密和使用电子签名。</w:t>
      </w:r>
    </w:p>
    <w:p w14:paraId="4FEB3BEA">
      <w:pPr>
        <w:pStyle w:val="392"/>
        <w:snapToGrid w:val="0"/>
        <w:spacing w:before="0"/>
        <w:ind w:firstLine="48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3.6磋商文件对响应文件签署、盖章的要求适用于电子签名、CA签章以及磋商文件明确允许的其他方式。</w:t>
      </w:r>
    </w:p>
    <w:p w14:paraId="10013374">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1"/>
        <w:rPr>
          <w:rFonts w:hint="eastAsia" w:ascii="仿宋" w:hAnsi="仿宋" w:eastAsia="仿宋" w:cs="仿宋"/>
          <w:b/>
          <w:color w:val="000000" w:themeColor="text1"/>
          <w:sz w:val="36"/>
          <w:szCs w:val="20"/>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七、响应文件的提交和备份</w:t>
      </w:r>
    </w:p>
    <w:p w14:paraId="6AF98460">
      <w:pPr>
        <w:pStyle w:val="33"/>
        <w:spacing w:line="360" w:lineRule="auto"/>
        <w:ind w:firstLine="482"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1.响应文件的提交、补充、修改、撤回</w:t>
      </w:r>
    </w:p>
    <w:p w14:paraId="57176BFB">
      <w:pPr>
        <w:spacing w:line="360" w:lineRule="auto"/>
        <w:ind w:firstLine="480" w:firstLineChars="2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1.1 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截止时间后提交的响应文件，电子交易平台将拒收。</w:t>
      </w:r>
    </w:p>
    <w:p w14:paraId="3488CDDE">
      <w:pPr>
        <w:spacing w:line="360" w:lineRule="auto"/>
        <w:ind w:firstLine="480" w:firstLineChars="2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1.2 在响应截止时间以后，不能补充、修改响应文件。</w:t>
      </w:r>
    </w:p>
    <w:p w14:paraId="6AD63E59">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1.3 在提交“最后报价”后，供应商不能退出磋商。</w:t>
      </w:r>
    </w:p>
    <w:p w14:paraId="3BAB3D9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1.4 电子交易平台收到响应文件，将妥善保存并即时向供应商发出确认回执通知。在响应截止时间前，除供应商补充、修改或者撤回响应文件外，任何单位和个人不得解密或提取响应文件。</w:t>
      </w:r>
    </w:p>
    <w:p w14:paraId="45BC41F1">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1.5 采购代理机构可以视情况延长提交响应文件的截止时间。在上述情况下，采购代理机构与供应商以前在响应截止期方面的全部权利、责任和义务，将适用于延长至新的响应截止期。</w:t>
      </w:r>
    </w:p>
    <w:p w14:paraId="59613865">
      <w:pPr>
        <w:pStyle w:val="33"/>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2.备份响应文件</w:t>
      </w:r>
    </w:p>
    <w:p w14:paraId="273568F4">
      <w:pPr>
        <w:pStyle w:val="33"/>
        <w:spacing w:line="360" w:lineRule="auto"/>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2.1 供应商在电子交易平台传输提交响应文件后，还可以在响应截止时间前直接提交或者以邮政快递方式递交备份响应文件1份，</w:t>
      </w:r>
      <w:r>
        <w:rPr>
          <w:rFonts w:hint="eastAsia" w:ascii="仿宋" w:hAnsi="仿宋" w:eastAsia="仿宋" w:cs="仿宋"/>
          <w:b/>
          <w:color w:val="000000" w:themeColor="text1"/>
          <w:sz w:val="24"/>
          <w:szCs w:val="24"/>
          <w14:textFill>
            <w14:solidFill>
              <w14:schemeClr w14:val="tx1"/>
            </w14:solidFill>
          </w14:textFill>
        </w:rPr>
        <w:t>但采购人、采购代理机构不强制或变相强制供应商提交备份响应文件。</w:t>
      </w:r>
    </w:p>
    <w:p w14:paraId="4B418AB1">
      <w:pPr>
        <w:pStyle w:val="33"/>
        <w:spacing w:line="360" w:lineRule="auto"/>
        <w:ind w:firstLine="480"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2.2 备份响应文件须在“广西政府采购云平台投标客户端”制作生成，并储存在不可修改的</w:t>
      </w:r>
      <w:r>
        <w:rPr>
          <w:rFonts w:hint="eastAsia" w:ascii="仿宋" w:hAnsi="仿宋" w:eastAsia="仿宋" w:cs="仿宋"/>
          <w:b/>
          <w:color w:val="000000" w:themeColor="text1"/>
          <w:sz w:val="24"/>
          <w14:textFill>
            <w14:solidFill>
              <w14:schemeClr w14:val="tx1"/>
            </w14:solidFill>
          </w14:textFill>
        </w:rPr>
        <w:t>电子光盘等存储介质</w:t>
      </w:r>
      <w:r>
        <w:rPr>
          <w:rFonts w:hint="eastAsia" w:ascii="仿宋" w:hAnsi="仿宋" w:eastAsia="仿宋" w:cs="仿宋"/>
          <w:color w:val="000000" w:themeColor="text1"/>
          <w:sz w:val="24"/>
          <w:szCs w:val="24"/>
          <w14:textFill>
            <w14:solidFill>
              <w14:schemeClr w14:val="tx1"/>
            </w14:solidFill>
          </w14:textFill>
        </w:rPr>
        <w:t>中。备份响应文件应当密封包装并在包装上加盖公章并注明响应项目名称，供应商名称(联合体响应的，包装物封面需注明联合体响应，并注明联合体成员各方的名称和联合体协议中约定的牵头人的名称)。</w:t>
      </w:r>
      <w:r>
        <w:rPr>
          <w:rFonts w:hint="eastAsia" w:ascii="仿宋" w:hAnsi="仿宋" w:eastAsia="仿宋" w:cs="仿宋"/>
          <w:b/>
          <w:color w:val="000000" w:themeColor="text1"/>
          <w:sz w:val="24"/>
          <w14:textFill>
            <w14:solidFill>
              <w14:schemeClr w14:val="tx1"/>
            </w14:solidFill>
          </w14:textFill>
        </w:rPr>
        <w:t>▲不符合上述制作、</w:t>
      </w:r>
      <w:r>
        <w:rPr>
          <w:rFonts w:hint="eastAsia" w:ascii="仿宋" w:hAnsi="仿宋" w:eastAsia="仿宋" w:cs="仿宋"/>
          <w:b/>
          <w:color w:val="000000" w:themeColor="text1"/>
          <w:sz w:val="24"/>
          <w:szCs w:val="24"/>
          <w14:textFill>
            <w14:solidFill>
              <w14:schemeClr w14:val="tx1"/>
            </w14:solidFill>
          </w14:textFill>
        </w:rPr>
        <w:t>存储、密封规定的备份响应文件将被视为无效或者被拒绝接收。</w:t>
      </w:r>
    </w:p>
    <w:p w14:paraId="19B1B749">
      <w:pPr>
        <w:pStyle w:val="33"/>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2.3 直接提交备份响应文件的，供应商应于响应截止时间前在磋商公告中载明的开启响应文件的地点将备份响应文件提交给采购代理机构，采购代理机构将拒绝接受逾期送达的备份响应文件。</w:t>
      </w:r>
    </w:p>
    <w:p w14:paraId="1860090C">
      <w:pPr>
        <w:pStyle w:val="33"/>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2.4 以邮政快递方式递交备份响应文件的，供应商应先将备份响应文件按要求密封和标记，再进行邮政快递包装后邮寄。备份响应文件须在提交响应文件截止时间之前送达磋商文件第三部分供应商须知前附表规定的备份响应文件送达地点；送达时间以签收人签收时间为准。采购代理机构将拒绝接受逾期送达的备份响应文件。邮寄过程中，电子备份响应文件发生泄露、遗失、损坏或延期送达等情况的，由供应商自行负责。</w:t>
      </w:r>
    </w:p>
    <w:p w14:paraId="098A4F58">
      <w:pPr>
        <w:pStyle w:val="33"/>
        <w:spacing w:line="360" w:lineRule="auto"/>
        <w:ind w:firstLine="482"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 xml:space="preserve">2.5 </w:t>
      </w:r>
      <w:r>
        <w:rPr>
          <w:rFonts w:hint="eastAsia" w:ascii="仿宋" w:hAnsi="仿宋" w:eastAsia="仿宋" w:cs="仿宋"/>
          <w:b/>
          <w:color w:val="000000" w:themeColor="text1"/>
          <w:sz w:val="24"/>
          <w14:textFill>
            <w14:solidFill>
              <w14:schemeClr w14:val="tx1"/>
            </w14:solidFill>
          </w14:textFill>
        </w:rPr>
        <w:t>▲</w:t>
      </w:r>
      <w:r>
        <w:rPr>
          <w:rFonts w:hint="eastAsia" w:ascii="仿宋" w:hAnsi="仿宋" w:eastAsia="仿宋" w:cs="仿宋"/>
          <w:b/>
          <w:color w:val="000000" w:themeColor="text1"/>
          <w:sz w:val="24"/>
          <w:szCs w:val="24"/>
          <w14:textFill>
            <w14:solidFill>
              <w14:schemeClr w14:val="tx1"/>
            </w14:solidFill>
          </w14:textFill>
        </w:rPr>
        <w:t>供应商仅提交备份响应文件，未在电子交易平台传输提交响应文件的，响应无效。</w:t>
      </w:r>
    </w:p>
    <w:p w14:paraId="48215481">
      <w:pPr>
        <w:spacing w:line="360" w:lineRule="auto"/>
        <w:rPr>
          <w:rFonts w:hint="eastAsia" w:ascii="仿宋" w:hAnsi="仿宋" w:eastAsia="仿宋" w:cs="仿宋"/>
          <w:b/>
          <w:snapToGrid w:val="0"/>
          <w:color w:val="000000" w:themeColor="text1"/>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3.</w:t>
      </w:r>
      <w:r>
        <w:rPr>
          <w:rFonts w:hint="eastAsia" w:ascii="仿宋" w:hAnsi="仿宋" w:eastAsia="仿宋" w:cs="仿宋"/>
          <w:b/>
          <w:snapToGrid w:val="0"/>
          <w:color w:val="000000" w:themeColor="text1"/>
          <w:kern w:val="28"/>
          <w:sz w:val="24"/>
          <w14:textFill>
            <w14:solidFill>
              <w14:schemeClr w14:val="tx1"/>
            </w14:solidFill>
          </w14:textFill>
        </w:rPr>
        <w:t>磋商保证金</w:t>
      </w:r>
    </w:p>
    <w:p w14:paraId="4B812816">
      <w:pPr>
        <w:widowControl/>
        <w:snapToGrid w:val="0"/>
        <w:spacing w:line="360" w:lineRule="auto"/>
        <w:ind w:firstLine="470" w:firstLineChars="196"/>
        <w:rPr>
          <w:rFonts w:hint="eastAsia" w:ascii="仿宋" w:hAnsi="仿宋" w:eastAsia="仿宋" w:cs="仿宋"/>
          <w:snapToGrid w:val="0"/>
          <w:color w:val="000000" w:themeColor="text1"/>
          <w:kern w:val="28"/>
          <w:sz w:val="24"/>
          <w:szCs w:val="20"/>
          <w14:textFill>
            <w14:solidFill>
              <w14:schemeClr w14:val="tx1"/>
            </w14:solidFill>
          </w14:textFill>
        </w:rPr>
      </w:pPr>
      <w:r>
        <w:rPr>
          <w:rFonts w:hint="eastAsia" w:ascii="仿宋" w:hAnsi="仿宋" w:eastAsia="仿宋" w:cs="仿宋"/>
          <w:snapToGrid w:val="0"/>
          <w:color w:val="000000" w:themeColor="text1"/>
          <w:kern w:val="28"/>
          <w:sz w:val="24"/>
          <w:szCs w:val="20"/>
          <w14:textFill>
            <w14:solidFill>
              <w14:schemeClr w14:val="tx1"/>
            </w14:solidFill>
          </w14:textFill>
        </w:rPr>
        <w:t>3.1</w:t>
      </w:r>
      <w:r>
        <w:rPr>
          <w:rFonts w:hint="eastAsia" w:ascii="仿宋" w:hAnsi="仿宋" w:eastAsia="仿宋" w:cs="仿宋"/>
          <w:color w:val="000000" w:themeColor="text1"/>
          <w:sz w:val="24"/>
          <w14:textFill>
            <w14:solidFill>
              <w14:schemeClr w14:val="tx1"/>
            </w14:solidFill>
          </w14:textFill>
        </w:rPr>
        <w:t>采购人在采购文件中要求提交磋商保证金的，磋商保证金的数额不得超过采购项目预算金额的1%，鼓励对诚信记录良好的供应商免收或者减少收取磋商保证金，对于需要收取保证金的政府采购项目，政府采购信用白名单供应商可以免于缴纳保证金，降低信用白名单供应商参与政府采购活动成本。磋商</w:t>
      </w:r>
      <w:r>
        <w:rPr>
          <w:rFonts w:hint="eastAsia" w:ascii="仿宋" w:hAnsi="仿宋" w:eastAsia="仿宋" w:cs="仿宋"/>
          <w:snapToGrid w:val="0"/>
          <w:color w:val="000000" w:themeColor="text1"/>
          <w:kern w:val="28"/>
          <w:sz w:val="24"/>
          <w:szCs w:val="20"/>
          <w14:textFill>
            <w14:solidFill>
              <w14:schemeClr w14:val="tx1"/>
            </w14:solidFill>
          </w14:textFill>
        </w:rPr>
        <w:t>保证金应当以支票、汇票、本票或者金融机构、担保机构出具的保函等非现金形式提交。</w:t>
      </w:r>
    </w:p>
    <w:p w14:paraId="66FFC583">
      <w:pPr>
        <w:snapToGrid w:val="0"/>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磋商保证金收取银行账户</w:t>
      </w:r>
    </w:p>
    <w:p w14:paraId="3F9A95A9">
      <w:pPr>
        <w:snapToGrid w:val="0"/>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开户名称：</w:t>
      </w:r>
      <w:r>
        <w:rPr>
          <w:rFonts w:hint="eastAsia" w:ascii="仿宋" w:hAnsi="仿宋" w:eastAsia="仿宋" w:cs="仿宋"/>
          <w:color w:val="000000" w:themeColor="text1"/>
          <w:sz w:val="24"/>
          <w:lang w:val="en-US"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 xml:space="preserve"> </w:t>
      </w:r>
    </w:p>
    <w:p w14:paraId="22E682E3">
      <w:pPr>
        <w:snapToGrid w:val="0"/>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开户银行：</w:t>
      </w:r>
      <w:r>
        <w:rPr>
          <w:rFonts w:hint="eastAsia" w:ascii="仿宋" w:hAnsi="仿宋" w:eastAsia="仿宋" w:cs="仿宋"/>
          <w:color w:val="000000" w:themeColor="text1"/>
          <w:sz w:val="24"/>
          <w:lang w:val="en-US"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 xml:space="preserve"> </w:t>
      </w:r>
    </w:p>
    <w:p w14:paraId="5C94AC2D">
      <w:pPr>
        <w:snapToGrid w:val="0"/>
        <w:spacing w:line="360" w:lineRule="auto"/>
        <w:ind w:firstLine="480" w:firstLineChars="200"/>
        <w:jc w:val="left"/>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银行账号：</w:t>
      </w:r>
      <w:r>
        <w:rPr>
          <w:rFonts w:hint="eastAsia" w:ascii="仿宋" w:hAnsi="仿宋" w:eastAsia="仿宋" w:cs="仿宋"/>
          <w:color w:val="000000" w:themeColor="text1"/>
          <w:sz w:val="24"/>
          <w:lang w:val="en-US" w:eastAsia="zh-CN"/>
          <w14:textFill>
            <w14:solidFill>
              <w14:schemeClr w14:val="tx1"/>
            </w14:solidFill>
          </w14:textFill>
        </w:rPr>
        <w:t>/</w:t>
      </w:r>
    </w:p>
    <w:p w14:paraId="282DEFAF">
      <w:pPr>
        <w:widowControl/>
        <w:snapToGrid w:val="0"/>
        <w:spacing w:line="360" w:lineRule="auto"/>
        <w:ind w:firstLine="470" w:firstLineChars="196"/>
        <w:rPr>
          <w:rFonts w:hint="eastAsia" w:ascii="仿宋" w:hAnsi="仿宋" w:eastAsia="仿宋" w:cs="仿宋"/>
          <w:snapToGrid w:val="0"/>
          <w:color w:val="000000" w:themeColor="text1"/>
          <w:kern w:val="28"/>
          <w:sz w:val="24"/>
          <w:szCs w:val="20"/>
          <w14:textFill>
            <w14:solidFill>
              <w14:schemeClr w14:val="tx1"/>
            </w14:solidFill>
          </w14:textFill>
        </w:rPr>
      </w:pPr>
      <w:r>
        <w:rPr>
          <w:rFonts w:hint="eastAsia" w:ascii="仿宋" w:hAnsi="仿宋" w:eastAsia="仿宋" w:cs="仿宋"/>
          <w:snapToGrid w:val="0"/>
          <w:color w:val="000000" w:themeColor="text1"/>
          <w:kern w:val="28"/>
          <w:sz w:val="24"/>
          <w:szCs w:val="20"/>
          <w14:textFill>
            <w14:solidFill>
              <w14:schemeClr w14:val="tx1"/>
            </w14:solidFill>
          </w14:textFill>
        </w:rPr>
        <w:t>3.2</w:t>
      </w:r>
      <w:r>
        <w:rPr>
          <w:rFonts w:hint="eastAsia" w:ascii="仿宋" w:hAnsi="仿宋" w:eastAsia="仿宋" w:cs="仿宋"/>
          <w:color w:val="000000" w:themeColor="text1"/>
          <w:sz w:val="24"/>
          <w14:textFill>
            <w14:solidFill>
              <w14:schemeClr w14:val="tx1"/>
            </w14:solidFill>
          </w14:textFill>
        </w:rPr>
        <w:t>磋商供应商</w:t>
      </w:r>
      <w:r>
        <w:rPr>
          <w:rFonts w:hint="eastAsia" w:ascii="仿宋" w:hAnsi="仿宋" w:eastAsia="仿宋" w:cs="仿宋"/>
          <w:snapToGrid w:val="0"/>
          <w:color w:val="000000" w:themeColor="text1"/>
          <w:kern w:val="28"/>
          <w:sz w:val="24"/>
          <w:szCs w:val="20"/>
          <w14:textFill>
            <w14:solidFill>
              <w14:schemeClr w14:val="tx1"/>
            </w14:solidFill>
          </w14:textFill>
        </w:rPr>
        <w:t>在响应文件提交截止时间前撤回已提交的响应文件的，采购人或者采购代理机构应当自收到</w:t>
      </w:r>
      <w:r>
        <w:rPr>
          <w:rFonts w:hint="eastAsia" w:ascii="仿宋" w:hAnsi="仿宋" w:eastAsia="仿宋" w:cs="仿宋"/>
          <w:color w:val="000000" w:themeColor="text1"/>
          <w:sz w:val="24"/>
          <w14:textFill>
            <w14:solidFill>
              <w14:schemeClr w14:val="tx1"/>
            </w14:solidFill>
          </w14:textFill>
        </w:rPr>
        <w:t>磋商供应商</w:t>
      </w:r>
      <w:r>
        <w:rPr>
          <w:rFonts w:hint="eastAsia" w:ascii="仿宋" w:hAnsi="仿宋" w:eastAsia="仿宋" w:cs="仿宋"/>
          <w:snapToGrid w:val="0"/>
          <w:color w:val="000000" w:themeColor="text1"/>
          <w:kern w:val="28"/>
          <w:sz w:val="24"/>
          <w:szCs w:val="20"/>
          <w14:textFill>
            <w14:solidFill>
              <w14:schemeClr w14:val="tx1"/>
            </w14:solidFill>
          </w14:textFill>
        </w:rPr>
        <w:t>书面撤回通知之日起５个工作日内，退还已收取的</w:t>
      </w:r>
      <w:r>
        <w:rPr>
          <w:rFonts w:hint="eastAsia" w:ascii="仿宋" w:hAnsi="仿宋" w:eastAsia="仿宋" w:cs="仿宋"/>
          <w:color w:val="000000" w:themeColor="text1"/>
          <w:sz w:val="24"/>
          <w14:textFill>
            <w14:solidFill>
              <w14:schemeClr w14:val="tx1"/>
            </w14:solidFill>
          </w14:textFill>
        </w:rPr>
        <w:t>磋商</w:t>
      </w:r>
      <w:r>
        <w:rPr>
          <w:rFonts w:hint="eastAsia" w:ascii="仿宋" w:hAnsi="仿宋" w:eastAsia="仿宋" w:cs="仿宋"/>
          <w:snapToGrid w:val="0"/>
          <w:color w:val="000000" w:themeColor="text1"/>
          <w:kern w:val="28"/>
          <w:sz w:val="24"/>
          <w:szCs w:val="20"/>
          <w14:textFill>
            <w14:solidFill>
              <w14:schemeClr w14:val="tx1"/>
            </w14:solidFill>
          </w14:textFill>
        </w:rPr>
        <w:t>保证金，但因</w:t>
      </w:r>
      <w:r>
        <w:rPr>
          <w:rFonts w:hint="eastAsia" w:ascii="仿宋" w:hAnsi="仿宋" w:eastAsia="仿宋" w:cs="仿宋"/>
          <w:color w:val="000000" w:themeColor="text1"/>
          <w:sz w:val="24"/>
          <w14:textFill>
            <w14:solidFill>
              <w14:schemeClr w14:val="tx1"/>
            </w14:solidFill>
          </w14:textFill>
        </w:rPr>
        <w:t>磋商供应商</w:t>
      </w:r>
      <w:r>
        <w:rPr>
          <w:rFonts w:hint="eastAsia" w:ascii="仿宋" w:hAnsi="仿宋" w:eastAsia="仿宋" w:cs="仿宋"/>
          <w:snapToGrid w:val="0"/>
          <w:color w:val="000000" w:themeColor="text1"/>
          <w:kern w:val="28"/>
          <w:sz w:val="24"/>
          <w:szCs w:val="20"/>
          <w14:textFill>
            <w14:solidFill>
              <w14:schemeClr w14:val="tx1"/>
            </w14:solidFill>
          </w14:textFill>
        </w:rPr>
        <w:t>自身原因导致无法及时退还的除外。</w:t>
      </w:r>
    </w:p>
    <w:p w14:paraId="1F977DF8">
      <w:pPr>
        <w:widowControl/>
        <w:snapToGrid w:val="0"/>
        <w:spacing w:line="360" w:lineRule="auto"/>
        <w:ind w:firstLine="470" w:firstLineChars="196"/>
        <w:rPr>
          <w:rFonts w:hint="eastAsia" w:ascii="仿宋" w:hAnsi="仿宋" w:eastAsia="仿宋" w:cs="仿宋"/>
          <w:snapToGrid w:val="0"/>
          <w:color w:val="000000" w:themeColor="text1"/>
          <w:kern w:val="28"/>
          <w:sz w:val="24"/>
          <w:szCs w:val="20"/>
          <w14:textFill>
            <w14:solidFill>
              <w14:schemeClr w14:val="tx1"/>
            </w14:solidFill>
          </w14:textFill>
        </w:rPr>
      </w:pPr>
      <w:r>
        <w:rPr>
          <w:rFonts w:hint="eastAsia" w:ascii="仿宋" w:hAnsi="仿宋" w:eastAsia="仿宋" w:cs="仿宋"/>
          <w:snapToGrid w:val="0"/>
          <w:color w:val="000000" w:themeColor="text1"/>
          <w:kern w:val="28"/>
          <w:sz w:val="24"/>
          <w:szCs w:val="20"/>
          <w14:textFill>
            <w14:solidFill>
              <w14:schemeClr w14:val="tx1"/>
            </w14:solidFill>
          </w14:textFill>
        </w:rPr>
        <w:t>采购人或者采购代理机构应当自成交通知书发出之日起5个工作日内退还未成交供应商的磋商保证金，自采购合同签订之日起5个工作日内退还成交供应商的磋商保证金或者转为成交供应商的履约保证金。</w:t>
      </w:r>
    </w:p>
    <w:p w14:paraId="3D69E85E">
      <w:pPr>
        <w:widowControl/>
        <w:snapToGrid w:val="0"/>
        <w:spacing w:line="360" w:lineRule="auto"/>
        <w:ind w:firstLine="470" w:firstLineChars="196"/>
        <w:rPr>
          <w:rFonts w:hint="eastAsia" w:ascii="仿宋" w:hAnsi="仿宋" w:eastAsia="仿宋" w:cs="仿宋"/>
          <w:snapToGrid w:val="0"/>
          <w:color w:val="000000" w:themeColor="text1"/>
          <w:kern w:val="28"/>
          <w:sz w:val="24"/>
          <w:szCs w:val="20"/>
          <w14:textFill>
            <w14:solidFill>
              <w14:schemeClr w14:val="tx1"/>
            </w14:solidFill>
          </w14:textFill>
        </w:rPr>
      </w:pPr>
      <w:r>
        <w:rPr>
          <w:rFonts w:hint="eastAsia" w:ascii="仿宋" w:hAnsi="仿宋" w:eastAsia="仿宋" w:cs="仿宋"/>
          <w:snapToGrid w:val="0"/>
          <w:color w:val="000000" w:themeColor="text1"/>
          <w:kern w:val="28"/>
          <w:sz w:val="24"/>
          <w:szCs w:val="20"/>
          <w14:textFill>
            <w14:solidFill>
              <w14:schemeClr w14:val="tx1"/>
            </w14:solidFill>
          </w14:textFill>
        </w:rPr>
        <w:t>采购人或者采购代理机构逾期退还磋商保证金的，除应当退还磋商保证金本金外，还应当按中国人民银行同期贷款基准利率上浮20％后的利率支付超期资金占用费，但因供应商自身原因导致无法及时退还的除外。</w:t>
      </w:r>
    </w:p>
    <w:p w14:paraId="68E3084C">
      <w:pPr>
        <w:widowControl/>
        <w:snapToGrid w:val="0"/>
        <w:spacing w:line="360" w:lineRule="auto"/>
        <w:ind w:firstLine="470" w:firstLineChars="196"/>
        <w:rPr>
          <w:rFonts w:hint="eastAsia" w:ascii="仿宋" w:hAnsi="仿宋" w:eastAsia="仿宋" w:cs="仿宋"/>
          <w:b/>
          <w:color w:val="000000" w:themeColor="text1"/>
          <w:sz w:val="32"/>
          <w:szCs w:val="20"/>
          <w14:textFill>
            <w14:solidFill>
              <w14:schemeClr w14:val="tx1"/>
            </w14:solidFill>
          </w14:textFill>
        </w:rPr>
      </w:pPr>
      <w:r>
        <w:rPr>
          <w:rFonts w:hint="eastAsia" w:ascii="仿宋" w:hAnsi="仿宋" w:eastAsia="仿宋" w:cs="仿宋"/>
          <w:snapToGrid w:val="0"/>
          <w:color w:val="000000" w:themeColor="text1"/>
          <w:kern w:val="28"/>
          <w:sz w:val="24"/>
          <w:szCs w:val="20"/>
          <w14:textFill>
            <w14:solidFill>
              <w14:schemeClr w14:val="tx1"/>
            </w14:solidFill>
          </w14:textFill>
        </w:rPr>
        <w:t>3.3有下列情形之一的，磋商保证金不予退还：（一）供应商在提交响应文件截止时间后撤回响应文件的，但在提交最后报价之前退出磋商的情况除；（二）供应商在响应文件中提供虚假材料的；（三）除因不可抗力或磋商文件认可的情形以外，成交供应商不与采购人签订合同的；（四）供应商与采购人、其他供应商或者采购代理机构恶意串通的；（五）磋商文件规定的其他情形。</w:t>
      </w:r>
    </w:p>
    <w:p w14:paraId="3520EB93">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1"/>
        <w:rPr>
          <w:rFonts w:hint="eastAsia" w:ascii="仿宋" w:hAnsi="仿宋" w:eastAsia="仿宋" w:cs="仿宋"/>
          <w:b/>
          <w:color w:val="000000" w:themeColor="text1"/>
          <w:sz w:val="32"/>
          <w:szCs w:val="20"/>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八、开启响应文件与信用信息查询</w:t>
      </w:r>
    </w:p>
    <w:p w14:paraId="7B62C256">
      <w:pPr>
        <w:pStyle w:val="33"/>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1. 开启响应文件</w:t>
      </w:r>
    </w:p>
    <w:p w14:paraId="22A306E2">
      <w:pPr>
        <w:pStyle w:val="33"/>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1.1 采购代理机构按照磋商文件规定的时间通过电子交易平台组织响应文件开启，所有供应商均应当准时在线参加。</w:t>
      </w:r>
      <w:r>
        <w:rPr>
          <w:rFonts w:hint="eastAsia" w:ascii="仿宋" w:hAnsi="仿宋" w:eastAsia="仿宋" w:cs="仿宋"/>
          <w:b/>
          <w:color w:val="000000" w:themeColor="text1"/>
          <w:sz w:val="24"/>
          <w:szCs w:val="24"/>
          <w14:textFill>
            <w14:solidFill>
              <w14:schemeClr w14:val="tx1"/>
            </w14:solidFill>
          </w14:textFill>
        </w:rPr>
        <w:t>供应商数量不符合规定的，不得开启响应文件。</w:t>
      </w:r>
    </w:p>
    <w:p w14:paraId="66FFAF74">
      <w:pPr>
        <w:pStyle w:val="33"/>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1.2开启响应文件时，电子交易平台按开启响应文件时间自动提取所有响应文件。采购代理机构依托电子交易平台发起开始解密指令，供应商按照平台提示和磋商文件的规定在半小时内完成在线解密。</w:t>
      </w:r>
    </w:p>
    <w:p w14:paraId="68CD3E6D">
      <w:pPr>
        <w:pStyle w:val="33"/>
        <w:spacing w:line="360" w:lineRule="auto"/>
        <w:ind w:firstLine="482" w:firstLineChars="20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1.3响应文件未在规定时间内成功解密的供应商，如提交了备份响应文件的，以备份响应文件作为依据，否则视为响应文件撤回。响应文件解密成功的供应商，其备份响应文件自动失效。</w:t>
      </w:r>
    </w:p>
    <w:p w14:paraId="5BB0E526">
      <w:pPr>
        <w:pStyle w:val="392"/>
        <w:spacing w:before="0"/>
        <w:ind w:firstLine="0" w:firstLineChars="0"/>
        <w:rPr>
          <w:rFonts w:hint="eastAsia" w:ascii="仿宋" w:hAnsi="仿宋" w:eastAsia="仿宋" w:cs="仿宋"/>
          <w:b/>
          <w:color w:val="000000" w:themeColor="text1"/>
          <w:szCs w:val="24"/>
          <w14:textFill>
            <w14:solidFill>
              <w14:schemeClr w14:val="tx1"/>
            </w14:solidFill>
          </w14:textFill>
        </w:rPr>
      </w:pPr>
      <w:r>
        <w:rPr>
          <w:rFonts w:hint="eastAsia" w:ascii="仿宋" w:hAnsi="仿宋" w:eastAsia="仿宋" w:cs="仿宋"/>
          <w:b/>
          <w:color w:val="000000" w:themeColor="text1"/>
          <w:szCs w:val="24"/>
          <w14:textFill>
            <w14:solidFill>
              <w14:schemeClr w14:val="tx1"/>
            </w14:solidFill>
          </w14:textFill>
        </w:rPr>
        <w:t>2.信用信息查询</w:t>
      </w:r>
    </w:p>
    <w:p w14:paraId="279C1864">
      <w:pPr>
        <w:pStyle w:val="392"/>
        <w:spacing w:before="0"/>
        <w:ind w:firstLine="480"/>
        <w:rPr>
          <w:rFonts w:hint="eastAsia" w:ascii="仿宋" w:hAnsi="仿宋" w:eastAsia="仿宋" w:cs="仿宋"/>
          <w:color w:val="000000" w:themeColor="text1"/>
          <w:kern w:val="0"/>
          <w:szCs w:val="24"/>
          <w14:textFill>
            <w14:solidFill>
              <w14:schemeClr w14:val="tx1"/>
            </w14:solidFill>
          </w14:textFill>
        </w:rPr>
      </w:pPr>
      <w:r>
        <w:rPr>
          <w:rFonts w:hint="eastAsia" w:ascii="仿宋" w:hAnsi="仿宋" w:eastAsia="仿宋" w:cs="仿宋"/>
          <w:color w:val="000000" w:themeColor="text1"/>
          <w:kern w:val="0"/>
          <w:szCs w:val="24"/>
          <w14:textFill>
            <w14:solidFill>
              <w14:schemeClr w14:val="tx1"/>
            </w14:solidFill>
          </w14:textFill>
        </w:rPr>
        <w:t>2.1信用信息查询渠道及截止时间：采购人或采购代理机构将通过“信用中国”网站(</w:t>
      </w:r>
      <w:r>
        <w:rPr>
          <w:rFonts w:hint="eastAsia" w:ascii="仿宋" w:hAnsi="仿宋" w:eastAsia="仿宋" w:cs="仿宋"/>
          <w:color w:val="000000" w:themeColor="text1"/>
          <w14:textFill>
            <w14:solidFill>
              <w14:schemeClr w14:val="tx1"/>
            </w14:solidFill>
          </w14:textFill>
        </w:rPr>
        <w:fldChar w:fldCharType="begin"/>
      </w:r>
      <w:r>
        <w:rPr>
          <w:rFonts w:hint="eastAsia" w:ascii="仿宋" w:hAnsi="仿宋" w:eastAsia="仿宋" w:cs="仿宋"/>
          <w:color w:val="000000" w:themeColor="text1"/>
          <w14:textFill>
            <w14:solidFill>
              <w14:schemeClr w14:val="tx1"/>
            </w14:solidFill>
          </w14:textFill>
        </w:rPr>
        <w:instrText xml:space="preserve"> HYPERLINK "http://www.creditchina.gov.cn" </w:instrText>
      </w:r>
      <w:r>
        <w:rPr>
          <w:rFonts w:hint="eastAsia" w:ascii="仿宋" w:hAnsi="仿宋" w:eastAsia="仿宋" w:cs="仿宋"/>
          <w:color w:val="000000" w:themeColor="text1"/>
          <w14:textFill>
            <w14:solidFill>
              <w14:schemeClr w14:val="tx1"/>
            </w14:solidFill>
          </w14:textFill>
        </w:rPr>
        <w:fldChar w:fldCharType="separate"/>
      </w:r>
      <w:r>
        <w:rPr>
          <w:rStyle w:val="68"/>
          <w:rFonts w:hint="eastAsia" w:ascii="仿宋" w:hAnsi="仿宋" w:eastAsia="仿宋" w:cs="仿宋"/>
          <w:snapToGrid/>
          <w:color w:val="000000" w:themeColor="text1"/>
          <w:sz w:val="24"/>
          <w:szCs w:val="24"/>
          <w14:textFill>
            <w14:solidFill>
              <w14:schemeClr w14:val="tx1"/>
            </w14:solidFill>
          </w14:textFill>
        </w:rPr>
        <w:t>www.creditchina.gov.cn</w:t>
      </w:r>
      <w:r>
        <w:rPr>
          <w:rStyle w:val="68"/>
          <w:rFonts w:hint="eastAsia" w:ascii="仿宋" w:hAnsi="仿宋" w:eastAsia="仿宋" w:cs="仿宋"/>
          <w:snapToGrid/>
          <w:color w:val="000000" w:themeColor="text1"/>
          <w:sz w:val="24"/>
          <w:szCs w:val="24"/>
          <w14:textFill>
            <w14:solidFill>
              <w14:schemeClr w14:val="tx1"/>
            </w14:solidFill>
          </w14:textFill>
        </w:rPr>
        <w:fldChar w:fldCharType="end"/>
      </w:r>
      <w:r>
        <w:rPr>
          <w:rFonts w:hint="eastAsia" w:ascii="仿宋" w:hAnsi="仿宋" w:eastAsia="仿宋" w:cs="仿宋"/>
          <w:color w:val="000000" w:themeColor="text1"/>
          <w:kern w:val="0"/>
          <w:szCs w:val="24"/>
          <w14:textFill>
            <w14:solidFill>
              <w14:schemeClr w14:val="tx1"/>
            </w14:solidFill>
          </w14:textFill>
        </w:rPr>
        <w:t>)、中国政府采购网(www.ccgp.gov.cn)渠道查询供应商响应截止时间前的信用记录。</w:t>
      </w:r>
    </w:p>
    <w:p w14:paraId="3F9C3029">
      <w:pPr>
        <w:pStyle w:val="392"/>
        <w:spacing w:before="0"/>
        <w:ind w:firstLine="480"/>
        <w:rPr>
          <w:rFonts w:hint="eastAsia" w:ascii="仿宋" w:hAnsi="仿宋" w:eastAsia="仿宋" w:cs="仿宋"/>
          <w:color w:val="000000" w:themeColor="text1"/>
          <w:kern w:val="0"/>
          <w:szCs w:val="24"/>
          <w14:textFill>
            <w14:solidFill>
              <w14:schemeClr w14:val="tx1"/>
            </w14:solidFill>
          </w14:textFill>
        </w:rPr>
      </w:pPr>
      <w:r>
        <w:rPr>
          <w:rFonts w:hint="eastAsia" w:ascii="仿宋" w:hAnsi="仿宋" w:eastAsia="仿宋" w:cs="仿宋"/>
          <w:color w:val="000000" w:themeColor="text1"/>
          <w:kern w:val="0"/>
          <w:szCs w:val="24"/>
          <w14:textFill>
            <w14:solidFill>
              <w14:schemeClr w14:val="tx1"/>
            </w14:solidFill>
          </w14:textFill>
        </w:rPr>
        <w:t>2.2信用信息查询记录和证据留存的具体方式：现场查询的供应商的信用记录、查询结果经确认后存档。</w:t>
      </w:r>
    </w:p>
    <w:p w14:paraId="6AA4FD8E">
      <w:pPr>
        <w:pStyle w:val="392"/>
        <w:spacing w:before="0"/>
        <w:ind w:firstLine="480"/>
        <w:rPr>
          <w:rFonts w:hint="eastAsia" w:ascii="仿宋" w:hAnsi="仿宋" w:eastAsia="仿宋" w:cs="仿宋"/>
          <w:color w:val="000000" w:themeColor="text1"/>
          <w:kern w:val="0"/>
          <w:szCs w:val="24"/>
          <w14:textFill>
            <w14:solidFill>
              <w14:schemeClr w14:val="tx1"/>
            </w14:solidFill>
          </w14:textFill>
        </w:rPr>
      </w:pPr>
      <w:r>
        <w:rPr>
          <w:rFonts w:hint="eastAsia" w:ascii="仿宋" w:hAnsi="仿宋" w:eastAsia="仿宋" w:cs="仿宋"/>
          <w:color w:val="000000" w:themeColor="text1"/>
          <w:kern w:val="0"/>
          <w:szCs w:val="24"/>
          <w14:textFill>
            <w14:solidFill>
              <w14:schemeClr w14:val="tx1"/>
            </w14:solidFill>
          </w14:textFill>
        </w:rPr>
        <w:t>2.3信用信息的使用规则：经查询列入失信被执行人名单、重大税收违法案件当事人名单、政府采购严重违法失信行为记录名单的供应商将被拒绝参与政府采购活动。</w:t>
      </w:r>
    </w:p>
    <w:p w14:paraId="4DC954A3">
      <w:pPr>
        <w:pStyle w:val="392"/>
        <w:spacing w:before="0"/>
        <w:ind w:firstLine="480"/>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color w:val="000000" w:themeColor="text1"/>
          <w:kern w:val="0"/>
          <w:szCs w:val="24"/>
          <w14:textFill>
            <w14:solidFill>
              <w14:schemeClr w14:val="tx1"/>
            </w14:solidFill>
          </w14:textFill>
        </w:rPr>
        <w:t>2.4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58ADD1CA">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1"/>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九、提交最后报价</w:t>
      </w:r>
    </w:p>
    <w:p w14:paraId="5B2C5D5E">
      <w:pPr>
        <w:snapToGrid w:val="0"/>
        <w:spacing w:line="360" w:lineRule="auto"/>
        <w:rPr>
          <w:rFonts w:hint="eastAsia" w:ascii="仿宋" w:hAnsi="仿宋" w:eastAsia="仿宋" w:cs="仿宋"/>
          <w:color w:val="000000" w:themeColor="text1"/>
          <w:sz w:val="24"/>
          <w:u w:val="single"/>
          <w:lang w:val="zh-CN"/>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1.</w:t>
      </w:r>
      <w:r>
        <w:rPr>
          <w:rFonts w:hint="eastAsia" w:ascii="仿宋" w:hAnsi="仿宋" w:eastAsia="仿宋" w:cs="仿宋"/>
          <w:color w:val="000000" w:themeColor="text1"/>
          <w:sz w:val="24"/>
          <w14:textFill>
            <w14:solidFill>
              <w14:schemeClr w14:val="tx1"/>
            </w14:solidFill>
          </w14:textFill>
        </w:rPr>
        <w:t>供应商的</w:t>
      </w:r>
      <w:r>
        <w:rPr>
          <w:rFonts w:hint="eastAsia" w:ascii="仿宋" w:hAnsi="仿宋" w:eastAsia="仿宋" w:cs="仿宋"/>
          <w:b/>
          <w:color w:val="000000" w:themeColor="text1"/>
          <w:sz w:val="24"/>
          <w14:textFill>
            <w14:solidFill>
              <w14:schemeClr w14:val="tx1"/>
            </w14:solidFill>
          </w14:textFill>
        </w:rPr>
        <w:t>最后报价文件</w:t>
      </w:r>
      <w:r>
        <w:rPr>
          <w:rFonts w:hint="eastAsia" w:ascii="仿宋" w:hAnsi="仿宋" w:eastAsia="仿宋" w:cs="仿宋"/>
          <w:color w:val="000000" w:themeColor="text1"/>
          <w:sz w:val="24"/>
          <w14:textFill>
            <w14:solidFill>
              <w14:schemeClr w14:val="tx1"/>
            </w14:solidFill>
          </w14:textFill>
        </w:rPr>
        <w:t>应包括以下内容：</w:t>
      </w:r>
    </w:p>
    <w:p w14:paraId="1972AA03">
      <w:pPr>
        <w:pStyle w:val="33"/>
        <w:snapToGrid w:val="0"/>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w:t>
      </w:r>
      <w:r>
        <w:rPr>
          <w:rFonts w:hint="eastAsia" w:ascii="仿宋" w:hAnsi="仿宋" w:eastAsia="仿宋" w:cs="仿宋"/>
          <w:color w:val="000000" w:themeColor="text1"/>
          <w:sz w:val="24"/>
          <w:szCs w:val="24"/>
          <w14:textFill>
            <w14:solidFill>
              <w14:schemeClr w14:val="tx1"/>
            </w14:solidFill>
          </w14:textFill>
        </w:rPr>
        <w:t>1.1最后报价一览表；</w:t>
      </w:r>
    </w:p>
    <w:p w14:paraId="01BA5CE9">
      <w:pPr>
        <w:pStyle w:val="33"/>
        <w:snapToGrid w:val="0"/>
        <w:spacing w:line="360" w:lineRule="auto"/>
        <w:ind w:firstLine="480" w:firstLineChars="200"/>
        <w:rPr>
          <w:rFonts w:hint="eastAsia" w:ascii="仿宋" w:hAnsi="仿宋" w:eastAsia="仿宋" w:cs="仿宋"/>
          <w:b/>
          <w:color w:val="000000" w:themeColor="text1"/>
          <w:sz w:val="32"/>
          <w:szCs w:val="20"/>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1.2落实政府采购政策需满足的资格要求（专门面向中小企业</w:t>
      </w:r>
      <w:r>
        <w:rPr>
          <w:rFonts w:hint="eastAsia" w:ascii="仿宋" w:hAnsi="仿宋" w:eastAsia="仿宋" w:cs="仿宋"/>
          <w:color w:val="000000" w:themeColor="text1"/>
          <w:sz w:val="24"/>
          <w:szCs w:val="24"/>
          <w:lang w:val="en-US" w:eastAsia="zh-CN"/>
          <w14:textFill>
            <w14:solidFill>
              <w14:schemeClr w14:val="tx1"/>
            </w14:solidFill>
          </w14:textFill>
        </w:rPr>
        <w:t>采购的项目</w:t>
      </w:r>
      <w:r>
        <w:rPr>
          <w:rFonts w:hint="eastAsia" w:ascii="仿宋" w:hAnsi="仿宋" w:eastAsia="仿宋" w:cs="仿宋"/>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24"/>
          <w:szCs w:val="24"/>
          <w:lang w:val="en-US" w:eastAsia="zh-CN"/>
          <w14:textFill>
            <w14:solidFill>
              <w14:schemeClr w14:val="tx1"/>
            </w14:solidFill>
          </w14:textFill>
        </w:rPr>
        <w:t>根据要求上传《中小企业声明函》或监狱企业的证明文件或《残疾人福利性单位声明函》</w:t>
      </w:r>
      <w:r>
        <w:rPr>
          <w:rFonts w:hint="eastAsia" w:ascii="仿宋" w:hAnsi="仿宋" w:eastAsia="仿宋" w:cs="仿宋"/>
          <w:color w:val="000000" w:themeColor="text1"/>
          <w:sz w:val="24"/>
          <w:szCs w:val="24"/>
          <w14:textFill>
            <w14:solidFill>
              <w14:schemeClr w14:val="tx1"/>
            </w14:solidFill>
          </w14:textFill>
        </w:rPr>
        <w:t>)。</w:t>
      </w:r>
    </w:p>
    <w:p w14:paraId="0A567E1E">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1"/>
        <w:rPr>
          <w:rFonts w:hint="eastAsia" w:ascii="仿宋" w:hAnsi="仿宋" w:eastAsia="仿宋" w:cs="仿宋"/>
          <w:b/>
          <w:color w:val="000000" w:themeColor="text1"/>
          <w:sz w:val="32"/>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十、评审</w:t>
      </w:r>
    </w:p>
    <w:p w14:paraId="2B408EF0">
      <w:pPr>
        <w:pStyle w:val="392"/>
        <w:spacing w:before="0"/>
        <w:ind w:firstLine="0" w:firstLineChars="0"/>
        <w:rPr>
          <w:rFonts w:hint="eastAsia"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szCs w:val="24"/>
          <w14:textFill>
            <w14:solidFill>
              <w14:schemeClr w14:val="tx1"/>
            </w14:solidFill>
          </w14:textFill>
        </w:rPr>
        <w:t>1.</w:t>
      </w:r>
      <w:r>
        <w:rPr>
          <w:rFonts w:hint="eastAsia" w:ascii="仿宋" w:hAnsi="仿宋" w:eastAsia="仿宋" w:cs="仿宋"/>
          <w:b/>
          <w:color w:val="000000" w:themeColor="text1"/>
          <w14:textFill>
            <w14:solidFill>
              <w14:schemeClr w14:val="tx1"/>
            </w14:solidFill>
          </w14:textFill>
        </w:rPr>
        <w:t xml:space="preserve"> 评审方法：</w:t>
      </w:r>
      <w:r>
        <w:rPr>
          <w:rFonts w:hint="eastAsia" w:ascii="仿宋" w:hAnsi="仿宋" w:eastAsia="仿宋" w:cs="仿宋"/>
          <w:color w:val="000000" w:themeColor="text1"/>
          <w14:textFill>
            <w14:solidFill>
              <w14:schemeClr w14:val="tx1"/>
            </w14:solidFill>
          </w14:textFill>
        </w:rPr>
        <w:t>综合评分法。</w:t>
      </w:r>
    </w:p>
    <w:p w14:paraId="1CE6D5F8">
      <w:pPr>
        <w:pStyle w:val="392"/>
        <w:spacing w:before="0"/>
        <w:ind w:firstLine="0" w:firstLineChars="0"/>
        <w:rPr>
          <w:rFonts w:hint="eastAsia"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2. 价格分计算方法：</w:t>
      </w:r>
      <w:r>
        <w:rPr>
          <w:rFonts w:hint="eastAsia" w:ascii="仿宋" w:hAnsi="仿宋" w:eastAsia="仿宋" w:cs="仿宋"/>
          <w:color w:val="000000" w:themeColor="text1"/>
          <w14:textFill>
            <w14:solidFill>
              <w14:schemeClr w14:val="tx1"/>
            </w14:solidFill>
          </w14:textFill>
        </w:rPr>
        <w:t>低价优先法。</w:t>
      </w:r>
    </w:p>
    <w:p w14:paraId="47C94EC4">
      <w:pPr>
        <w:pStyle w:val="392"/>
        <w:spacing w:before="0"/>
        <w:ind w:firstLine="0" w:firstLineChars="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3. 评审要求：</w:t>
      </w:r>
      <w:r>
        <w:rPr>
          <w:rFonts w:hint="eastAsia" w:ascii="仿宋" w:hAnsi="仿宋" w:eastAsia="仿宋" w:cs="仿宋"/>
          <w:color w:val="000000" w:themeColor="text1"/>
          <w14:textFill>
            <w14:solidFill>
              <w14:schemeClr w14:val="tx1"/>
            </w14:solidFill>
          </w14:textFill>
        </w:rPr>
        <w:t>详见磋商文件第五部分“评审方法及评审标准”。</w:t>
      </w:r>
    </w:p>
    <w:p w14:paraId="05C87C8E">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1"/>
        <w:rPr>
          <w:rFonts w:hint="eastAsia" w:ascii="仿宋" w:hAnsi="仿宋" w:eastAsia="仿宋" w:cs="仿宋"/>
          <w:b/>
          <w:color w:val="000000" w:themeColor="text1"/>
          <w:sz w:val="32"/>
          <w:szCs w:val="20"/>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十一、成交</w:t>
      </w:r>
    </w:p>
    <w:p w14:paraId="6C30CACC">
      <w:pPr>
        <w:pStyle w:val="33"/>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1. 推荐成交候选供应商</w:t>
      </w:r>
    </w:p>
    <w:p w14:paraId="7002330E">
      <w:pPr>
        <w:spacing w:line="360" w:lineRule="auto"/>
        <w:ind w:firstLine="465" w:firstLineChars="194"/>
        <w:rPr>
          <w:rFonts w:hint="eastAsia" w:ascii="仿宋" w:hAnsi="仿宋" w:eastAsia="仿宋" w:cs="仿宋"/>
          <w:color w:val="000000" w:themeColor="text1"/>
          <w:sz w:val="24"/>
          <w:szCs w:val="21"/>
          <w14:textFill>
            <w14:solidFill>
              <w14:schemeClr w14:val="tx1"/>
            </w14:solidFill>
          </w14:textFill>
        </w:rPr>
      </w:pPr>
      <w:r>
        <w:rPr>
          <w:rFonts w:hint="eastAsia" w:ascii="仿宋" w:hAnsi="仿宋" w:eastAsia="仿宋" w:cs="仿宋"/>
          <w:color w:val="000000" w:themeColor="text1"/>
          <w:sz w:val="24"/>
          <w:szCs w:val="21"/>
          <w14:textFill>
            <w14:solidFill>
              <w14:schemeClr w14:val="tx1"/>
            </w14:solidFill>
          </w14:textFill>
        </w:rPr>
        <w:t>磋商小组将根据综合评分情况，按照评审得分由高到低顺序推荐3名以上成交候选供应商，并编写评审报告。符合财政部门规定情形的，可以推荐2家成交候选供应商。评审得分相同的，按照最后报价由低到高的顺序推荐。评审得分且最后报价相同的，按照技术指标优劣顺序推荐。</w:t>
      </w:r>
    </w:p>
    <w:p w14:paraId="6E6C665C">
      <w:pPr>
        <w:pStyle w:val="33"/>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2. 确定成交供应商</w:t>
      </w:r>
    </w:p>
    <w:p w14:paraId="6ABBED3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政府采购项目实行全流程电子化，评审报告送交、采购结果确定和结果公告均在线完成。为进一步提升采购结果确定效率，采购代理机构应当依法及时将评审报告在线送交采购人。采购人应当自收到评审报告之日起5个工作日内在线确定成交供应商。成交通知书和成交结果公告应当在规定时间内同时发出。</w:t>
      </w:r>
    </w:p>
    <w:p w14:paraId="606F03EC">
      <w:pPr>
        <w:tabs>
          <w:tab w:val="left" w:pos="0"/>
        </w:tabs>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3．成交通知及成交结果公告</w:t>
      </w:r>
    </w:p>
    <w:p w14:paraId="19D044A2">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szCs w:val="21"/>
          <w14:textFill>
            <w14:solidFill>
              <w14:schemeClr w14:val="tx1"/>
            </w14:solidFill>
          </w14:textFill>
        </w:rPr>
        <w:t>3.1自成交人确定之日起2个工作日内，采购代理机构通过电子交易平台向成交人发出成交通知书，</w:t>
      </w:r>
      <w:r>
        <w:rPr>
          <w:rFonts w:hint="eastAsia" w:ascii="仿宋" w:hAnsi="仿宋" w:eastAsia="仿宋" w:cs="仿宋"/>
          <w:color w:val="000000" w:themeColor="text1"/>
          <w:sz w:val="24"/>
          <w14:textFill>
            <w14:solidFill>
              <w14:schemeClr w14:val="tx1"/>
            </w14:solidFill>
          </w14:textFill>
        </w:rPr>
        <w:t>同时编制发布采购</w:t>
      </w:r>
      <w:r>
        <w:rPr>
          <w:rFonts w:hint="eastAsia" w:ascii="仿宋" w:hAnsi="仿宋" w:eastAsia="仿宋" w:cs="仿宋"/>
          <w:color w:val="000000" w:themeColor="text1"/>
          <w:sz w:val="24"/>
          <w:szCs w:val="21"/>
          <w14:textFill>
            <w14:solidFill>
              <w14:schemeClr w14:val="tx1"/>
            </w14:solidFill>
          </w14:textFill>
        </w:rPr>
        <w:t>成交结果公告。</w:t>
      </w:r>
    </w:p>
    <w:p w14:paraId="70425FDF">
      <w:pPr>
        <w:spacing w:line="360" w:lineRule="auto"/>
        <w:ind w:firstLine="480" w:firstLineChars="200"/>
        <w:rPr>
          <w:rFonts w:hint="eastAsia" w:ascii="仿宋" w:hAnsi="仿宋" w:eastAsia="仿宋" w:cs="仿宋"/>
          <w:color w:val="000000" w:themeColor="text1"/>
          <w:sz w:val="24"/>
          <w:szCs w:val="21"/>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3.2</w:t>
      </w:r>
      <w:r>
        <w:rPr>
          <w:rFonts w:hint="eastAsia" w:ascii="仿宋" w:hAnsi="仿宋" w:eastAsia="仿宋" w:cs="仿宋"/>
          <w:color w:val="000000" w:themeColor="text1"/>
          <w:sz w:val="24"/>
          <w:szCs w:val="21"/>
          <w14:textFill>
            <w14:solidFill>
              <w14:schemeClr w14:val="tx1"/>
            </w14:solidFill>
          </w14:textFill>
        </w:rPr>
        <w:t>成交</w:t>
      </w:r>
      <w:r>
        <w:rPr>
          <w:rFonts w:hint="eastAsia" w:ascii="仿宋" w:hAnsi="仿宋" w:eastAsia="仿宋" w:cs="仿宋"/>
          <w:color w:val="000000" w:themeColor="text1"/>
          <w:sz w:val="24"/>
          <w14:textFill>
            <w14:solidFill>
              <w14:schemeClr w14:val="tx1"/>
            </w14:solidFill>
          </w14:textFill>
        </w:rPr>
        <w:t>结果公告内容包括采购人及其委托的采购代理机构的名称、地址、联系方式，项目名称和项目编号，成交人名称、地址和成交金额，主要成交标的的名称、规格型号、数量、单价、服务要求，</w:t>
      </w:r>
      <w:bookmarkStart w:id="46" w:name="_Hlk101184471"/>
      <w:r>
        <w:rPr>
          <w:rFonts w:hint="eastAsia" w:ascii="仿宋" w:hAnsi="仿宋" w:eastAsia="仿宋" w:cs="仿宋"/>
          <w:color w:val="000000" w:themeColor="text1"/>
          <w:sz w:val="24"/>
          <w14:textFill>
            <w14:solidFill>
              <w14:schemeClr w14:val="tx1"/>
            </w14:solidFill>
          </w14:textFill>
        </w:rPr>
        <w:t>评审专家抽取规则、</w:t>
      </w:r>
      <w:bookmarkEnd w:id="46"/>
      <w:r>
        <w:rPr>
          <w:rFonts w:hint="eastAsia" w:ascii="仿宋" w:hAnsi="仿宋" w:eastAsia="仿宋" w:cs="仿宋"/>
          <w:color w:val="000000" w:themeColor="text1"/>
          <w:sz w:val="24"/>
          <w14:textFill>
            <w14:solidFill>
              <w14:schemeClr w14:val="tx1"/>
            </w14:solidFill>
          </w14:textFill>
        </w:rPr>
        <w:t>未成交情况说明、成交公告期限以及评审专家名单、成交供应商和未成交供应商的评审总得分及排名。</w:t>
      </w:r>
    </w:p>
    <w:p w14:paraId="4921BF9F">
      <w:pPr>
        <w:spacing w:line="360" w:lineRule="auto"/>
        <w:ind w:firstLine="480" w:firstLineChars="200"/>
        <w:rPr>
          <w:rFonts w:hint="eastAsia" w:ascii="仿宋" w:hAnsi="仿宋" w:eastAsia="仿宋" w:cs="仿宋"/>
          <w:b/>
          <w:color w:val="000000" w:themeColor="text1"/>
          <w:sz w:val="36"/>
          <w:szCs w:val="36"/>
          <w14:textFill>
            <w14:solidFill>
              <w14:schemeClr w14:val="tx1"/>
            </w14:solidFill>
          </w14:textFill>
        </w:rPr>
      </w:pPr>
      <w:r>
        <w:rPr>
          <w:rFonts w:hint="eastAsia" w:ascii="仿宋" w:hAnsi="仿宋" w:eastAsia="仿宋" w:cs="仿宋"/>
          <w:color w:val="000000" w:themeColor="text1"/>
          <w:sz w:val="24"/>
          <w:szCs w:val="21"/>
          <w14:textFill>
            <w14:solidFill>
              <w14:schemeClr w14:val="tx1"/>
            </w14:solidFill>
          </w14:textFill>
        </w:rPr>
        <w:t>3.3公告期限为1个工作日。</w:t>
      </w:r>
    </w:p>
    <w:p w14:paraId="13C02F78">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1"/>
        <w:rPr>
          <w:rFonts w:hint="eastAsia" w:ascii="仿宋" w:hAnsi="仿宋" w:eastAsia="仿宋" w:cs="仿宋"/>
          <w:b/>
          <w:color w:val="000000" w:themeColor="text1"/>
          <w:sz w:val="36"/>
          <w:szCs w:val="36"/>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十二、合同</w:t>
      </w:r>
    </w:p>
    <w:p w14:paraId="72256832">
      <w:pPr>
        <w:tabs>
          <w:tab w:val="left" w:pos="0"/>
        </w:tabs>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1.合同主要条款：</w:t>
      </w:r>
      <w:r>
        <w:rPr>
          <w:rFonts w:hint="eastAsia" w:ascii="仿宋" w:hAnsi="仿宋" w:eastAsia="仿宋" w:cs="仿宋"/>
          <w:color w:val="000000" w:themeColor="text1"/>
          <w:sz w:val="24"/>
          <w14:textFill>
            <w14:solidFill>
              <w14:schemeClr w14:val="tx1"/>
            </w14:solidFill>
          </w14:textFill>
        </w:rPr>
        <w:t>详见“第六部分拟签订的合同文本”。</w:t>
      </w:r>
    </w:p>
    <w:p w14:paraId="6886B6A7">
      <w:pPr>
        <w:tabs>
          <w:tab w:val="left" w:pos="0"/>
        </w:tabs>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2.合同的签订</w:t>
      </w:r>
    </w:p>
    <w:p w14:paraId="6A374AF3">
      <w:pPr>
        <w:widowControl/>
        <w:shd w:val="clear" w:color="auto" w:fill="FFFFFF"/>
        <w:spacing w:line="360" w:lineRule="auto"/>
        <w:ind w:firstLine="48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w:t>
      </w:r>
      <w:r>
        <w:rPr>
          <w:rFonts w:hint="eastAsia" w:ascii="仿宋" w:hAnsi="仿宋" w:eastAsia="仿宋" w:cs="仿宋"/>
          <w:color w:val="000000" w:themeColor="text1"/>
          <w:kern w:val="0"/>
          <w:sz w:val="24"/>
          <w14:textFill>
            <w14:solidFill>
              <w14:schemeClr w14:val="tx1"/>
            </w14:solidFill>
          </w14:textFill>
        </w:rPr>
        <w:t>采购人与成交供应商应当自成交通知书发出之日起25日内，按照采购文件确定的事项签订政府采购电子合同，具备条件的项目应缩短合同签订时间至8个工作日内。采购人因不可抗力原因延迟签订电子合同的，应当自不可抗力事由消除之日起5个工作日内完成合同签订事宜。鼓励采购人通过完善内部流程进一步缩短电子合同签订期限。</w:t>
      </w:r>
    </w:p>
    <w:p w14:paraId="190D4322">
      <w:pPr>
        <w:pStyle w:val="392"/>
        <w:snapToGrid w:val="0"/>
        <w:spacing w:before="0"/>
        <w:ind w:firstLine="480"/>
        <w:rPr>
          <w:rFonts w:hint="eastAsia" w:ascii="仿宋" w:hAnsi="仿宋" w:eastAsia="仿宋" w:cs="仿宋"/>
          <w:color w:val="000000" w:themeColor="text1"/>
          <w:kern w:val="0"/>
          <w14:textFill>
            <w14:solidFill>
              <w14:schemeClr w14:val="tx1"/>
            </w14:solidFill>
          </w14:textFill>
        </w:rPr>
      </w:pPr>
      <w:r>
        <w:rPr>
          <w:rFonts w:hint="eastAsia" w:ascii="仿宋" w:hAnsi="仿宋" w:eastAsia="仿宋" w:cs="仿宋"/>
          <w:color w:val="000000" w:themeColor="text1"/>
          <w:kern w:val="0"/>
          <w:lang w:val="zh-CN"/>
          <w14:textFill>
            <w14:solidFill>
              <w14:schemeClr w14:val="tx1"/>
            </w14:solidFill>
          </w14:textFill>
        </w:rPr>
        <w:t>2.2成交人按规定的日期、时间、地点，由法定代表人或其授权代表与采购人代表签订合同。如成交人为联合体的，由联合体成员各方法定代表人或其授权代表与采购人代表签订合同。</w:t>
      </w:r>
    </w:p>
    <w:p w14:paraId="7F9B5765">
      <w:pPr>
        <w:spacing w:line="360" w:lineRule="auto"/>
        <w:ind w:firstLine="465" w:firstLineChars="194"/>
        <w:rPr>
          <w:rFonts w:hint="eastAsia" w:ascii="仿宋" w:hAnsi="仿宋" w:eastAsia="仿宋" w:cs="仿宋"/>
          <w:color w:val="000000" w:themeColor="text1"/>
          <w:sz w:val="24"/>
          <w:szCs w:val="21"/>
          <w14:textFill>
            <w14:solidFill>
              <w14:schemeClr w14:val="tx1"/>
            </w14:solidFill>
          </w14:textFill>
        </w:rPr>
      </w:pPr>
      <w:r>
        <w:rPr>
          <w:rFonts w:hint="eastAsia" w:ascii="仿宋" w:hAnsi="仿宋" w:eastAsia="仿宋" w:cs="仿宋"/>
          <w:color w:val="000000" w:themeColor="text1"/>
          <w:sz w:val="24"/>
          <w:szCs w:val="21"/>
          <w14:textFill>
            <w14:solidFill>
              <w14:schemeClr w14:val="tx1"/>
            </w14:solidFill>
          </w14:textFill>
        </w:rPr>
        <w:t>2.3采购人不得向成交供应商提出超出磋商文件以外的任何要求作为签订合同的条件，不得与成交供应商订立背离磋商文件确定的合同文本以及采购标的、规格型号、采购金额、采购数量、技术和服务要求等实质性内容的协议。</w:t>
      </w:r>
    </w:p>
    <w:p w14:paraId="656409D1">
      <w:pPr>
        <w:spacing w:line="360" w:lineRule="auto"/>
        <w:ind w:firstLine="465" w:firstLineChars="194"/>
        <w:rPr>
          <w:rFonts w:hint="eastAsia" w:ascii="仿宋" w:hAnsi="仿宋" w:eastAsia="仿宋" w:cs="仿宋"/>
          <w:color w:val="000000" w:themeColor="text1"/>
          <w:sz w:val="24"/>
          <w:szCs w:val="21"/>
          <w14:textFill>
            <w14:solidFill>
              <w14:schemeClr w14:val="tx1"/>
            </w14:solidFill>
          </w14:textFill>
        </w:rPr>
      </w:pPr>
      <w:r>
        <w:rPr>
          <w:rFonts w:hint="eastAsia" w:ascii="仿宋" w:hAnsi="仿宋" w:eastAsia="仿宋" w:cs="仿宋"/>
          <w:color w:val="000000" w:themeColor="text1"/>
          <w:sz w:val="24"/>
          <w:szCs w:val="21"/>
          <w14:textFill>
            <w14:solidFill>
              <w14:schemeClr w14:val="tx1"/>
            </w14:solidFill>
          </w14:textFill>
        </w:rPr>
        <w:t>2.4成交供应商拒绝签订政府采购合同的，采购人可以按照《政府采购竞争性磋商采购方式管理暂行办法》第二十八条第二款规定的原则确定其他供应商作为成交供应商并签订政府采购合同，也可以重新开展采购活动。拒绝签订政府采购合同的成交供应商不得参加对该项目重新开展的采购活动。</w:t>
      </w:r>
    </w:p>
    <w:p w14:paraId="61E62E99">
      <w:pPr>
        <w:spacing w:line="360" w:lineRule="auto"/>
        <w:ind w:firstLine="465" w:firstLineChars="194"/>
        <w:rPr>
          <w:rFonts w:hint="eastAsia" w:ascii="仿宋" w:hAnsi="仿宋" w:eastAsia="仿宋" w:cs="仿宋"/>
          <w:color w:val="000000" w:themeColor="text1"/>
          <w:sz w:val="24"/>
          <w:szCs w:val="21"/>
          <w14:textFill>
            <w14:solidFill>
              <w14:schemeClr w14:val="tx1"/>
            </w14:solidFill>
          </w14:textFill>
        </w:rPr>
      </w:pPr>
      <w:r>
        <w:rPr>
          <w:rFonts w:hint="eastAsia" w:ascii="仿宋" w:hAnsi="仿宋" w:eastAsia="仿宋" w:cs="仿宋"/>
          <w:color w:val="000000" w:themeColor="text1"/>
          <w:sz w:val="24"/>
          <w:szCs w:val="21"/>
          <w14:textFill>
            <w14:solidFill>
              <w14:schemeClr w14:val="tx1"/>
            </w14:solidFill>
          </w14:textFill>
        </w:rPr>
        <w:t>2.5如签订合同并生效后，供应商无故拒绝或延期，除按照合同条款处理外，列入不良行为记录一次，并给予通报。</w:t>
      </w:r>
    </w:p>
    <w:p w14:paraId="7D9D359C">
      <w:pPr>
        <w:pStyle w:val="392"/>
        <w:snapToGrid w:val="0"/>
        <w:spacing w:before="0" w:after="12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2.6采购合同由采购人与成交供应商根据磋商文件、响应文件等内容通过政府采购电子交易平台在线签订，自动备案。</w:t>
      </w:r>
    </w:p>
    <w:p w14:paraId="2359D184">
      <w:pPr>
        <w:pStyle w:val="392"/>
        <w:snapToGrid w:val="0"/>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2.7政采贷</w:t>
      </w:r>
    </w:p>
    <w:p w14:paraId="4A81A2D1">
      <w:pPr>
        <w:snapToGrid w:val="0"/>
        <w:spacing w:line="360" w:lineRule="auto"/>
        <w:ind w:firstLine="480" w:firstLineChars="200"/>
        <w:rPr>
          <w:rFonts w:hint="eastAsia" w:ascii="仿宋" w:hAnsi="仿宋" w:eastAsia="仿宋" w:cs="仿宋"/>
          <w:color w:val="000000" w:themeColor="text1"/>
          <w:sz w:val="24"/>
          <w:szCs w:val="20"/>
          <w14:textFill>
            <w14:solidFill>
              <w14:schemeClr w14:val="tx1"/>
            </w14:solidFill>
          </w14:textFill>
        </w:rPr>
      </w:pPr>
      <w:r>
        <w:rPr>
          <w:rFonts w:hint="eastAsia" w:ascii="仿宋" w:hAnsi="仿宋" w:eastAsia="仿宋" w:cs="仿宋"/>
          <w:color w:val="000000" w:themeColor="text1"/>
          <w:sz w:val="24"/>
          <w:szCs w:val="20"/>
          <w14:textFill>
            <w14:solidFill>
              <w14:schemeClr w14:val="tx1"/>
            </w14:solidFill>
          </w14:textFill>
        </w:rPr>
        <w:t>政府采购合同信用融资（以下简称“政采贷”），是指金融机构以政府采购中小微企业信用审查和政府采购信誉为基础，按优于一般企业的贷款程序和利率，依托政府采购合同或信用评估，直接向申请贷款的中小微企业发放无财产抵押贷款，或由北海市小微企业融资担保有限公司提供贷款担保的一种融资模式。办理的基本流程如下：</w:t>
      </w:r>
    </w:p>
    <w:p w14:paraId="5B4EBD28">
      <w:pPr>
        <w:snapToGrid w:val="0"/>
        <w:spacing w:line="360" w:lineRule="auto"/>
        <w:ind w:firstLine="480" w:firstLineChars="200"/>
        <w:rPr>
          <w:rFonts w:hint="eastAsia" w:ascii="仿宋" w:hAnsi="仿宋" w:eastAsia="仿宋" w:cs="仿宋"/>
          <w:color w:val="000000" w:themeColor="text1"/>
          <w:sz w:val="24"/>
          <w:szCs w:val="20"/>
          <w14:textFill>
            <w14:solidFill>
              <w14:schemeClr w14:val="tx1"/>
            </w14:solidFill>
          </w14:textFill>
        </w:rPr>
      </w:pPr>
      <w:r>
        <w:rPr>
          <w:rFonts w:hint="eastAsia" w:ascii="仿宋" w:hAnsi="仿宋" w:eastAsia="仿宋" w:cs="仿宋"/>
          <w:color w:val="000000" w:themeColor="text1"/>
          <w:sz w:val="24"/>
          <w:szCs w:val="20"/>
          <w14:textFill>
            <w14:solidFill>
              <w14:schemeClr w14:val="tx1"/>
            </w14:solidFill>
          </w14:textFill>
        </w:rPr>
        <w:t>（一）融资申请。有融资需求的供应商取得《成交通知书》后，在签订采购合同前，向贷款金融机构递交融资申请表。成交供应商可以根据贷款需求等实际情况选择是否需要北海市小微企业融资担保有限公司提供担保增信，如需要提供担保增信则同时向北海市小微企业融资担保有限公司递交融资申请表。</w:t>
      </w:r>
    </w:p>
    <w:p w14:paraId="7F0290F4">
      <w:pPr>
        <w:snapToGrid w:val="0"/>
        <w:spacing w:line="360" w:lineRule="auto"/>
        <w:ind w:firstLine="480" w:firstLineChars="200"/>
        <w:rPr>
          <w:rFonts w:hint="eastAsia" w:ascii="仿宋" w:hAnsi="仿宋" w:eastAsia="仿宋" w:cs="仿宋"/>
          <w:color w:val="000000" w:themeColor="text1"/>
          <w:sz w:val="24"/>
          <w:szCs w:val="20"/>
          <w14:textFill>
            <w14:solidFill>
              <w14:schemeClr w14:val="tx1"/>
            </w14:solidFill>
          </w14:textFill>
        </w:rPr>
      </w:pPr>
      <w:r>
        <w:rPr>
          <w:rFonts w:hint="eastAsia" w:ascii="仿宋" w:hAnsi="仿宋" w:eastAsia="仿宋" w:cs="仿宋"/>
          <w:color w:val="000000" w:themeColor="text1"/>
          <w:sz w:val="24"/>
          <w:szCs w:val="20"/>
          <w14:textFill>
            <w14:solidFill>
              <w14:schemeClr w14:val="tx1"/>
            </w14:solidFill>
          </w14:textFill>
        </w:rPr>
        <w:t>（二）资料审查。贷款金融机构查看有融资需求供应商有关资料，进行贷前独立评审，决定是否提供融资或融资担保。双方达成融资意向后，确定融资方案和回款账户，供应商与采购单位签订《政府采购合同》，并将金融机构监管账户设定为合同收款账户。其中，需北海市小微企业融资担保有限公司提供担保增信的，还需北海市小微企业融资担保有限公司进行保前独立评审。</w:t>
      </w:r>
    </w:p>
    <w:p w14:paraId="52CC2D00">
      <w:pPr>
        <w:snapToGrid w:val="0"/>
        <w:spacing w:line="360" w:lineRule="auto"/>
        <w:ind w:firstLine="480" w:firstLineChars="200"/>
        <w:rPr>
          <w:rFonts w:hint="eastAsia" w:ascii="仿宋" w:hAnsi="仿宋" w:eastAsia="仿宋" w:cs="仿宋"/>
          <w:color w:val="000000" w:themeColor="text1"/>
          <w:sz w:val="24"/>
          <w:szCs w:val="20"/>
          <w14:textFill>
            <w14:solidFill>
              <w14:schemeClr w14:val="tx1"/>
            </w14:solidFill>
          </w14:textFill>
        </w:rPr>
      </w:pPr>
      <w:r>
        <w:rPr>
          <w:rFonts w:hint="eastAsia" w:ascii="仿宋" w:hAnsi="仿宋" w:eastAsia="仿宋" w:cs="仿宋"/>
          <w:color w:val="000000" w:themeColor="text1"/>
          <w:sz w:val="24"/>
          <w:szCs w:val="20"/>
          <w14:textFill>
            <w14:solidFill>
              <w14:schemeClr w14:val="tx1"/>
            </w14:solidFill>
          </w14:textFill>
        </w:rPr>
        <w:t>（三）签订贷款协议。无需北海市小微企业融资担保有限公司提供担保增信的，贷款金融机构查看采购合同信息，确认账户无误后，与供应商签订贷款协议。需要北海市小微企业融资担保有限公司提供担保增信的，由其与贷款金融机构查看采购合同信息，确认账户无误后，贷款金融机构与供应商签订贷款协议、北海市小微企业融资担保有限公司与供应商签订委托担保合同。</w:t>
      </w:r>
    </w:p>
    <w:p w14:paraId="24B4FDF4">
      <w:pPr>
        <w:snapToGrid w:val="0"/>
        <w:spacing w:line="360" w:lineRule="auto"/>
        <w:ind w:firstLine="480" w:firstLineChars="200"/>
        <w:rPr>
          <w:rFonts w:hint="eastAsia" w:ascii="仿宋" w:hAnsi="仿宋" w:eastAsia="仿宋" w:cs="仿宋"/>
          <w:color w:val="000000" w:themeColor="text1"/>
          <w:sz w:val="24"/>
          <w:szCs w:val="20"/>
          <w14:textFill>
            <w14:solidFill>
              <w14:schemeClr w14:val="tx1"/>
            </w14:solidFill>
          </w14:textFill>
        </w:rPr>
      </w:pPr>
      <w:r>
        <w:rPr>
          <w:rFonts w:hint="eastAsia" w:ascii="仿宋" w:hAnsi="仿宋" w:eastAsia="仿宋" w:cs="仿宋"/>
          <w:color w:val="000000" w:themeColor="text1"/>
          <w:sz w:val="24"/>
          <w:szCs w:val="20"/>
          <w14:textFill>
            <w14:solidFill>
              <w14:schemeClr w14:val="tx1"/>
            </w14:solidFill>
          </w14:textFill>
        </w:rPr>
        <w:t>（四）贷款发放。贷款金融机构根据贷款协议向供应商发放贷款。</w:t>
      </w:r>
    </w:p>
    <w:p w14:paraId="43CC2127">
      <w:pPr>
        <w:snapToGrid w:val="0"/>
        <w:spacing w:line="360" w:lineRule="auto"/>
        <w:ind w:firstLine="480" w:firstLineChars="200"/>
        <w:rPr>
          <w:rFonts w:hint="eastAsia" w:ascii="仿宋" w:hAnsi="仿宋" w:eastAsia="仿宋" w:cs="仿宋"/>
          <w:color w:val="000000" w:themeColor="text1"/>
          <w:sz w:val="24"/>
          <w:szCs w:val="20"/>
          <w14:textFill>
            <w14:solidFill>
              <w14:schemeClr w14:val="tx1"/>
            </w14:solidFill>
          </w14:textFill>
        </w:rPr>
      </w:pPr>
      <w:r>
        <w:rPr>
          <w:rFonts w:hint="eastAsia" w:ascii="仿宋" w:hAnsi="仿宋" w:eastAsia="仿宋" w:cs="仿宋"/>
          <w:color w:val="000000" w:themeColor="text1"/>
          <w:sz w:val="24"/>
          <w:szCs w:val="20"/>
          <w14:textFill>
            <w14:solidFill>
              <w14:schemeClr w14:val="tx1"/>
            </w14:solidFill>
          </w14:textFill>
        </w:rPr>
        <w:t>（五）按期还款。供应商获得贷款后应自觉履行政府采购合同，合同履行完毕后，采购单位根据合同约定时间和账户信息，严格按照财政资金管理的相关规定，及时将资金支付到采购合同收款账户。</w:t>
      </w:r>
    </w:p>
    <w:p w14:paraId="3BD8F829">
      <w:pPr>
        <w:snapToGrid w:val="0"/>
        <w:spacing w:line="360" w:lineRule="auto"/>
        <w:ind w:firstLine="480" w:firstLineChars="200"/>
        <w:rPr>
          <w:rFonts w:hint="eastAsia" w:ascii="仿宋" w:hAnsi="仿宋" w:eastAsia="仿宋" w:cs="仿宋"/>
          <w:color w:val="000000" w:themeColor="text1"/>
          <w:sz w:val="24"/>
          <w:szCs w:val="20"/>
          <w14:textFill>
            <w14:solidFill>
              <w14:schemeClr w14:val="tx1"/>
            </w14:solidFill>
          </w14:textFill>
        </w:rPr>
      </w:pPr>
      <w:r>
        <w:rPr>
          <w:rFonts w:hint="eastAsia" w:ascii="仿宋" w:hAnsi="仿宋" w:eastAsia="仿宋" w:cs="仿宋"/>
          <w:color w:val="000000" w:themeColor="text1"/>
          <w:sz w:val="24"/>
          <w:szCs w:val="20"/>
          <w14:textFill>
            <w14:solidFill>
              <w14:schemeClr w14:val="tx1"/>
            </w14:solidFill>
          </w14:textFill>
        </w:rPr>
        <w:t>（六）业务终止。贷款偿清后，贷款金融机构或北海市小微企业融资担保有限公司及时办理应收账款质押注销登记，业务终止。</w:t>
      </w:r>
    </w:p>
    <w:p w14:paraId="3C8DA5BC">
      <w:pPr>
        <w:snapToGrid w:val="0"/>
        <w:spacing w:line="360" w:lineRule="auto"/>
        <w:ind w:firstLine="480" w:firstLineChars="200"/>
        <w:rPr>
          <w:rFonts w:hint="eastAsia" w:ascii="仿宋" w:hAnsi="仿宋" w:eastAsia="仿宋" w:cs="仿宋"/>
          <w:color w:val="000000" w:themeColor="text1"/>
          <w:sz w:val="24"/>
          <w:szCs w:val="20"/>
          <w14:textFill>
            <w14:solidFill>
              <w14:schemeClr w14:val="tx1"/>
            </w14:solidFill>
          </w14:textFill>
        </w:rPr>
      </w:pPr>
      <w:r>
        <w:rPr>
          <w:rFonts w:hint="eastAsia" w:ascii="仿宋" w:hAnsi="仿宋" w:eastAsia="仿宋" w:cs="仿宋"/>
          <w:color w:val="000000" w:themeColor="text1"/>
          <w:sz w:val="24"/>
          <w:szCs w:val="20"/>
          <w14:textFill>
            <w14:solidFill>
              <w14:schemeClr w14:val="tx1"/>
            </w14:solidFill>
          </w14:textFill>
        </w:rPr>
        <w:t>注：相关合作银行的具体操作流程详见北海市政府采购中心首页“政采贷”板块。</w:t>
      </w:r>
    </w:p>
    <w:p w14:paraId="4DCA157D">
      <w:pPr>
        <w:pStyle w:val="631"/>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对于列入《政府采购信用白名单》的供应商，在获取“政采贷”流水贷产品时给予更高的授信额度，在申请“政采贷”合同贷产品时，可享受较低的贷款利率，同时信用白名单供应商获得信贷时长进一步缩短。</w:t>
      </w:r>
    </w:p>
    <w:p w14:paraId="195350BE">
      <w:pPr>
        <w:autoSpaceDE w:val="0"/>
        <w:autoSpaceDN w:val="0"/>
        <w:adjustRightInd/>
        <w:snapToGrid w:val="0"/>
        <w:spacing w:line="360" w:lineRule="auto"/>
        <w:ind w:firstLine="480" w:firstLineChars="200"/>
        <w:textAlignment w:val="bottom"/>
        <w:rPr>
          <w:rFonts w:hint="eastAsia" w:ascii="仿宋" w:hAnsi="仿宋" w:eastAsia="仿宋" w:cs="仿宋"/>
          <w:color w:val="000000" w:themeColor="text1"/>
          <w:sz w:val="24"/>
          <w:szCs w:val="20"/>
          <w14:textFill>
            <w14:solidFill>
              <w14:schemeClr w14:val="tx1"/>
            </w14:solidFill>
          </w14:textFill>
        </w:rPr>
      </w:pPr>
      <w:r>
        <w:rPr>
          <w:rFonts w:hint="eastAsia" w:ascii="仿宋" w:hAnsi="仿宋" w:eastAsia="仿宋" w:cs="仿宋"/>
          <w:color w:val="000000" w:themeColor="text1"/>
          <w:sz w:val="24"/>
          <w:szCs w:val="20"/>
          <w14:textFill>
            <w14:solidFill>
              <w14:schemeClr w14:val="tx1"/>
            </w14:solidFill>
          </w14:textFill>
        </w:rPr>
        <w:t>供应商成交后可在“广西政府采购云”平台申请政采贷：操作路径：登录广西政府采购云平台-金融服务中心-【融资服务】，可在热门申请中选择产品直接申请。详见如下：</w:t>
      </w:r>
    </w:p>
    <w:p w14:paraId="49D848E2">
      <w:pPr>
        <w:snapToGrid w:val="0"/>
        <w:spacing w:line="360" w:lineRule="auto"/>
        <w:ind w:firstLine="482"/>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1.有贷款需求的供应商可以访问“广西政府采购云平台-金融服务-融资服务”栏目办理有关业务（链接：</w:t>
      </w:r>
      <w:r>
        <w:rPr>
          <w:rFonts w:hint="eastAsia" w:ascii="仿宋" w:hAnsi="仿宋" w:eastAsia="仿宋" w:cs="仿宋"/>
          <w:color w:val="000000" w:themeColor="text1"/>
          <w14:textFill>
            <w14:solidFill>
              <w14:schemeClr w14:val="tx1"/>
            </w14:solidFill>
          </w14:textFill>
        </w:rPr>
        <w:fldChar w:fldCharType="begin"/>
      </w:r>
      <w:r>
        <w:rPr>
          <w:rFonts w:hint="eastAsia" w:ascii="仿宋" w:hAnsi="仿宋" w:eastAsia="仿宋" w:cs="仿宋"/>
          <w:color w:val="000000" w:themeColor="text1"/>
          <w14:textFill>
            <w14:solidFill>
              <w14:schemeClr w14:val="tx1"/>
            </w14:solidFill>
          </w14:textFill>
        </w:rPr>
        <w:instrText xml:space="preserve"> HYPERLINK "https://jinrong.gcy.zfcg.gxzf.gov.cn/finance/loan/gx" </w:instrText>
      </w:r>
      <w:r>
        <w:rPr>
          <w:rFonts w:hint="eastAsia" w:ascii="仿宋" w:hAnsi="仿宋" w:eastAsia="仿宋" w:cs="仿宋"/>
          <w:color w:val="000000" w:themeColor="text1"/>
          <w14:textFill>
            <w14:solidFill>
              <w14:schemeClr w14:val="tx1"/>
            </w14:solidFill>
          </w14:textFill>
        </w:rPr>
        <w:fldChar w:fldCharType="separate"/>
      </w:r>
      <w:r>
        <w:rPr>
          <w:rFonts w:hint="eastAsia" w:ascii="仿宋" w:hAnsi="仿宋" w:eastAsia="仿宋" w:cs="仿宋"/>
          <w:color w:val="000000" w:themeColor="text1"/>
          <w:kern w:val="0"/>
          <w:sz w:val="24"/>
          <w:szCs w:val="20"/>
          <w14:textFill>
            <w14:solidFill>
              <w14:schemeClr w14:val="tx1"/>
            </w14:solidFill>
          </w14:textFill>
        </w:rPr>
        <w:t>https://jinrong.gcy.zfcg.gxzf.gov.cn/finance/loan/gx</w:t>
      </w:r>
      <w:r>
        <w:rPr>
          <w:rFonts w:hint="eastAsia" w:ascii="仿宋" w:hAnsi="仿宋" w:eastAsia="仿宋" w:cs="仿宋"/>
          <w:color w:val="000000" w:themeColor="text1"/>
          <w:kern w:val="0"/>
          <w:sz w:val="24"/>
          <w:szCs w:val="20"/>
          <w14:textFill>
            <w14:solidFill>
              <w14:schemeClr w14:val="tx1"/>
            </w14:solidFill>
          </w14:textFill>
        </w:rPr>
        <w:fldChar w:fldCharType="end"/>
      </w:r>
      <w:r>
        <w:rPr>
          <w:rFonts w:hint="eastAsia" w:ascii="仿宋" w:hAnsi="仿宋" w:eastAsia="仿宋" w:cs="仿宋"/>
          <w:color w:val="000000" w:themeColor="text1"/>
          <w:kern w:val="0"/>
          <w:sz w:val="24"/>
          <w:szCs w:val="20"/>
          <w14:textFill>
            <w14:solidFill>
              <w14:schemeClr w14:val="tx1"/>
            </w14:solidFill>
          </w14:textFill>
        </w:rPr>
        <w:t>）</w:t>
      </w:r>
    </w:p>
    <w:p w14:paraId="358BA07C">
      <w:pPr>
        <w:snapToGrid w:val="0"/>
        <w:spacing w:line="360" w:lineRule="auto"/>
        <w:ind w:firstLine="482"/>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2.合作银行咨询办理</w:t>
      </w:r>
    </w:p>
    <w:tbl>
      <w:tblPr>
        <w:tblStyle w:val="6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01"/>
        <w:gridCol w:w="993"/>
        <w:gridCol w:w="850"/>
        <w:gridCol w:w="3366"/>
      </w:tblGrid>
      <w:tr w14:paraId="2576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7318DAE2">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银行名称</w:t>
            </w:r>
          </w:p>
        </w:tc>
        <w:tc>
          <w:tcPr>
            <w:tcW w:w="1134" w:type="dxa"/>
            <w:vAlign w:val="center"/>
          </w:tcPr>
          <w:p w14:paraId="104693BC">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联系电话</w:t>
            </w:r>
          </w:p>
        </w:tc>
        <w:tc>
          <w:tcPr>
            <w:tcW w:w="1701" w:type="dxa"/>
            <w:vAlign w:val="center"/>
          </w:tcPr>
          <w:p w14:paraId="0DB19EAB">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最高授信金额</w:t>
            </w:r>
          </w:p>
        </w:tc>
        <w:tc>
          <w:tcPr>
            <w:tcW w:w="993" w:type="dxa"/>
            <w:vAlign w:val="center"/>
          </w:tcPr>
          <w:p w14:paraId="5F3E56EA">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最长授信期限</w:t>
            </w:r>
          </w:p>
        </w:tc>
        <w:tc>
          <w:tcPr>
            <w:tcW w:w="850" w:type="dxa"/>
            <w:vAlign w:val="center"/>
          </w:tcPr>
          <w:p w14:paraId="5D8C9328">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最低利率</w:t>
            </w:r>
          </w:p>
        </w:tc>
        <w:tc>
          <w:tcPr>
            <w:tcW w:w="3366" w:type="dxa"/>
            <w:vAlign w:val="center"/>
          </w:tcPr>
          <w:p w14:paraId="5ADC32A0">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流程简介</w:t>
            </w:r>
          </w:p>
        </w:tc>
      </w:tr>
      <w:tr w14:paraId="1D4C3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14067E45">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建设银行</w:t>
            </w:r>
          </w:p>
        </w:tc>
        <w:tc>
          <w:tcPr>
            <w:tcW w:w="1134" w:type="dxa"/>
            <w:vAlign w:val="center"/>
          </w:tcPr>
          <w:p w14:paraId="082E1AF9">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13077729988</w:t>
            </w:r>
          </w:p>
        </w:tc>
        <w:tc>
          <w:tcPr>
            <w:tcW w:w="1701" w:type="dxa"/>
            <w:vAlign w:val="center"/>
          </w:tcPr>
          <w:p w14:paraId="1C2CC14A">
            <w:pPr>
              <w:snapToGrid w:val="0"/>
              <w:spacing w:line="360" w:lineRule="auto"/>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最高3千万</w:t>
            </w:r>
          </w:p>
        </w:tc>
        <w:tc>
          <w:tcPr>
            <w:tcW w:w="993" w:type="dxa"/>
            <w:vAlign w:val="center"/>
          </w:tcPr>
          <w:p w14:paraId="6161C468">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1年</w:t>
            </w:r>
          </w:p>
        </w:tc>
        <w:tc>
          <w:tcPr>
            <w:tcW w:w="850" w:type="dxa"/>
            <w:vAlign w:val="center"/>
          </w:tcPr>
          <w:p w14:paraId="18E391F7">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4%</w:t>
            </w:r>
          </w:p>
        </w:tc>
        <w:tc>
          <w:tcPr>
            <w:tcW w:w="3366" w:type="dxa"/>
            <w:vAlign w:val="center"/>
          </w:tcPr>
          <w:p w14:paraId="2061CAEC">
            <w:pPr>
              <w:snapToGrid w:val="0"/>
              <w:spacing w:line="360" w:lineRule="auto"/>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开设账号，线下提供申请材料，进入贷款审批流程，贷款审批通过后可自主用款，银行官方网银可自主还款。</w:t>
            </w:r>
          </w:p>
        </w:tc>
      </w:tr>
      <w:tr w14:paraId="35B6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70D4001A">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中国银行</w:t>
            </w:r>
          </w:p>
        </w:tc>
        <w:tc>
          <w:tcPr>
            <w:tcW w:w="1134" w:type="dxa"/>
            <w:vAlign w:val="center"/>
          </w:tcPr>
          <w:p w14:paraId="5F5F2E6E">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0779-3997084</w:t>
            </w:r>
          </w:p>
        </w:tc>
        <w:tc>
          <w:tcPr>
            <w:tcW w:w="1701" w:type="dxa"/>
            <w:vAlign w:val="center"/>
          </w:tcPr>
          <w:p w14:paraId="03074E8B">
            <w:pPr>
              <w:snapToGrid w:val="0"/>
              <w:spacing w:line="360" w:lineRule="auto"/>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最高1千万</w:t>
            </w:r>
          </w:p>
        </w:tc>
        <w:tc>
          <w:tcPr>
            <w:tcW w:w="993" w:type="dxa"/>
            <w:vAlign w:val="center"/>
          </w:tcPr>
          <w:p w14:paraId="700C70A5">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3年</w:t>
            </w:r>
          </w:p>
        </w:tc>
        <w:tc>
          <w:tcPr>
            <w:tcW w:w="850" w:type="dxa"/>
            <w:vAlign w:val="center"/>
          </w:tcPr>
          <w:p w14:paraId="71801015">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1.93%</w:t>
            </w:r>
          </w:p>
        </w:tc>
        <w:tc>
          <w:tcPr>
            <w:tcW w:w="3366" w:type="dxa"/>
            <w:vAlign w:val="center"/>
          </w:tcPr>
          <w:p w14:paraId="2F91097A">
            <w:pPr>
              <w:snapToGrid w:val="0"/>
              <w:spacing w:line="360" w:lineRule="auto"/>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在银行开户，线上申请，上传所需材料，等待审批，审批通过后可直接在手机银行提款。</w:t>
            </w:r>
          </w:p>
        </w:tc>
      </w:tr>
      <w:tr w14:paraId="2172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79D52534">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兴业银行</w:t>
            </w:r>
          </w:p>
        </w:tc>
        <w:tc>
          <w:tcPr>
            <w:tcW w:w="1134" w:type="dxa"/>
            <w:vAlign w:val="center"/>
          </w:tcPr>
          <w:p w14:paraId="68E0CC21">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0779-3158330</w:t>
            </w:r>
          </w:p>
        </w:tc>
        <w:tc>
          <w:tcPr>
            <w:tcW w:w="1701" w:type="dxa"/>
            <w:vAlign w:val="center"/>
          </w:tcPr>
          <w:p w14:paraId="3A00EEED">
            <w:pPr>
              <w:snapToGrid w:val="0"/>
              <w:spacing w:line="360" w:lineRule="auto"/>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最高1千万（单笔提款金额达合同金额70%）</w:t>
            </w:r>
          </w:p>
        </w:tc>
        <w:tc>
          <w:tcPr>
            <w:tcW w:w="993" w:type="dxa"/>
            <w:vAlign w:val="center"/>
          </w:tcPr>
          <w:p w14:paraId="10B5471A">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1年</w:t>
            </w:r>
          </w:p>
        </w:tc>
        <w:tc>
          <w:tcPr>
            <w:tcW w:w="850" w:type="dxa"/>
            <w:vAlign w:val="center"/>
          </w:tcPr>
          <w:p w14:paraId="5F63150D">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3.70%</w:t>
            </w:r>
          </w:p>
        </w:tc>
        <w:tc>
          <w:tcPr>
            <w:tcW w:w="3366" w:type="dxa"/>
            <w:vAlign w:val="center"/>
          </w:tcPr>
          <w:p w14:paraId="06B0FAA1">
            <w:pPr>
              <w:snapToGrid w:val="0"/>
              <w:spacing w:line="360" w:lineRule="auto"/>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全流程线上，初次申请开立账户，提供营业执照、采购合同、信用材料等，申请复审，签订合同，提交单笔贷款使用需求，贷款到账后受托使用。</w:t>
            </w:r>
          </w:p>
        </w:tc>
      </w:tr>
      <w:tr w14:paraId="303C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1496FD69">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工商银行</w:t>
            </w:r>
          </w:p>
        </w:tc>
        <w:tc>
          <w:tcPr>
            <w:tcW w:w="1134" w:type="dxa"/>
            <w:vAlign w:val="center"/>
          </w:tcPr>
          <w:p w14:paraId="1959A75C">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0779-3050645</w:t>
            </w:r>
          </w:p>
        </w:tc>
        <w:tc>
          <w:tcPr>
            <w:tcW w:w="1701" w:type="dxa"/>
            <w:vAlign w:val="center"/>
          </w:tcPr>
          <w:p w14:paraId="1DC142F0">
            <w:pPr>
              <w:snapToGrid w:val="0"/>
              <w:spacing w:line="360" w:lineRule="auto"/>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最高1千万且不超过合同金额70%</w:t>
            </w:r>
          </w:p>
        </w:tc>
        <w:tc>
          <w:tcPr>
            <w:tcW w:w="993" w:type="dxa"/>
            <w:vAlign w:val="center"/>
          </w:tcPr>
          <w:p w14:paraId="037B428D">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货物类1年</w:t>
            </w:r>
          </w:p>
          <w:p w14:paraId="4EE4E1FB">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服务类3年</w:t>
            </w:r>
          </w:p>
          <w:p w14:paraId="4AA66F72">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工程类5年</w:t>
            </w:r>
          </w:p>
        </w:tc>
        <w:tc>
          <w:tcPr>
            <w:tcW w:w="850" w:type="dxa"/>
            <w:vAlign w:val="center"/>
          </w:tcPr>
          <w:p w14:paraId="2152236F">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3.45%</w:t>
            </w:r>
          </w:p>
        </w:tc>
        <w:tc>
          <w:tcPr>
            <w:tcW w:w="3366" w:type="dxa"/>
            <w:vAlign w:val="center"/>
          </w:tcPr>
          <w:p w14:paraId="01C34D0A">
            <w:pPr>
              <w:snapToGrid w:val="0"/>
              <w:spacing w:line="360" w:lineRule="auto"/>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为中征系统白名单企业，提供相关要求材料，内部审批后放款自主借还。</w:t>
            </w:r>
          </w:p>
        </w:tc>
      </w:tr>
      <w:tr w14:paraId="27EA6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4F1751B4">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国民村镇银行</w:t>
            </w:r>
          </w:p>
        </w:tc>
        <w:tc>
          <w:tcPr>
            <w:tcW w:w="1134" w:type="dxa"/>
            <w:vAlign w:val="center"/>
          </w:tcPr>
          <w:p w14:paraId="620B260A">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0779-2668801</w:t>
            </w:r>
          </w:p>
        </w:tc>
        <w:tc>
          <w:tcPr>
            <w:tcW w:w="1701" w:type="dxa"/>
            <w:vAlign w:val="center"/>
          </w:tcPr>
          <w:p w14:paraId="3FD6646A">
            <w:pPr>
              <w:snapToGrid w:val="0"/>
              <w:spacing w:line="360" w:lineRule="auto"/>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最高500万</w:t>
            </w:r>
          </w:p>
        </w:tc>
        <w:tc>
          <w:tcPr>
            <w:tcW w:w="993" w:type="dxa"/>
            <w:vAlign w:val="center"/>
          </w:tcPr>
          <w:p w14:paraId="3185A091">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5年</w:t>
            </w:r>
          </w:p>
        </w:tc>
        <w:tc>
          <w:tcPr>
            <w:tcW w:w="850" w:type="dxa"/>
            <w:vAlign w:val="center"/>
          </w:tcPr>
          <w:p w14:paraId="2F111979">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2.80%</w:t>
            </w:r>
          </w:p>
        </w:tc>
        <w:tc>
          <w:tcPr>
            <w:tcW w:w="3366" w:type="dxa"/>
            <w:vAlign w:val="center"/>
          </w:tcPr>
          <w:p w14:paraId="28D73DAD">
            <w:pPr>
              <w:snapToGrid w:val="0"/>
              <w:spacing w:line="360" w:lineRule="auto"/>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银行开户，线下申请并提供材料，信用良好企业最快1天获批即可提款</w:t>
            </w:r>
          </w:p>
        </w:tc>
      </w:tr>
      <w:tr w14:paraId="22E1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6CA4F0F7">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桂林银行</w:t>
            </w:r>
          </w:p>
        </w:tc>
        <w:tc>
          <w:tcPr>
            <w:tcW w:w="1134" w:type="dxa"/>
            <w:vAlign w:val="center"/>
          </w:tcPr>
          <w:p w14:paraId="1EEA215C">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18577993959</w:t>
            </w:r>
          </w:p>
        </w:tc>
        <w:tc>
          <w:tcPr>
            <w:tcW w:w="1701" w:type="dxa"/>
            <w:vAlign w:val="center"/>
          </w:tcPr>
          <w:p w14:paraId="638A2659">
            <w:pPr>
              <w:snapToGrid w:val="0"/>
              <w:spacing w:line="360" w:lineRule="auto"/>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最高1千万</w:t>
            </w:r>
          </w:p>
        </w:tc>
        <w:tc>
          <w:tcPr>
            <w:tcW w:w="993" w:type="dxa"/>
            <w:vAlign w:val="center"/>
          </w:tcPr>
          <w:p w14:paraId="2509D378">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1年</w:t>
            </w:r>
          </w:p>
        </w:tc>
        <w:tc>
          <w:tcPr>
            <w:tcW w:w="850" w:type="dxa"/>
            <w:vAlign w:val="center"/>
          </w:tcPr>
          <w:p w14:paraId="2960DD60">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3.45%</w:t>
            </w:r>
          </w:p>
        </w:tc>
        <w:tc>
          <w:tcPr>
            <w:tcW w:w="3366" w:type="dxa"/>
            <w:vAlign w:val="center"/>
          </w:tcPr>
          <w:p w14:paraId="1DACDAEE">
            <w:pPr>
              <w:snapToGrid w:val="0"/>
              <w:spacing w:line="360" w:lineRule="auto"/>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线下申请，材料齐全最快1周内即可放款。</w:t>
            </w:r>
          </w:p>
        </w:tc>
      </w:tr>
      <w:tr w14:paraId="4920E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72D7CC97">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中小微商务服务公司</w:t>
            </w:r>
          </w:p>
        </w:tc>
        <w:tc>
          <w:tcPr>
            <w:tcW w:w="1134" w:type="dxa"/>
            <w:vAlign w:val="center"/>
          </w:tcPr>
          <w:p w14:paraId="30BDA0C4">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19907799988</w:t>
            </w:r>
          </w:p>
        </w:tc>
        <w:tc>
          <w:tcPr>
            <w:tcW w:w="1701" w:type="dxa"/>
            <w:vAlign w:val="center"/>
          </w:tcPr>
          <w:p w14:paraId="4A0B874E">
            <w:pPr>
              <w:snapToGrid w:val="0"/>
              <w:spacing w:line="360" w:lineRule="auto"/>
              <w:jc w:val="left"/>
              <w:rPr>
                <w:rFonts w:hint="eastAsia" w:ascii="仿宋" w:hAnsi="仿宋" w:eastAsia="仿宋" w:cs="仿宋"/>
                <w:color w:val="000000" w:themeColor="text1"/>
                <w:kern w:val="0"/>
                <w:sz w:val="24"/>
                <w:szCs w:val="20"/>
                <w14:textFill>
                  <w14:solidFill>
                    <w14:schemeClr w14:val="tx1"/>
                  </w14:solidFill>
                </w14:textFill>
              </w:rPr>
            </w:pPr>
          </w:p>
        </w:tc>
        <w:tc>
          <w:tcPr>
            <w:tcW w:w="993" w:type="dxa"/>
            <w:vAlign w:val="center"/>
          </w:tcPr>
          <w:p w14:paraId="308717AA">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p>
        </w:tc>
        <w:tc>
          <w:tcPr>
            <w:tcW w:w="850" w:type="dxa"/>
            <w:vAlign w:val="center"/>
          </w:tcPr>
          <w:p w14:paraId="538118D2">
            <w:pPr>
              <w:snapToGrid w:val="0"/>
              <w:spacing w:line="360" w:lineRule="auto"/>
              <w:jc w:val="center"/>
              <w:rPr>
                <w:rFonts w:hint="eastAsia" w:ascii="仿宋" w:hAnsi="仿宋" w:eastAsia="仿宋" w:cs="仿宋"/>
                <w:color w:val="000000" w:themeColor="text1"/>
                <w:kern w:val="0"/>
                <w:sz w:val="24"/>
                <w:szCs w:val="20"/>
                <w14:textFill>
                  <w14:solidFill>
                    <w14:schemeClr w14:val="tx1"/>
                  </w14:solidFill>
                </w14:textFill>
              </w:rPr>
            </w:pPr>
          </w:p>
        </w:tc>
        <w:tc>
          <w:tcPr>
            <w:tcW w:w="3366" w:type="dxa"/>
            <w:vAlign w:val="center"/>
          </w:tcPr>
          <w:p w14:paraId="594EE671">
            <w:pPr>
              <w:snapToGrid w:val="0"/>
              <w:spacing w:line="360" w:lineRule="auto"/>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具体业务可电话咨询。</w:t>
            </w:r>
          </w:p>
        </w:tc>
      </w:tr>
    </w:tbl>
    <w:p w14:paraId="6FC83A2C">
      <w:pPr>
        <w:pStyle w:val="631"/>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注：表中联系电话、授信金额、授信期限、最低利率等信息可能动态更新，仅供参考，具体以办理时相关银行公布的为准。</w:t>
      </w:r>
    </w:p>
    <w:p w14:paraId="0971AD0E">
      <w:pPr>
        <w:tabs>
          <w:tab w:val="left" w:pos="0"/>
        </w:tabs>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3．履约保证金</w:t>
      </w:r>
    </w:p>
    <w:p w14:paraId="4B6C386F">
      <w:pPr>
        <w:tabs>
          <w:tab w:val="left" w:pos="0"/>
        </w:tabs>
        <w:spacing w:line="360" w:lineRule="auto"/>
        <w:ind w:firstLine="482"/>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3.1拟签订的合同文本要求成交供应商提交履约保证金的，供应商应当以支票、汇票、本票或者金融机构、担保机构出具的保函等非现金形式提交</w:t>
      </w:r>
      <w:r>
        <w:rPr>
          <w:rFonts w:hint="eastAsia" w:ascii="仿宋" w:hAnsi="仿宋" w:eastAsia="仿宋" w:cs="仿宋"/>
          <w:color w:val="000000" w:themeColor="text1"/>
          <w:sz w:val="24"/>
          <w14:textFill>
            <w14:solidFill>
              <w14:schemeClr w14:val="tx1"/>
            </w14:solidFill>
          </w14:textFill>
        </w:rPr>
        <w:t>。履约保证金数额不得超过政府采购合同金额的5%；加大对中小企业发展的扶持力度，对中小企业收取的履约保证金数额不得超过政府采购合同金额的2%。</w:t>
      </w:r>
      <w:r>
        <w:rPr>
          <w:rFonts w:hint="eastAsia" w:ascii="仿宋" w:hAnsi="仿宋" w:eastAsia="仿宋" w:cs="仿宋"/>
          <w:color w:val="000000" w:themeColor="text1"/>
          <w:kern w:val="0"/>
          <w:sz w:val="24"/>
          <w14:textFill>
            <w14:solidFill>
              <w14:schemeClr w14:val="tx1"/>
            </w14:solidFill>
          </w14:textFill>
        </w:rPr>
        <w:t>成交</w:t>
      </w:r>
      <w:r>
        <w:rPr>
          <w:rFonts w:hint="eastAsia" w:ascii="仿宋" w:hAnsi="仿宋" w:eastAsia="仿宋" w:cs="仿宋"/>
          <w:color w:val="000000" w:themeColor="text1"/>
          <w:sz w:val="24"/>
          <w14:textFill>
            <w14:solidFill>
              <w14:schemeClr w14:val="tx1"/>
            </w14:solidFill>
          </w14:textFill>
        </w:rPr>
        <w:t>供应商的磋商保证金可转为履约保证金。鼓励根据项目特点、供应商诚信等因素免收履约保证金或降低缴纳比例，对于需要收取保证金的政府采购项目，政府采购信用白名单供应商可以免于缴纳保证金，降低信用白名单供应商参与政府采购活动成本。鼓励和支持供应商以银行、保险公司出具的保函形式提供履约保证金。采购人不得拒收履约保函，项目验收结束后应及时退还，延迟退还的，应当按照合同约定和法律规定承担相应的赔偿责任。</w:t>
      </w:r>
    </w:p>
    <w:p w14:paraId="108545D6">
      <w:pPr>
        <w:pStyle w:val="631"/>
        <w:ind w:firstLine="480" w:firstLineChars="200"/>
        <w:rPr>
          <w:rFonts w:hint="eastAsia" w:ascii="仿宋" w:hAnsi="仿宋" w:eastAsia="仿宋" w:cs="仿宋"/>
          <w:color w:val="000000" w:themeColor="text1"/>
          <w:kern w:val="2"/>
          <w:szCs w:val="24"/>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履约保证金</w:t>
      </w:r>
      <w:r>
        <w:rPr>
          <w:rFonts w:hint="eastAsia" w:ascii="仿宋" w:hAnsi="仿宋" w:eastAsia="仿宋" w:cs="仿宋"/>
          <w:color w:val="000000" w:themeColor="text1"/>
          <w:kern w:val="2"/>
          <w:szCs w:val="24"/>
          <w14:textFill>
            <w14:solidFill>
              <w14:schemeClr w14:val="tx1"/>
            </w14:solidFill>
          </w14:textFill>
        </w:rPr>
        <w:t>收取银行账户</w:t>
      </w:r>
    </w:p>
    <w:p w14:paraId="6D5B2234">
      <w:pPr>
        <w:pStyle w:val="631"/>
        <w:ind w:firstLine="480" w:firstLineChars="200"/>
        <w:rPr>
          <w:rFonts w:hint="eastAsia" w:ascii="仿宋" w:hAnsi="仿宋" w:eastAsia="仿宋" w:cs="仿宋"/>
          <w:color w:val="000000" w:themeColor="text1"/>
          <w:kern w:val="2"/>
          <w:szCs w:val="24"/>
          <w14:textFill>
            <w14:solidFill>
              <w14:schemeClr w14:val="tx1"/>
            </w14:solidFill>
          </w14:textFill>
        </w:rPr>
      </w:pPr>
      <w:r>
        <w:rPr>
          <w:rFonts w:hint="eastAsia" w:ascii="仿宋" w:hAnsi="仿宋" w:eastAsia="仿宋" w:cs="仿宋"/>
          <w:color w:val="000000" w:themeColor="text1"/>
          <w:kern w:val="2"/>
          <w:szCs w:val="24"/>
          <w14:textFill>
            <w14:solidFill>
              <w14:schemeClr w14:val="tx1"/>
            </w14:solidFill>
          </w14:textFill>
        </w:rPr>
        <w:t xml:space="preserve">开户名称： </w:t>
      </w:r>
    </w:p>
    <w:p w14:paraId="1F930E73">
      <w:pPr>
        <w:pStyle w:val="631"/>
        <w:ind w:firstLine="480" w:firstLineChars="200"/>
        <w:rPr>
          <w:rFonts w:hint="eastAsia" w:ascii="仿宋" w:hAnsi="仿宋" w:eastAsia="仿宋" w:cs="仿宋"/>
          <w:color w:val="000000" w:themeColor="text1"/>
          <w:kern w:val="2"/>
          <w:szCs w:val="24"/>
          <w14:textFill>
            <w14:solidFill>
              <w14:schemeClr w14:val="tx1"/>
            </w14:solidFill>
          </w14:textFill>
        </w:rPr>
      </w:pPr>
      <w:r>
        <w:rPr>
          <w:rFonts w:hint="eastAsia" w:ascii="仿宋" w:hAnsi="仿宋" w:eastAsia="仿宋" w:cs="仿宋"/>
          <w:color w:val="000000" w:themeColor="text1"/>
          <w:kern w:val="2"/>
          <w:szCs w:val="24"/>
          <w14:textFill>
            <w14:solidFill>
              <w14:schemeClr w14:val="tx1"/>
            </w14:solidFill>
          </w14:textFill>
        </w:rPr>
        <w:t xml:space="preserve">开户银行： </w:t>
      </w:r>
    </w:p>
    <w:p w14:paraId="0C7CFA34">
      <w:pPr>
        <w:pStyle w:val="631"/>
        <w:ind w:firstLine="480" w:firstLineChars="200"/>
        <w:rPr>
          <w:rFonts w:hint="eastAsia" w:ascii="仿宋" w:hAnsi="仿宋" w:eastAsia="仿宋" w:cs="仿宋"/>
          <w:color w:val="000000" w:themeColor="text1"/>
          <w:kern w:val="2"/>
          <w:szCs w:val="24"/>
          <w14:textFill>
            <w14:solidFill>
              <w14:schemeClr w14:val="tx1"/>
            </w14:solidFill>
          </w14:textFill>
        </w:rPr>
      </w:pPr>
      <w:r>
        <w:rPr>
          <w:rFonts w:hint="eastAsia" w:ascii="仿宋" w:hAnsi="仿宋" w:eastAsia="仿宋" w:cs="仿宋"/>
          <w:color w:val="000000" w:themeColor="text1"/>
          <w:kern w:val="2"/>
          <w:szCs w:val="24"/>
          <w14:textFill>
            <w14:solidFill>
              <w14:schemeClr w14:val="tx1"/>
            </w14:solidFill>
          </w14:textFill>
        </w:rPr>
        <w:t>银行账号：</w:t>
      </w:r>
    </w:p>
    <w:p w14:paraId="6F4B502A">
      <w:pPr>
        <w:pStyle w:val="631"/>
        <w:ind w:firstLine="480" w:firstLineChars="200"/>
        <w:rPr>
          <w:rFonts w:hint="eastAsia" w:ascii="仿宋" w:hAnsi="仿宋" w:eastAsia="仿宋" w:cs="仿宋"/>
          <w:snapToGrid w:val="0"/>
          <w:color w:val="000000" w:themeColor="text1"/>
          <w14:textFill>
            <w14:solidFill>
              <w14:schemeClr w14:val="tx1"/>
            </w14:solidFill>
          </w14:textFill>
        </w:rPr>
      </w:pPr>
      <w:r>
        <w:rPr>
          <w:rFonts w:hint="eastAsia" w:ascii="仿宋" w:hAnsi="仿宋" w:eastAsia="仿宋" w:cs="仿宋"/>
          <w:snapToGrid w:val="0"/>
          <w:color w:val="000000" w:themeColor="text1"/>
          <w14:textFill>
            <w14:solidFill>
              <w14:schemeClr w14:val="tx1"/>
            </w14:solidFill>
          </w14:textFill>
        </w:rPr>
        <w:t>3.2积极推广电子保函，支持供应商使用电子保函替代保证金。供应商可登录广西政府采购云平台-【金融服务】—【我的项目】—【已备案合同】以保函形式提供：1、供应商在合同列表选择需要投保的合同，点击[保函推荐]。2、在弹框里查看推荐的保函产品，供应商自行选择保函产品，点击[立即申请]。3、在弹框里填写保函申请信息。具体步骤：选择产品—填写供应商信息—选择中标项目—确认信息—等待保险/保函受理—确认保单—支付保费—成功出单。广西政府采购云平台金融专线400-903-9583。</w:t>
      </w:r>
    </w:p>
    <w:p w14:paraId="17C11E2C">
      <w:pPr>
        <w:pStyle w:val="631"/>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3.3履约保证金的退还。验收合格的政府采购项目，采购人应当按照合同约定的退还方式，在5个工作日内办理履约保证金退还手续。</w:t>
      </w:r>
    </w:p>
    <w:p w14:paraId="207A24DD">
      <w:pPr>
        <w:pStyle w:val="631"/>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4.预付款</w:t>
      </w:r>
    </w:p>
    <w:p w14:paraId="38001A30">
      <w:pPr>
        <w:adjustRightInd/>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单位应当在政府采购合同中约定预付款，对中小企业合同预付款比例原则上不低于合同金额的30％，不高于合同金额的50%；项目分年安排预算的，每年预付款比例不低于项目年度计划支付资金额的30％，不高于合同金额的50%；采购项目实施以人工投入为主的，可适当降低预付款比例，但不得低于10%。对供应商为大型企业的项目或者以人工投入为主且实行按月定期结算支付款项的项目，预付款可低于上述比例或者不约定预付款。在签订合同时，供应商明确表示无需预付款或者主动要求降低预付款比例的，采购单位可不适用前述规定。采购单位根据项目特点、供应商诚信等因素，可以要求供应商提交银行、保险公司等金融机构出具的预付款保函或其他担保措施。政府采购预付款应在合同生效以及具备实施条件后5个工作日内支付。政府采购工程以及与工程建设有关的货物、服务，采用招标方式采购的，预付款从其相关规定。</w:t>
      </w:r>
    </w:p>
    <w:p w14:paraId="6AE4659B">
      <w:pPr>
        <w:tabs>
          <w:tab w:val="left" w:pos="0"/>
        </w:tabs>
        <w:spacing w:line="360" w:lineRule="auto"/>
        <w:ind w:firstLine="480" w:firstLineChars="200"/>
        <w:rPr>
          <w:rFonts w:hint="eastAsia" w:ascii="仿宋" w:hAnsi="仿宋" w:eastAsia="仿宋" w:cs="仿宋"/>
          <w:b/>
          <w:color w:val="000000" w:themeColor="text1"/>
          <w:sz w:val="36"/>
          <w:szCs w:val="36"/>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供应商可登录广西政府采购云平台前台大厅选择金融服务 - 【保函保险服务】出具预付款保函，具体步骤：选择产品—填写供应商信息—选择中标项目—确认信息—等待保险/保函受理—确认保单—支付保费—成功出单。广西政府采购云平台金融专线400-903-9583。</w:t>
      </w:r>
    </w:p>
    <w:p w14:paraId="63299518">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1"/>
        <w:rPr>
          <w:rFonts w:hint="eastAsia" w:ascii="仿宋" w:hAnsi="仿宋" w:eastAsia="仿宋" w:cs="仿宋"/>
          <w:b/>
          <w:color w:val="000000" w:themeColor="text1"/>
          <w:sz w:val="36"/>
          <w:szCs w:val="36"/>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十三、验收</w:t>
      </w:r>
    </w:p>
    <w:p w14:paraId="30223B39">
      <w:pPr>
        <w:pStyle w:val="25"/>
        <w:spacing w:line="360" w:lineRule="auto"/>
        <w:ind w:firstLine="0" w:firstLineChars="0"/>
        <w:rPr>
          <w:rFonts w:hint="eastAsia"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1.验收</w:t>
      </w:r>
    </w:p>
    <w:p w14:paraId="09475F7C">
      <w:pPr>
        <w:tabs>
          <w:tab w:val="left" w:pos="0"/>
        </w:tabs>
        <w:spacing w:line="360" w:lineRule="auto"/>
        <w:ind w:firstLine="48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189D5E50">
      <w:pPr>
        <w:tabs>
          <w:tab w:val="left" w:pos="0"/>
        </w:tabs>
        <w:spacing w:line="360" w:lineRule="auto"/>
        <w:ind w:firstLine="48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1.2采购人可以邀请参加本项目的其他供应商或者第三方机构参与验收。参与验收的供应商或者第三方机构的意见作为验收书的参考资料一并存档。</w:t>
      </w:r>
    </w:p>
    <w:p w14:paraId="1631C1EA">
      <w:pPr>
        <w:tabs>
          <w:tab w:val="left" w:pos="0"/>
        </w:tabs>
        <w:spacing w:line="360" w:lineRule="auto"/>
        <w:ind w:firstLine="48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518D2AF6">
      <w:pPr>
        <w:tabs>
          <w:tab w:val="left" w:pos="0"/>
        </w:tabs>
        <w:spacing w:line="360" w:lineRule="auto"/>
        <w:ind w:firstLine="480"/>
        <w:rPr>
          <w:rFonts w:hint="eastAsia" w:ascii="仿宋" w:hAnsi="仿宋" w:eastAsia="仿宋" w:cs="仿宋"/>
          <w:b/>
          <w:color w:val="000000" w:themeColor="text1"/>
          <w:sz w:val="36"/>
          <w:szCs w:val="36"/>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1.4验收合格的项目，采购人将根据采购合同的约定及时向供应商支付采购资金、退还履约保证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12CD2449">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1"/>
        <w:rPr>
          <w:rFonts w:hint="eastAsia" w:ascii="仿宋" w:hAnsi="仿宋" w:eastAsia="仿宋" w:cs="仿宋"/>
          <w:b/>
          <w:color w:val="000000" w:themeColor="text1"/>
          <w:sz w:val="36"/>
          <w:szCs w:val="20"/>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十四、电子交易活动的中止</w:t>
      </w:r>
    </w:p>
    <w:p w14:paraId="0CDFD03A">
      <w:pPr>
        <w:keepNext w:val="0"/>
        <w:keepLines w:val="0"/>
        <w:pageBreakBefore w:val="0"/>
        <w:widowControl w:val="0"/>
        <w:tabs>
          <w:tab w:val="left" w:pos="0"/>
        </w:tabs>
        <w:kinsoku/>
        <w:wordWrap/>
        <w:overflowPunct/>
        <w:topLinePunct w:val="0"/>
        <w:autoSpaceDE/>
        <w:autoSpaceDN/>
        <w:bidi w:val="0"/>
        <w:adjustRightInd w:val="0"/>
        <w:snapToGrid/>
        <w:spacing w:line="440" w:lineRule="exact"/>
        <w:textAlignment w:val="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1.电子交易活动的中止</w:t>
      </w:r>
    </w:p>
    <w:p w14:paraId="62DD7134">
      <w:pPr>
        <w:keepNext w:val="0"/>
        <w:keepLines w:val="0"/>
        <w:pageBreakBefore w:val="0"/>
        <w:widowControl w:val="0"/>
        <w:tabs>
          <w:tab w:val="left" w:pos="0"/>
        </w:tabs>
        <w:kinsoku/>
        <w:wordWrap/>
        <w:overflowPunct/>
        <w:topLinePunct w:val="0"/>
        <w:autoSpaceDE/>
        <w:autoSpaceDN/>
        <w:bidi w:val="0"/>
        <w:adjustRightInd w:val="0"/>
        <w:snapToGrid/>
        <w:spacing w:line="440" w:lineRule="exact"/>
        <w:ind w:firstLine="480"/>
        <w:textAlignment w:val="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采购过程中出现以下情形，导致电子交易平台无法正常运行，或者无法保证电子交易的公平、公正和安全时，采购代理机构可中止电子交易活动：</w:t>
      </w:r>
    </w:p>
    <w:p w14:paraId="396560B7">
      <w:pPr>
        <w:keepNext w:val="0"/>
        <w:keepLines w:val="0"/>
        <w:pageBreakBefore w:val="0"/>
        <w:widowControl w:val="0"/>
        <w:tabs>
          <w:tab w:val="left" w:pos="0"/>
        </w:tabs>
        <w:kinsoku/>
        <w:wordWrap/>
        <w:overflowPunct/>
        <w:topLinePunct w:val="0"/>
        <w:autoSpaceDE/>
        <w:autoSpaceDN/>
        <w:bidi w:val="0"/>
        <w:adjustRightInd w:val="0"/>
        <w:snapToGrid/>
        <w:spacing w:line="440" w:lineRule="exact"/>
        <w:ind w:firstLine="480"/>
        <w:textAlignment w:val="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1.1电子交易平台发生故障而无法登录访问的； </w:t>
      </w:r>
    </w:p>
    <w:p w14:paraId="2E4805FB">
      <w:pPr>
        <w:keepNext w:val="0"/>
        <w:keepLines w:val="0"/>
        <w:pageBreakBefore w:val="0"/>
        <w:widowControl w:val="0"/>
        <w:tabs>
          <w:tab w:val="left" w:pos="0"/>
        </w:tabs>
        <w:kinsoku/>
        <w:wordWrap/>
        <w:overflowPunct/>
        <w:topLinePunct w:val="0"/>
        <w:autoSpaceDE/>
        <w:autoSpaceDN/>
        <w:bidi w:val="0"/>
        <w:adjustRightInd w:val="0"/>
        <w:snapToGrid/>
        <w:spacing w:line="440" w:lineRule="exact"/>
        <w:ind w:firstLine="480"/>
        <w:textAlignment w:val="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1.2电子交易平台应用或数据库出现错误，不能进行正常操作的；</w:t>
      </w:r>
    </w:p>
    <w:p w14:paraId="017AFA2C">
      <w:pPr>
        <w:keepNext w:val="0"/>
        <w:keepLines w:val="0"/>
        <w:pageBreakBefore w:val="0"/>
        <w:widowControl w:val="0"/>
        <w:tabs>
          <w:tab w:val="left" w:pos="0"/>
        </w:tabs>
        <w:kinsoku/>
        <w:wordWrap/>
        <w:overflowPunct/>
        <w:topLinePunct w:val="0"/>
        <w:autoSpaceDE/>
        <w:autoSpaceDN/>
        <w:bidi w:val="0"/>
        <w:adjustRightInd w:val="0"/>
        <w:snapToGrid/>
        <w:spacing w:line="440" w:lineRule="exact"/>
        <w:ind w:firstLine="480"/>
        <w:textAlignment w:val="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1.3电子交易平台发现严重安全漏洞，有潜在泄密危险的；</w:t>
      </w:r>
    </w:p>
    <w:p w14:paraId="0105F9FB">
      <w:pPr>
        <w:keepNext w:val="0"/>
        <w:keepLines w:val="0"/>
        <w:pageBreakBefore w:val="0"/>
        <w:widowControl w:val="0"/>
        <w:tabs>
          <w:tab w:val="left" w:pos="0"/>
        </w:tabs>
        <w:kinsoku/>
        <w:wordWrap/>
        <w:overflowPunct/>
        <w:topLinePunct w:val="0"/>
        <w:autoSpaceDE/>
        <w:autoSpaceDN/>
        <w:bidi w:val="0"/>
        <w:adjustRightInd w:val="0"/>
        <w:snapToGrid/>
        <w:spacing w:line="440" w:lineRule="exact"/>
        <w:ind w:firstLine="480"/>
        <w:textAlignment w:val="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1.4病毒发作导致不能进行正常操作的； </w:t>
      </w:r>
    </w:p>
    <w:p w14:paraId="5E64B9EA">
      <w:pPr>
        <w:keepNext w:val="0"/>
        <w:keepLines w:val="0"/>
        <w:pageBreakBefore w:val="0"/>
        <w:widowControl w:val="0"/>
        <w:tabs>
          <w:tab w:val="left" w:pos="0"/>
        </w:tabs>
        <w:kinsoku/>
        <w:wordWrap/>
        <w:overflowPunct/>
        <w:topLinePunct w:val="0"/>
        <w:autoSpaceDE/>
        <w:autoSpaceDN/>
        <w:bidi w:val="0"/>
        <w:adjustRightInd w:val="0"/>
        <w:snapToGrid/>
        <w:spacing w:line="440" w:lineRule="exact"/>
        <w:ind w:firstLine="480"/>
        <w:textAlignment w:val="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1.5其他无法保证电子交易的公平、公正和安全的情况。</w:t>
      </w:r>
    </w:p>
    <w:p w14:paraId="51C0DD58">
      <w:pPr>
        <w:keepNext w:val="0"/>
        <w:keepLines w:val="0"/>
        <w:pageBreakBefore w:val="0"/>
        <w:widowControl w:val="0"/>
        <w:tabs>
          <w:tab w:val="left" w:pos="0"/>
        </w:tabs>
        <w:kinsoku/>
        <w:wordWrap/>
        <w:overflowPunct/>
        <w:topLinePunct w:val="0"/>
        <w:autoSpaceDE/>
        <w:autoSpaceDN/>
        <w:bidi w:val="0"/>
        <w:adjustRightInd w:val="0"/>
        <w:snapToGrid/>
        <w:spacing w:line="440" w:lineRule="exact"/>
        <w:textAlignment w:val="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b/>
          <w:color w:val="000000" w:themeColor="text1"/>
          <w:kern w:val="0"/>
          <w:sz w:val="24"/>
          <w14:textFill>
            <w14:solidFill>
              <w14:schemeClr w14:val="tx1"/>
            </w14:solidFill>
          </w14:textFill>
        </w:rPr>
        <w:t>2.</w:t>
      </w:r>
      <w:r>
        <w:rPr>
          <w:rFonts w:hint="eastAsia" w:ascii="仿宋" w:hAnsi="仿宋" w:eastAsia="仿宋" w:cs="仿宋"/>
          <w:color w:val="000000" w:themeColor="text1"/>
          <w:kern w:val="0"/>
          <w:sz w:val="24"/>
          <w14:textFill>
            <w14:solidFill>
              <w14:schemeClr w14:val="tx1"/>
            </w14:solidFill>
          </w14:textFill>
        </w:rPr>
        <w:t>出现以上情形，不影响采购公平、公正性的，采购组织机构可以待上述情形消除后继续组织电子交易活动，也可以决定某些环节以纸质形式进行；影响或可能影响采购公平、公正性的，应当重新采购。</w:t>
      </w:r>
      <w:bookmarkEnd w:id="11"/>
      <w:bookmarkStart w:id="47" w:name="_Hlt75236290"/>
      <w:bookmarkEnd w:id="47"/>
      <w:bookmarkStart w:id="48" w:name="_Hlt75236011"/>
      <w:bookmarkEnd w:id="48"/>
      <w:bookmarkStart w:id="49" w:name="_Hlt74714665"/>
      <w:bookmarkEnd w:id="49"/>
      <w:bookmarkStart w:id="50" w:name="_Hlt68072990"/>
      <w:bookmarkEnd w:id="50"/>
      <w:bookmarkStart w:id="51" w:name="_Hlt68057669"/>
      <w:bookmarkEnd w:id="51"/>
      <w:bookmarkStart w:id="52" w:name="_Hlt74729768"/>
      <w:bookmarkEnd w:id="52"/>
      <w:bookmarkStart w:id="53" w:name="_Hlt75236101"/>
      <w:bookmarkEnd w:id="53"/>
      <w:bookmarkStart w:id="54" w:name="_Hlt74730295"/>
      <w:bookmarkEnd w:id="54"/>
      <w:bookmarkStart w:id="55" w:name="_Hlt74707468"/>
      <w:bookmarkEnd w:id="55"/>
      <w:bookmarkStart w:id="56" w:name="第三部分"/>
      <w:bookmarkStart w:id="57" w:name="_Toc164416483"/>
    </w:p>
    <w:p w14:paraId="1C092C9F">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jc w:val="center"/>
        <w:textAlignment w:val="auto"/>
        <w:outlineLvl w:val="1"/>
        <w:rPr>
          <w:rFonts w:hint="eastAsia" w:ascii="仿宋" w:hAnsi="仿宋" w:eastAsia="仿宋" w:cs="仿宋"/>
          <w:b/>
          <w:color w:val="000000" w:themeColor="text1"/>
          <w:sz w:val="36"/>
          <w:szCs w:val="20"/>
          <w14:textFill>
            <w14:solidFill>
              <w14:schemeClr w14:val="tx1"/>
            </w14:solidFill>
          </w14:textFill>
        </w:rPr>
      </w:pPr>
      <w:r>
        <w:rPr>
          <w:rFonts w:hint="eastAsia" w:ascii="仿宋" w:hAnsi="仿宋" w:eastAsia="仿宋" w:cs="仿宋"/>
          <w:b/>
          <w:color w:val="000000" w:themeColor="text1"/>
          <w:sz w:val="36"/>
          <w:szCs w:val="20"/>
          <w14:textFill>
            <w14:solidFill>
              <w14:schemeClr w14:val="tx1"/>
            </w14:solidFill>
          </w14:textFill>
        </w:rPr>
        <w:t>十五、代理费用的收取标准和方式</w:t>
      </w:r>
    </w:p>
    <w:p w14:paraId="20E60180">
      <w:pPr>
        <w:pStyle w:val="25"/>
        <w:keepNext w:val="0"/>
        <w:keepLines w:val="0"/>
        <w:pageBreakBefore w:val="0"/>
        <w:widowControl w:val="0"/>
        <w:kinsoku/>
        <w:wordWrap/>
        <w:overflowPunct/>
        <w:topLinePunct w:val="0"/>
        <w:autoSpaceDE/>
        <w:autoSpaceDN/>
        <w:bidi w:val="0"/>
        <w:adjustRightInd w:val="0"/>
        <w:spacing w:line="440" w:lineRule="exact"/>
        <w:ind w:firstLine="0" w:firstLineChars="0"/>
        <w:textAlignment w:val="auto"/>
        <w:rPr>
          <w:rFonts w:hint="eastAsia"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1.代理费用的收取标准和方式（适用于有权收取代理费用的采购代理机构）</w:t>
      </w:r>
    </w:p>
    <w:p w14:paraId="7F0984DD">
      <w:pPr>
        <w:pStyle w:val="631"/>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eastAsia" w:ascii="仿宋" w:hAnsi="仿宋" w:eastAsia="仿宋" w:cs="仿宋"/>
          <w:color w:val="000000" w:themeColor="text1"/>
          <w:kern w:val="2"/>
          <w:szCs w:val="24"/>
          <w14:textFill>
            <w14:solidFill>
              <w14:schemeClr w14:val="tx1"/>
            </w14:solidFill>
          </w14:textFill>
        </w:rPr>
      </w:pPr>
      <w:r>
        <w:rPr>
          <w:rFonts w:hint="eastAsia" w:ascii="仿宋" w:hAnsi="仿宋" w:eastAsia="仿宋" w:cs="仿宋"/>
          <w:color w:val="000000" w:themeColor="text1"/>
          <w:kern w:val="2"/>
          <w:szCs w:val="24"/>
          <w14:textFill>
            <w14:solidFill>
              <w14:schemeClr w14:val="tx1"/>
            </w14:solidFill>
          </w14:textFill>
        </w:rPr>
        <w:t>1.1采购代理费支付方式：</w:t>
      </w:r>
    </w:p>
    <w:p w14:paraId="6E023F05">
      <w:pPr>
        <w:pStyle w:val="631"/>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eastAsia" w:ascii="仿宋" w:hAnsi="仿宋" w:eastAsia="仿宋" w:cs="仿宋"/>
          <w:color w:val="000000" w:themeColor="text1"/>
          <w:kern w:val="2"/>
          <w:szCs w:val="24"/>
          <w14:textFill>
            <w14:solidFill>
              <w14:schemeClr w14:val="tx1"/>
            </w14:solidFill>
          </w14:textFill>
        </w:rPr>
      </w:pPr>
      <w:r>
        <w:rPr>
          <w:rFonts w:hint="eastAsia" w:ascii="仿宋" w:hAnsi="仿宋" w:eastAsia="仿宋" w:cs="仿宋"/>
          <w:color w:val="000000" w:themeColor="text1"/>
          <w:kern w:val="2"/>
          <w:szCs w:val="24"/>
          <w:lang w:eastAsia="zh-CN"/>
          <w14:textFill>
            <w14:solidFill>
              <w14:schemeClr w14:val="tx1"/>
            </w14:solidFill>
          </w14:textFill>
        </w:rPr>
        <w:t>☑</w:t>
      </w:r>
      <w:r>
        <w:rPr>
          <w:rFonts w:hint="eastAsia" w:ascii="仿宋" w:hAnsi="仿宋" w:eastAsia="仿宋" w:cs="仿宋"/>
          <w:color w:val="000000" w:themeColor="text1"/>
          <w:kern w:val="2"/>
          <w:szCs w:val="24"/>
          <w14:textFill>
            <w14:solidFill>
              <w14:schemeClr w14:val="tx1"/>
            </w14:solidFill>
          </w14:textFill>
        </w:rPr>
        <w:t>本项目代理服务费由成交供应商一次性向采购代理机构支付。</w:t>
      </w:r>
    </w:p>
    <w:p w14:paraId="23291BA2">
      <w:pPr>
        <w:pStyle w:val="631"/>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eastAsia" w:ascii="仿宋" w:hAnsi="仿宋" w:eastAsia="仿宋" w:cs="仿宋"/>
          <w:color w:val="000000" w:themeColor="text1"/>
          <w:kern w:val="2"/>
          <w:szCs w:val="24"/>
          <w14:textFill>
            <w14:solidFill>
              <w14:schemeClr w14:val="tx1"/>
            </w14:solidFill>
          </w14:textFill>
        </w:rPr>
      </w:pPr>
      <w:r>
        <w:rPr>
          <w:rFonts w:hint="eastAsia" w:ascii="仿宋" w:hAnsi="仿宋" w:eastAsia="仿宋" w:cs="仿宋"/>
          <w:color w:val="000000" w:themeColor="text1"/>
          <w:kern w:val="2"/>
          <w:szCs w:val="24"/>
          <w14:textFill>
            <w14:solidFill>
              <w14:schemeClr w14:val="tx1"/>
            </w14:solidFill>
          </w14:textFill>
        </w:rPr>
        <w:t>□采购人支付。</w:t>
      </w:r>
    </w:p>
    <w:p w14:paraId="2D0D542F">
      <w:pPr>
        <w:pStyle w:val="631"/>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eastAsia" w:ascii="仿宋" w:hAnsi="仿宋" w:eastAsia="仿宋" w:cs="仿宋"/>
          <w:color w:val="000000" w:themeColor="text1"/>
          <w:kern w:val="2"/>
          <w:szCs w:val="24"/>
          <w14:textFill>
            <w14:solidFill>
              <w14:schemeClr w14:val="tx1"/>
            </w14:solidFill>
          </w14:textFill>
        </w:rPr>
      </w:pPr>
      <w:r>
        <w:rPr>
          <w:rFonts w:hint="eastAsia" w:ascii="仿宋" w:hAnsi="仿宋" w:eastAsia="仿宋" w:cs="仿宋"/>
          <w:color w:val="000000" w:themeColor="text1"/>
          <w:kern w:val="2"/>
          <w:szCs w:val="24"/>
          <w14:textFill>
            <w14:solidFill>
              <w14:schemeClr w14:val="tx1"/>
            </w14:solidFill>
          </w14:textFill>
        </w:rPr>
        <w:t>1.2采购代理费收取标准：</w:t>
      </w:r>
    </w:p>
    <w:p w14:paraId="41D76E19">
      <w:pPr>
        <w:pStyle w:val="631"/>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eastAsia" w:ascii="仿宋" w:hAnsi="仿宋" w:eastAsia="仿宋" w:cs="仿宋"/>
          <w:color w:val="000000" w:themeColor="text1"/>
          <w:kern w:val="2"/>
          <w:szCs w:val="24"/>
          <w14:textFill>
            <w14:solidFill>
              <w14:schemeClr w14:val="tx1"/>
            </w14:solidFill>
          </w14:textFill>
        </w:rPr>
      </w:pPr>
      <w:r>
        <w:rPr>
          <w:rFonts w:hint="eastAsia" w:ascii="仿宋" w:hAnsi="仿宋" w:eastAsia="仿宋" w:cs="仿宋"/>
          <w:color w:val="000000" w:themeColor="text1"/>
          <w:kern w:val="2"/>
          <w:szCs w:val="24"/>
          <w:lang w:eastAsia="zh-CN"/>
          <w14:textFill>
            <w14:solidFill>
              <w14:schemeClr w14:val="tx1"/>
            </w14:solidFill>
          </w14:textFill>
        </w:rPr>
        <w:t>☑</w:t>
      </w:r>
      <w:r>
        <w:rPr>
          <w:rFonts w:hint="eastAsia" w:ascii="仿宋" w:hAnsi="仿宋" w:eastAsia="仿宋" w:cs="仿宋"/>
          <w:color w:val="000000" w:themeColor="text1"/>
          <w:kern w:val="2"/>
          <w:szCs w:val="24"/>
          <w14:textFill>
            <w14:solidFill>
              <w14:schemeClr w14:val="tx1"/>
            </w14:solidFill>
          </w14:textFill>
        </w:rPr>
        <w:t>以分标（</w:t>
      </w:r>
      <w:r>
        <w:rPr>
          <w:rFonts w:hint="eastAsia" w:ascii="仿宋" w:hAnsi="仿宋" w:eastAsia="仿宋" w:cs="仿宋"/>
          <w:color w:val="000000" w:themeColor="text1"/>
          <w:kern w:val="2"/>
          <w:szCs w:val="24"/>
          <w:lang w:eastAsia="zh-CN"/>
          <w14:textFill>
            <w14:solidFill>
              <w14:schemeClr w14:val="tx1"/>
            </w14:solidFill>
          </w14:textFill>
        </w:rPr>
        <w:t>☑</w:t>
      </w:r>
      <w:r>
        <w:rPr>
          <w:rFonts w:hint="eastAsia" w:ascii="仿宋" w:hAnsi="仿宋" w:eastAsia="仿宋" w:cs="仿宋"/>
          <w:color w:val="000000" w:themeColor="text1"/>
          <w:kern w:val="2"/>
          <w:szCs w:val="24"/>
          <w14:textFill>
            <w14:solidFill>
              <w14:schemeClr w14:val="tx1"/>
            </w14:solidFill>
          </w14:textFill>
        </w:rPr>
        <w:t>成交金额/□采购预算/□暂定成交金额/□其他 / ）为计费额，按代理服务收费标准（□货物类/</w:t>
      </w:r>
      <w:r>
        <w:rPr>
          <w:rFonts w:hint="eastAsia" w:ascii="仿宋" w:hAnsi="仿宋" w:eastAsia="仿宋" w:cs="仿宋"/>
          <w:color w:val="000000" w:themeColor="text1"/>
          <w:kern w:val="2"/>
          <w:szCs w:val="24"/>
          <w:lang w:eastAsia="zh-CN"/>
          <w14:textFill>
            <w14:solidFill>
              <w14:schemeClr w14:val="tx1"/>
            </w14:solidFill>
          </w14:textFill>
        </w:rPr>
        <w:t>☑</w:t>
      </w:r>
      <w:r>
        <w:rPr>
          <w:rFonts w:hint="eastAsia" w:ascii="仿宋" w:hAnsi="仿宋" w:eastAsia="仿宋" w:cs="仿宋"/>
          <w:color w:val="000000" w:themeColor="text1"/>
          <w:kern w:val="2"/>
          <w:szCs w:val="24"/>
          <w14:textFill>
            <w14:solidFill>
              <w14:schemeClr w14:val="tx1"/>
            </w14:solidFill>
          </w14:textFill>
        </w:rPr>
        <w:t>服务类/□工程类）采用差额定率累进法计算出收费基准价格，采购代理收费以（</w:t>
      </w:r>
      <w:r>
        <w:rPr>
          <w:rFonts w:hint="eastAsia" w:ascii="仿宋" w:hAnsi="仿宋" w:eastAsia="仿宋" w:cs="仿宋"/>
          <w:color w:val="000000" w:themeColor="text1"/>
          <w:kern w:val="2"/>
          <w:szCs w:val="24"/>
          <w:lang w:eastAsia="zh-CN"/>
          <w14:textFill>
            <w14:solidFill>
              <w14:schemeClr w14:val="tx1"/>
            </w14:solidFill>
          </w14:textFill>
        </w:rPr>
        <w:t>☑</w:t>
      </w:r>
      <w:r>
        <w:rPr>
          <w:rFonts w:hint="eastAsia" w:ascii="仿宋" w:hAnsi="仿宋" w:eastAsia="仿宋" w:cs="仿宋"/>
          <w:color w:val="000000" w:themeColor="text1"/>
          <w:kern w:val="2"/>
          <w:szCs w:val="24"/>
          <w14:textFill>
            <w14:solidFill>
              <w14:schemeClr w14:val="tx1"/>
            </w14:solidFill>
          </w14:textFill>
        </w:rPr>
        <w:t>收费基准价格/□收费基准价格下浮 / %/□收费基准价格上浮 / %）收取。</w:t>
      </w:r>
    </w:p>
    <w:p w14:paraId="4BBD5357">
      <w:pPr>
        <w:pStyle w:val="631"/>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eastAsia" w:ascii="仿宋" w:hAnsi="仿宋" w:eastAsia="仿宋" w:cs="仿宋"/>
          <w:color w:val="000000" w:themeColor="text1"/>
          <w:kern w:val="2"/>
          <w:szCs w:val="24"/>
          <w14:textFill>
            <w14:solidFill>
              <w14:schemeClr w14:val="tx1"/>
            </w14:solidFill>
          </w14:textFill>
        </w:rPr>
      </w:pPr>
      <w:r>
        <w:rPr>
          <w:rFonts w:hint="eastAsia" w:ascii="仿宋" w:hAnsi="仿宋" w:eastAsia="仿宋" w:cs="仿宋"/>
          <w:color w:val="000000" w:themeColor="text1"/>
          <w:kern w:val="2"/>
          <w:szCs w:val="24"/>
          <w14:textFill>
            <w14:solidFill>
              <w14:schemeClr w14:val="tx1"/>
            </w14:solidFill>
          </w14:textFill>
        </w:rPr>
        <w:t>□固定采购代理收费。</w:t>
      </w:r>
    </w:p>
    <w:p w14:paraId="279688DF">
      <w:pPr>
        <w:pStyle w:val="631"/>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eastAsia" w:ascii="仿宋" w:hAnsi="仿宋" w:eastAsia="仿宋" w:cs="仿宋"/>
          <w:color w:val="000000" w:themeColor="text1"/>
          <w:kern w:val="2"/>
          <w:szCs w:val="24"/>
          <w14:textFill>
            <w14:solidFill>
              <w14:schemeClr w14:val="tx1"/>
            </w14:solidFill>
          </w14:textFill>
        </w:rPr>
      </w:pPr>
      <w:r>
        <w:rPr>
          <w:rFonts w:hint="eastAsia" w:ascii="仿宋" w:hAnsi="仿宋" w:eastAsia="仿宋" w:cs="仿宋"/>
          <w:color w:val="000000" w:themeColor="text1"/>
          <w:kern w:val="2"/>
          <w:szCs w:val="24"/>
          <w14:textFill>
            <w14:solidFill>
              <w14:schemeClr w14:val="tx1"/>
            </w14:solidFill>
          </w14:textFill>
        </w:rPr>
        <w:t>1.3采购代理费收取银行账户</w:t>
      </w:r>
    </w:p>
    <w:p w14:paraId="10ACD99B">
      <w:pPr>
        <w:pStyle w:val="631"/>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eastAsia" w:ascii="仿宋" w:hAnsi="仿宋" w:eastAsia="仿宋" w:cs="仿宋"/>
          <w:color w:val="000000" w:themeColor="text1"/>
          <w:kern w:val="2"/>
          <w:szCs w:val="24"/>
          <w:lang w:eastAsia="zh-CN"/>
          <w14:textFill>
            <w14:solidFill>
              <w14:schemeClr w14:val="tx1"/>
            </w14:solidFill>
          </w14:textFill>
        </w:rPr>
      </w:pPr>
      <w:r>
        <w:rPr>
          <w:rFonts w:hint="eastAsia" w:ascii="仿宋" w:hAnsi="仿宋" w:eastAsia="仿宋" w:cs="仿宋"/>
          <w:color w:val="000000" w:themeColor="text1"/>
          <w:kern w:val="2"/>
          <w:szCs w:val="24"/>
          <w14:textFill>
            <w14:solidFill>
              <w14:schemeClr w14:val="tx1"/>
            </w14:solidFill>
          </w14:textFill>
        </w:rPr>
        <w:t>开户名称：</w:t>
      </w:r>
      <w:r>
        <w:rPr>
          <w:rFonts w:hint="eastAsia" w:ascii="仿宋" w:hAnsi="仿宋" w:eastAsia="仿宋" w:cs="仿宋"/>
          <w:color w:val="000000" w:themeColor="text1"/>
          <w:kern w:val="2"/>
          <w:szCs w:val="24"/>
          <w:lang w:eastAsia="zh-CN"/>
          <w14:textFill>
            <w14:solidFill>
              <w14:schemeClr w14:val="tx1"/>
            </w14:solidFill>
          </w14:textFill>
        </w:rPr>
        <w:t>广西建通工程咨询有限责任公司北海分公司；</w:t>
      </w:r>
    </w:p>
    <w:p w14:paraId="33675AE8">
      <w:pPr>
        <w:pStyle w:val="631"/>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eastAsia" w:ascii="仿宋" w:hAnsi="仿宋" w:eastAsia="仿宋" w:cs="仿宋"/>
          <w:color w:val="000000" w:themeColor="text1"/>
          <w:kern w:val="2"/>
          <w:szCs w:val="24"/>
          <w:lang w:eastAsia="zh-CN"/>
          <w14:textFill>
            <w14:solidFill>
              <w14:schemeClr w14:val="tx1"/>
            </w14:solidFill>
          </w14:textFill>
        </w:rPr>
      </w:pPr>
      <w:r>
        <w:rPr>
          <w:rFonts w:hint="eastAsia" w:ascii="仿宋" w:hAnsi="仿宋" w:eastAsia="仿宋" w:cs="仿宋"/>
          <w:color w:val="000000" w:themeColor="text1"/>
          <w:kern w:val="2"/>
          <w:szCs w:val="24"/>
          <w14:textFill>
            <w14:solidFill>
              <w14:schemeClr w14:val="tx1"/>
            </w14:solidFill>
          </w14:textFill>
        </w:rPr>
        <w:t>开户银行：</w:t>
      </w:r>
      <w:r>
        <w:rPr>
          <w:rFonts w:hint="eastAsia" w:ascii="仿宋" w:hAnsi="仿宋" w:eastAsia="仿宋" w:cs="仿宋"/>
          <w:color w:val="000000" w:themeColor="text1"/>
          <w:kern w:val="2"/>
          <w:szCs w:val="24"/>
          <w:lang w:eastAsia="zh-CN"/>
          <w14:textFill>
            <w14:solidFill>
              <w14:schemeClr w14:val="tx1"/>
            </w14:solidFill>
          </w14:textFill>
        </w:rPr>
        <w:t>中国银行股份有限公司北海市湖南路支行；</w:t>
      </w:r>
    </w:p>
    <w:p w14:paraId="6EE13303">
      <w:pPr>
        <w:pStyle w:val="631"/>
        <w:keepNext w:val="0"/>
        <w:keepLines w:val="0"/>
        <w:pageBreakBefore w:val="0"/>
        <w:widowControl w:val="0"/>
        <w:kinsoku/>
        <w:wordWrap/>
        <w:overflowPunct/>
        <w:topLinePunct w:val="0"/>
        <w:autoSpaceDE/>
        <w:autoSpaceDN/>
        <w:bidi w:val="0"/>
        <w:adjustRightInd w:val="0"/>
        <w:spacing w:line="440" w:lineRule="exact"/>
        <w:ind w:firstLine="480" w:firstLineChars="200"/>
        <w:textAlignment w:val="auto"/>
        <w:rPr>
          <w:rFonts w:hint="eastAsia" w:ascii="仿宋" w:hAnsi="仿宋" w:eastAsia="仿宋" w:cs="仿宋"/>
          <w:color w:val="000000" w:themeColor="text1"/>
          <w:kern w:val="2"/>
          <w:szCs w:val="24"/>
          <w14:textFill>
            <w14:solidFill>
              <w14:schemeClr w14:val="tx1"/>
            </w14:solidFill>
          </w14:textFill>
        </w:rPr>
      </w:pPr>
      <w:r>
        <w:rPr>
          <w:rFonts w:hint="eastAsia" w:ascii="仿宋" w:hAnsi="仿宋" w:eastAsia="仿宋" w:cs="仿宋"/>
          <w:color w:val="000000" w:themeColor="text1"/>
          <w:kern w:val="2"/>
          <w:szCs w:val="24"/>
          <w14:textFill>
            <w14:solidFill>
              <w14:schemeClr w14:val="tx1"/>
            </w14:solidFill>
          </w14:textFill>
        </w:rPr>
        <w:t>银行账号：</w:t>
      </w:r>
      <w:r>
        <w:rPr>
          <w:rFonts w:hint="eastAsia" w:ascii="仿宋" w:hAnsi="仿宋" w:eastAsia="仿宋" w:cs="仿宋"/>
          <w:color w:val="000000" w:themeColor="text1"/>
          <w:kern w:val="2"/>
          <w:szCs w:val="24"/>
          <w:lang w:eastAsia="zh-CN"/>
          <w14:textFill>
            <w14:solidFill>
              <w14:schemeClr w14:val="tx1"/>
            </w14:solidFill>
          </w14:textFill>
        </w:rPr>
        <w:t>619789788227。</w:t>
      </w:r>
    </w:p>
    <w:p w14:paraId="0F9595F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仿宋" w:hAnsi="仿宋" w:eastAsia="仿宋" w:cs="仿宋"/>
          <w:b/>
          <w:color w:val="000000" w:themeColor="text1"/>
          <w:sz w:val="36"/>
          <w:szCs w:val="36"/>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1.4代理服务收费标准：代理服务收费标准：《关于进一步放开建设项目专业服务价格的通知》（发改价格〔2015〕299号），决定全面放开招标代理费，由实行政府指导价管理改为实行市场调节价，价格由双方协商确定。</w:t>
      </w:r>
      <w:r>
        <w:rPr>
          <w:rFonts w:hint="eastAsia" w:ascii="仿宋" w:hAnsi="仿宋" w:eastAsia="仿宋" w:cs="仿宋"/>
          <w:b/>
          <w:color w:val="000000" w:themeColor="text1"/>
          <w:sz w:val="36"/>
          <w:szCs w:val="36"/>
          <w14:textFill>
            <w14:solidFill>
              <w14:schemeClr w14:val="tx1"/>
            </w14:solidFill>
          </w14:textFill>
        </w:rPr>
        <w:br w:type="page"/>
      </w:r>
    </w:p>
    <w:p w14:paraId="72012DC5">
      <w:pPr>
        <w:adjustRightInd/>
        <w:spacing w:line="360" w:lineRule="auto"/>
        <w:jc w:val="center"/>
        <w:outlineLvl w:val="0"/>
        <w:rPr>
          <w:rFonts w:hint="eastAsia" w:ascii="仿宋" w:hAnsi="仿宋" w:eastAsia="仿宋" w:cs="仿宋"/>
          <w:b/>
          <w:color w:val="000000" w:themeColor="text1"/>
          <w:sz w:val="36"/>
          <w:szCs w:val="36"/>
          <w14:textFill>
            <w14:solidFill>
              <w14:schemeClr w14:val="tx1"/>
            </w14:solidFill>
          </w14:textFill>
        </w:rPr>
      </w:pPr>
      <w:bookmarkStart w:id="58" w:name="_Toc181203097"/>
      <w:r>
        <w:rPr>
          <w:rFonts w:hint="eastAsia" w:ascii="仿宋" w:hAnsi="仿宋" w:eastAsia="仿宋" w:cs="仿宋"/>
          <w:b/>
          <w:color w:val="000000" w:themeColor="text1"/>
          <w:sz w:val="36"/>
          <w:szCs w:val="36"/>
          <w14:textFill>
            <w14:solidFill>
              <w14:schemeClr w14:val="tx1"/>
            </w14:solidFill>
          </w14:textFill>
        </w:rPr>
        <w:t>第四部分  采购需求</w:t>
      </w:r>
      <w:bookmarkEnd w:id="58"/>
    </w:p>
    <w:p w14:paraId="61AD937C">
      <w:pPr>
        <w:adjustRightInd/>
        <w:spacing w:line="360" w:lineRule="auto"/>
        <w:jc w:val="left"/>
        <w:rPr>
          <w:rFonts w:hint="eastAsia" w:ascii="仿宋" w:hAnsi="仿宋" w:eastAsia="仿宋" w:cs="仿宋"/>
          <w:b/>
          <w:color w:val="000000" w:themeColor="text1"/>
          <w:sz w:val="36"/>
          <w:szCs w:val="36"/>
          <w:u w:val="single"/>
          <w14:textFill>
            <w14:solidFill>
              <w14:schemeClr w14:val="tx1"/>
            </w14:solidFill>
          </w14:textFill>
        </w:rPr>
      </w:pPr>
      <w:r>
        <w:rPr>
          <w:rFonts w:hint="eastAsia" w:ascii="仿宋" w:hAnsi="仿宋" w:eastAsia="仿宋" w:cs="仿宋"/>
          <w:color w:val="000000" w:themeColor="text1"/>
          <w:sz w:val="24"/>
          <w:u w:val="single"/>
          <w14:textFill>
            <w14:solidFill>
              <w14:schemeClr w14:val="tx1"/>
            </w14:solidFill>
          </w14:textFill>
        </w:rPr>
        <w:t>注：“▲” 系指实质性要求条款， “</w:t>
      </w:r>
      <w:r>
        <w:rPr>
          <w:rFonts w:hint="eastAsia" w:ascii="仿宋" w:hAnsi="仿宋" w:eastAsia="仿宋" w:cs="仿宋"/>
          <w:b/>
          <w:color w:val="000000" w:themeColor="text1"/>
          <w:sz w:val="24"/>
          <w:u w:val="single"/>
          <w14:textFill>
            <w14:solidFill>
              <w14:schemeClr w14:val="tx1"/>
            </w14:solidFill>
          </w14:textFill>
        </w:rPr>
        <w:t>※</w:t>
      </w:r>
      <w:r>
        <w:rPr>
          <w:rFonts w:hint="eastAsia" w:ascii="仿宋" w:hAnsi="仿宋" w:eastAsia="仿宋" w:cs="仿宋"/>
          <w:color w:val="000000" w:themeColor="text1"/>
          <w:sz w:val="24"/>
          <w:u w:val="single"/>
          <w14:textFill>
            <w14:solidFill>
              <w14:schemeClr w14:val="tx1"/>
            </w14:solidFill>
          </w14:textFill>
        </w:rPr>
        <w:t>”系指磋商过程中可能实质性变动的内容。</w:t>
      </w:r>
    </w:p>
    <w:p w14:paraId="17E057CF">
      <w:pPr>
        <w:pBdr>
          <w:bottom w:val="single" w:color="auto" w:sz="6" w:space="1"/>
        </w:pBdr>
        <w:tabs>
          <w:tab w:val="center" w:pos="4153"/>
          <w:tab w:val="right" w:pos="8306"/>
        </w:tabs>
        <w:adjustRightInd/>
        <w:snapToGrid w:val="0"/>
        <w:jc w:val="center"/>
        <w:rPr>
          <w:rFonts w:hint="eastAsia" w:ascii="仿宋" w:hAnsi="仿宋" w:eastAsia="仿宋" w:cs="仿宋"/>
          <w:color w:val="000000" w:themeColor="text1"/>
          <w:sz w:val="18"/>
          <w:szCs w:val="18"/>
          <w14:textFill>
            <w14:solidFill>
              <w14:schemeClr w14:val="tx1"/>
            </w14:solidFill>
          </w14:textFill>
        </w:rPr>
      </w:pPr>
    </w:p>
    <w:tbl>
      <w:tblPr>
        <w:tblStyle w:val="60"/>
        <w:tblW w:w="9639" w:type="dxa"/>
        <w:tblInd w:w="108" w:type="dxa"/>
        <w:tblLayout w:type="fixed"/>
        <w:tblCellMar>
          <w:top w:w="0" w:type="dxa"/>
          <w:left w:w="108" w:type="dxa"/>
          <w:bottom w:w="0" w:type="dxa"/>
          <w:right w:w="108" w:type="dxa"/>
        </w:tblCellMar>
      </w:tblPr>
      <w:tblGrid>
        <w:gridCol w:w="508"/>
        <w:gridCol w:w="1212"/>
        <w:gridCol w:w="122"/>
        <w:gridCol w:w="274"/>
        <w:gridCol w:w="354"/>
        <w:gridCol w:w="6436"/>
        <w:gridCol w:w="733"/>
      </w:tblGrid>
      <w:tr w14:paraId="150CEFA6">
        <w:tblPrEx>
          <w:tblCellMar>
            <w:top w:w="0" w:type="dxa"/>
            <w:left w:w="108" w:type="dxa"/>
            <w:bottom w:w="0" w:type="dxa"/>
            <w:right w:w="108" w:type="dxa"/>
          </w:tblCellMar>
        </w:tblPrEx>
        <w:trPr>
          <w:trHeight w:val="889" w:hRule="atLeast"/>
        </w:trPr>
        <w:tc>
          <w:tcPr>
            <w:tcW w:w="9639" w:type="dxa"/>
            <w:gridSpan w:val="7"/>
            <w:tcBorders>
              <w:top w:val="single" w:color="auto" w:sz="4" w:space="0"/>
              <w:left w:val="single" w:color="auto" w:sz="4" w:space="0"/>
              <w:bottom w:val="single" w:color="auto" w:sz="4" w:space="0"/>
              <w:right w:val="single" w:color="auto" w:sz="4" w:space="0"/>
            </w:tcBorders>
            <w:shd w:val="clear" w:color="000000" w:fill="FFFFFF"/>
            <w:vAlign w:val="center"/>
          </w:tcPr>
          <w:p w14:paraId="24F773AE">
            <w:pPr>
              <w:widowControl/>
              <w:adjustRightInd/>
              <w:jc w:val="center"/>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技术参数要求表</w:t>
            </w:r>
          </w:p>
        </w:tc>
      </w:tr>
      <w:tr w14:paraId="10E1ADCC">
        <w:tblPrEx>
          <w:tblCellMar>
            <w:top w:w="0" w:type="dxa"/>
            <w:left w:w="108" w:type="dxa"/>
            <w:bottom w:w="0" w:type="dxa"/>
            <w:right w:w="108" w:type="dxa"/>
          </w:tblCellMar>
        </w:tblPrEx>
        <w:trPr>
          <w:trHeight w:val="1197" w:hRule="atLeast"/>
        </w:trPr>
        <w:tc>
          <w:tcPr>
            <w:tcW w:w="508" w:type="dxa"/>
            <w:tcBorders>
              <w:top w:val="single" w:color="auto" w:sz="4" w:space="0"/>
              <w:left w:val="single" w:color="auto" w:sz="4" w:space="0"/>
              <w:bottom w:val="single" w:color="auto" w:sz="4" w:space="0"/>
              <w:right w:val="single" w:color="auto" w:sz="4" w:space="0"/>
            </w:tcBorders>
            <w:shd w:val="clear" w:color="000000" w:fill="FFFFFF"/>
            <w:vAlign w:val="center"/>
          </w:tcPr>
          <w:p w14:paraId="2C792391">
            <w:pPr>
              <w:widowControl/>
              <w:adjustRightInd/>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序号</w:t>
            </w:r>
          </w:p>
        </w:tc>
        <w:tc>
          <w:tcPr>
            <w:tcW w:w="1212" w:type="dxa"/>
            <w:tcBorders>
              <w:top w:val="single" w:color="auto" w:sz="4" w:space="0"/>
              <w:left w:val="nil"/>
              <w:bottom w:val="single" w:color="auto" w:sz="4" w:space="0"/>
              <w:right w:val="single" w:color="auto" w:sz="4" w:space="0"/>
            </w:tcBorders>
            <w:shd w:val="clear" w:color="000000" w:fill="FFFFFF"/>
            <w:vAlign w:val="center"/>
          </w:tcPr>
          <w:p w14:paraId="3A086C98">
            <w:pPr>
              <w:widowControl/>
              <w:adjustRightInd/>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品名</w:t>
            </w:r>
          </w:p>
        </w:tc>
        <w:tc>
          <w:tcPr>
            <w:tcW w:w="396" w:type="dxa"/>
            <w:gridSpan w:val="2"/>
            <w:tcBorders>
              <w:top w:val="single" w:color="auto" w:sz="4" w:space="0"/>
              <w:left w:val="nil"/>
              <w:bottom w:val="single" w:color="auto" w:sz="4" w:space="0"/>
              <w:right w:val="single" w:color="auto" w:sz="4" w:space="0"/>
            </w:tcBorders>
            <w:shd w:val="clear" w:color="000000" w:fill="FFFFFF"/>
            <w:vAlign w:val="center"/>
          </w:tcPr>
          <w:p w14:paraId="59E7CC3F">
            <w:pPr>
              <w:widowControl/>
              <w:adjustRightInd/>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单位</w:t>
            </w:r>
          </w:p>
        </w:tc>
        <w:tc>
          <w:tcPr>
            <w:tcW w:w="354" w:type="dxa"/>
            <w:tcBorders>
              <w:top w:val="single" w:color="auto" w:sz="4" w:space="0"/>
              <w:left w:val="nil"/>
              <w:bottom w:val="single" w:color="auto" w:sz="4" w:space="0"/>
              <w:right w:val="single" w:color="auto" w:sz="4" w:space="0"/>
            </w:tcBorders>
            <w:shd w:val="clear" w:color="000000" w:fill="FFFFFF"/>
            <w:vAlign w:val="center"/>
          </w:tcPr>
          <w:p w14:paraId="18BFE2CD">
            <w:pPr>
              <w:widowControl/>
              <w:adjustRightInd/>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数量</w:t>
            </w:r>
          </w:p>
        </w:tc>
        <w:tc>
          <w:tcPr>
            <w:tcW w:w="6436" w:type="dxa"/>
            <w:tcBorders>
              <w:top w:val="single" w:color="auto" w:sz="4" w:space="0"/>
              <w:left w:val="nil"/>
              <w:bottom w:val="single" w:color="auto" w:sz="4" w:space="0"/>
              <w:right w:val="single" w:color="auto" w:sz="4" w:space="0"/>
            </w:tcBorders>
            <w:shd w:val="clear" w:color="000000" w:fill="FFFFFF"/>
            <w:vAlign w:val="center"/>
          </w:tcPr>
          <w:p w14:paraId="6CCAFD6B">
            <w:pPr>
              <w:widowControl/>
              <w:adjustRightInd/>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服务内容</w:t>
            </w:r>
            <w:r>
              <w:rPr>
                <w:rFonts w:hint="eastAsia" w:ascii="仿宋" w:hAnsi="仿宋" w:eastAsia="仿宋" w:cs="仿宋"/>
                <w:color w:val="auto"/>
                <w:kern w:val="0"/>
                <w:sz w:val="24"/>
                <w:highlight w:val="none"/>
                <w:lang w:val="en-US" w:eastAsia="zh-CN"/>
              </w:rPr>
              <w:t>及</w:t>
            </w:r>
            <w:r>
              <w:rPr>
                <w:rFonts w:hint="eastAsia" w:ascii="仿宋" w:hAnsi="仿宋" w:eastAsia="仿宋" w:cs="仿宋"/>
                <w:color w:val="auto"/>
                <w:kern w:val="0"/>
                <w:sz w:val="24"/>
                <w:highlight w:val="none"/>
              </w:rPr>
              <w:t>要求</w:t>
            </w:r>
          </w:p>
        </w:tc>
        <w:tc>
          <w:tcPr>
            <w:tcW w:w="733" w:type="dxa"/>
            <w:tcBorders>
              <w:top w:val="single" w:color="auto" w:sz="4" w:space="0"/>
              <w:left w:val="nil"/>
              <w:bottom w:val="single" w:color="auto" w:sz="4" w:space="0"/>
              <w:right w:val="single" w:color="auto" w:sz="4" w:space="0"/>
            </w:tcBorders>
            <w:shd w:val="clear" w:color="000000" w:fill="FFFFFF"/>
            <w:vAlign w:val="center"/>
          </w:tcPr>
          <w:p w14:paraId="36C36F24">
            <w:pPr>
              <w:widowControl/>
              <w:adjustRightInd/>
              <w:jc w:val="center"/>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lang w:val="en-US" w:eastAsia="zh-CN"/>
              </w:rPr>
              <w:t>备注</w:t>
            </w:r>
          </w:p>
        </w:tc>
      </w:tr>
      <w:tr w14:paraId="0B099568">
        <w:tblPrEx>
          <w:tblCellMar>
            <w:top w:w="0" w:type="dxa"/>
            <w:left w:w="108" w:type="dxa"/>
            <w:bottom w:w="0" w:type="dxa"/>
            <w:right w:w="108" w:type="dxa"/>
          </w:tblCellMar>
        </w:tblPrEx>
        <w:trPr>
          <w:trHeight w:val="1673" w:hRule="atLeast"/>
        </w:trPr>
        <w:tc>
          <w:tcPr>
            <w:tcW w:w="508" w:type="dxa"/>
            <w:tcBorders>
              <w:top w:val="single" w:color="auto" w:sz="4" w:space="0"/>
              <w:left w:val="single" w:color="auto" w:sz="4" w:space="0"/>
              <w:bottom w:val="single" w:color="auto" w:sz="4" w:space="0"/>
              <w:right w:val="single" w:color="auto" w:sz="4" w:space="0"/>
            </w:tcBorders>
            <w:shd w:val="clear" w:color="000000" w:fill="FFFFFF"/>
            <w:vAlign w:val="center"/>
          </w:tcPr>
          <w:p w14:paraId="10A56EA4">
            <w:pPr>
              <w:widowControl/>
              <w:adjustRightInd/>
              <w:jc w:val="center"/>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w:t>
            </w:r>
          </w:p>
        </w:tc>
        <w:tc>
          <w:tcPr>
            <w:tcW w:w="1212" w:type="dxa"/>
            <w:tcBorders>
              <w:top w:val="single" w:color="auto" w:sz="4" w:space="0"/>
              <w:left w:val="nil"/>
              <w:bottom w:val="single" w:color="auto" w:sz="4" w:space="0"/>
              <w:right w:val="single" w:color="auto" w:sz="4" w:space="0"/>
            </w:tcBorders>
            <w:shd w:val="clear" w:color="000000" w:fill="FFFFFF"/>
            <w:vAlign w:val="center"/>
          </w:tcPr>
          <w:p w14:paraId="315C0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2026年广西北海金海湾红树林国际重要湿地管护修复、监测及宣教项目——湿地宣教物料设计制作及活动宣传策划服务</w:t>
            </w:r>
          </w:p>
        </w:tc>
        <w:tc>
          <w:tcPr>
            <w:tcW w:w="396" w:type="dxa"/>
            <w:gridSpan w:val="2"/>
            <w:tcBorders>
              <w:top w:val="single" w:color="auto" w:sz="4" w:space="0"/>
              <w:left w:val="nil"/>
              <w:bottom w:val="single" w:color="auto" w:sz="4" w:space="0"/>
              <w:right w:val="single" w:color="auto" w:sz="4" w:space="0"/>
            </w:tcBorders>
            <w:shd w:val="clear" w:color="000000" w:fill="FFFFFF"/>
            <w:vAlign w:val="center"/>
          </w:tcPr>
          <w:p w14:paraId="19F49047">
            <w:pPr>
              <w:widowControl/>
              <w:adjustRightInd/>
              <w:jc w:val="center"/>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项</w:t>
            </w:r>
          </w:p>
        </w:tc>
        <w:tc>
          <w:tcPr>
            <w:tcW w:w="354" w:type="dxa"/>
            <w:tcBorders>
              <w:top w:val="single" w:color="auto" w:sz="4" w:space="0"/>
              <w:left w:val="nil"/>
              <w:bottom w:val="single" w:color="auto" w:sz="4" w:space="0"/>
              <w:right w:val="single" w:color="auto" w:sz="4" w:space="0"/>
            </w:tcBorders>
            <w:shd w:val="clear" w:color="000000" w:fill="FFFFFF"/>
            <w:vAlign w:val="center"/>
          </w:tcPr>
          <w:p w14:paraId="458AE771">
            <w:pPr>
              <w:widowControl/>
              <w:adjustRightInd/>
              <w:jc w:val="center"/>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1</w:t>
            </w:r>
          </w:p>
        </w:tc>
        <w:tc>
          <w:tcPr>
            <w:tcW w:w="6436" w:type="dxa"/>
            <w:tcBorders>
              <w:top w:val="single" w:color="auto" w:sz="4" w:space="0"/>
              <w:left w:val="nil"/>
              <w:bottom w:val="single" w:color="auto" w:sz="4" w:space="0"/>
              <w:right w:val="single" w:color="auto" w:sz="4" w:space="0"/>
            </w:tcBorders>
            <w:shd w:val="clear" w:color="000000" w:fill="FFFFFF"/>
            <w:vAlign w:val="center"/>
          </w:tcPr>
          <w:p w14:paraId="0E49EDAE">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一、项目概况</w:t>
            </w:r>
          </w:p>
          <w:p w14:paraId="0904A45D">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sz w:val="24"/>
                <w:szCs w:val="24"/>
              </w:rPr>
              <w:t>本项目，</w:t>
            </w:r>
            <w:r>
              <w:rPr>
                <w:rFonts w:hint="eastAsia" w:ascii="仿宋" w:hAnsi="仿宋" w:eastAsia="仿宋" w:cs="仿宋"/>
                <w:bCs/>
                <w:color w:val="000000" w:themeColor="text1"/>
                <w:sz w:val="24"/>
                <w:lang w:eastAsia="zh-CN"/>
                <w14:textFill>
                  <w14:solidFill>
                    <w14:schemeClr w14:val="tx1"/>
                  </w14:solidFill>
                </w14:textFill>
              </w:rPr>
              <w:t>2026年广西北海金海湾红树林国际重要湿地管护修复、监测及宣教项目——湿地宣教物料设计制作及活动宣传策划服务</w:t>
            </w:r>
            <w:r>
              <w:rPr>
                <w:rFonts w:hint="eastAsia" w:ascii="仿宋" w:hAnsi="仿宋" w:eastAsia="仿宋" w:cs="仿宋"/>
                <w:sz w:val="24"/>
                <w:szCs w:val="24"/>
              </w:rPr>
              <w:t>为1项整体服务</w:t>
            </w:r>
            <w:r>
              <w:rPr>
                <w:rFonts w:hint="eastAsia" w:ascii="仿宋" w:hAnsi="仿宋" w:eastAsia="仿宋" w:cs="仿宋"/>
                <w:bCs/>
                <w:color w:val="000000" w:themeColor="text1"/>
                <w:sz w:val="24"/>
                <w:lang w:eastAsia="zh-CN"/>
                <w14:textFill>
                  <w14:solidFill>
                    <w14:schemeClr w14:val="tx1"/>
                  </w14:solidFill>
                </w14:textFill>
              </w:rPr>
              <w:t>。</w:t>
            </w:r>
            <w:r>
              <w:rPr>
                <w:rFonts w:hint="eastAsia" w:ascii="仿宋" w:hAnsi="仿宋" w:eastAsia="仿宋" w:cs="仿宋"/>
                <w:bCs/>
                <w:color w:val="000000" w:themeColor="text1"/>
                <w:sz w:val="24"/>
                <w14:textFill>
                  <w14:solidFill>
                    <w14:schemeClr w14:val="tx1"/>
                  </w14:solidFill>
                </w14:textFill>
              </w:rPr>
              <w:t>主要内容包含：</w:t>
            </w:r>
          </w:p>
          <w:p w14:paraId="7A1463FA">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（1）宣教手册等科普宣教物料设计及制作（国际重要湿地自然观察手册3000本，</w:t>
            </w:r>
            <w:r>
              <w:rPr>
                <w:rFonts w:hint="eastAsia" w:ascii="仿宋" w:hAnsi="仿宋" w:eastAsia="仿宋" w:cs="仿宋"/>
                <w:bCs/>
                <w:color w:val="000000" w:themeColor="text1"/>
                <w:sz w:val="24"/>
                <w:lang w:val="en-US" w:eastAsia="zh-CN"/>
                <w14:textFill>
                  <w14:solidFill>
                    <w14:schemeClr w14:val="tx1"/>
                  </w14:solidFill>
                </w14:textFill>
              </w:rPr>
              <w:t>滨海导赏（生态赶海）</w:t>
            </w:r>
            <w:r>
              <w:rPr>
                <w:rFonts w:hint="eastAsia" w:ascii="仿宋" w:hAnsi="仿宋" w:eastAsia="仿宋" w:cs="仿宋"/>
                <w:bCs/>
                <w:color w:val="000000" w:themeColor="text1"/>
                <w:sz w:val="24"/>
                <w14:textFill>
                  <w14:solidFill>
                    <w14:schemeClr w14:val="tx1"/>
                  </w14:solidFill>
                </w14:textFill>
              </w:rPr>
              <w:t>手册</w:t>
            </w:r>
            <w:r>
              <w:rPr>
                <w:rFonts w:hint="eastAsia" w:ascii="仿宋" w:hAnsi="仿宋" w:eastAsia="仿宋" w:cs="仿宋"/>
                <w:bCs/>
                <w:color w:val="000000" w:themeColor="text1"/>
                <w:sz w:val="24"/>
                <w:lang w:val="en-US" w:eastAsia="zh-CN"/>
                <w14:textFill>
                  <w14:solidFill>
                    <w14:schemeClr w14:val="tx1"/>
                  </w14:solidFill>
                </w14:textFill>
              </w:rPr>
              <w:t>5</w:t>
            </w:r>
            <w:r>
              <w:rPr>
                <w:rFonts w:hint="eastAsia" w:ascii="仿宋" w:hAnsi="仿宋" w:eastAsia="仿宋" w:cs="仿宋"/>
                <w:bCs/>
                <w:color w:val="000000" w:themeColor="text1"/>
                <w:sz w:val="24"/>
                <w14:textFill>
                  <w14:solidFill>
                    <w14:schemeClr w14:val="tx1"/>
                  </w14:solidFill>
                </w14:textFill>
              </w:rPr>
              <w:t>000本，更新3种主题宣传折页分别加印3000份，共9000份）；</w:t>
            </w:r>
          </w:p>
          <w:p w14:paraId="72E63FDD">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（2）宣教活动开展（包括滨海观鸟赛1场，滨海主题手工制作大赛1场，自然导赏活动4场，科普讲座活动2场。）；</w:t>
            </w:r>
          </w:p>
          <w:p w14:paraId="1CCA8F39">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bCs/>
                <w:color w:val="000000" w:themeColor="text1"/>
                <w:sz w:val="24"/>
                <w14:textFill>
                  <w14:solidFill>
                    <w14:schemeClr w14:val="tx1"/>
                  </w14:solidFill>
                </w14:textFill>
              </w:rPr>
              <w:t>（3）湿地保护志愿者培训及社区宣传</w:t>
            </w:r>
            <w:r>
              <w:rPr>
                <w:rFonts w:hint="eastAsia" w:ascii="仿宋" w:hAnsi="仿宋" w:eastAsia="仿宋" w:cs="仿宋"/>
                <w:bCs/>
                <w:color w:val="000000" w:themeColor="text1"/>
                <w:sz w:val="24"/>
                <w:lang w:eastAsia="zh-CN"/>
                <w14:textFill>
                  <w14:solidFill>
                    <w14:schemeClr w14:val="tx1"/>
                  </w14:solidFill>
                </w14:textFill>
              </w:rPr>
              <w:t>，</w:t>
            </w:r>
            <w:r>
              <w:rPr>
                <w:rFonts w:hint="eastAsia" w:ascii="仿宋" w:hAnsi="仿宋" w:eastAsia="仿宋" w:cs="仿宋"/>
                <w:bCs/>
                <w:color w:val="000000" w:themeColor="text1"/>
                <w:sz w:val="24"/>
                <w14:textFill>
                  <w14:solidFill>
                    <w14:schemeClr w14:val="tx1"/>
                  </w14:solidFill>
                </w14:textFill>
              </w:rPr>
              <w:t>开展湿地保护相关知识专业培训10场</w:t>
            </w:r>
            <w:r>
              <w:rPr>
                <w:rFonts w:hint="eastAsia" w:ascii="仿宋" w:hAnsi="仿宋" w:eastAsia="仿宋" w:cs="仿宋"/>
                <w:bCs/>
                <w:color w:val="000000" w:themeColor="text1"/>
                <w:sz w:val="24"/>
                <w:lang w:eastAsia="zh-CN"/>
                <w14:textFill>
                  <w14:solidFill>
                    <w14:schemeClr w14:val="tx1"/>
                  </w14:solidFill>
                </w14:textFill>
              </w:rPr>
              <w:t>，其中志愿者培训</w:t>
            </w:r>
            <w:r>
              <w:rPr>
                <w:rFonts w:hint="eastAsia" w:ascii="仿宋" w:hAnsi="仿宋" w:eastAsia="仿宋" w:cs="仿宋"/>
                <w:bCs/>
                <w:color w:val="000000" w:themeColor="text1"/>
                <w:sz w:val="24"/>
                <w:lang w:val="en-US" w:eastAsia="zh-CN"/>
                <w14:textFill>
                  <w14:solidFill>
                    <w14:schemeClr w14:val="tx1"/>
                  </w14:solidFill>
                </w14:textFill>
              </w:rPr>
              <w:t>4场、社区宣传4场、讲师团专业培训2场</w:t>
            </w:r>
            <w:r>
              <w:rPr>
                <w:rFonts w:hint="eastAsia" w:ascii="仿宋" w:hAnsi="仿宋" w:eastAsia="仿宋" w:cs="仿宋"/>
                <w:bCs/>
                <w:color w:val="000000" w:themeColor="text1"/>
                <w:sz w:val="24"/>
                <w:lang w:eastAsia="zh-CN"/>
                <w14:textFill>
                  <w14:solidFill>
                    <w14:schemeClr w14:val="tx1"/>
                  </w14:solidFill>
                </w14:textFill>
              </w:rPr>
              <w:t>。</w:t>
            </w:r>
          </w:p>
          <w:p w14:paraId="68B89F9D">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 w:hAnsi="仿宋" w:eastAsia="仿宋" w:cs="仿宋"/>
                <w:sz w:val="24"/>
                <w:szCs w:val="24"/>
              </w:rPr>
            </w:pPr>
            <w:r>
              <w:rPr>
                <w:rStyle w:val="63"/>
                <w:rFonts w:hint="eastAsia" w:ascii="仿宋" w:hAnsi="仿宋" w:eastAsia="仿宋" w:cs="仿宋"/>
                <w:sz w:val="24"/>
                <w:szCs w:val="24"/>
              </w:rPr>
              <w:t>所有费用包含调研、文案撰稿、设计、校对、印刷制作、场地、专家劳务、物料、保险、宣传推广、摄影摄像、成果输出、税费、运输交付、修改迭代等全部费用，采购人不再另行支付其他任何费用</w:t>
            </w:r>
            <w:r>
              <w:rPr>
                <w:rFonts w:hint="eastAsia" w:ascii="仿宋" w:hAnsi="仿宋" w:eastAsia="仿宋" w:cs="仿宋"/>
                <w:sz w:val="24"/>
                <w:szCs w:val="24"/>
              </w:rPr>
              <w:t xml:space="preserve">。 </w:t>
            </w:r>
          </w:p>
          <w:p w14:paraId="3E30DF81">
            <w:pPr>
              <w:pStyle w:val="4"/>
              <w:keepNext w:val="0"/>
              <w:keepLines w:val="0"/>
              <w:pageBreakBefore w:val="0"/>
              <w:widowControl/>
              <w:numPr>
                <w:ilvl w:val="0"/>
                <w:numId w:val="0"/>
              </w:numPr>
              <w:suppressLineNumbers w:val="0"/>
              <w:tabs>
                <w:tab w:val="clear" w:pos="432"/>
              </w:tabs>
              <w:kinsoku/>
              <w:wordWrap/>
              <w:overflowPunct/>
              <w:topLinePunct w:val="0"/>
              <w:autoSpaceDE/>
              <w:autoSpaceDN/>
              <w:bidi w:val="0"/>
              <w:adjustRightInd/>
              <w:snapToGrid/>
              <w:spacing w:beforeAutospacing="0" w:afterAutospacing="0" w:line="440" w:lineRule="exact"/>
              <w:ind w:left="0" w:leftChars="0" w:right="0" w:rightChars="0" w:firstLine="482"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二</w:t>
            </w:r>
            <w:r>
              <w:rPr>
                <w:rFonts w:hint="eastAsia" w:ascii="仿宋" w:hAnsi="仿宋" w:eastAsia="仿宋" w:cs="仿宋"/>
                <w:sz w:val="24"/>
                <w:szCs w:val="24"/>
              </w:rPr>
              <w:t>、宣教手册等科普宣教物料设计及制作</w:t>
            </w:r>
          </w:p>
          <w:p w14:paraId="36BAEDC6">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 w:hAnsi="仿宋" w:eastAsia="仿宋" w:cs="仿宋"/>
                <w:sz w:val="24"/>
                <w:szCs w:val="24"/>
              </w:rPr>
            </w:pPr>
            <w:r>
              <w:rPr>
                <w:rFonts w:hint="eastAsia" w:ascii="仿宋" w:hAnsi="仿宋" w:eastAsia="仿宋" w:cs="仿宋"/>
                <w:b/>
                <w:bCs/>
                <w:sz w:val="24"/>
                <w:szCs w:val="24"/>
              </w:rPr>
              <w:t>1.国际重要湿地自然观察手册</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3000本</w:t>
            </w:r>
            <w:r>
              <w:rPr>
                <w:rFonts w:hint="eastAsia" w:ascii="仿宋" w:hAnsi="仿宋" w:eastAsia="仿宋" w:cs="仿宋"/>
                <w:sz w:val="24"/>
                <w:szCs w:val="24"/>
              </w:rPr>
              <w:tab/>
            </w:r>
          </w:p>
          <w:p w14:paraId="7D98E547">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1.1</w:t>
            </w:r>
            <w:r>
              <w:rPr>
                <w:rFonts w:hint="eastAsia" w:ascii="仿宋" w:hAnsi="仿宋" w:eastAsia="仿宋" w:cs="仿宋"/>
                <w:sz w:val="24"/>
                <w:szCs w:val="24"/>
              </w:rPr>
              <w:t>内容要求：结合北海本地滨海生态各生物分类，完整讲述红树植物、底栖动物、鱼类、鸟类、两栖类共生关系与生态故事；收录本地滨海生物120种，每个物种包含物种中文名、拉丁学名、保护级别、识别要点、生态习性、湿地角色；兼顾科普性与实操观察指引；知识点必须经湿地专家审核，错误由供应商负责修改重印</w:t>
            </w:r>
            <w:r>
              <w:rPr>
                <w:rFonts w:hint="eastAsia" w:ascii="仿宋" w:hAnsi="仿宋" w:eastAsia="仿宋" w:cs="仿宋"/>
                <w:sz w:val="24"/>
                <w:szCs w:val="24"/>
                <w:lang w:eastAsia="zh-CN"/>
              </w:rPr>
              <w:t>。</w:t>
            </w:r>
            <w:r>
              <w:rPr>
                <w:rFonts w:hint="eastAsia" w:ascii="仿宋" w:hAnsi="仿宋" w:eastAsia="仿宋" w:cs="仿宋"/>
                <w:sz w:val="24"/>
                <w:szCs w:val="24"/>
              </w:rPr>
              <w:t>全书</w:t>
            </w:r>
            <w:r>
              <w:rPr>
                <w:rFonts w:hint="eastAsia" w:ascii="仿宋" w:hAnsi="仿宋" w:eastAsia="仿宋" w:cs="仿宋"/>
                <w:sz w:val="24"/>
                <w:szCs w:val="24"/>
                <w:lang w:val="en-US" w:eastAsia="zh-CN"/>
              </w:rPr>
              <w:t>不少于</w:t>
            </w:r>
            <w:r>
              <w:rPr>
                <w:rFonts w:hint="eastAsia" w:ascii="仿宋" w:hAnsi="仿宋" w:eastAsia="仿宋" w:cs="仿宋"/>
                <w:sz w:val="24"/>
                <w:szCs w:val="24"/>
              </w:rPr>
              <w:t>100页。</w:t>
            </w:r>
          </w:p>
          <w:p w14:paraId="10493E8F">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2尺寸规格</w:t>
            </w:r>
            <w:r>
              <w:rPr>
                <w:rFonts w:hint="eastAsia" w:ascii="仿宋" w:hAnsi="仿宋" w:eastAsia="仿宋" w:cs="仿宋"/>
                <w:sz w:val="24"/>
                <w:szCs w:val="24"/>
                <w:lang w:val="en-US" w:eastAsia="zh-CN"/>
              </w:rPr>
              <w:t>参考</w:t>
            </w:r>
            <w:r>
              <w:rPr>
                <w:rFonts w:hint="eastAsia" w:ascii="仿宋" w:hAnsi="仿宋" w:eastAsia="仿宋" w:cs="仿宋"/>
                <w:sz w:val="24"/>
                <w:szCs w:val="24"/>
              </w:rPr>
              <w:t>：1</w:t>
            </w:r>
            <w:r>
              <w:rPr>
                <w:rFonts w:hint="eastAsia" w:ascii="仿宋" w:hAnsi="仿宋" w:eastAsia="仿宋" w:cs="仿宋"/>
                <w:sz w:val="24"/>
                <w:szCs w:val="24"/>
                <w:lang w:val="en-US" w:eastAsia="zh-CN"/>
              </w:rPr>
              <w:t>5</w:t>
            </w:r>
            <w:r>
              <w:rPr>
                <w:rFonts w:hint="eastAsia" w:ascii="仿宋" w:hAnsi="仿宋" w:eastAsia="仿宋" w:cs="仿宋"/>
                <w:sz w:val="24"/>
                <w:szCs w:val="24"/>
              </w:rPr>
              <w:t>0mm×210mm；</w:t>
            </w:r>
          </w:p>
          <w:p w14:paraId="7CD3D1BB">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3印刷材质</w:t>
            </w:r>
            <w:r>
              <w:rPr>
                <w:rFonts w:hint="eastAsia" w:ascii="仿宋" w:hAnsi="仿宋" w:eastAsia="仿宋" w:cs="仿宋"/>
                <w:sz w:val="24"/>
                <w:szCs w:val="24"/>
                <w:lang w:val="en-US" w:eastAsia="zh-CN"/>
              </w:rPr>
              <w:t>参考</w:t>
            </w:r>
            <w:r>
              <w:rPr>
                <w:rFonts w:hint="eastAsia" w:ascii="仿宋" w:hAnsi="仿宋" w:eastAsia="仿宋" w:cs="仿宋"/>
                <w:sz w:val="24"/>
                <w:szCs w:val="24"/>
              </w:rPr>
              <w:t>：封面拟使用250克超感纸覆膜，耐磨防水;内页拟使用157克铜版纸彩印，色彩还原度高、翻阅舒适轻便易携带；</w:t>
            </w:r>
          </w:p>
          <w:p w14:paraId="1EA57858">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4交付：成品3000本，运输至采购人指定地点；交付Word文案源文件、AI/PSD设计源文件、高清PDF。</w:t>
            </w:r>
            <w:r>
              <w:rPr>
                <w:rFonts w:hint="eastAsia" w:ascii="仿宋" w:hAnsi="仿宋" w:eastAsia="仿宋" w:cs="仿宋"/>
                <w:sz w:val="24"/>
                <w:szCs w:val="24"/>
                <w:lang w:eastAsia="zh-CN"/>
              </w:rPr>
              <w:t>上述的规格、材质为供应商报价参考，最终设计样式、尺寸大小以采购人确认版本为准。</w:t>
            </w:r>
            <w:r>
              <w:rPr>
                <w:rFonts w:hint="eastAsia" w:ascii="仿宋" w:hAnsi="仿宋" w:eastAsia="仿宋" w:cs="仿宋"/>
                <w:sz w:val="24"/>
                <w:szCs w:val="24"/>
              </w:rPr>
              <w:tab/>
            </w:r>
          </w:p>
          <w:p w14:paraId="25699CC2">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2</w:t>
            </w:r>
            <w:r>
              <w:rPr>
                <w:rFonts w:hint="eastAsia" w:ascii="仿宋" w:hAnsi="仿宋" w:eastAsia="仿宋" w:cs="仿宋"/>
                <w:b/>
                <w:bCs/>
                <w:sz w:val="24"/>
                <w:szCs w:val="24"/>
              </w:rPr>
              <w:t>.滨海导赏</w:t>
            </w: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生态赶海</w:t>
            </w:r>
            <w:r>
              <w:rPr>
                <w:rFonts w:hint="eastAsia" w:ascii="仿宋" w:hAnsi="仿宋" w:eastAsia="仿宋" w:cs="仿宋"/>
                <w:b/>
                <w:bCs/>
                <w:sz w:val="24"/>
                <w:szCs w:val="24"/>
                <w:lang w:eastAsia="zh-CN"/>
              </w:rPr>
              <w:t>）</w:t>
            </w:r>
            <w:r>
              <w:rPr>
                <w:rFonts w:hint="eastAsia" w:ascii="仿宋" w:hAnsi="仿宋" w:eastAsia="仿宋" w:cs="仿宋"/>
                <w:b/>
                <w:bCs/>
                <w:sz w:val="24"/>
                <w:szCs w:val="24"/>
              </w:rPr>
              <w:t>手册</w:t>
            </w:r>
            <w:r>
              <w:rPr>
                <w:rFonts w:hint="eastAsia" w:ascii="仿宋" w:hAnsi="仿宋" w:eastAsia="仿宋" w:cs="仿宋"/>
                <w:b/>
                <w:bCs/>
                <w:sz w:val="24"/>
                <w:szCs w:val="24"/>
                <w:lang w:val="en-US" w:eastAsia="zh-CN"/>
              </w:rPr>
              <w:t xml:space="preserve"> 5000</w:t>
            </w:r>
            <w:r>
              <w:rPr>
                <w:rFonts w:hint="eastAsia" w:ascii="仿宋" w:hAnsi="仿宋" w:eastAsia="仿宋" w:cs="仿宋"/>
                <w:b/>
                <w:bCs/>
                <w:sz w:val="24"/>
                <w:szCs w:val="24"/>
              </w:rPr>
              <w:t>本</w:t>
            </w:r>
          </w:p>
          <w:p w14:paraId="518122BE">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2.1</w:t>
            </w:r>
            <w:r>
              <w:rPr>
                <w:rFonts w:hint="eastAsia" w:ascii="仿宋" w:hAnsi="仿宋" w:eastAsia="仿宋" w:cs="仿宋"/>
                <w:sz w:val="24"/>
                <w:szCs w:val="24"/>
              </w:rPr>
              <w:t>.内容要求：面向公众实地导赏使用，讲述红树植物、底栖动物、鱼类、鸟类、两栖类共生关系与生态故事，选取本地滨海生物100~120种；侧重野外识别、观察提示、湿地保护提示；与国际重要湿地自然观察手册内容侧重点区分，不可简单复制，导赏手册强化现场实操指引</w:t>
            </w:r>
            <w:r>
              <w:rPr>
                <w:rFonts w:hint="eastAsia" w:ascii="仿宋" w:hAnsi="仿宋" w:eastAsia="仿宋" w:cs="仿宋"/>
                <w:sz w:val="24"/>
                <w:szCs w:val="24"/>
                <w:lang w:eastAsia="zh-CN"/>
              </w:rPr>
              <w:t>。</w:t>
            </w:r>
            <w:r>
              <w:rPr>
                <w:rFonts w:hint="eastAsia" w:ascii="仿宋" w:hAnsi="仿宋" w:eastAsia="仿宋" w:cs="仿宋"/>
                <w:sz w:val="24"/>
                <w:szCs w:val="24"/>
              </w:rPr>
              <w:t>全书</w:t>
            </w:r>
            <w:r>
              <w:rPr>
                <w:rFonts w:hint="eastAsia" w:ascii="仿宋" w:hAnsi="仿宋" w:eastAsia="仿宋" w:cs="仿宋"/>
                <w:sz w:val="24"/>
                <w:szCs w:val="24"/>
                <w:lang w:val="en-US" w:eastAsia="zh-CN"/>
              </w:rPr>
              <w:t>不少于28</w:t>
            </w:r>
            <w:r>
              <w:rPr>
                <w:rFonts w:hint="eastAsia" w:ascii="仿宋" w:hAnsi="仿宋" w:eastAsia="仿宋" w:cs="仿宋"/>
                <w:sz w:val="24"/>
                <w:szCs w:val="24"/>
              </w:rPr>
              <w:t>页；</w:t>
            </w:r>
          </w:p>
          <w:p w14:paraId="23DEFCFF">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2.尺寸规格</w:t>
            </w:r>
            <w:r>
              <w:rPr>
                <w:rFonts w:hint="eastAsia" w:ascii="仿宋" w:hAnsi="仿宋" w:eastAsia="仿宋" w:cs="仿宋"/>
                <w:sz w:val="24"/>
                <w:szCs w:val="24"/>
                <w:lang w:eastAsia="zh-CN"/>
              </w:rPr>
              <w:t>参考</w:t>
            </w:r>
            <w:r>
              <w:rPr>
                <w:rFonts w:hint="eastAsia" w:ascii="仿宋" w:hAnsi="仿宋" w:eastAsia="仿宋" w:cs="仿宋"/>
                <w:sz w:val="24"/>
                <w:szCs w:val="24"/>
              </w:rPr>
              <w:t>：1</w:t>
            </w:r>
            <w:r>
              <w:rPr>
                <w:rFonts w:hint="eastAsia" w:ascii="仿宋" w:hAnsi="仿宋" w:eastAsia="仿宋" w:cs="仿宋"/>
                <w:sz w:val="24"/>
                <w:szCs w:val="24"/>
                <w:lang w:val="en-US" w:eastAsia="zh-CN"/>
              </w:rPr>
              <w:t>5</w:t>
            </w:r>
            <w:r>
              <w:rPr>
                <w:rFonts w:hint="eastAsia" w:ascii="仿宋" w:hAnsi="仿宋" w:eastAsia="仿宋" w:cs="仿宋"/>
                <w:sz w:val="24"/>
                <w:szCs w:val="24"/>
              </w:rPr>
              <w:t>0mm×210mm；</w:t>
            </w:r>
          </w:p>
          <w:p w14:paraId="4F559ACA">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3.印刷材质</w:t>
            </w:r>
            <w:r>
              <w:rPr>
                <w:rFonts w:hint="eastAsia" w:ascii="仿宋" w:hAnsi="仿宋" w:eastAsia="仿宋" w:cs="仿宋"/>
                <w:sz w:val="24"/>
                <w:szCs w:val="24"/>
                <w:lang w:eastAsia="zh-CN"/>
              </w:rPr>
              <w:t>参考</w:t>
            </w:r>
            <w:r>
              <w:rPr>
                <w:rFonts w:hint="eastAsia" w:ascii="仿宋" w:hAnsi="仿宋" w:eastAsia="仿宋" w:cs="仿宋"/>
                <w:sz w:val="24"/>
                <w:szCs w:val="24"/>
              </w:rPr>
              <w:t>：封面250g铜版纸覆膜（哑膜，耐磨防水），内页157g铜版纸彩印，胶装</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内含</w:t>
            </w:r>
            <w:r>
              <w:rPr>
                <w:rFonts w:hint="eastAsia" w:ascii="仿宋" w:hAnsi="仿宋" w:eastAsia="仿宋" w:cs="仿宋"/>
                <w:sz w:val="24"/>
                <w:szCs w:val="24"/>
                <w:lang w:eastAsia="zh-CN"/>
              </w:rPr>
              <w:t>物种观察尺1把</w:t>
            </w:r>
            <w:r>
              <w:rPr>
                <w:rFonts w:hint="eastAsia" w:ascii="仿宋" w:hAnsi="仿宋" w:eastAsia="仿宋" w:cs="仿宋"/>
                <w:sz w:val="24"/>
                <w:szCs w:val="24"/>
              </w:rPr>
              <w:t>；</w:t>
            </w:r>
          </w:p>
          <w:p w14:paraId="1DBFC11D">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4.交付：成品</w:t>
            </w:r>
            <w:r>
              <w:rPr>
                <w:rFonts w:hint="eastAsia" w:ascii="仿宋" w:hAnsi="仿宋" w:eastAsia="仿宋" w:cs="仿宋"/>
                <w:sz w:val="24"/>
                <w:szCs w:val="24"/>
                <w:lang w:val="en-US" w:eastAsia="zh-CN"/>
              </w:rPr>
              <w:t>5</w:t>
            </w:r>
            <w:r>
              <w:rPr>
                <w:rFonts w:hint="eastAsia" w:ascii="仿宋" w:hAnsi="仿宋" w:eastAsia="仿宋" w:cs="仿宋"/>
                <w:sz w:val="24"/>
                <w:szCs w:val="24"/>
              </w:rPr>
              <w:t>000本，Word文案源文件、AI/PSD源文件、高清PDF。</w:t>
            </w:r>
            <w:r>
              <w:rPr>
                <w:rFonts w:hint="eastAsia" w:ascii="仿宋" w:hAnsi="仿宋" w:eastAsia="仿宋" w:cs="仿宋"/>
                <w:sz w:val="24"/>
                <w:szCs w:val="24"/>
                <w:lang w:eastAsia="zh-CN"/>
              </w:rPr>
              <w:t>上述的规格、材质为供应商报价参考，最终设计样式、尺寸大小以采购人确认版本为准。</w:t>
            </w:r>
          </w:p>
          <w:p w14:paraId="74B27E3B">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3.</w:t>
            </w:r>
            <w:r>
              <w:rPr>
                <w:rFonts w:hint="eastAsia" w:ascii="仿宋" w:hAnsi="仿宋" w:eastAsia="仿宋" w:cs="仿宋"/>
                <w:b/>
                <w:bCs/>
                <w:sz w:val="24"/>
                <w:szCs w:val="24"/>
              </w:rPr>
              <w:t>红树林、鸟类、科学滨海观察主题宣传折页</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每个主题3000份</w:t>
            </w:r>
          </w:p>
          <w:p w14:paraId="207550FE">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rPr>
              <w:t>1.在2024版折页基础上，供应商完成内容复核、勘误更新、局部图文优化，采购人确认定稿后印刷；原有2024电子文件由采购人提供，供应商负责勘误更新，不得直接原样印刷</w:t>
            </w:r>
            <w:r>
              <w:rPr>
                <w:rFonts w:hint="eastAsia" w:ascii="仿宋" w:hAnsi="仿宋" w:eastAsia="仿宋" w:cs="仿宋"/>
                <w:sz w:val="24"/>
                <w:szCs w:val="24"/>
                <w:lang w:eastAsia="zh-CN"/>
              </w:rPr>
              <w:t>。</w:t>
            </w:r>
          </w:p>
          <w:p w14:paraId="566C00D3">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2.共3个主题：红树林主题、鸟类主题、科学滨海观察主题；每个主题3000份；</w:t>
            </w:r>
          </w:p>
          <w:p w14:paraId="042901BF">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3.工艺：</w:t>
            </w:r>
            <w:r>
              <w:rPr>
                <w:rFonts w:hint="eastAsia" w:ascii="仿宋" w:hAnsi="仿宋" w:eastAsia="仿宋" w:cs="仿宋"/>
                <w:sz w:val="24"/>
                <w:szCs w:val="24"/>
                <w:lang w:val="en-US" w:eastAsia="zh-CN"/>
              </w:rPr>
              <w:t>三</w:t>
            </w:r>
            <w:r>
              <w:rPr>
                <w:rFonts w:hint="eastAsia" w:ascii="仿宋" w:hAnsi="仿宋" w:eastAsia="仿宋" w:cs="仿宋"/>
                <w:sz w:val="24"/>
                <w:szCs w:val="24"/>
              </w:rPr>
              <w:t>折页，200g铜版纸双面全彩印刷</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异形图文</w:t>
            </w:r>
            <w:r>
              <w:rPr>
                <w:rFonts w:hint="eastAsia" w:ascii="仿宋" w:hAnsi="仿宋" w:eastAsia="仿宋" w:cs="仿宋"/>
                <w:sz w:val="24"/>
                <w:szCs w:val="24"/>
              </w:rPr>
              <w:t>；</w:t>
            </w:r>
          </w:p>
          <w:p w14:paraId="4A1F139C">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4.交付：成品9000份，交付可编辑源文件、PDF。</w:t>
            </w:r>
            <w:r>
              <w:rPr>
                <w:rFonts w:hint="eastAsia" w:ascii="仿宋" w:hAnsi="仿宋" w:eastAsia="仿宋" w:cs="仿宋"/>
                <w:sz w:val="24"/>
                <w:szCs w:val="24"/>
              </w:rPr>
              <w:tab/>
            </w:r>
            <w:r>
              <w:rPr>
                <w:rFonts w:hint="eastAsia" w:ascii="仿宋" w:hAnsi="仿宋" w:eastAsia="仿宋" w:cs="仿宋"/>
                <w:sz w:val="24"/>
                <w:szCs w:val="24"/>
                <w:lang w:val="en-US" w:eastAsia="zh-CN"/>
              </w:rPr>
              <w:t>4.</w:t>
            </w:r>
            <w:r>
              <w:rPr>
                <w:rFonts w:hint="eastAsia" w:ascii="仿宋" w:hAnsi="仿宋" w:eastAsia="仿宋" w:cs="仿宋"/>
                <w:sz w:val="24"/>
                <w:szCs w:val="24"/>
              </w:rPr>
              <w:t>所有物料先完成</w:t>
            </w:r>
            <w:r>
              <w:rPr>
                <w:rStyle w:val="63"/>
                <w:rFonts w:hint="eastAsia" w:ascii="仿宋" w:hAnsi="仿宋" w:eastAsia="仿宋" w:cs="仿宋"/>
                <w:sz w:val="24"/>
                <w:szCs w:val="24"/>
              </w:rPr>
              <w:t>文案、样稿、版式初稿</w:t>
            </w:r>
            <w:r>
              <w:rPr>
                <w:rFonts w:hint="eastAsia" w:ascii="仿宋" w:hAnsi="仿宋" w:eastAsia="仿宋" w:cs="仿宋"/>
                <w:sz w:val="24"/>
                <w:szCs w:val="24"/>
              </w:rPr>
              <w:t>提交采购人审核，采购人书面确认后方可进入印刷生产；供应商负责生物物种资料调研、图文编撰、校对，保证物种名称、生态习性、保护等级、湿地知识科学准确，无错别字、事实错误；印刷前需提交实体样书/样折页供采购人确认；最终交付印刷成品+全部可编辑源文件（PSD、AI、Word）+PDF高清版本。</w:t>
            </w:r>
          </w:p>
          <w:p w14:paraId="7CC72451">
            <w:pPr>
              <w:pStyle w:val="4"/>
              <w:keepNext w:val="0"/>
              <w:keepLines w:val="0"/>
              <w:pageBreakBefore w:val="0"/>
              <w:widowControl/>
              <w:numPr>
                <w:ilvl w:val="0"/>
                <w:numId w:val="0"/>
              </w:numPr>
              <w:suppressLineNumbers w:val="0"/>
              <w:tabs>
                <w:tab w:val="clear" w:pos="432"/>
              </w:tabs>
              <w:kinsoku/>
              <w:wordWrap/>
              <w:overflowPunct/>
              <w:topLinePunct w:val="0"/>
              <w:autoSpaceDE/>
              <w:autoSpaceDN/>
              <w:bidi w:val="0"/>
              <w:adjustRightInd/>
              <w:snapToGrid/>
              <w:spacing w:beforeAutospacing="0" w:afterAutospacing="0" w:line="440" w:lineRule="exact"/>
              <w:ind w:left="0" w:leftChars="0" w:right="0" w:rightChars="0" w:firstLine="482"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三</w:t>
            </w:r>
            <w:r>
              <w:rPr>
                <w:rFonts w:hint="eastAsia" w:ascii="仿宋" w:hAnsi="仿宋" w:eastAsia="仿宋" w:cs="仿宋"/>
                <w:sz w:val="24"/>
                <w:szCs w:val="24"/>
              </w:rPr>
              <w:t>、宣教活动开展服务</w:t>
            </w:r>
          </w:p>
          <w:p w14:paraId="45C0699D">
            <w:pPr>
              <w:pStyle w:val="4"/>
              <w:keepNext w:val="0"/>
              <w:keepLines w:val="0"/>
              <w:pageBreakBefore w:val="0"/>
              <w:widowControl/>
              <w:numPr>
                <w:ilvl w:val="0"/>
                <w:numId w:val="0"/>
              </w:numPr>
              <w:suppressLineNumbers w:val="0"/>
              <w:tabs>
                <w:tab w:val="clear" w:pos="432"/>
              </w:tabs>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1.</w:t>
            </w:r>
            <w:r>
              <w:rPr>
                <w:rFonts w:hint="eastAsia" w:ascii="仿宋" w:hAnsi="仿宋" w:eastAsia="仿宋" w:cs="仿宋"/>
                <w:b w:val="0"/>
                <w:bCs w:val="0"/>
                <w:sz w:val="24"/>
                <w:szCs w:val="24"/>
              </w:rPr>
              <w:t>全部活动由供应商全权策划、落地执行，含方案、场地协调、专家邀约、现场物料、人员、保险、摄影摄像、新闻通稿、媒体对接、活动复盘</w:t>
            </w:r>
          </w:p>
          <w:p w14:paraId="2BA9BE32">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rPr>
              <w:t>通用要求：每项活动需提前15个工作日提交完整实施方案（含时间、地点、流程、专家简介、安全预案、人员分工、物料清单、宣传方案）；活动全过程拍照摄像，产出高清照片不少于80张、活动花絮短视频1条（1</w:t>
            </w:r>
            <w:r>
              <w:rPr>
                <w:rFonts w:hint="eastAsia" w:ascii="仿宋" w:hAnsi="仿宋" w:eastAsia="仿宋" w:cs="仿宋"/>
                <w:sz w:val="24"/>
                <w:szCs w:val="24"/>
              </w:rPr>
              <w:noBreakHyphen/>
            </w:r>
            <w:r>
              <w:rPr>
                <w:rFonts w:hint="eastAsia" w:ascii="仿宋" w:hAnsi="仿宋" w:eastAsia="仿宋" w:cs="仿宋"/>
                <w:sz w:val="24"/>
                <w:szCs w:val="24"/>
              </w:rPr>
              <w:t>3分钟），提供新闻通稿；活动结束5个工作日内向采购人提交活动总结报告（签到、现场资料、媒体链接、影像资料）；所有参与人员安全由供应商落实，购买活动公众意外险。</w:t>
            </w:r>
          </w:p>
          <w:p w14:paraId="511E56B2">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 w:hAnsi="仿宋" w:eastAsia="仿宋" w:cs="仿宋"/>
                <w:b/>
                <w:bCs/>
                <w:sz w:val="24"/>
                <w:szCs w:val="24"/>
              </w:rPr>
            </w:pPr>
            <w:r>
              <w:rPr>
                <w:rFonts w:hint="eastAsia" w:ascii="仿宋" w:hAnsi="仿宋" w:eastAsia="仿宋" w:cs="仿宋"/>
                <w:b/>
                <w:bCs/>
                <w:sz w:val="24"/>
                <w:szCs w:val="24"/>
              </w:rPr>
              <w:t>2.滨海主题观鸟赛</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1场，活动周期3天</w:t>
            </w:r>
          </w:p>
          <w:p w14:paraId="1144B269">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1.赛事整体策划、报名系统、赛道规划、竞赛规则、奖项设置</w:t>
            </w:r>
            <w:r>
              <w:rPr>
                <w:rFonts w:hint="eastAsia" w:ascii="仿宋" w:hAnsi="仿宋" w:eastAsia="仿宋" w:cs="仿宋"/>
                <w:sz w:val="24"/>
                <w:szCs w:val="24"/>
                <w:lang w:val="en-US" w:eastAsia="zh-CN"/>
              </w:rPr>
              <w:t>和奖品购买</w:t>
            </w:r>
            <w:r>
              <w:rPr>
                <w:rFonts w:hint="eastAsia" w:ascii="仿宋" w:hAnsi="仿宋" w:eastAsia="仿宋" w:cs="仿宋"/>
                <w:sz w:val="24"/>
                <w:szCs w:val="24"/>
              </w:rPr>
              <w:t>、裁判组织</w:t>
            </w:r>
            <w:r>
              <w:rPr>
                <w:rFonts w:hint="eastAsia" w:ascii="仿宋" w:hAnsi="仿宋" w:eastAsia="仿宋" w:cs="仿宋"/>
                <w:sz w:val="24"/>
                <w:szCs w:val="24"/>
                <w:lang w:eastAsia="zh-CN"/>
              </w:rPr>
              <w:t>、开幕及闭幕仪式策划</w:t>
            </w:r>
            <w:r>
              <w:rPr>
                <w:rFonts w:hint="eastAsia" w:ascii="仿宋" w:hAnsi="仿宋" w:eastAsia="仿宋" w:cs="仿宋"/>
                <w:sz w:val="24"/>
                <w:szCs w:val="24"/>
              </w:rPr>
              <w:t>；</w:t>
            </w:r>
          </w:p>
          <w:p w14:paraId="337116C9">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2.参赛队伍不少于</w:t>
            </w:r>
            <w:r>
              <w:rPr>
                <w:rFonts w:hint="eastAsia" w:ascii="仿宋" w:hAnsi="仿宋" w:eastAsia="仿宋" w:cs="仿宋"/>
                <w:sz w:val="24"/>
                <w:szCs w:val="24"/>
                <w:lang w:val="en-US" w:eastAsia="zh-CN"/>
              </w:rPr>
              <w:t>12组</w:t>
            </w:r>
            <w:r>
              <w:rPr>
                <w:rFonts w:hint="eastAsia" w:ascii="仿宋" w:hAnsi="仿宋" w:eastAsia="仿宋" w:cs="仿宋"/>
                <w:sz w:val="24"/>
                <w:szCs w:val="24"/>
              </w:rPr>
              <w:t>，每支队伍3</w:t>
            </w:r>
            <w:r>
              <w:rPr>
                <w:rFonts w:hint="eastAsia" w:ascii="仿宋" w:hAnsi="仿宋" w:eastAsia="仿宋" w:cs="仿宋"/>
                <w:sz w:val="24"/>
                <w:szCs w:val="24"/>
              </w:rPr>
              <w:noBreakHyphen/>
            </w:r>
            <w:r>
              <w:rPr>
                <w:rFonts w:hint="eastAsia" w:ascii="仿宋" w:hAnsi="仿宋" w:eastAsia="仿宋" w:cs="仿宋"/>
                <w:sz w:val="24"/>
                <w:szCs w:val="24"/>
              </w:rPr>
              <w:t>5人；面向公众、爱好者、学生开放；</w:t>
            </w:r>
          </w:p>
          <w:p w14:paraId="26A34879">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3.邀约鸟类/湿地专家担任裁判、导师；提供基础观鸟辅助物资；</w:t>
            </w:r>
          </w:p>
          <w:p w14:paraId="291B888F">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4.完成不少于4篇媒体报道（包含市级及以上新闻媒体、主流新媒体平台，提供报道链接、截图归档）</w:t>
            </w:r>
            <w:r>
              <w:rPr>
                <w:rFonts w:hint="eastAsia" w:ascii="仿宋" w:hAnsi="仿宋" w:eastAsia="仿宋" w:cs="仿宋"/>
                <w:sz w:val="24"/>
                <w:szCs w:val="24"/>
                <w:lang w:eastAsia="zh-CN"/>
              </w:rPr>
              <w:t>。专业拍摄剪辑短视频不少于</w:t>
            </w:r>
            <w:r>
              <w:rPr>
                <w:rFonts w:hint="eastAsia" w:ascii="仿宋" w:hAnsi="仿宋" w:eastAsia="仿宋" w:cs="仿宋"/>
                <w:sz w:val="24"/>
                <w:szCs w:val="24"/>
                <w:lang w:val="en-US" w:eastAsia="zh-CN"/>
              </w:rPr>
              <w:t>2个（提供视频拍摄素材、剪辑发布版成片和无字幕版本）；协助编辑排版公众号发布稿件不少于3篇</w:t>
            </w:r>
            <w:r>
              <w:rPr>
                <w:rFonts w:hint="eastAsia" w:ascii="仿宋" w:hAnsi="仿宋" w:eastAsia="仿宋" w:cs="仿宋"/>
                <w:sz w:val="24"/>
                <w:szCs w:val="24"/>
              </w:rPr>
              <w:t>；</w:t>
            </w:r>
          </w:p>
          <w:p w14:paraId="5C7B1296">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5.包含赛事证书、纪念物料、现场布置、安全保障、后勤；输出赛事总结报告、影像素材。</w:t>
            </w:r>
            <w:r>
              <w:rPr>
                <w:rFonts w:hint="eastAsia" w:ascii="仿宋" w:hAnsi="仿宋" w:eastAsia="仿宋" w:cs="仿宋"/>
                <w:sz w:val="24"/>
                <w:szCs w:val="24"/>
              </w:rPr>
              <w:tab/>
            </w:r>
          </w:p>
          <w:p w14:paraId="65E6E384">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2.6</w:t>
            </w:r>
            <w:r>
              <w:rPr>
                <w:rFonts w:hint="eastAsia" w:ascii="仿宋" w:hAnsi="仿宋" w:eastAsia="仿宋" w:cs="仿宋"/>
                <w:sz w:val="24"/>
                <w:szCs w:val="24"/>
              </w:rPr>
              <w:t>举办时间可结合候鸟迁徙窗口期，由采购人确定具体日期</w:t>
            </w:r>
          </w:p>
          <w:p w14:paraId="1EC1FE9C">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3.</w:t>
            </w:r>
            <w:r>
              <w:rPr>
                <w:rFonts w:hint="eastAsia" w:ascii="仿宋" w:hAnsi="仿宋" w:eastAsia="仿宋" w:cs="仿宋"/>
                <w:b/>
                <w:bCs/>
                <w:sz w:val="24"/>
                <w:szCs w:val="24"/>
              </w:rPr>
              <w:t>滨海主题手工制作大赛</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1场</w:t>
            </w:r>
            <w:r>
              <w:rPr>
                <w:rFonts w:hint="eastAsia" w:ascii="仿宋" w:hAnsi="仿宋" w:eastAsia="仿宋" w:cs="仿宋"/>
                <w:sz w:val="24"/>
                <w:szCs w:val="24"/>
              </w:rPr>
              <w:tab/>
            </w:r>
          </w:p>
          <w:p w14:paraId="57E4EE51">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1.策划赛事主题（红树林/滨海湿地保护），作品征集、评审、现场展示、颁奖；</w:t>
            </w:r>
          </w:p>
          <w:p w14:paraId="4B9DEB40">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2.面向中小学生及公众开展；含报名、评审专家邀约、现场物料、证书奖品；</w:t>
            </w:r>
          </w:p>
          <w:p w14:paraId="6E093EF9">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rPr>
              <w:t>3.完成不少于</w:t>
            </w:r>
            <w:r>
              <w:rPr>
                <w:rFonts w:hint="eastAsia" w:ascii="仿宋" w:hAnsi="仿宋" w:eastAsia="仿宋" w:cs="仿宋"/>
                <w:sz w:val="24"/>
                <w:szCs w:val="24"/>
                <w:lang w:val="en-US" w:eastAsia="zh-CN"/>
              </w:rPr>
              <w:t>2</w:t>
            </w:r>
            <w:r>
              <w:rPr>
                <w:rFonts w:hint="eastAsia" w:ascii="仿宋" w:hAnsi="仿宋" w:eastAsia="仿宋" w:cs="仿宋"/>
                <w:sz w:val="24"/>
                <w:szCs w:val="24"/>
              </w:rPr>
              <w:t>篇媒体报道（包含市级及以上新闻媒体、主流新媒体平台，提供报道链接、截图归档）；</w:t>
            </w:r>
            <w:r>
              <w:rPr>
                <w:rFonts w:hint="eastAsia" w:ascii="仿宋" w:hAnsi="仿宋" w:eastAsia="仿宋" w:cs="仿宋"/>
                <w:sz w:val="24"/>
                <w:szCs w:val="24"/>
                <w:lang w:eastAsia="zh-CN"/>
              </w:rPr>
              <w:t>专业拍摄剪辑短视频不少于</w:t>
            </w:r>
            <w:r>
              <w:rPr>
                <w:rFonts w:hint="eastAsia" w:ascii="仿宋" w:hAnsi="仿宋" w:eastAsia="仿宋" w:cs="仿宋"/>
                <w:sz w:val="24"/>
                <w:szCs w:val="24"/>
                <w:lang w:val="en-US" w:eastAsia="zh-CN"/>
              </w:rPr>
              <w:t>1个（提供视频拍摄素材、剪辑发布版成片和无字幕版本）；协助编辑排版公众号发布稿件不少于2篇。</w:t>
            </w:r>
            <w:r>
              <w:rPr>
                <w:rFonts w:hint="eastAsia" w:ascii="仿宋" w:hAnsi="仿宋" w:eastAsia="仿宋" w:cs="仿宋"/>
                <w:sz w:val="24"/>
                <w:szCs w:val="24"/>
              </w:rPr>
              <w:t>提交大赛总结、影像资料</w:t>
            </w:r>
            <w:r>
              <w:rPr>
                <w:rFonts w:hint="eastAsia" w:ascii="仿宋" w:hAnsi="仿宋" w:eastAsia="仿宋" w:cs="仿宋"/>
                <w:sz w:val="24"/>
                <w:szCs w:val="24"/>
                <w:lang w:eastAsia="zh-CN"/>
              </w:rPr>
              <w:t>。</w:t>
            </w:r>
          </w:p>
          <w:p w14:paraId="36997E6A">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 w:hAnsi="仿宋" w:eastAsia="仿宋" w:cs="仿宋"/>
                <w:sz w:val="24"/>
                <w:szCs w:val="24"/>
              </w:rPr>
            </w:pPr>
            <w:r>
              <w:rPr>
                <w:rFonts w:hint="eastAsia" w:ascii="仿宋" w:hAnsi="仿宋" w:eastAsia="仿宋" w:cs="仿宋"/>
                <w:b/>
                <w:bCs/>
                <w:sz w:val="24"/>
                <w:szCs w:val="24"/>
                <w:lang w:val="en-US" w:eastAsia="zh-CN"/>
              </w:rPr>
              <w:t>4.</w:t>
            </w:r>
            <w:r>
              <w:rPr>
                <w:rFonts w:hint="eastAsia" w:ascii="仿宋" w:hAnsi="仿宋" w:eastAsia="仿宋" w:cs="仿宋"/>
                <w:b/>
                <w:bCs/>
                <w:sz w:val="24"/>
                <w:szCs w:val="24"/>
              </w:rPr>
              <w:t>自然导赏活动</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4场</w:t>
            </w:r>
            <w:r>
              <w:rPr>
                <w:rFonts w:hint="eastAsia" w:ascii="仿宋" w:hAnsi="仿宋" w:eastAsia="仿宋" w:cs="仿宋"/>
                <w:sz w:val="24"/>
                <w:szCs w:val="24"/>
              </w:rPr>
              <w:tab/>
            </w:r>
          </w:p>
          <w:p w14:paraId="63632591">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1.结合国际生物多样性日（5.22）、国际鲎保育日等保护主题日开展，地点在金海湾红树林湿地；</w:t>
            </w:r>
          </w:p>
          <w:p w14:paraId="3B6D6B69">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2.每场邀请湿地相关专家担任主讲导师，单场参与公众不少于30人</w:t>
            </w:r>
            <w:r>
              <w:rPr>
                <w:rFonts w:hint="eastAsia" w:ascii="仿宋" w:hAnsi="仿宋" w:eastAsia="仿宋" w:cs="仿宋"/>
                <w:sz w:val="24"/>
                <w:szCs w:val="24"/>
                <w:lang w:eastAsia="zh-CN"/>
              </w:rPr>
              <w:t>，每场活动时长</w:t>
            </w:r>
            <w:r>
              <w:rPr>
                <w:rFonts w:hint="eastAsia" w:ascii="仿宋" w:hAnsi="仿宋" w:eastAsia="仿宋" w:cs="仿宋"/>
                <w:sz w:val="24"/>
                <w:szCs w:val="24"/>
                <w:lang w:val="en-US" w:eastAsia="zh-CN"/>
              </w:rPr>
              <w:t>2天</w:t>
            </w:r>
            <w:r>
              <w:rPr>
                <w:rFonts w:hint="eastAsia" w:ascii="仿宋" w:hAnsi="仿宋" w:eastAsia="仿宋" w:cs="仿宋"/>
                <w:sz w:val="24"/>
                <w:szCs w:val="24"/>
              </w:rPr>
              <w:t>；</w:t>
            </w:r>
          </w:p>
          <w:p w14:paraId="57D92415">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3.活动内容：红树林认知、底栖动物观察、滨海生态科普，包含现场讲解、互动、观察实践；</w:t>
            </w:r>
          </w:p>
          <w:p w14:paraId="2046C804">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4.每场提交签到表、现场照片、短视频、活动简报。</w:t>
            </w:r>
          </w:p>
          <w:p w14:paraId="1369FFCA">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4.5.每场活动完成不少于2篇媒体报道（包含市级及以上新闻媒体、主流新媒体平台，提供报道链接、截图归档）；专业拍摄剪辑短视频不少于1个（提供视频拍摄素材、剪辑发布版成片和无字幕版本）；协助编辑排版公众号发布稿件不少于2篇。</w:t>
            </w:r>
          </w:p>
          <w:p w14:paraId="3382C067">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4.6.</w:t>
            </w:r>
            <w:r>
              <w:rPr>
                <w:rFonts w:hint="eastAsia" w:ascii="仿宋" w:hAnsi="仿宋" w:eastAsia="仿宋" w:cs="仿宋"/>
                <w:sz w:val="24"/>
                <w:szCs w:val="24"/>
              </w:rPr>
              <w:t>时间可由采购人根据</w:t>
            </w:r>
            <w:r>
              <w:rPr>
                <w:rFonts w:hint="eastAsia" w:ascii="仿宋" w:hAnsi="仿宋" w:eastAsia="仿宋" w:cs="仿宋"/>
                <w:sz w:val="24"/>
                <w:szCs w:val="24"/>
                <w:lang w:val="en-US" w:eastAsia="zh-CN"/>
              </w:rPr>
              <w:t>主題日</w:t>
            </w:r>
            <w:r>
              <w:rPr>
                <w:rFonts w:hint="eastAsia" w:ascii="仿宋" w:hAnsi="仿宋" w:eastAsia="仿宋" w:cs="仿宋"/>
                <w:sz w:val="24"/>
                <w:szCs w:val="24"/>
              </w:rPr>
              <w:t>微调</w:t>
            </w:r>
            <w:r>
              <w:rPr>
                <w:rFonts w:hint="eastAsia" w:ascii="仿宋" w:hAnsi="仿宋" w:eastAsia="仿宋" w:cs="仿宋"/>
                <w:sz w:val="24"/>
                <w:szCs w:val="24"/>
                <w:lang w:eastAsia="zh-CN"/>
              </w:rPr>
              <w:t>。</w:t>
            </w:r>
          </w:p>
          <w:p w14:paraId="14CDD212">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科普讲座活动</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2场</w:t>
            </w:r>
            <w:r>
              <w:rPr>
                <w:rFonts w:hint="eastAsia" w:ascii="仿宋" w:hAnsi="仿宋" w:eastAsia="仿宋" w:cs="仿宋"/>
                <w:sz w:val="24"/>
                <w:szCs w:val="24"/>
              </w:rPr>
              <w:tab/>
            </w:r>
          </w:p>
          <w:p w14:paraId="295CF347">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5.1</w:t>
            </w:r>
            <w:r>
              <w:rPr>
                <w:rFonts w:hint="eastAsia" w:ascii="仿宋" w:hAnsi="仿宋" w:eastAsia="仿宋" w:cs="仿宋"/>
                <w:sz w:val="24"/>
                <w:szCs w:val="24"/>
              </w:rPr>
              <w:t>.邀请滨海湿地领域专家授课；讲座内容包含湿地知识、红树林保护、候鸟、鲎及底栖生物保护；设置互动问答、湿地主题小手工制作环节；</w:t>
            </w:r>
            <w:r>
              <w:rPr>
                <w:rFonts w:hint="eastAsia" w:ascii="仿宋" w:hAnsi="仿宋" w:eastAsia="仿宋" w:cs="仿宋"/>
                <w:sz w:val="24"/>
                <w:szCs w:val="24"/>
                <w:lang w:eastAsia="zh-CN"/>
              </w:rPr>
              <w:t>每场活动</w:t>
            </w:r>
            <w:r>
              <w:rPr>
                <w:rFonts w:hint="eastAsia" w:ascii="仿宋" w:hAnsi="仿宋" w:eastAsia="仿宋" w:cs="仿宋"/>
                <w:sz w:val="24"/>
                <w:szCs w:val="24"/>
              </w:rPr>
              <w:t>参与人数不少于</w:t>
            </w:r>
            <w:r>
              <w:rPr>
                <w:rFonts w:hint="eastAsia" w:ascii="仿宋" w:hAnsi="仿宋" w:eastAsia="仿宋" w:cs="仿宋"/>
                <w:sz w:val="24"/>
                <w:szCs w:val="24"/>
                <w:lang w:val="en-US" w:eastAsia="zh-CN"/>
              </w:rPr>
              <w:t>100</w:t>
            </w:r>
            <w:r>
              <w:rPr>
                <w:rFonts w:hint="eastAsia" w:ascii="仿宋" w:hAnsi="仿宋" w:eastAsia="仿宋" w:cs="仿宋"/>
                <w:sz w:val="24"/>
                <w:szCs w:val="24"/>
              </w:rPr>
              <w:t>人；</w:t>
            </w:r>
            <w:r>
              <w:rPr>
                <w:rFonts w:hint="eastAsia" w:ascii="仿宋" w:hAnsi="仿宋" w:eastAsia="仿宋" w:cs="仿宋"/>
                <w:sz w:val="24"/>
                <w:szCs w:val="24"/>
                <w:lang w:eastAsia="zh-CN"/>
              </w:rPr>
              <w:t>每场活动时长</w:t>
            </w:r>
            <w:r>
              <w:rPr>
                <w:rFonts w:hint="eastAsia" w:ascii="仿宋" w:hAnsi="仿宋" w:eastAsia="仿宋" w:cs="仿宋"/>
                <w:sz w:val="24"/>
                <w:szCs w:val="24"/>
                <w:lang w:val="en-US" w:eastAsia="zh-CN"/>
              </w:rPr>
              <w:t>1天；</w:t>
            </w:r>
          </w:p>
          <w:p w14:paraId="4FF933F6">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5.2</w:t>
            </w:r>
            <w:r>
              <w:rPr>
                <w:rFonts w:hint="eastAsia" w:ascii="仿宋" w:hAnsi="仿宋" w:eastAsia="仿宋" w:cs="仿宋"/>
                <w:sz w:val="24"/>
                <w:szCs w:val="24"/>
              </w:rPr>
              <w:t>.负责讲座PPT开发、互动物料、小手工材料；提交讲座课件、签到、影像资料、活动简报</w:t>
            </w:r>
            <w:r>
              <w:rPr>
                <w:rFonts w:hint="eastAsia" w:ascii="仿宋" w:hAnsi="仿宋" w:eastAsia="仿宋" w:cs="仿宋"/>
                <w:sz w:val="24"/>
                <w:szCs w:val="24"/>
                <w:lang w:eastAsia="zh-CN"/>
              </w:rPr>
              <w:t>；</w:t>
            </w:r>
          </w:p>
          <w:p w14:paraId="79B8712C">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5.3.</w:t>
            </w:r>
            <w:r>
              <w:rPr>
                <w:rFonts w:hint="eastAsia" w:ascii="仿宋" w:hAnsi="仿宋" w:eastAsia="仿宋" w:cs="仿宋"/>
                <w:sz w:val="24"/>
                <w:szCs w:val="24"/>
                <w:lang w:eastAsia="zh-CN"/>
              </w:rPr>
              <w:t>每场活动</w:t>
            </w:r>
            <w:r>
              <w:rPr>
                <w:rFonts w:hint="eastAsia" w:ascii="仿宋" w:hAnsi="仿宋" w:eastAsia="仿宋" w:cs="仿宋"/>
                <w:sz w:val="24"/>
                <w:szCs w:val="24"/>
              </w:rPr>
              <w:t>完成不少于</w:t>
            </w:r>
            <w:r>
              <w:rPr>
                <w:rFonts w:hint="eastAsia" w:ascii="仿宋" w:hAnsi="仿宋" w:eastAsia="仿宋" w:cs="仿宋"/>
                <w:sz w:val="24"/>
                <w:szCs w:val="24"/>
                <w:lang w:val="en-US" w:eastAsia="zh-CN"/>
              </w:rPr>
              <w:t>2</w:t>
            </w:r>
            <w:r>
              <w:rPr>
                <w:rFonts w:hint="eastAsia" w:ascii="仿宋" w:hAnsi="仿宋" w:eastAsia="仿宋" w:cs="仿宋"/>
                <w:sz w:val="24"/>
                <w:szCs w:val="24"/>
              </w:rPr>
              <w:t>篇媒体报道（包含市级及以上新闻媒体、主流新媒体平台，提供报道链接、截图归档）；</w:t>
            </w:r>
            <w:r>
              <w:rPr>
                <w:rFonts w:hint="eastAsia" w:ascii="仿宋" w:hAnsi="仿宋" w:eastAsia="仿宋" w:cs="仿宋"/>
                <w:sz w:val="24"/>
                <w:szCs w:val="24"/>
                <w:lang w:eastAsia="zh-CN"/>
              </w:rPr>
              <w:t>专业拍摄剪辑短视频不少于</w:t>
            </w:r>
            <w:r>
              <w:rPr>
                <w:rFonts w:hint="eastAsia" w:ascii="仿宋" w:hAnsi="仿宋" w:eastAsia="仿宋" w:cs="仿宋"/>
                <w:sz w:val="24"/>
                <w:szCs w:val="24"/>
                <w:lang w:val="en-US" w:eastAsia="zh-CN"/>
              </w:rPr>
              <w:t>1个（提供视频拍摄素材、剪辑发布版成片和无字幕版本）；协助编辑排版公众号发布稿件不少于2篇。</w:t>
            </w:r>
            <w:r>
              <w:rPr>
                <w:rFonts w:hint="eastAsia" w:ascii="仿宋" w:hAnsi="仿宋" w:eastAsia="仿宋" w:cs="仿宋"/>
                <w:sz w:val="24"/>
                <w:szCs w:val="24"/>
              </w:rPr>
              <w:tab/>
            </w:r>
          </w:p>
          <w:p w14:paraId="748E6C7B">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5.4</w:t>
            </w:r>
            <w:r>
              <w:rPr>
                <w:rFonts w:hint="eastAsia" w:ascii="仿宋" w:hAnsi="仿宋" w:eastAsia="仿宋" w:cs="仿宋"/>
                <w:sz w:val="24"/>
                <w:szCs w:val="24"/>
              </w:rPr>
              <w:t>时间可由采购人</w:t>
            </w:r>
            <w:r>
              <w:rPr>
                <w:rFonts w:hint="eastAsia" w:ascii="仿宋" w:hAnsi="仿宋" w:eastAsia="仿宋" w:cs="仿宋"/>
                <w:sz w:val="24"/>
                <w:szCs w:val="24"/>
                <w:lang w:eastAsia="zh-CN"/>
              </w:rPr>
              <w:t>确定。</w:t>
            </w:r>
          </w:p>
          <w:p w14:paraId="469EA234">
            <w:pPr>
              <w:pStyle w:val="4"/>
              <w:keepNext w:val="0"/>
              <w:keepLines w:val="0"/>
              <w:pageBreakBefore w:val="0"/>
              <w:widowControl/>
              <w:numPr>
                <w:ilvl w:val="0"/>
                <w:numId w:val="0"/>
              </w:numPr>
              <w:suppressLineNumbers w:val="0"/>
              <w:tabs>
                <w:tab w:val="clear" w:pos="432"/>
              </w:tabs>
              <w:kinsoku/>
              <w:wordWrap/>
              <w:overflowPunct/>
              <w:topLinePunct w:val="0"/>
              <w:autoSpaceDE/>
              <w:autoSpaceDN/>
              <w:bidi w:val="0"/>
              <w:adjustRightInd/>
              <w:snapToGrid/>
              <w:spacing w:beforeAutospacing="0" w:afterAutospacing="0" w:line="440" w:lineRule="exact"/>
              <w:ind w:left="0" w:leftChars="0" w:right="0" w:rightChars="0" w:firstLine="482"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四</w:t>
            </w:r>
            <w:r>
              <w:rPr>
                <w:rFonts w:hint="eastAsia" w:ascii="仿宋" w:hAnsi="仿宋" w:eastAsia="仿宋" w:cs="仿宋"/>
                <w:sz w:val="24"/>
                <w:szCs w:val="24"/>
              </w:rPr>
              <w:t>、湿地保护志愿者培训及社区宣传服务</w:t>
            </w:r>
          </w:p>
          <w:p w14:paraId="1872AC94">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1.</w:t>
            </w:r>
            <w:r>
              <w:rPr>
                <w:rFonts w:hint="eastAsia" w:ascii="仿宋" w:hAnsi="仿宋" w:eastAsia="仿宋" w:cs="仿宋"/>
                <w:b/>
                <w:bCs/>
                <w:sz w:val="24"/>
                <w:szCs w:val="24"/>
              </w:rPr>
              <w:t>湿地保护专业知识培训</w:t>
            </w:r>
            <w:r>
              <w:rPr>
                <w:rFonts w:hint="eastAsia" w:ascii="仿宋" w:hAnsi="仿宋" w:eastAsia="仿宋" w:cs="仿宋"/>
                <w:b/>
                <w:bCs/>
                <w:sz w:val="24"/>
                <w:szCs w:val="24"/>
                <w:lang w:eastAsia="zh-CN"/>
              </w:rPr>
              <w:t>及社区宣传</w:t>
            </w:r>
            <w:r>
              <w:rPr>
                <w:rFonts w:hint="eastAsia" w:ascii="仿宋" w:hAnsi="仿宋" w:eastAsia="仿宋" w:cs="仿宋"/>
                <w:b/>
                <w:bCs/>
                <w:sz w:val="24"/>
                <w:szCs w:val="24"/>
              </w:rPr>
              <w:t>10场</w:t>
            </w:r>
            <w:r>
              <w:rPr>
                <w:rFonts w:hint="eastAsia" w:ascii="仿宋" w:hAnsi="仿宋" w:eastAsia="仿宋" w:cs="仿宋"/>
                <w:b/>
                <w:bCs/>
                <w:sz w:val="24"/>
                <w:szCs w:val="24"/>
                <w:lang w:eastAsia="zh-CN"/>
              </w:rPr>
              <w:t>（包括志愿者培训</w:t>
            </w:r>
            <w:r>
              <w:rPr>
                <w:rFonts w:hint="eastAsia" w:ascii="仿宋" w:hAnsi="仿宋" w:eastAsia="仿宋" w:cs="仿宋"/>
                <w:b/>
                <w:bCs/>
                <w:sz w:val="24"/>
                <w:szCs w:val="24"/>
                <w:lang w:val="en-US" w:eastAsia="zh-CN"/>
              </w:rPr>
              <w:t>4场、社区宣传4场、讲师团专业培训2场</w:t>
            </w:r>
            <w:r>
              <w:rPr>
                <w:rFonts w:hint="eastAsia" w:ascii="仿宋" w:hAnsi="仿宋" w:eastAsia="仿宋" w:cs="仿宋"/>
                <w:b/>
                <w:bCs/>
                <w:sz w:val="24"/>
                <w:szCs w:val="24"/>
                <w:lang w:eastAsia="zh-CN"/>
              </w:rPr>
              <w:t>）</w:t>
            </w:r>
          </w:p>
          <w:p w14:paraId="35225A68">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1.课程体系：滨海湿地基础知识、红树林生态系统、候鸟及底栖生物保护知识、湿地巡护监测规范、科普讲解技巧、志愿服务礼仪、安全应急、舆情注意事项；</w:t>
            </w:r>
          </w:p>
          <w:p w14:paraId="2A1052A4">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2.每场培训</w:t>
            </w:r>
            <w:r>
              <w:rPr>
                <w:rFonts w:hint="eastAsia" w:ascii="仿宋" w:hAnsi="仿宋" w:eastAsia="仿宋" w:cs="仿宋"/>
                <w:sz w:val="24"/>
                <w:szCs w:val="24"/>
                <w:lang w:val="en-US" w:eastAsia="zh-CN"/>
              </w:rPr>
              <w:t>或宣传</w:t>
            </w:r>
            <w:r>
              <w:rPr>
                <w:rFonts w:hint="eastAsia" w:ascii="仿宋" w:hAnsi="仿宋" w:eastAsia="仿宋" w:cs="仿宋"/>
                <w:sz w:val="24"/>
                <w:szCs w:val="24"/>
              </w:rPr>
              <w:t>时长不少于3小时；培训对象面向社区居民、学生、志愿者；</w:t>
            </w:r>
          </w:p>
          <w:p w14:paraId="654803F2">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3.培训师资：具备滨海湿地、红树林、鸟类、底栖生物研究或一线管护经验专家</w:t>
            </w:r>
            <w:r>
              <w:rPr>
                <w:rFonts w:hint="eastAsia" w:ascii="仿宋" w:hAnsi="仿宋" w:eastAsia="仿宋" w:cs="仿宋"/>
                <w:sz w:val="24"/>
                <w:szCs w:val="24"/>
                <w:lang w:eastAsia="zh-CN"/>
              </w:rPr>
              <w:t>或专注湿地生态保护方面的社会公益组织相关志愿者及科普人员等</w:t>
            </w:r>
            <w:r>
              <w:rPr>
                <w:rFonts w:hint="eastAsia" w:ascii="仿宋" w:hAnsi="仿宋" w:eastAsia="仿宋" w:cs="仿宋"/>
                <w:sz w:val="24"/>
                <w:szCs w:val="24"/>
              </w:rPr>
              <w:t>；</w:t>
            </w:r>
          </w:p>
          <w:p w14:paraId="7C0480AE">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4.培训目标成果：组建湿地保护志愿者队伍，建立志愿者档案表（联系方式、培训记录、考核结果）；</w:t>
            </w:r>
          </w:p>
          <w:p w14:paraId="254542FA">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1.</w:t>
            </w:r>
            <w:r>
              <w:rPr>
                <w:rFonts w:hint="eastAsia" w:ascii="仿宋" w:hAnsi="仿宋" w:eastAsia="仿宋" w:cs="仿宋"/>
                <w:sz w:val="24"/>
                <w:szCs w:val="24"/>
                <w:lang w:eastAsia="zh-CN"/>
              </w:rPr>
              <w:t>5.每场输出课件、签到表、现场影像；完成全部培训后提交整体培训评估报告；</w:t>
            </w:r>
            <w:r>
              <w:rPr>
                <w:rFonts w:hint="eastAsia" w:ascii="仿宋" w:hAnsi="仿宋" w:eastAsia="仿宋" w:cs="仿宋"/>
                <w:sz w:val="24"/>
                <w:szCs w:val="24"/>
                <w:lang w:eastAsia="zh-CN"/>
              </w:rPr>
              <w:tab/>
            </w:r>
          </w:p>
          <w:p w14:paraId="490BC56E">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color w:val="auto"/>
                <w:sz w:val="24"/>
                <w:szCs w:val="24"/>
                <w:lang w:eastAsia="zh-CN"/>
              </w:rPr>
            </w:pPr>
            <w:r>
              <w:rPr>
                <w:rFonts w:hint="eastAsia" w:ascii="仿宋" w:hAnsi="仿宋" w:eastAsia="仿宋" w:cs="仿宋"/>
                <w:sz w:val="24"/>
                <w:szCs w:val="24"/>
                <w:lang w:val="en-US" w:eastAsia="zh-CN"/>
              </w:rPr>
              <w:t>1.6.</w:t>
            </w:r>
            <w:r>
              <w:rPr>
                <w:rFonts w:hint="eastAsia" w:ascii="仿宋" w:hAnsi="仿宋" w:eastAsia="仿宋" w:cs="仿宋"/>
                <w:sz w:val="24"/>
                <w:szCs w:val="24"/>
                <w:lang w:eastAsia="zh-CN"/>
              </w:rPr>
              <w:t>供应</w:t>
            </w:r>
            <w:r>
              <w:rPr>
                <w:rFonts w:hint="eastAsia" w:ascii="仿宋" w:hAnsi="仿宋" w:eastAsia="仿宋" w:cs="仿宋"/>
                <w:color w:val="auto"/>
                <w:sz w:val="24"/>
                <w:szCs w:val="24"/>
                <w:lang w:eastAsia="zh-CN"/>
              </w:rPr>
              <w:t>商负责志愿者招募、场地、课件、专家劳务、培训物料。</w:t>
            </w:r>
          </w:p>
          <w:p w14:paraId="1B347682">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1.7.组织10场培训</w:t>
            </w:r>
            <w:r>
              <w:rPr>
                <w:rFonts w:hint="eastAsia" w:ascii="仿宋" w:hAnsi="仿宋" w:eastAsia="仿宋" w:cs="仿宋"/>
                <w:color w:val="auto"/>
                <w:sz w:val="24"/>
                <w:szCs w:val="24"/>
              </w:rPr>
              <w:t>完成不少于4篇媒体报道（包含市级及以上新闻媒体、主流新媒体平台，提供报道链接、截图归档）</w:t>
            </w:r>
            <w:r>
              <w:rPr>
                <w:rFonts w:hint="eastAsia" w:ascii="仿宋" w:hAnsi="仿宋" w:eastAsia="仿宋" w:cs="仿宋"/>
                <w:color w:val="auto"/>
                <w:sz w:val="24"/>
                <w:szCs w:val="24"/>
                <w:lang w:eastAsia="zh-CN"/>
              </w:rPr>
              <w:t>。专业拍摄剪辑短视频不少于</w:t>
            </w:r>
            <w:r>
              <w:rPr>
                <w:rFonts w:hint="eastAsia" w:ascii="仿宋" w:hAnsi="仿宋" w:eastAsia="仿宋" w:cs="仿宋"/>
                <w:color w:val="auto"/>
                <w:sz w:val="24"/>
                <w:szCs w:val="24"/>
                <w:lang w:val="en-US" w:eastAsia="zh-CN"/>
              </w:rPr>
              <w:t>3个（提供视频拍摄素材、剪辑发布版成片和无字幕版本）；协助编辑排版公众号发布稿件不少于8篇</w:t>
            </w:r>
            <w:r>
              <w:rPr>
                <w:rFonts w:hint="eastAsia" w:ascii="仿宋" w:hAnsi="仿宋" w:eastAsia="仿宋" w:cs="仿宋"/>
                <w:color w:val="auto"/>
                <w:sz w:val="24"/>
                <w:szCs w:val="24"/>
                <w:lang w:eastAsia="zh-CN"/>
              </w:rPr>
              <w:t>。</w:t>
            </w:r>
          </w:p>
          <w:p w14:paraId="1C7C222E">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2" w:firstLineChars="200"/>
              <w:jc w:val="both"/>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2.</w:t>
            </w:r>
            <w:r>
              <w:rPr>
                <w:rFonts w:hint="eastAsia" w:ascii="仿宋" w:hAnsi="仿宋" w:eastAsia="仿宋" w:cs="仿宋"/>
                <w:b/>
                <w:bCs/>
                <w:sz w:val="24"/>
                <w:szCs w:val="24"/>
              </w:rPr>
              <w:t>湿地科普短视频创作</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20条</w:t>
            </w:r>
          </w:p>
          <w:p w14:paraId="497B3FA5">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1.供应商负责对</w:t>
            </w:r>
            <w:r>
              <w:rPr>
                <w:rFonts w:hint="eastAsia" w:ascii="仿宋" w:hAnsi="仿宋" w:eastAsia="仿宋" w:cs="仿宋"/>
                <w:sz w:val="24"/>
                <w:szCs w:val="24"/>
                <w:lang w:eastAsia="zh-CN"/>
              </w:rPr>
              <w:t>参与培训的</w:t>
            </w:r>
            <w:r>
              <w:rPr>
                <w:rFonts w:hint="eastAsia" w:ascii="仿宋" w:hAnsi="仿宋" w:eastAsia="仿宋" w:cs="仿宋"/>
                <w:sz w:val="24"/>
                <w:szCs w:val="24"/>
              </w:rPr>
              <w:t>志愿者开展短视频脚本、拍摄、剪辑实操指导，由供应商指导</w:t>
            </w:r>
            <w:r>
              <w:rPr>
                <w:rFonts w:hint="eastAsia" w:ascii="仿宋" w:hAnsi="仿宋" w:eastAsia="仿宋" w:cs="仿宋"/>
                <w:sz w:val="24"/>
                <w:szCs w:val="24"/>
                <w:lang w:eastAsia="zh-CN"/>
              </w:rPr>
              <w:t>，组织</w:t>
            </w:r>
            <w:r>
              <w:rPr>
                <w:rFonts w:hint="eastAsia" w:ascii="仿宋" w:hAnsi="仿宋" w:eastAsia="仿宋" w:cs="仿宋"/>
                <w:sz w:val="24"/>
                <w:szCs w:val="24"/>
              </w:rPr>
              <w:t>志愿者完成20条湿地科普短视频创作；</w:t>
            </w:r>
          </w:p>
          <w:p w14:paraId="11753A6E">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2.视频主题围绕红树林、底栖生物、候鸟、鲎保护、湿地巡护、生物多样性；</w:t>
            </w:r>
          </w:p>
          <w:p w14:paraId="6F429563">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3.技术标准：分辨率≥1080P，单条时长60</w:t>
            </w:r>
            <w:r>
              <w:rPr>
                <w:rFonts w:hint="eastAsia" w:ascii="仿宋" w:hAnsi="仿宋" w:eastAsia="仿宋" w:cs="仿宋"/>
                <w:sz w:val="24"/>
                <w:szCs w:val="24"/>
              </w:rPr>
              <w:noBreakHyphen/>
            </w:r>
            <w:r>
              <w:rPr>
                <w:rFonts w:hint="eastAsia" w:ascii="仿宋" w:hAnsi="仿宋" w:eastAsia="仿宋" w:cs="仿宋"/>
                <w:sz w:val="24"/>
                <w:szCs w:val="24"/>
              </w:rPr>
              <w:t>180秒，普通话字幕，内容科学严谨；</w:t>
            </w:r>
          </w:p>
          <w:p w14:paraId="0E250668">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4.交付全部20条成片MP4，原始素材；支持采购人官方新媒体账号发布使用。</w:t>
            </w:r>
          </w:p>
          <w:p w14:paraId="4FC69F32">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2.5视频试用</w:t>
            </w:r>
            <w:r>
              <w:rPr>
                <w:rFonts w:hint="eastAsia" w:ascii="仿宋" w:hAnsi="仿宋" w:eastAsia="仿宋" w:cs="仿宋"/>
                <w:sz w:val="24"/>
                <w:szCs w:val="24"/>
              </w:rPr>
              <w:t>权归</w:t>
            </w:r>
            <w:r>
              <w:rPr>
                <w:rFonts w:hint="eastAsia" w:ascii="仿宋" w:hAnsi="仿宋" w:eastAsia="仿宋" w:cs="仿宋"/>
                <w:sz w:val="24"/>
                <w:szCs w:val="24"/>
                <w:lang w:val="en-US" w:eastAsia="zh-CN"/>
              </w:rPr>
              <w:t>拍摄者与</w:t>
            </w:r>
            <w:r>
              <w:rPr>
                <w:rFonts w:hint="eastAsia" w:ascii="仿宋" w:hAnsi="仿宋" w:eastAsia="仿宋" w:cs="仿宋"/>
                <w:sz w:val="24"/>
                <w:szCs w:val="24"/>
              </w:rPr>
              <w:t>采购人</w:t>
            </w:r>
            <w:r>
              <w:rPr>
                <w:rFonts w:hint="eastAsia" w:ascii="仿宋" w:hAnsi="仿宋" w:eastAsia="仿宋" w:cs="仿宋"/>
                <w:sz w:val="24"/>
                <w:szCs w:val="24"/>
                <w:lang w:val="en-US" w:eastAsia="zh-CN"/>
              </w:rPr>
              <w:t>共有</w:t>
            </w:r>
            <w:r>
              <w:rPr>
                <w:rFonts w:hint="eastAsia" w:ascii="仿宋" w:hAnsi="仿宋" w:eastAsia="仿宋" w:cs="仿宋"/>
                <w:sz w:val="24"/>
                <w:szCs w:val="24"/>
              </w:rPr>
              <w:t>，可用于公益科普传播</w:t>
            </w:r>
            <w:r>
              <w:rPr>
                <w:rFonts w:hint="eastAsia" w:ascii="仿宋" w:hAnsi="仿宋" w:eastAsia="仿宋" w:cs="仿宋"/>
                <w:sz w:val="24"/>
                <w:szCs w:val="24"/>
                <w:lang w:eastAsia="zh-CN"/>
              </w:rPr>
              <w:t>。</w:t>
            </w:r>
          </w:p>
          <w:p w14:paraId="65C850C5">
            <w:pPr>
              <w:pStyle w:val="4"/>
              <w:keepNext w:val="0"/>
              <w:keepLines w:val="0"/>
              <w:pageBreakBefore w:val="0"/>
              <w:widowControl/>
              <w:numPr>
                <w:ilvl w:val="0"/>
                <w:numId w:val="0"/>
              </w:numPr>
              <w:suppressLineNumbers w:val="0"/>
              <w:tabs>
                <w:tab w:val="clear" w:pos="432"/>
              </w:tabs>
              <w:kinsoku/>
              <w:wordWrap/>
              <w:overflowPunct/>
              <w:topLinePunct w:val="0"/>
              <w:autoSpaceDE/>
              <w:autoSpaceDN/>
              <w:bidi w:val="0"/>
              <w:adjustRightInd/>
              <w:snapToGrid/>
              <w:spacing w:beforeAutospacing="0" w:afterAutospacing="0" w:line="440" w:lineRule="exact"/>
              <w:ind w:left="0" w:leftChars="0" w:right="0" w:rightChars="0" w:firstLine="482"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五</w:t>
            </w:r>
            <w:r>
              <w:rPr>
                <w:rFonts w:hint="eastAsia" w:ascii="仿宋" w:hAnsi="仿宋" w:eastAsia="仿宋" w:cs="仿宋"/>
                <w:sz w:val="24"/>
                <w:szCs w:val="24"/>
              </w:rPr>
              <w:t>、项目团队配置硬性要求（</w:t>
            </w:r>
            <w:r>
              <w:rPr>
                <w:rFonts w:hint="eastAsia" w:ascii="仿宋" w:hAnsi="仿宋" w:eastAsia="仿宋" w:cs="仿宋"/>
                <w:sz w:val="24"/>
                <w:szCs w:val="24"/>
                <w:lang w:val="en-US" w:eastAsia="zh-CN"/>
              </w:rPr>
              <w:t>竞标</w:t>
            </w:r>
            <w:r>
              <w:rPr>
                <w:rFonts w:hint="eastAsia" w:ascii="仿宋" w:hAnsi="仿宋" w:eastAsia="仿宋" w:cs="仿宋"/>
                <w:sz w:val="24"/>
                <w:szCs w:val="24"/>
              </w:rPr>
              <w:t>响应需提供人员证明材料，社保证明、相关履历，不允许转包分包）</w:t>
            </w:r>
          </w:p>
          <w:p w14:paraId="38E369B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kern w:val="2"/>
                <w:sz w:val="24"/>
                <w:szCs w:val="24"/>
                <w:lang w:val="en-US" w:eastAsia="zh-CN" w:bidi="ar-SA"/>
              </w:rPr>
              <w:t>1.</w:t>
            </w:r>
            <w:r>
              <w:rPr>
                <w:rStyle w:val="63"/>
                <w:rFonts w:hint="eastAsia" w:ascii="仿宋" w:hAnsi="仿宋" w:eastAsia="仿宋" w:cs="仿宋"/>
                <w:sz w:val="24"/>
                <w:szCs w:val="24"/>
              </w:rPr>
              <w:t>项目负责人1名</w:t>
            </w:r>
            <w:r>
              <w:rPr>
                <w:rFonts w:hint="eastAsia" w:ascii="仿宋" w:hAnsi="仿宋" w:eastAsia="仿宋" w:cs="仿宋"/>
                <w:sz w:val="24"/>
                <w:szCs w:val="24"/>
              </w:rPr>
              <w:t>：具备至少2个湿地/生物多样性科普宣教项目的统筹实施经验，全程对接采购人，工作时间1小时内响应，24小时处理问题。</w:t>
            </w:r>
          </w:p>
          <w:p w14:paraId="55154D3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kern w:val="2"/>
                <w:sz w:val="24"/>
                <w:szCs w:val="24"/>
                <w:lang w:val="en-US" w:eastAsia="zh-CN" w:bidi="ar-SA"/>
              </w:rPr>
              <w:t>2.</w:t>
            </w:r>
            <w:r>
              <w:rPr>
                <w:rStyle w:val="63"/>
                <w:rFonts w:hint="eastAsia" w:ascii="仿宋" w:hAnsi="仿宋" w:eastAsia="仿宋" w:cs="仿宋"/>
                <w:sz w:val="24"/>
                <w:szCs w:val="24"/>
              </w:rPr>
              <w:t>文案编辑与科普撰稿人员1</w:t>
            </w:r>
            <w:r>
              <w:rPr>
                <w:rStyle w:val="63"/>
                <w:rFonts w:hint="eastAsia" w:ascii="仿宋" w:hAnsi="仿宋" w:eastAsia="仿宋" w:cs="仿宋"/>
                <w:sz w:val="24"/>
                <w:szCs w:val="24"/>
              </w:rPr>
              <w:noBreakHyphen/>
            </w:r>
            <w:r>
              <w:rPr>
                <w:rStyle w:val="63"/>
                <w:rFonts w:hint="eastAsia" w:ascii="仿宋" w:hAnsi="仿宋" w:eastAsia="仿宋" w:cs="仿宋"/>
                <w:sz w:val="24"/>
                <w:szCs w:val="24"/>
              </w:rPr>
              <w:t>2名</w:t>
            </w:r>
            <w:r>
              <w:rPr>
                <w:rFonts w:hint="eastAsia" w:ascii="仿宋" w:hAnsi="仿宋" w:eastAsia="仿宋" w:cs="仿宋"/>
                <w:sz w:val="24"/>
                <w:szCs w:val="24"/>
              </w:rPr>
              <w:t>：具备湿地科普、自然读物编撰经验，负责手册、折页、活动文案、短视频脚本。</w:t>
            </w:r>
          </w:p>
          <w:p w14:paraId="5F74F7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kern w:val="2"/>
                <w:sz w:val="24"/>
                <w:szCs w:val="24"/>
                <w:lang w:val="en-US" w:eastAsia="zh-CN" w:bidi="ar-SA"/>
              </w:rPr>
              <w:t>3.</w:t>
            </w:r>
            <w:r>
              <w:rPr>
                <w:rStyle w:val="63"/>
                <w:rFonts w:hint="eastAsia" w:ascii="仿宋" w:hAnsi="仿宋" w:eastAsia="仿宋" w:cs="仿宋"/>
                <w:sz w:val="24"/>
                <w:szCs w:val="24"/>
              </w:rPr>
              <w:t>平面设计2名</w:t>
            </w:r>
            <w:r>
              <w:rPr>
                <w:rFonts w:hint="eastAsia" w:ascii="仿宋" w:hAnsi="仿宋" w:eastAsia="仿宋" w:cs="仿宋"/>
                <w:sz w:val="24"/>
                <w:szCs w:val="24"/>
              </w:rPr>
              <w:t>：负责全部物料排版设计。</w:t>
            </w:r>
          </w:p>
          <w:p w14:paraId="2641D11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kern w:val="2"/>
                <w:sz w:val="24"/>
                <w:szCs w:val="24"/>
                <w:lang w:val="en-US" w:eastAsia="zh-CN" w:bidi="ar-SA"/>
              </w:rPr>
              <w:t>4.</w:t>
            </w:r>
            <w:r>
              <w:rPr>
                <w:rStyle w:val="63"/>
                <w:rFonts w:hint="eastAsia" w:ascii="仿宋" w:hAnsi="仿宋" w:eastAsia="仿宋" w:cs="仿宋"/>
                <w:sz w:val="24"/>
                <w:szCs w:val="24"/>
              </w:rPr>
              <w:t>活动执行专员不少于2名</w:t>
            </w:r>
            <w:r>
              <w:rPr>
                <w:rFonts w:hint="eastAsia" w:ascii="仿宋" w:hAnsi="仿宋" w:eastAsia="仿宋" w:cs="仿宋"/>
                <w:sz w:val="24"/>
                <w:szCs w:val="24"/>
              </w:rPr>
              <w:t>：负责活动落地、志愿者组织、现场统筹。</w:t>
            </w:r>
          </w:p>
          <w:p w14:paraId="12A58E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kern w:val="2"/>
                <w:sz w:val="24"/>
                <w:szCs w:val="24"/>
                <w:lang w:val="en-US" w:eastAsia="zh-CN" w:bidi="ar-SA"/>
              </w:rPr>
              <w:t>5.</w:t>
            </w:r>
            <w:r>
              <w:rPr>
                <w:rStyle w:val="63"/>
                <w:rFonts w:hint="eastAsia" w:ascii="仿宋" w:hAnsi="仿宋" w:eastAsia="仿宋" w:cs="仿宋"/>
                <w:sz w:val="24"/>
                <w:szCs w:val="24"/>
              </w:rPr>
              <w:t>视频指导1名</w:t>
            </w:r>
            <w:r>
              <w:rPr>
                <w:rFonts w:hint="eastAsia" w:ascii="仿宋" w:hAnsi="仿宋" w:eastAsia="仿宋" w:cs="仿宋"/>
                <w:sz w:val="24"/>
                <w:szCs w:val="24"/>
              </w:rPr>
              <w:t>：指导志愿者完成短视频拍摄剪辑。</w:t>
            </w:r>
          </w:p>
          <w:p w14:paraId="5900850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kern w:val="2"/>
                <w:sz w:val="24"/>
                <w:szCs w:val="24"/>
                <w:lang w:val="en-US" w:eastAsia="zh-CN" w:bidi="ar-SA"/>
              </w:rPr>
              <w:t>注：</w:t>
            </w:r>
            <w:r>
              <w:rPr>
                <w:rFonts w:hint="eastAsia" w:ascii="仿宋" w:hAnsi="仿宋" w:eastAsia="仿宋" w:cs="仿宋"/>
                <w:sz w:val="24"/>
                <w:szCs w:val="24"/>
              </w:rPr>
              <w:t>社保证明</w:t>
            </w:r>
            <w:r>
              <w:rPr>
                <w:rFonts w:hint="eastAsia" w:ascii="仿宋" w:hAnsi="仿宋" w:eastAsia="仿宋" w:cs="仿宋"/>
                <w:sz w:val="24"/>
                <w:szCs w:val="24"/>
                <w:lang w:val="en-US" w:eastAsia="zh-CN"/>
              </w:rPr>
              <w:t>可</w:t>
            </w:r>
            <w:r>
              <w:rPr>
                <w:rFonts w:hint="eastAsia" w:ascii="仿宋" w:hAnsi="仿宋" w:eastAsia="仿宋" w:cs="仿宋"/>
                <w:kern w:val="2"/>
                <w:sz w:val="24"/>
                <w:szCs w:val="24"/>
                <w:lang w:val="en-US" w:eastAsia="zh-CN" w:bidi="ar-SA"/>
              </w:rPr>
              <w:t>提供与供应商签订的劳动合同或【2026年1月至响应文件递交截止时间止】任意连续三个月的竞标人依法为其缴纳社保的证明文件或自有人员承诺的不予计分。</w:t>
            </w:r>
          </w:p>
          <w:p w14:paraId="7A11504B">
            <w:pPr>
              <w:pStyle w:val="4"/>
              <w:keepNext w:val="0"/>
              <w:keepLines w:val="0"/>
              <w:pageBreakBefore w:val="0"/>
              <w:widowControl/>
              <w:numPr>
                <w:ilvl w:val="0"/>
                <w:numId w:val="0"/>
              </w:numPr>
              <w:suppressLineNumbers w:val="0"/>
              <w:tabs>
                <w:tab w:val="clear" w:pos="432"/>
              </w:tabs>
              <w:kinsoku/>
              <w:wordWrap/>
              <w:overflowPunct/>
              <w:topLinePunct w:val="0"/>
              <w:autoSpaceDE/>
              <w:autoSpaceDN/>
              <w:bidi w:val="0"/>
              <w:adjustRightInd/>
              <w:snapToGrid/>
              <w:spacing w:beforeAutospacing="0" w:afterAutospacing="0" w:line="440" w:lineRule="exact"/>
              <w:ind w:left="0" w:leftChars="0" w:right="0" w:rightChars="0" w:firstLine="482"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六</w:t>
            </w:r>
            <w:r>
              <w:rPr>
                <w:rFonts w:hint="eastAsia" w:ascii="仿宋" w:hAnsi="仿宋" w:eastAsia="仿宋" w:cs="仿宋"/>
                <w:sz w:val="24"/>
                <w:szCs w:val="24"/>
              </w:rPr>
              <w:t>、知识产权、版权、肖像权要求</w:t>
            </w:r>
          </w:p>
          <w:p w14:paraId="046135A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rPr>
              <w:t>本项目下所有产出成果：手册、折页、设计稿、源文件、活动文案、照片、视频、脚本、课件、报告等全部成果</w:t>
            </w:r>
            <w:r>
              <w:rPr>
                <w:rStyle w:val="63"/>
                <w:rFonts w:hint="eastAsia" w:ascii="仿宋" w:hAnsi="仿宋" w:eastAsia="仿宋" w:cs="仿宋"/>
                <w:sz w:val="24"/>
                <w:szCs w:val="24"/>
              </w:rPr>
              <w:t>著作权（除作者署名权外）归</w:t>
            </w:r>
            <w:r>
              <w:rPr>
                <w:rStyle w:val="63"/>
                <w:rFonts w:hint="eastAsia" w:ascii="仿宋" w:hAnsi="仿宋" w:eastAsia="仿宋" w:cs="仿宋"/>
                <w:sz w:val="24"/>
                <w:szCs w:val="24"/>
                <w:lang w:val="en-US" w:eastAsia="zh-CN"/>
              </w:rPr>
              <w:t>拍摄者与</w:t>
            </w:r>
            <w:r>
              <w:rPr>
                <w:rStyle w:val="63"/>
                <w:rFonts w:hint="eastAsia" w:ascii="仿宋" w:hAnsi="仿宋" w:eastAsia="仿宋" w:cs="仿宋"/>
                <w:sz w:val="24"/>
                <w:szCs w:val="24"/>
              </w:rPr>
              <w:t>采购人</w:t>
            </w:r>
            <w:r>
              <w:rPr>
                <w:rStyle w:val="63"/>
                <w:rFonts w:hint="eastAsia" w:ascii="仿宋" w:hAnsi="仿宋" w:eastAsia="仿宋" w:cs="仿宋"/>
                <w:sz w:val="24"/>
                <w:szCs w:val="24"/>
                <w:lang w:val="en-US" w:eastAsia="zh-CN"/>
              </w:rPr>
              <w:t>共有</w:t>
            </w:r>
            <w:r>
              <w:rPr>
                <w:rFonts w:hint="eastAsia" w:ascii="仿宋" w:hAnsi="仿宋" w:eastAsia="仿宋" w:cs="仿宋"/>
                <w:sz w:val="24"/>
                <w:szCs w:val="24"/>
              </w:rPr>
              <w:t>，采购人可以无偿用于公益宣传、科普、汇报、存档、二次改编。</w:t>
            </w:r>
          </w:p>
          <w:p w14:paraId="7F02BF1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kern w:val="2"/>
                <w:sz w:val="24"/>
                <w:szCs w:val="24"/>
                <w:lang w:val="en-US" w:eastAsia="zh-CN" w:bidi="ar-SA"/>
              </w:rPr>
              <w:t>2.</w:t>
            </w:r>
            <w:r>
              <w:rPr>
                <w:rFonts w:hint="eastAsia" w:ascii="仿宋" w:hAnsi="仿宋" w:eastAsia="仿宋" w:cs="仿宋"/>
                <w:sz w:val="24"/>
                <w:szCs w:val="24"/>
              </w:rPr>
              <w:t>供应商保证所有图文、字体、音乐、影像素材合法授权，不存在版权侵权；如发生第三方侵权索赔，全部法律责任、赔偿由供应商承担。</w:t>
            </w:r>
          </w:p>
          <w:p w14:paraId="6008C0C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kern w:val="2"/>
                <w:sz w:val="24"/>
                <w:szCs w:val="24"/>
                <w:lang w:val="en-US" w:eastAsia="zh-CN" w:bidi="ar-SA"/>
              </w:rPr>
              <w:t>3.</w:t>
            </w:r>
            <w:r>
              <w:rPr>
                <w:rFonts w:hint="eastAsia" w:ascii="仿宋" w:hAnsi="仿宋" w:eastAsia="仿宋" w:cs="仿宋"/>
                <w:sz w:val="24"/>
                <w:szCs w:val="24"/>
              </w:rPr>
              <w:t>活动拍摄产生公众肖像，供应商负责落实肖像权合规，保障采购人使用无法律风险。</w:t>
            </w:r>
          </w:p>
          <w:p w14:paraId="717B825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kern w:val="2"/>
                <w:sz w:val="24"/>
                <w:szCs w:val="24"/>
                <w:lang w:val="en-US" w:eastAsia="zh-CN" w:bidi="ar-SA"/>
              </w:rPr>
              <w:t>4.</w:t>
            </w:r>
            <w:r>
              <w:rPr>
                <w:rFonts w:hint="eastAsia" w:ascii="仿宋" w:hAnsi="仿宋" w:eastAsia="仿宋" w:cs="仿宋"/>
                <w:sz w:val="24"/>
                <w:szCs w:val="24"/>
              </w:rPr>
              <w:t>供应商不得将本项目成果用于其他商业项目。</w:t>
            </w:r>
          </w:p>
          <w:p w14:paraId="338C60F9">
            <w:pPr>
              <w:pStyle w:val="4"/>
              <w:keepNext w:val="0"/>
              <w:keepLines w:val="0"/>
              <w:pageBreakBefore w:val="0"/>
              <w:widowControl/>
              <w:numPr>
                <w:ilvl w:val="0"/>
                <w:numId w:val="0"/>
              </w:numPr>
              <w:suppressLineNumbers w:val="0"/>
              <w:tabs>
                <w:tab w:val="clear" w:pos="432"/>
              </w:tabs>
              <w:kinsoku/>
              <w:wordWrap/>
              <w:overflowPunct/>
              <w:topLinePunct w:val="0"/>
              <w:autoSpaceDE/>
              <w:autoSpaceDN/>
              <w:bidi w:val="0"/>
              <w:adjustRightInd/>
              <w:snapToGrid/>
              <w:spacing w:beforeAutospacing="0" w:afterAutospacing="0" w:line="440" w:lineRule="exact"/>
              <w:ind w:left="0" w:leftChars="0" w:right="0" w:rightChars="0" w:firstLine="482"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七</w:t>
            </w:r>
            <w:r>
              <w:rPr>
                <w:rFonts w:hint="eastAsia" w:ascii="仿宋" w:hAnsi="仿宋" w:eastAsia="仿宋" w:cs="仿宋"/>
                <w:sz w:val="24"/>
                <w:szCs w:val="24"/>
              </w:rPr>
              <w:t>、交付成果清单（最终验收时全部提交）</w:t>
            </w:r>
          </w:p>
          <w:p w14:paraId="7AA720B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实物成品：自然观察手册3000本；滨海导赏</w:t>
            </w:r>
            <w:r>
              <w:rPr>
                <w:rFonts w:hint="eastAsia" w:ascii="仿宋" w:hAnsi="仿宋" w:eastAsia="仿宋" w:cs="仿宋"/>
                <w:sz w:val="24"/>
                <w:szCs w:val="24"/>
                <w:lang w:eastAsia="zh-CN"/>
              </w:rPr>
              <w:t>（生态赶海）</w:t>
            </w:r>
            <w:r>
              <w:rPr>
                <w:rFonts w:hint="eastAsia" w:ascii="仿宋" w:hAnsi="仿宋" w:eastAsia="仿宋" w:cs="仿宋"/>
                <w:sz w:val="24"/>
                <w:szCs w:val="24"/>
              </w:rPr>
              <w:t>手册</w:t>
            </w:r>
            <w:r>
              <w:rPr>
                <w:rFonts w:hint="eastAsia" w:ascii="仿宋" w:hAnsi="仿宋" w:eastAsia="仿宋" w:cs="仿宋"/>
                <w:sz w:val="24"/>
                <w:szCs w:val="24"/>
                <w:lang w:val="en-US" w:eastAsia="zh-CN"/>
              </w:rPr>
              <w:t>5</w:t>
            </w:r>
            <w:r>
              <w:rPr>
                <w:rFonts w:hint="eastAsia" w:ascii="仿宋" w:hAnsi="仿宋" w:eastAsia="仿宋" w:cs="仿宋"/>
                <w:sz w:val="24"/>
                <w:szCs w:val="24"/>
              </w:rPr>
              <w:t>000本；三类宣传折页</w:t>
            </w:r>
            <w:r>
              <w:rPr>
                <w:rFonts w:hint="eastAsia" w:ascii="仿宋" w:hAnsi="仿宋" w:eastAsia="仿宋" w:cs="仿宋"/>
                <w:sz w:val="24"/>
                <w:szCs w:val="24"/>
                <w:lang w:eastAsia="zh-CN"/>
              </w:rPr>
              <w:t>各</w:t>
            </w:r>
            <w:r>
              <w:rPr>
                <w:rFonts w:hint="eastAsia" w:ascii="仿宋" w:hAnsi="仿宋" w:eastAsia="仿宋" w:cs="仿宋"/>
                <w:sz w:val="24"/>
                <w:szCs w:val="24"/>
                <w:lang w:val="en-US" w:eastAsia="zh-CN"/>
              </w:rPr>
              <w:t>3000分，</w:t>
            </w:r>
            <w:r>
              <w:rPr>
                <w:rFonts w:hint="eastAsia" w:ascii="仿宋" w:hAnsi="仿宋" w:eastAsia="仿宋" w:cs="仿宋"/>
                <w:sz w:val="24"/>
                <w:szCs w:val="24"/>
              </w:rPr>
              <w:t>合计9000份；</w:t>
            </w:r>
          </w:p>
          <w:p w14:paraId="611C391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物料电子成果：全部手册、折页Word文案、AI/PSD源文件、高清PDF；</w:t>
            </w:r>
          </w:p>
          <w:p w14:paraId="42B9731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活动全套归档：2场赛事、4场导赏、2场科普讲座全部实施方案、签到资料、新闻报道截图及链接、照片库、活动花絮</w:t>
            </w:r>
            <w:r>
              <w:rPr>
                <w:rFonts w:hint="eastAsia" w:ascii="仿宋" w:hAnsi="仿宋" w:eastAsia="仿宋" w:cs="仿宋"/>
                <w:sz w:val="24"/>
                <w:szCs w:val="24"/>
                <w:lang w:eastAsia="zh-CN"/>
              </w:rPr>
              <w:t>及专业剪辑</w:t>
            </w:r>
            <w:r>
              <w:rPr>
                <w:rFonts w:hint="eastAsia" w:ascii="仿宋" w:hAnsi="仿宋" w:eastAsia="仿宋" w:cs="仿宋"/>
                <w:sz w:val="24"/>
                <w:szCs w:val="24"/>
              </w:rPr>
              <w:t>视频、每场活动简报、全部活动总复盘报告；</w:t>
            </w:r>
          </w:p>
          <w:p w14:paraId="24C9710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志愿者培训</w:t>
            </w:r>
            <w:r>
              <w:rPr>
                <w:rFonts w:hint="eastAsia" w:ascii="仿宋" w:hAnsi="仿宋" w:eastAsia="仿宋" w:cs="仿宋"/>
                <w:sz w:val="24"/>
                <w:szCs w:val="24"/>
                <w:lang w:eastAsia="zh-CN"/>
              </w:rPr>
              <w:t>及社区宣传</w:t>
            </w:r>
            <w:r>
              <w:rPr>
                <w:rFonts w:hint="eastAsia" w:ascii="仿宋" w:hAnsi="仿宋" w:eastAsia="仿宋" w:cs="仿宋"/>
                <w:sz w:val="24"/>
                <w:szCs w:val="24"/>
              </w:rPr>
              <w:t>全套：10场培训</w:t>
            </w:r>
            <w:r>
              <w:rPr>
                <w:rFonts w:hint="eastAsia" w:ascii="仿宋" w:hAnsi="仿宋" w:eastAsia="仿宋" w:cs="仿宋"/>
                <w:sz w:val="24"/>
                <w:szCs w:val="24"/>
                <w:lang w:eastAsia="zh-CN"/>
              </w:rPr>
              <w:t>及宣传</w:t>
            </w:r>
            <w:r>
              <w:rPr>
                <w:rFonts w:hint="eastAsia" w:ascii="仿宋" w:hAnsi="仿宋" w:eastAsia="仿宋" w:cs="仿宋"/>
                <w:sz w:val="24"/>
                <w:szCs w:val="24"/>
              </w:rPr>
              <w:t>课件、签到记录、志愿者档案、培训总评估报告；</w:t>
            </w:r>
          </w:p>
          <w:p w14:paraId="3C6B256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20条</w:t>
            </w:r>
            <w:r>
              <w:rPr>
                <w:rFonts w:hint="eastAsia" w:ascii="仿宋" w:hAnsi="仿宋" w:eastAsia="仿宋" w:cs="仿宋"/>
                <w:sz w:val="24"/>
                <w:szCs w:val="24"/>
                <w:lang w:eastAsia="zh-CN"/>
              </w:rPr>
              <w:t>志愿者拍摄</w:t>
            </w:r>
            <w:r>
              <w:rPr>
                <w:rFonts w:hint="eastAsia" w:ascii="仿宋" w:hAnsi="仿宋" w:eastAsia="仿宋" w:cs="仿宋"/>
                <w:sz w:val="24"/>
                <w:szCs w:val="24"/>
              </w:rPr>
              <w:t>科普短视频成片、脚本、原始素材；</w:t>
            </w:r>
          </w:p>
          <w:p w14:paraId="3BC0B52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项目整体结题总报告（汇总全部工作、产出、成效、数据统计）；</w:t>
            </w:r>
          </w:p>
          <w:p w14:paraId="6F47349B">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7.</w:t>
            </w:r>
            <w:r>
              <w:rPr>
                <w:rFonts w:hint="eastAsia" w:ascii="仿宋" w:hAnsi="仿宋" w:eastAsia="仿宋" w:cs="仿宋"/>
                <w:sz w:val="24"/>
                <w:szCs w:val="24"/>
              </w:rPr>
              <w:t>全部电子资料同时提供U盘存储交付。</w:t>
            </w:r>
          </w:p>
          <w:p w14:paraId="72690BCF">
            <w:pPr>
              <w:pStyle w:val="4"/>
              <w:keepNext w:val="0"/>
              <w:keepLines w:val="0"/>
              <w:pageBreakBefore w:val="0"/>
              <w:widowControl/>
              <w:numPr>
                <w:ilvl w:val="0"/>
                <w:numId w:val="0"/>
              </w:numPr>
              <w:suppressLineNumbers w:val="0"/>
              <w:tabs>
                <w:tab w:val="clear" w:pos="432"/>
              </w:tabs>
              <w:kinsoku/>
              <w:wordWrap/>
              <w:overflowPunct/>
              <w:topLinePunct w:val="0"/>
              <w:autoSpaceDE/>
              <w:autoSpaceDN/>
              <w:bidi w:val="0"/>
              <w:adjustRightInd/>
              <w:snapToGrid/>
              <w:spacing w:beforeAutospacing="0" w:afterAutospacing="0" w:line="440" w:lineRule="exact"/>
              <w:ind w:left="0" w:leftChars="0" w:right="0" w:rightChars="0" w:firstLine="482" w:firstLineChars="200"/>
              <w:jc w:val="both"/>
              <w:textAlignment w:val="auto"/>
              <w:rPr>
                <w:rFonts w:hint="eastAsia" w:ascii="仿宋" w:hAnsi="仿宋" w:eastAsia="仿宋" w:cs="仿宋"/>
                <w:sz w:val="24"/>
                <w:szCs w:val="24"/>
              </w:rPr>
            </w:pPr>
            <w:r>
              <w:rPr>
                <w:rFonts w:hint="eastAsia" w:ascii="仿宋" w:eastAsia="仿宋" w:cs="仿宋"/>
                <w:sz w:val="24"/>
                <w:szCs w:val="24"/>
                <w:lang w:val="en-US" w:eastAsia="zh-CN"/>
              </w:rPr>
              <w:t>八</w:t>
            </w:r>
            <w:r>
              <w:rPr>
                <w:rFonts w:hint="eastAsia" w:ascii="仿宋" w:hAnsi="仿宋" w:eastAsia="仿宋" w:cs="仿宋"/>
                <w:sz w:val="24"/>
                <w:szCs w:val="24"/>
              </w:rPr>
              <w:t>、验收标准</w:t>
            </w:r>
          </w:p>
          <w:p w14:paraId="0FCEC74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rPr>
              <w:t>物料验收：数量、规格、纸张材质与采购需求</w:t>
            </w:r>
            <w:r>
              <w:rPr>
                <w:rFonts w:hint="eastAsia" w:ascii="仿宋" w:hAnsi="仿宋" w:eastAsia="仿宋" w:cs="仿宋"/>
                <w:sz w:val="24"/>
                <w:szCs w:val="24"/>
                <w:lang w:eastAsia="zh-CN"/>
              </w:rPr>
              <w:t>或采购人确认版本</w:t>
            </w:r>
            <w:r>
              <w:rPr>
                <w:rFonts w:hint="eastAsia" w:ascii="仿宋" w:hAnsi="仿宋" w:eastAsia="仿宋" w:cs="仿宋"/>
                <w:sz w:val="24"/>
                <w:szCs w:val="24"/>
              </w:rPr>
              <w:t>一致；印刷清晰，无错字，知识点经采购人组织专家复核无误；样稿经采购人确认。</w:t>
            </w:r>
          </w:p>
          <w:p w14:paraId="79FCEBE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kern w:val="2"/>
                <w:sz w:val="24"/>
                <w:szCs w:val="24"/>
                <w:lang w:val="en-US" w:eastAsia="zh-CN" w:bidi="ar-SA"/>
              </w:rPr>
              <w:t>2.</w:t>
            </w:r>
            <w:r>
              <w:rPr>
                <w:rFonts w:hint="eastAsia" w:ascii="仿宋" w:hAnsi="仿宋" w:eastAsia="仿宋" w:cs="仿宋"/>
                <w:sz w:val="24"/>
                <w:szCs w:val="24"/>
              </w:rPr>
              <w:t>活动验收：全部场次完成，达到最低数量指标（观鸟赛≥10支队伍，媒体报道数量达标，每场活动有完整归档资料）。</w:t>
            </w:r>
          </w:p>
          <w:p w14:paraId="7AAA5D1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kern w:val="2"/>
                <w:sz w:val="24"/>
                <w:szCs w:val="24"/>
                <w:lang w:val="en-US" w:eastAsia="zh-CN" w:bidi="ar-SA"/>
              </w:rPr>
              <w:t>3.</w:t>
            </w:r>
            <w:r>
              <w:rPr>
                <w:rFonts w:hint="eastAsia" w:ascii="仿宋" w:hAnsi="仿宋" w:eastAsia="仿宋" w:cs="仿宋"/>
                <w:b w:val="0"/>
                <w:bCs w:val="0"/>
                <w:sz w:val="24"/>
                <w:szCs w:val="24"/>
              </w:rPr>
              <w:t>湿地保护专业知识培训</w:t>
            </w:r>
            <w:r>
              <w:rPr>
                <w:rFonts w:hint="eastAsia" w:ascii="仿宋" w:hAnsi="仿宋" w:eastAsia="仿宋" w:cs="仿宋"/>
                <w:b w:val="0"/>
                <w:bCs w:val="0"/>
                <w:sz w:val="24"/>
                <w:szCs w:val="24"/>
                <w:lang w:eastAsia="zh-CN"/>
              </w:rPr>
              <w:t>及社区宣传</w:t>
            </w:r>
            <w:r>
              <w:rPr>
                <w:rFonts w:hint="eastAsia" w:ascii="仿宋" w:hAnsi="仿宋" w:eastAsia="仿宋" w:cs="仿宋"/>
                <w:sz w:val="24"/>
                <w:szCs w:val="24"/>
              </w:rPr>
              <w:t>：完成10场培训；建立志愿者档案，达成志愿者培养目标；完成20条科普短视频。</w:t>
            </w:r>
          </w:p>
          <w:p w14:paraId="6A8A67E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kern w:val="2"/>
                <w:sz w:val="24"/>
                <w:szCs w:val="24"/>
                <w:lang w:val="en-US" w:eastAsia="zh-CN" w:bidi="ar-SA"/>
              </w:rPr>
              <w:t>4.</w:t>
            </w:r>
            <w:r>
              <w:rPr>
                <w:rFonts w:hint="eastAsia" w:ascii="仿宋" w:hAnsi="仿宋" w:eastAsia="仿宋" w:cs="仿宋"/>
                <w:sz w:val="24"/>
                <w:szCs w:val="24"/>
              </w:rPr>
              <w:t>全部电子源文件完整交付。</w:t>
            </w:r>
          </w:p>
          <w:p w14:paraId="7AC5FDA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40" w:lineRule="exact"/>
              <w:ind w:left="0" w:leftChars="0" w:right="0" w:rightChars="0" w:firstLine="480" w:firstLineChars="200"/>
              <w:jc w:val="both"/>
              <w:textAlignment w:val="auto"/>
              <w:rPr>
                <w:rFonts w:hint="eastAsia" w:ascii="仿宋" w:hAnsi="仿宋" w:eastAsia="仿宋" w:cs="仿宋"/>
                <w:sz w:val="24"/>
                <w:szCs w:val="24"/>
              </w:rPr>
            </w:pPr>
            <w:r>
              <w:rPr>
                <w:rFonts w:hint="eastAsia" w:ascii="仿宋" w:hAnsi="仿宋" w:eastAsia="仿宋" w:cs="仿宋"/>
                <w:kern w:val="2"/>
                <w:sz w:val="24"/>
                <w:szCs w:val="24"/>
                <w:lang w:val="en-US" w:eastAsia="zh-CN" w:bidi="ar-SA"/>
              </w:rPr>
              <w:t>5.</w:t>
            </w:r>
            <w:r>
              <w:rPr>
                <w:rFonts w:hint="eastAsia" w:ascii="仿宋" w:hAnsi="仿宋" w:eastAsia="仿宋" w:cs="仿宋"/>
                <w:sz w:val="24"/>
                <w:szCs w:val="24"/>
              </w:rPr>
              <w:t>所有成果不存在事实错误、版权瑕疵。</w:t>
            </w:r>
          </w:p>
          <w:p w14:paraId="192FBEA5">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color w:val="FF0000"/>
                <w:kern w:val="0"/>
                <w:sz w:val="24"/>
                <w:highlight w:val="yellow"/>
              </w:rPr>
            </w:pPr>
            <w:r>
              <w:rPr>
                <w:rFonts w:hint="eastAsia" w:ascii="仿宋" w:hAnsi="仿宋" w:eastAsia="仿宋" w:cs="仿宋"/>
                <w:sz w:val="24"/>
                <w:szCs w:val="24"/>
              </w:rPr>
              <w:t>若成果存在内容错误，供应商需免费修改，必要时免费重印、重做；因供应商质量问题造成返工，不计入服务周期延期理由。</w:t>
            </w:r>
          </w:p>
        </w:tc>
        <w:tc>
          <w:tcPr>
            <w:tcW w:w="733" w:type="dxa"/>
            <w:tcBorders>
              <w:top w:val="single" w:color="auto" w:sz="4" w:space="0"/>
              <w:left w:val="nil"/>
              <w:bottom w:val="single" w:color="auto" w:sz="4" w:space="0"/>
              <w:right w:val="single" w:color="auto" w:sz="4" w:space="0"/>
            </w:tcBorders>
            <w:shd w:val="clear" w:color="000000" w:fill="FFFFFF"/>
            <w:vAlign w:val="center"/>
          </w:tcPr>
          <w:p w14:paraId="6342D71C">
            <w:pPr>
              <w:widowControl/>
              <w:adjustRightInd/>
              <w:jc w:val="center"/>
              <w:rPr>
                <w:rFonts w:hint="eastAsia" w:ascii="仿宋" w:hAnsi="仿宋" w:eastAsia="仿宋" w:cs="仿宋"/>
                <w:color w:val="FF0000"/>
                <w:kern w:val="0"/>
                <w:sz w:val="24"/>
                <w:highlight w:val="yellow"/>
                <w:lang w:val="en-US" w:eastAsia="zh-CN"/>
              </w:rPr>
            </w:pPr>
            <w:r>
              <w:rPr>
                <w:rFonts w:hint="eastAsia" w:ascii="仿宋" w:hAnsi="仿宋" w:eastAsia="仿宋" w:cs="仿宋"/>
                <w:color w:val="auto"/>
                <w:kern w:val="0"/>
                <w:sz w:val="24"/>
                <w:highlight w:val="none"/>
                <w:lang w:val="en-US" w:eastAsia="zh-CN"/>
              </w:rPr>
              <w:t>无</w:t>
            </w:r>
          </w:p>
        </w:tc>
      </w:tr>
      <w:tr w14:paraId="2A716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trPr>
        <w:tc>
          <w:tcPr>
            <w:tcW w:w="9639" w:type="dxa"/>
            <w:gridSpan w:val="7"/>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14:paraId="316A370C">
            <w:pPr>
              <w:adjustRightInd/>
              <w:jc w:val="center"/>
              <w:rPr>
                <w:rFonts w:hint="eastAsia" w:ascii="仿宋" w:hAnsi="仿宋" w:eastAsia="仿宋" w:cs="仿宋"/>
                <w:b/>
                <w:bCs/>
                <w:color w:val="auto"/>
                <w:kern w:val="0"/>
                <w:sz w:val="24"/>
                <w:highlight w:val="none"/>
                <w:lang w:bidi="ar"/>
              </w:rPr>
            </w:pPr>
            <w:r>
              <w:rPr>
                <w:rFonts w:hint="eastAsia" w:ascii="仿宋" w:hAnsi="仿宋" w:eastAsia="仿宋" w:cs="仿宋"/>
                <w:b/>
                <w:bCs/>
                <w:color w:val="auto"/>
                <w:kern w:val="0"/>
                <w:sz w:val="24"/>
                <w:highlight w:val="none"/>
                <w:lang w:bidi="ar"/>
              </w:rPr>
              <w:t>商务要求表</w:t>
            </w:r>
          </w:p>
          <w:p w14:paraId="280FD2CF">
            <w:pPr>
              <w:pStyle w:val="5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仿宋" w:hAnsi="仿宋" w:eastAsia="仿宋" w:cs="仿宋"/>
                <w:b/>
                <w:bCs/>
                <w:color w:val="auto"/>
                <w:kern w:val="0"/>
                <w:sz w:val="24"/>
                <w:highlight w:val="none"/>
                <w:lang w:bidi="ar"/>
              </w:rPr>
            </w:pPr>
            <w:r>
              <w:rPr>
                <w:rFonts w:hint="eastAsia" w:ascii="仿宋" w:hAnsi="仿宋" w:eastAsia="仿宋" w:cs="仿宋"/>
                <w:color w:val="auto"/>
                <w:kern w:val="0"/>
                <w:sz w:val="24"/>
                <w:highlight w:val="none"/>
                <w:lang w:bidi="ar"/>
              </w:rPr>
              <w:t>商务要求是指取得采购标的的时间、地点、财务和服务要求，包括交付（实施）的时间（期限）和地点（范围），付款条件（进度和方式），包装和运输，售后服务，保险等。</w:t>
            </w:r>
          </w:p>
        </w:tc>
      </w:tr>
      <w:tr w14:paraId="1E63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1842" w:type="dxa"/>
            <w:gridSpan w:val="3"/>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14:paraId="2A31F2F4">
            <w:pPr>
              <w:widowControl/>
              <w:snapToGrid w:val="0"/>
              <w:spacing w:line="440" w:lineRule="exact"/>
              <w:jc w:val="center"/>
              <w:rPr>
                <w:rFonts w:hint="eastAsia" w:ascii="仿宋" w:hAnsi="仿宋" w:eastAsia="仿宋" w:cs="仿宋"/>
                <w:color w:val="auto"/>
                <w:kern w:val="0"/>
                <w:sz w:val="24"/>
                <w:lang w:bidi="ar"/>
              </w:rPr>
            </w:pPr>
            <w:r>
              <w:rPr>
                <w:rFonts w:hint="eastAsia" w:ascii="仿宋" w:hAnsi="仿宋" w:eastAsia="仿宋" w:cs="仿宋"/>
                <w:b/>
                <w:bCs/>
                <w:color w:val="auto"/>
                <w:kern w:val="0"/>
                <w:sz w:val="24"/>
                <w:lang w:bidi="ar"/>
              </w:rPr>
              <w:t>合同签订期</w:t>
            </w:r>
          </w:p>
        </w:tc>
        <w:tc>
          <w:tcPr>
            <w:tcW w:w="7797" w:type="dxa"/>
            <w:gridSpan w:val="4"/>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top"/>
          </w:tcPr>
          <w:p w14:paraId="61CEA32C">
            <w:pPr>
              <w:widowControl/>
              <w:snapToGrid w:val="0"/>
              <w:spacing w:line="440" w:lineRule="exact"/>
              <w:ind w:firstLine="480" w:firstLineChars="200"/>
              <w:jc w:val="left"/>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自</w:t>
            </w:r>
            <w:r>
              <w:rPr>
                <w:rFonts w:hint="eastAsia" w:ascii="仿宋" w:hAnsi="仿宋" w:eastAsia="仿宋" w:cs="仿宋"/>
                <w:color w:val="auto"/>
                <w:kern w:val="0"/>
                <w:sz w:val="24"/>
                <w:lang w:val="en-US" w:eastAsia="zh-CN" w:bidi="ar"/>
              </w:rPr>
              <w:t>中标</w:t>
            </w:r>
            <w:r>
              <w:rPr>
                <w:rFonts w:hint="eastAsia" w:ascii="仿宋" w:hAnsi="仿宋" w:eastAsia="仿宋" w:cs="仿宋"/>
                <w:color w:val="auto"/>
                <w:kern w:val="0"/>
                <w:sz w:val="24"/>
                <w:lang w:bidi="ar"/>
              </w:rPr>
              <w:t>通知书发出之日起25日内。</w:t>
            </w:r>
          </w:p>
        </w:tc>
      </w:tr>
      <w:tr w14:paraId="28E66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1842" w:type="dxa"/>
            <w:gridSpan w:val="3"/>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14:paraId="17716E19">
            <w:pPr>
              <w:adjustRightInd/>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质量要求</w:t>
            </w:r>
          </w:p>
        </w:tc>
        <w:tc>
          <w:tcPr>
            <w:tcW w:w="7797" w:type="dxa"/>
            <w:gridSpan w:val="4"/>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14:paraId="459C8E37">
            <w:pPr>
              <w:widowControl/>
              <w:snapToGrid w:val="0"/>
              <w:spacing w:line="440" w:lineRule="exact"/>
              <w:ind w:firstLine="480" w:firstLineChars="200"/>
              <w:jc w:val="left"/>
              <w:rPr>
                <w:rFonts w:hint="eastAsia" w:ascii="仿宋" w:hAnsi="仿宋" w:eastAsia="仿宋" w:cs="仿宋"/>
                <w:color w:val="auto"/>
                <w:kern w:val="0"/>
                <w:sz w:val="24"/>
                <w:highlight w:val="none"/>
                <w:lang w:eastAsia="zh-CN" w:bidi="ar"/>
              </w:rPr>
            </w:pPr>
            <w:r>
              <w:rPr>
                <w:rFonts w:hint="eastAsia" w:ascii="仿宋" w:hAnsi="仿宋" w:eastAsia="仿宋" w:cs="仿宋"/>
                <w:color w:val="auto"/>
                <w:kern w:val="0"/>
                <w:sz w:val="24"/>
                <w:highlight w:val="none"/>
                <w:lang w:bidi="ar"/>
              </w:rPr>
              <w:t>根据采购需求服务内容完成相应工作</w:t>
            </w:r>
            <w:r>
              <w:rPr>
                <w:rFonts w:hint="eastAsia" w:ascii="仿宋" w:hAnsi="仿宋" w:eastAsia="仿宋" w:cs="仿宋"/>
                <w:color w:val="auto"/>
                <w:kern w:val="0"/>
                <w:sz w:val="24"/>
                <w:highlight w:val="none"/>
                <w:lang w:eastAsia="zh-CN" w:bidi="ar"/>
              </w:rPr>
              <w:t>。</w:t>
            </w:r>
          </w:p>
        </w:tc>
      </w:tr>
      <w:tr w14:paraId="412F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1842" w:type="dxa"/>
            <w:gridSpan w:val="3"/>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14:paraId="53799242">
            <w:pPr>
              <w:adjustRightInd/>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验收</w:t>
            </w:r>
            <w:r>
              <w:rPr>
                <w:rFonts w:hint="eastAsia" w:ascii="仿宋" w:hAnsi="仿宋" w:eastAsia="仿宋" w:cs="仿宋"/>
                <w:b/>
                <w:bCs/>
                <w:color w:val="auto"/>
                <w:sz w:val="24"/>
                <w:highlight w:val="none"/>
              </w:rPr>
              <w:t>要求</w:t>
            </w:r>
          </w:p>
        </w:tc>
        <w:tc>
          <w:tcPr>
            <w:tcW w:w="7797" w:type="dxa"/>
            <w:gridSpan w:val="4"/>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14:paraId="654C0888">
            <w:pPr>
              <w:widowControl/>
              <w:snapToGrid w:val="0"/>
              <w:spacing w:line="440" w:lineRule="exact"/>
              <w:ind w:firstLine="480" w:firstLineChars="200"/>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1.验收标准：符合国家相关标准、行业标准、地方标准或其他强制性标准、规范、响应文件承诺及采购文件要求。</w:t>
            </w:r>
          </w:p>
          <w:p w14:paraId="6C224E92">
            <w:pPr>
              <w:widowControl/>
              <w:snapToGrid w:val="0"/>
              <w:spacing w:line="440" w:lineRule="exact"/>
              <w:ind w:firstLine="480" w:firstLineChars="200"/>
              <w:jc w:val="left"/>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lang w:bidi="ar"/>
              </w:rPr>
              <w:t>2.验收方式：项目完成后，由采购人依据合同约定进行验收，验收不合格的，允许限期返工一次；限期返工后，验收仍达不到验收标准的，该项目定为不合格（最终以部门验收意见为准）。</w:t>
            </w:r>
          </w:p>
        </w:tc>
      </w:tr>
      <w:tr w14:paraId="3D74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1842" w:type="dxa"/>
            <w:gridSpan w:val="3"/>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14:paraId="04DBED4D">
            <w:pPr>
              <w:adjustRightInd/>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合同履</w:t>
            </w:r>
            <w:r>
              <w:rPr>
                <w:rFonts w:hint="eastAsia" w:ascii="仿宋" w:hAnsi="仿宋" w:eastAsia="仿宋" w:cs="仿宋"/>
                <w:b/>
                <w:bCs/>
                <w:color w:val="auto"/>
                <w:sz w:val="24"/>
                <w:highlight w:val="none"/>
                <w:lang w:val="en-US" w:eastAsia="zh-CN"/>
              </w:rPr>
              <w:t>约</w:t>
            </w:r>
            <w:r>
              <w:rPr>
                <w:rFonts w:hint="eastAsia" w:ascii="仿宋" w:hAnsi="仿宋" w:eastAsia="仿宋" w:cs="仿宋"/>
                <w:b/>
                <w:bCs/>
                <w:color w:val="auto"/>
                <w:sz w:val="24"/>
                <w:highlight w:val="none"/>
              </w:rPr>
              <w:t>期限及地点</w:t>
            </w:r>
          </w:p>
        </w:tc>
        <w:tc>
          <w:tcPr>
            <w:tcW w:w="7797" w:type="dxa"/>
            <w:gridSpan w:val="4"/>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14:paraId="706EC056">
            <w:pPr>
              <w:widowControl/>
              <w:snapToGrid w:val="0"/>
              <w:spacing w:line="440" w:lineRule="exact"/>
              <w:ind w:firstLine="480" w:firstLineChars="200"/>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val="en-US" w:eastAsia="zh-CN" w:bidi="ar"/>
              </w:rPr>
              <w:t>1.</w:t>
            </w:r>
            <w:r>
              <w:rPr>
                <w:rFonts w:hint="eastAsia" w:ascii="仿宋" w:hAnsi="仿宋" w:eastAsia="仿宋" w:cs="仿宋"/>
                <w:color w:val="auto"/>
                <w:kern w:val="0"/>
                <w:sz w:val="24"/>
                <w:highlight w:val="none"/>
                <w:lang w:bidi="ar"/>
              </w:rPr>
              <w:t>合同履行期限：</w:t>
            </w:r>
            <w:r>
              <w:rPr>
                <w:rFonts w:hint="eastAsia" w:ascii="仿宋" w:hAnsi="仿宋" w:eastAsia="仿宋" w:cs="仿宋"/>
                <w:color w:val="auto"/>
                <w:kern w:val="0"/>
                <w:sz w:val="24"/>
                <w:highlight w:val="none"/>
                <w:lang w:val="en-US" w:eastAsia="zh-CN" w:bidi="ar"/>
              </w:rPr>
              <w:t>自合同签订之日起一年，</w:t>
            </w:r>
            <w:r>
              <w:rPr>
                <w:rFonts w:hint="eastAsia" w:ascii="仿宋" w:hAnsi="仿宋" w:eastAsia="仿宋" w:cs="仿宋"/>
                <w:color w:val="auto"/>
                <w:sz w:val="24"/>
                <w:szCs w:val="24"/>
                <w:highlight w:val="none"/>
              </w:rPr>
              <w:t>各子项节点按采购人工作时序安排执行。</w:t>
            </w:r>
          </w:p>
          <w:p w14:paraId="4C41B188">
            <w:pPr>
              <w:widowControl/>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val="en-US" w:eastAsia="zh-CN" w:bidi="ar"/>
              </w:rPr>
              <w:t>2.</w:t>
            </w:r>
            <w:r>
              <w:rPr>
                <w:rFonts w:hint="eastAsia" w:ascii="仿宋" w:hAnsi="仿宋" w:eastAsia="仿宋" w:cs="仿宋"/>
                <w:color w:val="auto"/>
                <w:kern w:val="0"/>
                <w:sz w:val="24"/>
                <w:highlight w:val="none"/>
                <w:lang w:bidi="ar"/>
              </w:rPr>
              <w:t>服务地点：广西</w:t>
            </w:r>
            <w:r>
              <w:rPr>
                <w:rFonts w:hint="eastAsia" w:ascii="仿宋" w:hAnsi="仿宋" w:eastAsia="仿宋" w:cs="仿宋"/>
                <w:color w:val="auto"/>
                <w:kern w:val="0"/>
                <w:sz w:val="24"/>
                <w:highlight w:val="none"/>
                <w:lang w:val="en-US" w:eastAsia="zh-CN" w:bidi="ar"/>
              </w:rPr>
              <w:t>壮族自治区北海市区</w:t>
            </w:r>
            <w:r>
              <w:rPr>
                <w:rFonts w:hint="eastAsia" w:ascii="仿宋" w:hAnsi="仿宋" w:eastAsia="仿宋" w:cs="仿宋"/>
                <w:color w:val="auto"/>
                <w:kern w:val="0"/>
                <w:sz w:val="24"/>
                <w:highlight w:val="none"/>
                <w:lang w:bidi="ar"/>
              </w:rPr>
              <w:t>内采购人指定地点</w:t>
            </w:r>
          </w:p>
        </w:tc>
      </w:tr>
      <w:tr w14:paraId="4EBB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1842" w:type="dxa"/>
            <w:gridSpan w:val="3"/>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14:paraId="4658D308">
            <w:pPr>
              <w:widowControl/>
              <w:adjustRightInd/>
              <w:spacing w:line="420" w:lineRule="exact"/>
              <w:jc w:val="center"/>
              <w:textAlignment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付款时间和方式</w:t>
            </w:r>
          </w:p>
        </w:tc>
        <w:tc>
          <w:tcPr>
            <w:tcW w:w="7797" w:type="dxa"/>
            <w:gridSpan w:val="4"/>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14:paraId="680A2078">
            <w:pPr>
              <w:keepNext w:val="0"/>
              <w:keepLines w:val="0"/>
              <w:pageBreakBefore w:val="0"/>
              <w:widowControl/>
              <w:kinsoku/>
              <w:wordWrap/>
              <w:overflowPunct/>
              <w:topLinePunct w:val="0"/>
              <w:autoSpaceDE/>
              <w:autoSpaceDN/>
              <w:bidi w:val="0"/>
              <w:adjustRightInd/>
              <w:snapToGrid w:val="0"/>
              <w:spacing w:line="440" w:lineRule="exact"/>
              <w:ind w:firstLine="480" w:firstLineChars="200"/>
              <w:jc w:val="both"/>
              <w:textAlignment w:val="auto"/>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val="en-US" w:eastAsia="zh-CN" w:bidi="ar"/>
              </w:rPr>
              <w:t>1.</w:t>
            </w:r>
            <w:r>
              <w:rPr>
                <w:rFonts w:hint="eastAsia" w:ascii="仿宋" w:hAnsi="仿宋" w:eastAsia="仿宋" w:cs="仿宋"/>
                <w:color w:val="auto"/>
                <w:kern w:val="0"/>
                <w:sz w:val="24"/>
                <w:highlight w:val="none"/>
                <w:lang w:bidi="ar"/>
              </w:rPr>
              <w:t>采购人在签订合同后10个工作日内向</w:t>
            </w:r>
            <w:r>
              <w:rPr>
                <w:rFonts w:hint="eastAsia" w:ascii="仿宋" w:hAnsi="仿宋" w:eastAsia="仿宋" w:cs="仿宋"/>
                <w:color w:val="auto"/>
                <w:kern w:val="0"/>
                <w:sz w:val="24"/>
                <w:highlight w:val="none"/>
                <w:lang w:val="en-US" w:eastAsia="zh-CN" w:bidi="ar"/>
              </w:rPr>
              <w:t>成交供应商</w:t>
            </w:r>
            <w:r>
              <w:rPr>
                <w:rFonts w:hint="eastAsia" w:ascii="仿宋" w:hAnsi="仿宋" w:eastAsia="仿宋" w:cs="仿宋"/>
                <w:color w:val="auto"/>
                <w:kern w:val="0"/>
                <w:sz w:val="24"/>
                <w:highlight w:val="none"/>
                <w:lang w:bidi="ar"/>
              </w:rPr>
              <w:t>支付30%合同金额；</w:t>
            </w:r>
          </w:p>
          <w:p w14:paraId="35590051">
            <w:pPr>
              <w:widowControl/>
              <w:snapToGrid w:val="0"/>
              <w:spacing w:line="440" w:lineRule="exact"/>
              <w:ind w:firstLine="480" w:firstLineChars="200"/>
              <w:jc w:val="both"/>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val="en-US" w:eastAsia="zh-CN" w:bidi="ar"/>
              </w:rPr>
              <w:t>2.</w:t>
            </w:r>
            <w:r>
              <w:rPr>
                <w:rFonts w:hint="eastAsia" w:ascii="仿宋" w:hAnsi="仿宋" w:eastAsia="仿宋" w:cs="仿宋"/>
                <w:color w:val="auto"/>
                <w:kern w:val="0"/>
                <w:sz w:val="24"/>
                <w:highlight w:val="none"/>
                <w:lang w:bidi="ar"/>
              </w:rPr>
              <w:t>项目服务内容执行进度达70%时，</w:t>
            </w:r>
            <w:r>
              <w:rPr>
                <w:rFonts w:hint="eastAsia" w:ascii="仿宋" w:hAnsi="仿宋" w:eastAsia="仿宋" w:cs="仿宋"/>
                <w:color w:val="auto"/>
                <w:kern w:val="0"/>
                <w:sz w:val="24"/>
                <w:highlight w:val="none"/>
                <w:lang w:val="en-US" w:eastAsia="zh-CN" w:bidi="ar"/>
              </w:rPr>
              <w:t>成交供应商</w:t>
            </w:r>
            <w:r>
              <w:rPr>
                <w:rFonts w:hint="eastAsia" w:ascii="仿宋" w:hAnsi="仿宋" w:eastAsia="仿宋" w:cs="仿宋"/>
                <w:color w:val="auto"/>
                <w:kern w:val="0"/>
                <w:sz w:val="24"/>
                <w:highlight w:val="none"/>
                <w:lang w:bidi="ar"/>
              </w:rPr>
              <w:t>向采购人提供项目中期报告及相关材料，经采购人验收合格后，10个工作日内向</w:t>
            </w:r>
            <w:r>
              <w:rPr>
                <w:rFonts w:hint="eastAsia" w:ascii="仿宋" w:hAnsi="仿宋" w:eastAsia="仿宋" w:cs="仿宋"/>
                <w:color w:val="auto"/>
                <w:kern w:val="0"/>
                <w:sz w:val="24"/>
                <w:highlight w:val="none"/>
                <w:lang w:val="en-US" w:eastAsia="zh-CN" w:bidi="ar"/>
              </w:rPr>
              <w:t>成交供应商</w:t>
            </w:r>
            <w:r>
              <w:rPr>
                <w:rFonts w:hint="eastAsia" w:ascii="仿宋" w:hAnsi="仿宋" w:eastAsia="仿宋" w:cs="仿宋"/>
                <w:color w:val="auto"/>
                <w:kern w:val="0"/>
                <w:sz w:val="24"/>
                <w:highlight w:val="none"/>
                <w:lang w:bidi="ar"/>
              </w:rPr>
              <w:t>支付40%合同金额；</w:t>
            </w:r>
          </w:p>
          <w:p w14:paraId="4B44723B">
            <w:pPr>
              <w:widowControl/>
              <w:snapToGrid w:val="0"/>
              <w:spacing w:line="440" w:lineRule="exact"/>
              <w:ind w:firstLine="480" w:firstLineChars="200"/>
              <w:jc w:val="both"/>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val="en-US" w:eastAsia="zh-CN" w:bidi="ar"/>
              </w:rPr>
              <w:t>3.</w:t>
            </w:r>
            <w:r>
              <w:rPr>
                <w:rFonts w:hint="eastAsia" w:ascii="仿宋" w:hAnsi="仿宋" w:eastAsia="仿宋" w:cs="仿宋"/>
                <w:color w:val="auto"/>
                <w:kern w:val="0"/>
                <w:sz w:val="24"/>
                <w:highlight w:val="none"/>
                <w:lang w:bidi="ar"/>
              </w:rPr>
              <w:t>项目完成后，</w:t>
            </w:r>
            <w:r>
              <w:rPr>
                <w:rFonts w:hint="eastAsia" w:ascii="仿宋" w:hAnsi="仿宋" w:eastAsia="仿宋" w:cs="仿宋"/>
                <w:color w:val="auto"/>
                <w:kern w:val="0"/>
                <w:sz w:val="24"/>
                <w:highlight w:val="none"/>
                <w:lang w:val="en-US" w:eastAsia="zh-CN" w:bidi="ar"/>
              </w:rPr>
              <w:t>成交供应商</w:t>
            </w:r>
            <w:r>
              <w:rPr>
                <w:rFonts w:hint="eastAsia" w:ascii="仿宋" w:hAnsi="仿宋" w:eastAsia="仿宋" w:cs="仿宋"/>
                <w:color w:val="auto"/>
                <w:kern w:val="0"/>
                <w:sz w:val="24"/>
                <w:highlight w:val="none"/>
                <w:lang w:bidi="ar"/>
              </w:rPr>
              <w:t>向采购人提供项目结算清单、报告及相关材料，经采购人验收合格后，10个工作日内向</w:t>
            </w:r>
            <w:r>
              <w:rPr>
                <w:rFonts w:hint="eastAsia" w:ascii="仿宋" w:hAnsi="仿宋" w:eastAsia="仿宋" w:cs="仿宋"/>
                <w:color w:val="auto"/>
                <w:kern w:val="0"/>
                <w:sz w:val="24"/>
                <w:highlight w:val="none"/>
                <w:lang w:val="en-US" w:eastAsia="zh-CN" w:bidi="ar"/>
              </w:rPr>
              <w:t>成交供应商</w:t>
            </w:r>
            <w:r>
              <w:rPr>
                <w:rFonts w:hint="eastAsia" w:ascii="仿宋" w:hAnsi="仿宋" w:eastAsia="仿宋" w:cs="仿宋"/>
                <w:color w:val="auto"/>
                <w:kern w:val="0"/>
                <w:sz w:val="24"/>
                <w:highlight w:val="none"/>
                <w:lang w:bidi="ar"/>
              </w:rPr>
              <w:t>支付剩余的30%合同金额。</w:t>
            </w:r>
          </w:p>
          <w:p w14:paraId="04AF060B">
            <w:pPr>
              <w:widowControl/>
              <w:snapToGrid w:val="0"/>
              <w:spacing w:line="440" w:lineRule="exact"/>
              <w:ind w:firstLine="480" w:firstLineChars="200"/>
              <w:jc w:val="both"/>
              <w:rPr>
                <w:rFonts w:hint="eastAsia" w:ascii="仿宋" w:hAnsi="仿宋" w:eastAsia="仿宋" w:cs="仿宋"/>
                <w:color w:val="auto"/>
                <w:kern w:val="0"/>
                <w:sz w:val="24"/>
                <w:highlight w:val="none"/>
                <w:lang w:val="en-US" w:eastAsia="zh-CN" w:bidi="ar"/>
              </w:rPr>
            </w:pPr>
            <w:r>
              <w:rPr>
                <w:rFonts w:hint="eastAsia" w:ascii="仿宋" w:hAnsi="仿宋" w:eastAsia="仿宋" w:cs="仿宋"/>
                <w:color w:val="auto"/>
                <w:kern w:val="0"/>
                <w:sz w:val="24"/>
                <w:highlight w:val="none"/>
                <w:lang w:val="en-US" w:eastAsia="zh-CN" w:bidi="ar"/>
              </w:rPr>
              <w:t>4.采购人每支付一笔款项前，成交供应商需提供请款函、成果清单资料及正规</w:t>
            </w:r>
            <w:r>
              <w:rPr>
                <w:rFonts w:hint="eastAsia" w:ascii="仿宋" w:hAnsi="仿宋" w:eastAsia="仿宋" w:cs="仿宋"/>
                <w:color w:val="auto"/>
                <w:kern w:val="0"/>
                <w:sz w:val="24"/>
                <w:highlight w:val="none"/>
                <w:lang w:bidi="ar"/>
              </w:rPr>
              <w:t>等额增值税发票</w:t>
            </w:r>
            <w:r>
              <w:rPr>
                <w:rFonts w:hint="eastAsia" w:ascii="仿宋" w:hAnsi="仿宋" w:eastAsia="仿宋" w:cs="仿宋"/>
                <w:color w:val="auto"/>
                <w:kern w:val="0"/>
                <w:sz w:val="24"/>
                <w:highlight w:val="none"/>
                <w:lang w:val="en-US" w:eastAsia="zh-CN" w:bidi="ar"/>
              </w:rPr>
              <w:t>给采购人，采购人在收到请款发票且财政资金到位后付款。若成交供应商未提供发票的，采购人可暂停付款且不承担违约责任。</w:t>
            </w:r>
          </w:p>
          <w:p w14:paraId="49EFA510">
            <w:pPr>
              <w:widowControl/>
              <w:snapToGrid w:val="0"/>
              <w:spacing w:line="440" w:lineRule="exact"/>
              <w:ind w:firstLine="480" w:firstLineChars="200"/>
              <w:jc w:val="both"/>
              <w:rPr>
                <w:rFonts w:hint="default" w:ascii="仿宋" w:hAnsi="仿宋" w:eastAsia="仿宋" w:cs="仿宋"/>
                <w:color w:val="auto"/>
                <w:kern w:val="0"/>
                <w:sz w:val="24"/>
                <w:highlight w:val="none"/>
                <w:lang w:val="en-US" w:eastAsia="zh-CN" w:bidi="ar"/>
              </w:rPr>
            </w:pPr>
            <w:r>
              <w:rPr>
                <w:rFonts w:hint="eastAsia" w:ascii="仿宋" w:hAnsi="仿宋" w:eastAsia="仿宋" w:cs="仿宋"/>
                <w:color w:val="auto"/>
                <w:kern w:val="0"/>
                <w:sz w:val="24"/>
                <w:highlight w:val="none"/>
                <w:lang w:val="en-US" w:eastAsia="zh-CN" w:bidi="ar"/>
              </w:rPr>
              <w:t>5.采购人在支付合同金额时需向财政部门申请拨付项目资金。如因国库支付管理系统关闭或财政资金未能及时拨付等不可归责于采购人原因导致付款延迟或暂时无法支付费用的，付款期限顺延，采购人不承担迟延付款责任，亦不构成违约。</w:t>
            </w:r>
          </w:p>
        </w:tc>
      </w:tr>
      <w:tr w14:paraId="49FC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1842" w:type="dxa"/>
            <w:gridSpan w:val="3"/>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14:paraId="15B0A0C3">
            <w:pPr>
              <w:widowControl/>
              <w:adjustRightInd/>
              <w:spacing w:line="420" w:lineRule="exact"/>
              <w:jc w:val="center"/>
              <w:textAlignment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售后</w:t>
            </w:r>
            <w:r>
              <w:rPr>
                <w:rFonts w:hint="eastAsia" w:ascii="仿宋" w:hAnsi="仿宋" w:eastAsia="仿宋" w:cs="仿宋"/>
                <w:b/>
                <w:bCs/>
                <w:color w:val="auto"/>
                <w:sz w:val="24"/>
                <w:highlight w:val="none"/>
              </w:rPr>
              <w:t>和服务要求</w:t>
            </w:r>
          </w:p>
        </w:tc>
        <w:tc>
          <w:tcPr>
            <w:tcW w:w="7797" w:type="dxa"/>
            <w:gridSpan w:val="4"/>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14:paraId="0D2BC2F0">
            <w:pPr>
              <w:widowControl/>
              <w:snapToGrid w:val="0"/>
              <w:spacing w:line="440" w:lineRule="exact"/>
              <w:ind w:firstLine="480" w:firstLineChars="200"/>
              <w:jc w:val="both"/>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1</w:t>
            </w:r>
            <w:r>
              <w:rPr>
                <w:rFonts w:hint="eastAsia" w:ascii="仿宋" w:hAnsi="仿宋" w:eastAsia="仿宋" w:cs="仿宋"/>
                <w:color w:val="auto"/>
                <w:kern w:val="0"/>
                <w:sz w:val="24"/>
                <w:highlight w:val="none"/>
                <w:lang w:val="en-US" w:eastAsia="zh-CN" w:bidi="ar"/>
              </w:rPr>
              <w:t>.</w:t>
            </w:r>
            <w:r>
              <w:rPr>
                <w:rFonts w:hint="eastAsia" w:ascii="仿宋" w:hAnsi="仿宋" w:eastAsia="仿宋" w:cs="仿宋"/>
                <w:color w:val="auto"/>
                <w:kern w:val="0"/>
                <w:sz w:val="24"/>
                <w:highlight w:val="none"/>
                <w:lang w:bidi="ar"/>
              </w:rPr>
              <w:t>质量保证期：符合国家法律法规、地方有关现行条例制度要求。</w:t>
            </w:r>
          </w:p>
          <w:p w14:paraId="16F578B6">
            <w:pPr>
              <w:widowControl/>
              <w:snapToGrid w:val="0"/>
              <w:spacing w:line="440" w:lineRule="exact"/>
              <w:ind w:firstLine="480" w:firstLineChars="200"/>
              <w:jc w:val="both"/>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2</w:t>
            </w:r>
            <w:r>
              <w:rPr>
                <w:rFonts w:hint="eastAsia" w:ascii="仿宋" w:hAnsi="仿宋" w:eastAsia="仿宋" w:cs="仿宋"/>
                <w:color w:val="auto"/>
                <w:kern w:val="0"/>
                <w:sz w:val="24"/>
                <w:highlight w:val="none"/>
                <w:lang w:val="en-US" w:eastAsia="zh-CN" w:bidi="ar"/>
              </w:rPr>
              <w:t>.</w:t>
            </w:r>
            <w:r>
              <w:rPr>
                <w:rFonts w:hint="eastAsia" w:ascii="仿宋" w:hAnsi="仿宋" w:eastAsia="仿宋" w:cs="仿宋"/>
                <w:color w:val="auto"/>
                <w:kern w:val="0"/>
                <w:sz w:val="24"/>
                <w:highlight w:val="none"/>
                <w:lang w:bidi="ar"/>
              </w:rPr>
              <w:t>根据工作对接会、协调会、验收等意见相应修改完善服务成果。</w:t>
            </w:r>
          </w:p>
          <w:p w14:paraId="6A1DDB2E">
            <w:pPr>
              <w:widowControl/>
              <w:snapToGrid w:val="0"/>
              <w:spacing w:line="440" w:lineRule="exact"/>
              <w:ind w:firstLine="480" w:firstLineChars="200"/>
              <w:jc w:val="both"/>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3</w:t>
            </w:r>
            <w:r>
              <w:rPr>
                <w:rFonts w:hint="eastAsia" w:ascii="仿宋" w:hAnsi="仿宋" w:eastAsia="仿宋" w:cs="仿宋"/>
                <w:color w:val="auto"/>
                <w:kern w:val="0"/>
                <w:sz w:val="24"/>
                <w:highlight w:val="none"/>
                <w:lang w:val="en-US" w:eastAsia="zh-CN" w:bidi="ar"/>
              </w:rPr>
              <w:t>.</w:t>
            </w:r>
            <w:r>
              <w:rPr>
                <w:rFonts w:hint="eastAsia" w:ascii="仿宋" w:hAnsi="仿宋" w:eastAsia="仿宋" w:cs="仿宋"/>
                <w:color w:val="auto"/>
                <w:kern w:val="0"/>
                <w:sz w:val="24"/>
                <w:highlight w:val="none"/>
                <w:lang w:bidi="ar"/>
              </w:rPr>
              <w:t>处理问题响应时间：在服务期内，供应商接到采购人通知后</w:t>
            </w:r>
            <w:r>
              <w:rPr>
                <w:rFonts w:hint="eastAsia" w:ascii="仿宋" w:hAnsi="仿宋" w:eastAsia="仿宋" w:cs="仿宋"/>
                <w:color w:val="auto"/>
                <w:kern w:val="0"/>
                <w:sz w:val="24"/>
                <w:highlight w:val="none"/>
                <w:lang w:val="en-US" w:eastAsia="zh-CN" w:bidi="ar"/>
              </w:rPr>
              <w:t>8</w:t>
            </w:r>
            <w:r>
              <w:rPr>
                <w:rFonts w:hint="eastAsia" w:ascii="仿宋" w:hAnsi="仿宋" w:eastAsia="仿宋" w:cs="仿宋"/>
                <w:color w:val="auto"/>
                <w:kern w:val="0"/>
                <w:sz w:val="24"/>
                <w:highlight w:val="none"/>
                <w:lang w:bidi="ar"/>
              </w:rPr>
              <w:t>小时内到达指定地点并切实有效解决问题。</w:t>
            </w:r>
          </w:p>
          <w:p w14:paraId="5B53FB08">
            <w:pPr>
              <w:widowControl/>
              <w:snapToGrid w:val="0"/>
              <w:spacing w:line="440" w:lineRule="exact"/>
              <w:ind w:firstLine="480" w:firstLineChars="200"/>
              <w:jc w:val="both"/>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bidi="ar"/>
              </w:rPr>
              <w:t>4</w:t>
            </w:r>
            <w:r>
              <w:rPr>
                <w:rFonts w:hint="eastAsia" w:ascii="仿宋" w:hAnsi="仿宋" w:eastAsia="仿宋" w:cs="仿宋"/>
                <w:color w:val="auto"/>
                <w:kern w:val="0"/>
                <w:sz w:val="24"/>
                <w:highlight w:val="none"/>
                <w:lang w:val="en-US" w:eastAsia="zh-CN" w:bidi="ar"/>
              </w:rPr>
              <w:t>.</w:t>
            </w:r>
            <w:r>
              <w:rPr>
                <w:rFonts w:hint="eastAsia" w:ascii="仿宋" w:hAnsi="仿宋" w:eastAsia="仿宋" w:cs="仿宋"/>
                <w:color w:val="auto"/>
                <w:kern w:val="0"/>
                <w:sz w:val="24"/>
                <w:highlight w:val="none"/>
                <w:lang w:bidi="ar"/>
              </w:rPr>
              <w:t>成交供应商对拟投入项目组人员辞退或者离职或者调整的应提前1个月书面通知采购人，对拟投入项目组人员调动的应提前1个月书面通知采购人且获得书面同意后方可调动，并对以上情况及时补充相应人员，同时确保人员在离岗前完成交接手续。</w:t>
            </w:r>
          </w:p>
        </w:tc>
      </w:tr>
      <w:tr w14:paraId="36E5F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1842" w:type="dxa"/>
            <w:gridSpan w:val="3"/>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14:paraId="3BBAE43E">
            <w:pPr>
              <w:widowControl/>
              <w:adjustRightInd/>
              <w:spacing w:line="420" w:lineRule="exact"/>
              <w:jc w:val="center"/>
              <w:textAlignment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其他要求</w:t>
            </w:r>
          </w:p>
        </w:tc>
        <w:tc>
          <w:tcPr>
            <w:tcW w:w="7797" w:type="dxa"/>
            <w:gridSpan w:val="4"/>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14:paraId="79421584">
            <w:pPr>
              <w:widowControl/>
              <w:snapToGrid w:val="0"/>
              <w:spacing w:line="440" w:lineRule="exact"/>
              <w:ind w:firstLine="480" w:firstLineChars="200"/>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1.供应商应保证针对本项目的服务（或货物）所涉及的知识产权和所提供的相关技术资料是合法取得，并享有完整的知识产权，不会因为采购人的使用而被责令停止使用、追偿或要求赔偿损失，如出现此情况，一切经济和法律责任均由供应商承担。</w:t>
            </w:r>
          </w:p>
          <w:p w14:paraId="1780441A">
            <w:pPr>
              <w:widowControl/>
              <w:snapToGrid w:val="0"/>
              <w:spacing w:line="440" w:lineRule="exact"/>
              <w:ind w:firstLine="480" w:firstLineChars="200"/>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2.成交供应商有义务随时向采购单位解释所有成果内容。</w:t>
            </w:r>
          </w:p>
          <w:p w14:paraId="4D804D96">
            <w:pPr>
              <w:widowControl/>
              <w:snapToGrid w:val="0"/>
              <w:spacing w:line="440" w:lineRule="exact"/>
              <w:ind w:firstLine="480" w:firstLineChars="200"/>
              <w:jc w:val="left"/>
              <w:rPr>
                <w:rFonts w:hint="eastAsia" w:ascii="仿宋" w:hAnsi="仿宋" w:eastAsia="仿宋" w:cs="仿宋"/>
                <w:color w:val="auto"/>
                <w:kern w:val="0"/>
                <w:sz w:val="24"/>
                <w:highlight w:val="none"/>
                <w:lang w:bidi="ar"/>
              </w:rPr>
            </w:pPr>
            <w:r>
              <w:rPr>
                <w:rFonts w:hint="eastAsia" w:ascii="仿宋" w:hAnsi="仿宋" w:eastAsia="仿宋" w:cs="仿宋"/>
                <w:color w:val="auto"/>
                <w:kern w:val="0"/>
                <w:sz w:val="24"/>
                <w:highlight w:val="none"/>
                <w:lang w:bidi="ar"/>
              </w:rPr>
              <w:t>3.知识产权归属：本次项目成果归采购人（或业主单位）所有，成交供应商不得擅自对外发表、出版</w:t>
            </w:r>
            <w:r>
              <w:rPr>
                <w:rFonts w:hint="eastAsia" w:ascii="仿宋" w:hAnsi="仿宋" w:eastAsia="仿宋" w:cs="仿宋"/>
                <w:color w:val="auto"/>
                <w:kern w:val="0"/>
                <w:sz w:val="24"/>
                <w:highlight w:val="none"/>
                <w:lang w:eastAsia="zh-CN" w:bidi="ar"/>
              </w:rPr>
              <w:t>或</w:t>
            </w:r>
            <w:r>
              <w:rPr>
                <w:rFonts w:hint="eastAsia" w:ascii="仿宋" w:hAnsi="仿宋" w:eastAsia="仿宋" w:cs="仿宋"/>
                <w:color w:val="auto"/>
                <w:kern w:val="0"/>
                <w:sz w:val="24"/>
                <w:highlight w:val="none"/>
                <w:lang w:bidi="ar"/>
              </w:rPr>
              <w:t>用于其他商业项目。</w:t>
            </w:r>
          </w:p>
          <w:p w14:paraId="0B8AB86B">
            <w:pPr>
              <w:widowControl/>
              <w:snapToGrid w:val="0"/>
              <w:spacing w:line="44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bidi="ar"/>
              </w:rPr>
              <w:t>4.保密要求：工作人员应对本项目中接触到的采购人（或业主单位）所有的知识产权、商业秘密、技术成果等信息负有保密义务。未经采购人（或业主单位）书面同意，不得向社会公众或第三方通过任何途径出示、泄露，不得许可使用，不得对上述信息进行复制、传播、销售；保证不向外泄漏任何相关数据，不向外泄漏任何保密的技术资料。如出现工作人员泄密事件，成交供应商应负有连带责任。</w:t>
            </w:r>
          </w:p>
        </w:tc>
      </w:tr>
      <w:tr w14:paraId="3EF9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3" w:hRule="atLeast"/>
        </w:trPr>
        <w:tc>
          <w:tcPr>
            <w:tcW w:w="9639" w:type="dxa"/>
            <w:gridSpan w:val="7"/>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center"/>
          </w:tcPr>
          <w:p w14:paraId="4ACF13DA">
            <w:pPr>
              <w:widowControl/>
              <w:snapToGrid w:val="0"/>
              <w:spacing w:line="440" w:lineRule="exact"/>
              <w:jc w:val="left"/>
              <w:rPr>
                <w:rFonts w:hint="eastAsia"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填报说明：</w:t>
            </w:r>
          </w:p>
          <w:p w14:paraId="1B6D1A4F">
            <w:pPr>
              <w:widowControl/>
              <w:snapToGrid w:val="0"/>
              <w:spacing w:line="440" w:lineRule="exact"/>
              <w:ind w:firstLine="480" w:firstLineChars="200"/>
              <w:jc w:val="left"/>
              <w:rPr>
                <w:rFonts w:hint="eastAsia"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1.采购人应当建立公平竞争审查机制，制定采购需求，应当进行公平竞争审查，促进市场公平竞争，优化营商环境，建设全国统一大市场。制定的采购需求不得设置限制公平竞争的条款。</w:t>
            </w:r>
          </w:p>
          <w:p w14:paraId="5BF86BBB">
            <w:pPr>
              <w:widowControl/>
              <w:snapToGrid w:val="0"/>
              <w:spacing w:line="440" w:lineRule="exact"/>
              <w:ind w:firstLine="480" w:firstLineChars="200"/>
              <w:jc w:val="left"/>
              <w:rPr>
                <w:rFonts w:hint="eastAsia"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2.采购人按照《政府采购需求管理办法》相关规定，在确定采购需求前，通过咨询、论证、问卷调查等方式开展需求调查，了解相关产业发展、市场供给、同类采购项目历史成交信息，可能涉及的运行维护、升级更新、备品备件、耗材等后续采购，以及其他相关情况。</w:t>
            </w:r>
          </w:p>
          <w:p w14:paraId="58B3152C">
            <w:pPr>
              <w:widowControl/>
              <w:snapToGrid w:val="0"/>
              <w:spacing w:line="440" w:lineRule="exact"/>
              <w:ind w:firstLine="480" w:firstLineChars="200"/>
              <w:jc w:val="left"/>
              <w:rPr>
                <w:rFonts w:hint="eastAsia"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3.采购需求应当符合法律法规、政府采购政策和国家有关规定，符合国家强制性标准，遵循预算、资产和财务等相关管理制度规定，清楚明了、表述规范、含义准确，符合采购项目特点和实际需要，依据部门预算确定。采购需求不得设置《北海市政府采购负面清单》所禁止的条款。</w:t>
            </w:r>
          </w:p>
          <w:p w14:paraId="1B182044">
            <w:pPr>
              <w:widowControl/>
              <w:snapToGrid w:val="0"/>
              <w:spacing w:line="440" w:lineRule="exact"/>
              <w:ind w:firstLine="480" w:firstLineChars="200"/>
              <w:jc w:val="left"/>
              <w:rPr>
                <w:rFonts w:hint="eastAsia"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4.确定采购需求应当明确实现项目目标的所有技术、商务要求，功能和质量指标的设置要充分考虑可能影响供应商报价和项目实施风险的因素，可以直接引用相关国家标准、行业标准、地方标准等标准、规范，也可以根据项目目标提出更高的技术要求。</w:t>
            </w:r>
          </w:p>
          <w:p w14:paraId="37D5C0AD">
            <w:pPr>
              <w:widowControl/>
              <w:snapToGrid w:val="0"/>
              <w:spacing w:line="440" w:lineRule="exact"/>
              <w:ind w:firstLine="480" w:firstLineChars="200"/>
              <w:jc w:val="left"/>
              <w:rPr>
                <w:rFonts w:hint="eastAsia"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5.技术要求和商务要求应当客观，量化指标应当明确相应等次，有连续区间的按照区间划分等次。采购需求客观、明确的采购项目，采购需求中客观但不可量化的指标应当作为实质性要求。需由供应商提供设计方案、解决方案或者组织方案的采购项目，应当说明采购标的的功能、应用场景、目标等基本要求，并尽可能明确其中的客观、量化指标, 明确不同技术路线、组织形式及相关指标的重要性和优先级。需由供应商提供设计方案、解决方案或者组织方案，采购人认为有必要考虑全生命周期成本的，可以明确使用年限，要求供应商报出安装调试费用、使用期间能源管理、废弃处置等全生命周期成本。</w:t>
            </w:r>
          </w:p>
          <w:p w14:paraId="25750CC7">
            <w:pPr>
              <w:widowControl/>
              <w:snapToGrid w:val="0"/>
              <w:spacing w:line="440" w:lineRule="exact"/>
              <w:ind w:firstLine="480" w:firstLineChars="200"/>
              <w:jc w:val="left"/>
              <w:rPr>
                <w:rFonts w:hint="eastAsia"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6.采购需求应当严格落实以下政府采购政策：（1）支持采用本国产品：政府采购应当采购本国产品，确需采购进口产品的，实行审核管理。优先采购向我国企业转让技术、与我国企业签订消化吸收再创新方案的供应商的进口产品。（2）支持绿色发展：落实强制采购节能产品、鼓励节能政策；鼓励环保政策；推广使用绿色包装；采购绿色建材等。（3）支持中小企业发展：采购限额标准以上，200 万元以下的货物和服务采购项目、400万元以下的工程采购项目，适宜由中小企业提供的，采购人应当专门面向中小企业采购。超过 200万元的货物和服务采购项目、超过400 万元的工程采购项目中适宜由中小企业提供的，预留该部分采购项目预算总额的 30%以上专门面向中小企业采购，其中预留给小微企业的比例不低于60%。对于未预留份额专门面向中小企业采购的政府采购项目，以及预留份额政府采购项目中的非预留部分标项，对小型和微型企业的磋商报价给予20%的扣除，用扣除后的价格参与评审。（4）支持监狱企业、残疾人福利性单位发展：监狱企业、残疾人福利性单位视同小型和微型企业。（5）支持创新发展：优先采购被认定为首台套产品和“制造精品”的自主创新产品。（6）平等对待内外资企业和符合条件的破产重整企业。</w:t>
            </w:r>
          </w:p>
          <w:p w14:paraId="3C76FAA6">
            <w:pPr>
              <w:widowControl/>
              <w:snapToGrid w:val="0"/>
              <w:spacing w:line="440" w:lineRule="exact"/>
              <w:ind w:firstLine="480" w:firstLineChars="200"/>
              <w:jc w:val="left"/>
              <w:rPr>
                <w:rFonts w:hint="eastAsia"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7.采购单位应当在政府采购合同中约定预付款，对中小企业合同预付款比例原则上不低于合同金额的30％，不高于合同金额的50%；项目分年安排预算的，每年预付款比例不低于项目年度计划支付资金额的30％，不高于合同金额的50%；采购项目实施以人工投入为主的，可适当降低预付款比例，但不得低于10%。对供应商为大型企业的项目或者以人工投入为主且实行按月定期结算支付款项的项目，预付款可低于上述比例或者不约定预付款。鼓励提高对政府采购信用白名单供应商的预付款。政府采购预付款应在合同生效以及具备实施条件后5个工作日内支付。</w:t>
            </w:r>
          </w:p>
          <w:p w14:paraId="32B67D02">
            <w:pPr>
              <w:widowControl/>
              <w:snapToGrid w:val="0"/>
              <w:spacing w:line="440" w:lineRule="exact"/>
              <w:ind w:firstLine="480" w:firstLineChars="200"/>
              <w:jc w:val="left"/>
              <w:rPr>
                <w:rFonts w:hint="eastAsia" w:ascii="仿宋" w:hAnsi="仿宋" w:eastAsia="仿宋" w:cs="仿宋"/>
                <w:color w:val="000000" w:themeColor="text1"/>
                <w:kern w:val="0"/>
                <w:sz w:val="24"/>
                <w:lang w:bidi="ar"/>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8.采购人应当明确资金支付期限、支付条件。采购人应当在项目完成且收到供应商验收申请后5个工作日内组织开展履约验收；对于满足合同约定支付条件的项目，应在收到发票后5个工作日内将资金支付到合同约定的供应商账户，鼓励采购人完善内部流程，自收到发票后1个工作日内完成资金支付。不得以进行审计作为支付供应商款项的条件，不得以机构变动、人员更替、政策调整、履行内部付款流程等为由延迟付款。鼓励加快对政府采购信用白名单供应商资金支付。</w:t>
            </w:r>
          </w:p>
          <w:p w14:paraId="0282AC8C">
            <w:pPr>
              <w:widowControl/>
              <w:snapToGrid w:val="0"/>
              <w:spacing w:line="440" w:lineRule="exact"/>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bidi="ar"/>
                <w14:textFill>
                  <w14:solidFill>
                    <w14:schemeClr w14:val="tx1"/>
                  </w14:solidFill>
                </w14:textFill>
              </w:rPr>
              <w:t>9.对于不允许偏离的实质性要求和条件、磋商过程中可能实质性变动的内容，应当在磋商文件中规定，并以醒目的方式标明。</w:t>
            </w:r>
          </w:p>
        </w:tc>
      </w:tr>
    </w:tbl>
    <w:p w14:paraId="74515A65">
      <w:pPr>
        <w:widowControl/>
        <w:adjustRightInd/>
        <w:jc w:val="left"/>
        <w:rPr>
          <w:rFonts w:hint="eastAsia" w:ascii="仿宋" w:hAnsi="仿宋" w:eastAsia="仿宋" w:cs="仿宋"/>
          <w:b/>
          <w:color w:val="000000" w:themeColor="text1"/>
          <w:sz w:val="36"/>
          <w:szCs w:val="36"/>
          <w14:textFill>
            <w14:solidFill>
              <w14:schemeClr w14:val="tx1"/>
            </w14:solidFill>
          </w14:textFill>
        </w:rPr>
      </w:pPr>
      <w:r>
        <w:rPr>
          <w:rFonts w:hint="eastAsia" w:ascii="仿宋" w:hAnsi="仿宋" w:eastAsia="仿宋" w:cs="仿宋"/>
          <w:b/>
          <w:color w:val="000000" w:themeColor="text1"/>
          <w:sz w:val="36"/>
          <w:szCs w:val="36"/>
          <w14:textFill>
            <w14:solidFill>
              <w14:schemeClr w14:val="tx1"/>
            </w14:solidFill>
          </w14:textFill>
        </w:rPr>
        <w:br w:type="page"/>
      </w:r>
    </w:p>
    <w:p w14:paraId="627BAC1F">
      <w:pPr>
        <w:adjustRightInd/>
        <w:spacing w:line="360" w:lineRule="auto"/>
        <w:jc w:val="center"/>
        <w:outlineLvl w:val="0"/>
        <w:rPr>
          <w:rFonts w:hint="eastAsia" w:ascii="仿宋" w:hAnsi="仿宋" w:eastAsia="仿宋" w:cs="仿宋"/>
          <w:b/>
          <w:color w:val="000000" w:themeColor="text1"/>
          <w:sz w:val="36"/>
          <w:szCs w:val="36"/>
          <w14:textFill>
            <w14:solidFill>
              <w14:schemeClr w14:val="tx1"/>
            </w14:solidFill>
          </w14:textFill>
        </w:rPr>
      </w:pPr>
      <w:bookmarkStart w:id="59" w:name="_Toc181203098"/>
      <w:r>
        <w:rPr>
          <w:rFonts w:hint="eastAsia" w:ascii="仿宋" w:hAnsi="仿宋" w:eastAsia="仿宋" w:cs="仿宋"/>
          <w:b/>
          <w:color w:val="000000" w:themeColor="text1"/>
          <w:sz w:val="36"/>
          <w:szCs w:val="36"/>
          <w14:textFill>
            <w14:solidFill>
              <w14:schemeClr w14:val="tx1"/>
            </w14:solidFill>
          </w14:textFill>
        </w:rPr>
        <w:t xml:space="preserve">第五部分  </w:t>
      </w:r>
      <w:bookmarkEnd w:id="56"/>
      <w:bookmarkEnd w:id="57"/>
      <w:bookmarkStart w:id="60" w:name="第四部分"/>
      <w:r>
        <w:rPr>
          <w:rFonts w:hint="eastAsia" w:ascii="仿宋" w:hAnsi="仿宋" w:eastAsia="仿宋" w:cs="仿宋"/>
          <w:b/>
          <w:color w:val="000000" w:themeColor="text1"/>
          <w:sz w:val="36"/>
          <w:szCs w:val="36"/>
          <w14:textFill>
            <w14:solidFill>
              <w14:schemeClr w14:val="tx1"/>
            </w14:solidFill>
          </w14:textFill>
        </w:rPr>
        <w:t>评审方法及评审标准</w:t>
      </w:r>
      <w:bookmarkEnd w:id="59"/>
    </w:p>
    <w:p w14:paraId="0C980DAF">
      <w:pPr>
        <w:snapToGrid w:val="0"/>
        <w:spacing w:line="360" w:lineRule="auto"/>
        <w:jc w:val="center"/>
        <w:outlineLvl w:val="1"/>
        <w:rPr>
          <w:rFonts w:hint="eastAsia" w:ascii="仿宋" w:hAnsi="仿宋" w:eastAsia="仿宋" w:cs="仿宋"/>
          <w:b/>
          <w:color w:val="000000" w:themeColor="text1"/>
          <w:sz w:val="32"/>
          <w:szCs w:val="20"/>
          <w14:textFill>
            <w14:solidFill>
              <w14:schemeClr w14:val="tx1"/>
            </w14:solidFill>
          </w14:textFill>
        </w:rPr>
      </w:pPr>
      <w:r>
        <w:rPr>
          <w:rFonts w:hint="eastAsia" w:ascii="仿宋" w:hAnsi="仿宋" w:eastAsia="仿宋" w:cs="仿宋"/>
          <w:b/>
          <w:color w:val="000000" w:themeColor="text1"/>
          <w:sz w:val="32"/>
          <w:szCs w:val="20"/>
          <w14:textFill>
            <w14:solidFill>
              <w14:schemeClr w14:val="tx1"/>
            </w14:solidFill>
          </w14:textFill>
        </w:rPr>
        <w:t>评标办法前附表</w:t>
      </w:r>
    </w:p>
    <w:tbl>
      <w:tblPr>
        <w:tblStyle w:val="60"/>
        <w:tblW w:w="9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367"/>
        <w:gridCol w:w="6250"/>
        <w:gridCol w:w="779"/>
      </w:tblGrid>
      <w:tr w14:paraId="61BF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94" w:type="dxa"/>
            <w:noWrap w:val="0"/>
            <w:vAlign w:val="center"/>
          </w:tcPr>
          <w:p w14:paraId="2C0361C2">
            <w:pPr>
              <w:widowControl/>
              <w:spacing w:line="480" w:lineRule="exact"/>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序号</w:t>
            </w:r>
          </w:p>
        </w:tc>
        <w:tc>
          <w:tcPr>
            <w:tcW w:w="1367" w:type="dxa"/>
            <w:noWrap w:val="0"/>
            <w:vAlign w:val="center"/>
          </w:tcPr>
          <w:p w14:paraId="16175046">
            <w:pPr>
              <w:widowControl/>
              <w:spacing w:line="480" w:lineRule="exact"/>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评审因素</w:t>
            </w:r>
          </w:p>
        </w:tc>
        <w:tc>
          <w:tcPr>
            <w:tcW w:w="6250" w:type="dxa"/>
            <w:noWrap w:val="0"/>
            <w:vAlign w:val="center"/>
          </w:tcPr>
          <w:p w14:paraId="62FC9A85">
            <w:pPr>
              <w:widowControl/>
              <w:spacing w:line="480" w:lineRule="exact"/>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评审因素具体内容</w:t>
            </w:r>
          </w:p>
        </w:tc>
        <w:tc>
          <w:tcPr>
            <w:tcW w:w="779" w:type="dxa"/>
            <w:noWrap w:val="0"/>
            <w:vAlign w:val="center"/>
          </w:tcPr>
          <w:p w14:paraId="6AFCDF47">
            <w:pPr>
              <w:widowControl/>
              <w:spacing w:line="480" w:lineRule="exact"/>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分值</w:t>
            </w:r>
          </w:p>
        </w:tc>
      </w:tr>
      <w:tr w14:paraId="3FD06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94" w:type="dxa"/>
            <w:noWrap w:val="0"/>
            <w:vAlign w:val="center"/>
          </w:tcPr>
          <w:p w14:paraId="24BE0173">
            <w:pPr>
              <w:widowControl/>
              <w:spacing w:line="4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67" w:type="dxa"/>
            <w:noWrap w:val="0"/>
            <w:vAlign w:val="center"/>
          </w:tcPr>
          <w:p w14:paraId="444B26A5">
            <w:pPr>
              <w:widowControl/>
              <w:spacing w:line="4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价格分</w:t>
            </w:r>
          </w:p>
        </w:tc>
        <w:tc>
          <w:tcPr>
            <w:tcW w:w="6250" w:type="dxa"/>
            <w:noWrap w:val="0"/>
            <w:vAlign w:val="center"/>
          </w:tcPr>
          <w:p w14:paraId="53BC0827">
            <w:pPr>
              <w:spacing w:line="480" w:lineRule="exact"/>
              <w:ind w:firstLine="480" w:firstLineChars="200"/>
              <w:rPr>
                <w:rFonts w:hint="eastAsia" w:ascii="仿宋" w:hAnsi="仿宋" w:eastAsia="仿宋" w:cs="仿宋"/>
                <w:sz w:val="24"/>
                <w:szCs w:val="24"/>
              </w:rPr>
            </w:pPr>
            <w:r>
              <w:rPr>
                <w:rFonts w:hint="eastAsia" w:ascii="仿宋" w:hAnsi="仿宋" w:eastAsia="仿宋" w:cs="仿宋"/>
                <w:bCs/>
                <w:sz w:val="24"/>
                <w:szCs w:val="24"/>
              </w:rPr>
              <w:t>1.</w:t>
            </w:r>
            <w:r>
              <w:rPr>
                <w:rFonts w:hint="eastAsia" w:ascii="仿宋" w:hAnsi="仿宋" w:eastAsia="仿宋" w:cs="仿宋"/>
                <w:sz w:val="24"/>
                <w:szCs w:val="24"/>
              </w:rPr>
              <w:t>评审价为供应商的最后报价，评审价只是作为评审时使用。最终成交供应商的成交金额等于最后报价（如有修正，以确认修正后的最后报价为准）。</w:t>
            </w:r>
          </w:p>
          <w:p w14:paraId="15DCC4E1">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2.政府采购政策性扣除计算方法：</w:t>
            </w:r>
            <w:r>
              <w:rPr>
                <w:rFonts w:hint="eastAsia" w:ascii="仿宋" w:hAnsi="仿宋" w:eastAsia="仿宋" w:cs="仿宋"/>
                <w:b/>
                <w:bCs/>
                <w:sz w:val="24"/>
                <w:szCs w:val="24"/>
                <w:u w:val="single"/>
                <w:lang w:val="en-US" w:eastAsia="zh-CN"/>
              </w:rPr>
              <w:t>本项目为专</w:t>
            </w:r>
            <w:r>
              <w:rPr>
                <w:rFonts w:hint="eastAsia" w:ascii="仿宋" w:hAnsi="仿宋" w:eastAsia="仿宋" w:cs="仿宋"/>
                <w:b/>
                <w:bCs/>
                <w:color w:val="auto"/>
                <w:sz w:val="24"/>
                <w:szCs w:val="24"/>
                <w:highlight w:val="none"/>
                <w:u w:val="single"/>
                <w:lang w:val="en-US" w:eastAsia="zh-CN"/>
              </w:rPr>
              <w:t>门面向中小微企业采购的项目，参加本项目磋商的供应商应为中小微企业或监狱企业或残疾人福利性单位</w:t>
            </w:r>
            <w:r>
              <w:rPr>
                <w:rFonts w:hint="eastAsia" w:ascii="仿宋" w:hAnsi="仿宋" w:eastAsia="仿宋" w:cs="仿宋"/>
                <w:b/>
                <w:bCs/>
                <w:sz w:val="24"/>
                <w:szCs w:val="24"/>
                <w:u w:val="single"/>
                <w:lang w:val="en-US" w:eastAsia="zh-CN"/>
              </w:rPr>
              <w:t>，否则竞标无效。价格评审时，参加本次项目竞标的供应商不重复享受政策，其评审价=竞标报价。</w:t>
            </w:r>
          </w:p>
          <w:p w14:paraId="03EBAF9A">
            <w:pPr>
              <w:spacing w:line="48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3.以进入比较与评价环节的最低的评审价为基准价，基准价得分为</w:t>
            </w:r>
            <w:r>
              <w:rPr>
                <w:rFonts w:hint="eastAsia" w:ascii="仿宋" w:hAnsi="仿宋" w:eastAsia="仿宋" w:cs="仿宋"/>
                <w:bCs/>
                <w:sz w:val="24"/>
                <w:szCs w:val="24"/>
                <w:u w:val="single"/>
                <w:lang w:val="en-US" w:eastAsia="zh-CN"/>
              </w:rPr>
              <w:t>10</w:t>
            </w:r>
            <w:r>
              <w:rPr>
                <w:rFonts w:hint="eastAsia" w:ascii="仿宋" w:hAnsi="仿宋" w:eastAsia="仿宋" w:cs="仿宋"/>
                <w:bCs/>
                <w:sz w:val="24"/>
                <w:szCs w:val="24"/>
                <w:u w:val="single"/>
              </w:rPr>
              <w:t>分</w:t>
            </w:r>
            <w:r>
              <w:rPr>
                <w:rFonts w:hint="eastAsia" w:ascii="仿宋" w:hAnsi="仿宋" w:eastAsia="仿宋" w:cs="仿宋"/>
                <w:bCs/>
                <w:sz w:val="24"/>
                <w:szCs w:val="24"/>
              </w:rPr>
              <w:t>。</w:t>
            </w:r>
          </w:p>
          <w:p w14:paraId="4427F5E6">
            <w:pPr>
              <w:spacing w:line="480" w:lineRule="exact"/>
              <w:ind w:firstLine="480" w:firstLineChars="200"/>
              <w:rPr>
                <w:rFonts w:hint="eastAsia" w:ascii="仿宋" w:hAnsi="仿宋" w:eastAsia="仿宋" w:cs="仿宋"/>
                <w:bCs/>
                <w:sz w:val="24"/>
                <w:szCs w:val="24"/>
              </w:rPr>
            </w:pPr>
            <w:r>
              <w:rPr>
                <w:rFonts w:hint="eastAsia" w:ascii="仿宋" w:hAnsi="仿宋" w:eastAsia="仿宋" w:cs="仿宋"/>
                <w:bCs/>
                <w:sz w:val="24"/>
                <w:szCs w:val="24"/>
              </w:rPr>
              <w:t>4.价格分计算公式：</w:t>
            </w:r>
          </w:p>
          <w:p w14:paraId="265B7502">
            <w:pPr>
              <w:spacing w:line="480" w:lineRule="exact"/>
              <w:jc w:val="center"/>
              <w:rPr>
                <w:rFonts w:hint="eastAsia" w:ascii="仿宋" w:hAnsi="仿宋" w:eastAsia="仿宋" w:cs="仿宋"/>
                <w:b/>
                <w:sz w:val="24"/>
                <w:szCs w:val="24"/>
                <w:u w:val="single"/>
              </w:rPr>
            </w:pPr>
            <w:r>
              <w:rPr>
                <w:rFonts w:hint="eastAsia" w:ascii="仿宋" w:hAnsi="仿宋" w:eastAsia="仿宋" w:cs="仿宋"/>
                <w:b/>
                <w:sz w:val="24"/>
                <w:szCs w:val="24"/>
                <w:u w:val="single"/>
              </w:rPr>
              <w:t>报价得分=（基准价/某竞标人评审价）×</w:t>
            </w:r>
            <w:r>
              <w:rPr>
                <w:rFonts w:hint="eastAsia" w:ascii="仿宋" w:hAnsi="仿宋" w:eastAsia="仿宋" w:cs="仿宋"/>
                <w:b/>
                <w:sz w:val="24"/>
                <w:szCs w:val="24"/>
                <w:u w:val="single"/>
                <w:lang w:val="en-US" w:eastAsia="zh-CN"/>
              </w:rPr>
              <w:t>1</w:t>
            </w:r>
            <w:r>
              <w:rPr>
                <w:rFonts w:hint="eastAsia" w:ascii="仿宋" w:hAnsi="仿宋" w:eastAsia="仿宋" w:cs="仿宋"/>
                <w:b/>
                <w:sz w:val="24"/>
                <w:szCs w:val="24"/>
                <w:u w:val="single"/>
              </w:rPr>
              <w:t>0分</w:t>
            </w:r>
          </w:p>
          <w:p w14:paraId="3D979B9E">
            <w:pPr>
              <w:keepNext w:val="0"/>
              <w:keepLines w:val="0"/>
              <w:pageBreakBefore w:val="0"/>
              <w:suppressLineNumbers w:val="0"/>
              <w:kinsoku/>
              <w:wordWrap/>
              <w:overflowPunct/>
              <w:topLinePunct w:val="0"/>
              <w:bidi w:val="0"/>
              <w:spacing w:before="0" w:beforeAutospacing="0" w:after="0" w:afterAutospacing="0" w:line="400" w:lineRule="exact"/>
              <w:ind w:left="0" w:right="0" w:firstLine="480" w:firstLineChars="200"/>
              <w:rPr>
                <w:rFonts w:hint="eastAsia" w:ascii="仿宋" w:hAnsi="仿宋" w:eastAsia="仿宋" w:cs="仿宋"/>
                <w:b/>
                <w:bCs/>
                <w:color w:val="auto"/>
                <w:sz w:val="24"/>
                <w:szCs w:val="24"/>
                <w:highlight w:val="none"/>
                <w:lang w:val="en-US" w:eastAsia="zh-CN"/>
              </w:rPr>
            </w:pPr>
            <w:r>
              <w:rPr>
                <w:rFonts w:hint="eastAsia" w:ascii="仿宋" w:hAnsi="仿宋" w:eastAsia="仿宋" w:cs="仿宋"/>
                <w:bCs/>
                <w:kern w:val="2"/>
                <w:sz w:val="24"/>
                <w:szCs w:val="24"/>
                <w:lang w:val="en-US" w:eastAsia="zh-CN" w:bidi="ar-SA"/>
              </w:rPr>
              <w:t>5.</w:t>
            </w:r>
            <w:r>
              <w:rPr>
                <w:rFonts w:hint="eastAsia" w:ascii="仿宋" w:hAnsi="仿宋" w:eastAsia="仿宋" w:cs="仿宋"/>
                <w:b/>
                <w:bCs/>
                <w:color w:val="auto"/>
                <w:sz w:val="24"/>
                <w:szCs w:val="24"/>
                <w:highlight w:val="none"/>
                <w:lang w:val="en-US" w:eastAsia="zh-CN"/>
              </w:rPr>
              <w:t>特别说明：</w:t>
            </w:r>
          </w:p>
          <w:p w14:paraId="746EE84F">
            <w:pPr>
              <w:keepNext w:val="0"/>
              <w:keepLines w:val="0"/>
              <w:pageBreakBefore w:val="0"/>
              <w:suppressLineNumbers w:val="0"/>
              <w:kinsoku/>
              <w:wordWrap/>
              <w:overflowPunct/>
              <w:topLinePunct w:val="0"/>
              <w:bidi w:val="0"/>
              <w:spacing w:before="0" w:beforeAutospacing="0" w:after="0" w:afterAutospacing="0" w:line="400" w:lineRule="exact"/>
              <w:ind w:left="0" w:right="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根据《关于推动解决政府采购异常低价问题的通知》（财库〔2026〕2 号）的规定，采购评审中出现下列情形之一的，</w:t>
            </w:r>
            <w:r>
              <w:rPr>
                <w:rFonts w:hint="eastAsia" w:ascii="仿宋" w:hAnsi="仿宋" w:eastAsia="仿宋" w:cs="仿宋"/>
                <w:bCs/>
                <w:sz w:val="24"/>
                <w:szCs w:val="24"/>
                <w:highlight w:val="none"/>
              </w:rPr>
              <w:t>磋商小组</w:t>
            </w:r>
            <w:r>
              <w:rPr>
                <w:rFonts w:hint="eastAsia" w:ascii="仿宋" w:hAnsi="仿宋" w:eastAsia="仿宋" w:cs="仿宋"/>
                <w:b w:val="0"/>
                <w:bCs w:val="0"/>
                <w:color w:val="auto"/>
                <w:sz w:val="24"/>
                <w:szCs w:val="24"/>
                <w:highlight w:val="none"/>
                <w:lang w:val="en-US" w:eastAsia="zh-CN"/>
              </w:rPr>
              <w:t>应当启动异常低价投标（响应）审查程序：</w:t>
            </w:r>
          </w:p>
          <w:p w14:paraId="0FE0C0DC">
            <w:pPr>
              <w:keepNext w:val="0"/>
              <w:keepLines w:val="0"/>
              <w:pageBreakBefore w:val="0"/>
              <w:suppressLineNumbers w:val="0"/>
              <w:kinsoku/>
              <w:wordWrap/>
              <w:overflowPunct/>
              <w:topLinePunct w:val="0"/>
              <w:bidi w:val="0"/>
              <w:spacing w:before="0" w:beforeAutospacing="0" w:after="0" w:afterAutospacing="0" w:line="400" w:lineRule="exact"/>
              <w:ind w:left="0" w:right="0" w:firstLine="482" w:firstLineChars="200"/>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①投标（响应）报价低于全部通过符合性审查供应商投标（响应）报价平均值65%的，即投标（响应）报价&lt;全部通过符合性审查供应商投标（响应）报价平均值×65%；</w:t>
            </w:r>
          </w:p>
          <w:p w14:paraId="64DF83BA">
            <w:pPr>
              <w:keepNext w:val="0"/>
              <w:keepLines w:val="0"/>
              <w:pageBreakBefore w:val="0"/>
              <w:suppressLineNumbers w:val="0"/>
              <w:kinsoku/>
              <w:wordWrap/>
              <w:overflowPunct/>
              <w:topLinePunct w:val="0"/>
              <w:bidi w:val="0"/>
              <w:spacing w:before="0" w:beforeAutospacing="0" w:after="0" w:afterAutospacing="0" w:line="400" w:lineRule="exact"/>
              <w:ind w:left="0" w:right="0" w:firstLine="482" w:firstLineChars="200"/>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②投标（响应）报价低于通过符合性审查的次低报价供应商投标（响应）报价65%的，即投标（响应）报价&lt;通过符合性审查的次低报价供应商投标（响应）报价×65%；</w:t>
            </w:r>
          </w:p>
          <w:p w14:paraId="25F18C7F">
            <w:pPr>
              <w:keepNext w:val="0"/>
              <w:keepLines w:val="0"/>
              <w:pageBreakBefore w:val="0"/>
              <w:suppressLineNumbers w:val="0"/>
              <w:kinsoku/>
              <w:wordWrap/>
              <w:overflowPunct/>
              <w:topLinePunct w:val="0"/>
              <w:bidi w:val="0"/>
              <w:spacing w:before="0" w:beforeAutospacing="0" w:after="0" w:afterAutospacing="0" w:line="400" w:lineRule="exact"/>
              <w:ind w:left="0" w:right="0" w:firstLine="482"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③投标（响应）报价低于采购项目最高限价65%的，即投标（响应）报价&lt;采购项目最高限价×65%；</w:t>
            </w:r>
          </w:p>
          <w:p w14:paraId="5915C2CF">
            <w:pPr>
              <w:keepNext w:val="0"/>
              <w:keepLines w:val="0"/>
              <w:pageBreakBefore w:val="0"/>
              <w:suppressLineNumbers w:val="0"/>
              <w:kinsoku/>
              <w:wordWrap/>
              <w:overflowPunct/>
              <w:topLinePunct w:val="0"/>
              <w:bidi w:val="0"/>
              <w:spacing w:before="0" w:beforeAutospacing="0" w:after="0" w:afterAutospacing="0" w:line="400" w:lineRule="exact"/>
              <w:ind w:left="0" w:right="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④</w:t>
            </w:r>
            <w:r>
              <w:rPr>
                <w:rFonts w:hint="eastAsia" w:ascii="仿宋" w:hAnsi="仿宋" w:eastAsia="仿宋" w:cs="仿宋"/>
                <w:bCs/>
                <w:sz w:val="24"/>
                <w:szCs w:val="24"/>
                <w:highlight w:val="none"/>
              </w:rPr>
              <w:t>磋商小组</w:t>
            </w:r>
            <w:r>
              <w:rPr>
                <w:rFonts w:hint="eastAsia" w:ascii="仿宋" w:hAnsi="仿宋" w:eastAsia="仿宋" w:cs="仿宋"/>
                <w:b w:val="0"/>
                <w:bCs w:val="0"/>
                <w:color w:val="auto"/>
                <w:sz w:val="24"/>
                <w:szCs w:val="24"/>
                <w:highlight w:val="none"/>
                <w:lang w:val="en-US" w:eastAsia="zh-CN"/>
              </w:rPr>
              <w:t>基于专业判断，认为供应商报价过低，有可能影响产品质量或者不能诚信履约的其他情形。</w:t>
            </w:r>
          </w:p>
          <w:p w14:paraId="71BB149D">
            <w:pPr>
              <w:keepNext w:val="0"/>
              <w:keepLines w:val="0"/>
              <w:pageBreakBefore w:val="0"/>
              <w:suppressLineNumbers w:val="0"/>
              <w:kinsoku/>
              <w:wordWrap/>
              <w:overflowPunct/>
              <w:topLinePunct w:val="0"/>
              <w:bidi w:val="0"/>
              <w:spacing w:before="0" w:beforeAutospacing="0" w:after="0" w:afterAutospacing="0" w:line="400" w:lineRule="exact"/>
              <w:ind w:left="0" w:right="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Cs/>
                <w:sz w:val="24"/>
                <w:szCs w:val="24"/>
                <w:highlight w:val="none"/>
              </w:rPr>
              <w:t>磋商小组</w:t>
            </w:r>
            <w:r>
              <w:rPr>
                <w:rFonts w:hint="eastAsia" w:ascii="仿宋" w:hAnsi="仿宋" w:eastAsia="仿宋" w:cs="仿宋"/>
                <w:b w:val="0"/>
                <w:bCs w:val="0"/>
                <w:color w:val="auto"/>
                <w:sz w:val="24"/>
                <w:szCs w:val="24"/>
                <w:highlight w:val="none"/>
                <w:lang w:val="en-US" w:eastAsia="zh-CN"/>
              </w:rPr>
              <w:t>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0C4A615">
            <w:pPr>
              <w:spacing w:line="480" w:lineRule="exact"/>
              <w:ind w:firstLine="480" w:firstLineChars="200"/>
              <w:rPr>
                <w:rFonts w:hint="default" w:eastAsia="仿宋"/>
                <w:sz w:val="24"/>
                <w:szCs w:val="24"/>
                <w:lang w:val="en-US" w:eastAsia="zh-CN"/>
              </w:rPr>
            </w:pPr>
            <w:r>
              <w:rPr>
                <w:rFonts w:hint="eastAsia" w:ascii="仿宋" w:hAnsi="仿宋" w:eastAsia="仿宋" w:cs="仿宋"/>
                <w:bCs/>
                <w:sz w:val="24"/>
                <w:szCs w:val="24"/>
                <w:highlight w:val="none"/>
              </w:rPr>
              <w:t>磋商小组</w:t>
            </w:r>
            <w:r>
              <w:rPr>
                <w:rFonts w:hint="eastAsia" w:ascii="仿宋" w:hAnsi="仿宋" w:eastAsia="仿宋" w:cs="仿宋"/>
                <w:b w:val="0"/>
                <w:bCs w:val="0"/>
                <w:color w:val="auto"/>
                <w:sz w:val="24"/>
                <w:szCs w:val="24"/>
                <w:highlight w:val="none"/>
                <w:lang w:val="en-US" w:eastAsia="zh-CN"/>
              </w:rPr>
              <w:t>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hint="eastAsia" w:ascii="仿宋" w:hAnsi="仿宋" w:eastAsia="仿宋" w:cs="仿宋"/>
                <w:bCs/>
                <w:sz w:val="24"/>
                <w:szCs w:val="24"/>
                <w:highlight w:val="none"/>
              </w:rPr>
              <w:t>磋商小组</w:t>
            </w:r>
            <w:r>
              <w:rPr>
                <w:rFonts w:hint="eastAsia" w:ascii="仿宋" w:hAnsi="仿宋" w:eastAsia="仿宋" w:cs="仿宋"/>
                <w:b w:val="0"/>
                <w:bCs w:val="0"/>
                <w:color w:val="auto"/>
                <w:sz w:val="24"/>
                <w:szCs w:val="24"/>
                <w:highlight w:val="none"/>
                <w:lang w:val="en-US" w:eastAsia="zh-CN"/>
              </w:rPr>
              <w:t>应当将其作为无效投标（响应）处理。</w:t>
            </w:r>
          </w:p>
        </w:tc>
        <w:tc>
          <w:tcPr>
            <w:tcW w:w="779" w:type="dxa"/>
            <w:noWrap w:val="0"/>
            <w:vAlign w:val="center"/>
          </w:tcPr>
          <w:p w14:paraId="218588EA">
            <w:pPr>
              <w:widowControl/>
              <w:spacing w:line="48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0 分</w:t>
            </w:r>
          </w:p>
        </w:tc>
      </w:tr>
      <w:tr w14:paraId="6D436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94" w:type="dxa"/>
            <w:noWrap w:val="0"/>
            <w:vAlign w:val="center"/>
          </w:tcPr>
          <w:p w14:paraId="3E92E8CE">
            <w:pPr>
              <w:widowControl/>
              <w:spacing w:line="480" w:lineRule="exact"/>
              <w:jc w:val="center"/>
              <w:rPr>
                <w:rFonts w:hint="eastAsia" w:ascii="仿宋" w:hAnsi="仿宋" w:eastAsia="仿宋" w:cs="仿宋"/>
                <w:kern w:val="0"/>
                <w:sz w:val="24"/>
                <w:szCs w:val="24"/>
              </w:rPr>
            </w:pPr>
            <w:r>
              <w:rPr>
                <w:rFonts w:hint="eastAsia" w:ascii="仿宋" w:hAnsi="仿宋" w:eastAsia="仿宋" w:cs="仿宋"/>
                <w:bCs/>
                <w:kern w:val="0"/>
                <w:sz w:val="24"/>
                <w:szCs w:val="24"/>
              </w:rPr>
              <w:t>2</w:t>
            </w:r>
          </w:p>
        </w:tc>
        <w:tc>
          <w:tcPr>
            <w:tcW w:w="1367" w:type="dxa"/>
            <w:noWrap w:val="0"/>
            <w:vAlign w:val="center"/>
          </w:tcPr>
          <w:p w14:paraId="3C99C1B9">
            <w:pPr>
              <w:widowControl/>
              <w:spacing w:line="480" w:lineRule="exact"/>
              <w:jc w:val="center"/>
              <w:rPr>
                <w:rFonts w:hint="eastAsia" w:ascii="仿宋" w:hAnsi="仿宋" w:eastAsia="仿宋" w:cs="仿宋"/>
                <w:kern w:val="0"/>
                <w:sz w:val="24"/>
                <w:szCs w:val="24"/>
              </w:rPr>
            </w:pPr>
            <w:r>
              <w:rPr>
                <w:rFonts w:hint="eastAsia" w:ascii="仿宋" w:hAnsi="仿宋" w:eastAsia="仿宋" w:cs="仿宋"/>
                <w:bCs/>
                <w:kern w:val="0"/>
                <w:sz w:val="24"/>
                <w:szCs w:val="24"/>
              </w:rPr>
              <w:t>技术分</w:t>
            </w:r>
          </w:p>
        </w:tc>
        <w:tc>
          <w:tcPr>
            <w:tcW w:w="6250" w:type="dxa"/>
            <w:noWrap w:val="0"/>
            <w:vAlign w:val="center"/>
          </w:tcPr>
          <w:p w14:paraId="3973F621">
            <w:pPr>
              <w:widowControl/>
              <w:spacing w:line="4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评审因素</w:t>
            </w:r>
          </w:p>
        </w:tc>
        <w:tc>
          <w:tcPr>
            <w:tcW w:w="779" w:type="dxa"/>
            <w:noWrap w:val="0"/>
            <w:vAlign w:val="center"/>
          </w:tcPr>
          <w:p w14:paraId="6D767AAD">
            <w:pPr>
              <w:widowControl/>
              <w:spacing w:line="48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7</w:t>
            </w:r>
            <w:r>
              <w:rPr>
                <w:rFonts w:hint="eastAsia" w:ascii="仿宋" w:hAnsi="仿宋" w:eastAsia="仿宋" w:cs="仿宋"/>
                <w:kern w:val="0"/>
                <w:sz w:val="24"/>
                <w:szCs w:val="24"/>
              </w:rPr>
              <w:t>0分</w:t>
            </w:r>
          </w:p>
        </w:tc>
      </w:tr>
      <w:tr w14:paraId="2C7EF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94" w:type="dxa"/>
            <w:noWrap w:val="0"/>
            <w:vAlign w:val="center"/>
          </w:tcPr>
          <w:p w14:paraId="139522EC">
            <w:pPr>
              <w:keepNext w:val="0"/>
              <w:keepLines w:val="0"/>
              <w:pageBreakBefore w:val="0"/>
              <w:widowControl w:val="0"/>
              <w:kinsoku/>
              <w:wordWrap/>
              <w:overflowPunct/>
              <w:topLinePunct w:val="0"/>
              <w:autoSpaceDE/>
              <w:autoSpaceDN/>
              <w:bidi w:val="0"/>
              <w:adjustRightInd w:val="0"/>
              <w:snapToGrid/>
              <w:spacing w:line="400" w:lineRule="exact"/>
              <w:ind w:firstLine="0" w:firstLineChars="0"/>
              <w:jc w:val="center"/>
              <w:textAlignment w:val="auto"/>
              <w:rPr>
                <w:rFonts w:hint="eastAsia" w:ascii="仿宋" w:hAnsi="仿宋" w:eastAsia="仿宋" w:cs="仿宋"/>
                <w:bCs/>
                <w:sz w:val="24"/>
                <w:szCs w:val="24"/>
              </w:rPr>
            </w:pPr>
            <w:r>
              <w:rPr>
                <w:rFonts w:hint="eastAsia" w:ascii="仿宋" w:hAnsi="仿宋" w:eastAsia="仿宋" w:cs="仿宋"/>
                <w:b w:val="0"/>
                <w:bCs w:val="0"/>
                <w:color w:val="auto"/>
                <w:sz w:val="24"/>
                <w:szCs w:val="24"/>
                <w:highlight w:val="none"/>
                <w:lang w:val="en-US" w:eastAsia="zh-CN"/>
              </w:rPr>
              <w:t>2.1</w:t>
            </w:r>
          </w:p>
        </w:tc>
        <w:tc>
          <w:tcPr>
            <w:tcW w:w="1367" w:type="dxa"/>
            <w:noWrap w:val="0"/>
            <w:vAlign w:val="center"/>
          </w:tcPr>
          <w:p w14:paraId="06C68D08">
            <w:pPr>
              <w:keepNext w:val="0"/>
              <w:keepLines w:val="0"/>
              <w:pageBreakBefore w:val="0"/>
              <w:widowControl w:val="0"/>
              <w:kinsoku/>
              <w:wordWrap/>
              <w:overflowPunct/>
              <w:topLinePunct w:val="0"/>
              <w:autoSpaceDE/>
              <w:autoSpaceDN/>
              <w:bidi w:val="0"/>
              <w:adjustRightInd w:val="0"/>
              <w:snapToGrid/>
              <w:spacing w:line="400" w:lineRule="exact"/>
              <w:ind w:firstLine="0" w:firstLineChars="0"/>
              <w:jc w:val="center"/>
              <w:textAlignment w:val="auto"/>
              <w:rPr>
                <w:rFonts w:hint="eastAsia" w:ascii="仿宋" w:hAnsi="仿宋" w:eastAsia="仿宋" w:cs="仿宋"/>
                <w:bCs/>
                <w:sz w:val="24"/>
                <w:szCs w:val="24"/>
              </w:rPr>
            </w:pPr>
            <w:r>
              <w:rPr>
                <w:rFonts w:hint="eastAsia" w:ascii="仿宋" w:hAnsi="仿宋" w:eastAsia="仿宋" w:cs="仿宋"/>
                <w:b w:val="0"/>
                <w:bCs w:val="0"/>
                <w:color w:val="auto"/>
                <w:sz w:val="24"/>
                <w:szCs w:val="24"/>
                <w:highlight w:val="none"/>
                <w:lang w:val="en-US" w:eastAsia="zh-CN"/>
              </w:rPr>
              <w:t>项目实施方案</w:t>
            </w:r>
          </w:p>
        </w:tc>
        <w:tc>
          <w:tcPr>
            <w:tcW w:w="6250" w:type="dxa"/>
            <w:noWrap w:val="0"/>
            <w:vAlign w:val="center"/>
          </w:tcPr>
          <w:p w14:paraId="47BFF176">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由磋商小组在相应档次内独立打分，未提供对应评审方案或方案不满足一档评审标准的，得0分。</w:t>
            </w:r>
          </w:p>
          <w:p w14:paraId="30C8BBAE">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档（20分）：供应商提交的项目实施方案完整、系统、针对性极强，完全贴合本项目湿地保护、科普宣教、文旅宣传的核心需求。方案涵盖湿地宣教物料创意设计、定制制作、内容打磨、成品验收，以及宣传活动主题策划、流程设计、场景布置、内容输出、全媒体宣传等全部服务内容。设计理念贴合湿地生态特色、科普属性，创意新颖、辨识度高；活动策划思路清晰、形式丰富，适配湿地宣教场景，可落地性、实操性极强，能够精准达成项目宣传科普目标，整体方案专业度高、亮点突出。</w:t>
            </w:r>
          </w:p>
          <w:p w14:paraId="008478DD">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档（13分）：供应商项目实施方案整体完整，基本贴合本项目服务需求，涵盖物料设计制作、活动宣传策划主要服务内容。设计思路、活动策划方案符合常规宣教项目标准，无明显偏差，内容较为详实，具备基本的落地可行性。但方案针对性一般，创意亮点不足，对湿地专属宣教特色结合度不高，部分环节内容较为常规、笼统，细化程度不足。</w:t>
            </w:r>
          </w:p>
          <w:p w14:paraId="7DDD6C4E">
            <w:pPr>
              <w:spacing w:line="400" w:lineRule="exact"/>
              <w:ind w:firstLine="480" w:firstLineChars="200"/>
              <w:rPr>
                <w:rFonts w:hint="eastAsia" w:ascii="仿宋" w:hAnsi="仿宋" w:eastAsia="仿宋" w:cs="仿宋"/>
                <w:bCs/>
                <w:sz w:val="24"/>
                <w:szCs w:val="24"/>
              </w:rPr>
            </w:pPr>
            <w:r>
              <w:rPr>
                <w:rFonts w:hint="eastAsia" w:ascii="仿宋" w:hAnsi="仿宋" w:eastAsia="仿宋" w:cs="仿宋"/>
                <w:b w:val="0"/>
                <w:bCs w:val="0"/>
                <w:color w:val="auto"/>
                <w:sz w:val="24"/>
                <w:szCs w:val="24"/>
                <w:highlight w:val="none"/>
                <w:lang w:val="en-US" w:eastAsia="zh-CN"/>
              </w:rPr>
              <w:t>三档（6分）：供应商实施方案内容简单、框架残缺，服务内容覆盖不全，未结合本项目湿地宣教专属特点制定方案。方案内容空洞、逻辑混乱，设计及策划思路模糊，落地性差，无法有效匹配项目服务需求；或未提供完整项目实施方案，仅简单罗列服务内容。</w:t>
            </w:r>
          </w:p>
        </w:tc>
        <w:tc>
          <w:tcPr>
            <w:tcW w:w="779" w:type="dxa"/>
            <w:noWrap w:val="0"/>
            <w:vAlign w:val="center"/>
          </w:tcPr>
          <w:p w14:paraId="5D2306F3">
            <w:pPr>
              <w:keepNext w:val="0"/>
              <w:keepLines w:val="0"/>
              <w:pageBreakBefore w:val="0"/>
              <w:widowControl w:val="0"/>
              <w:kinsoku/>
              <w:wordWrap/>
              <w:overflowPunct/>
              <w:topLinePunct w:val="0"/>
              <w:autoSpaceDE/>
              <w:autoSpaceDN/>
              <w:bidi w:val="0"/>
              <w:adjustRightInd w:val="0"/>
              <w:snapToGrid/>
              <w:spacing w:line="400" w:lineRule="exact"/>
              <w:ind w:firstLine="0" w:firstLineChars="0"/>
              <w:jc w:val="center"/>
              <w:textAlignment w:val="auto"/>
              <w:rPr>
                <w:rFonts w:hint="eastAsia" w:ascii="仿宋" w:hAnsi="仿宋" w:eastAsia="仿宋" w:cs="仿宋"/>
                <w:bCs/>
                <w:sz w:val="24"/>
                <w:szCs w:val="24"/>
              </w:rPr>
            </w:pPr>
            <w:r>
              <w:rPr>
                <w:rFonts w:hint="eastAsia" w:ascii="仿宋" w:hAnsi="仿宋" w:eastAsia="仿宋" w:cs="仿宋"/>
                <w:b w:val="0"/>
                <w:bCs w:val="0"/>
                <w:color w:val="auto"/>
                <w:sz w:val="24"/>
                <w:szCs w:val="24"/>
                <w:highlight w:val="none"/>
                <w:lang w:val="en-US" w:eastAsia="zh-CN"/>
              </w:rPr>
              <w:t>满分20分</w:t>
            </w:r>
          </w:p>
        </w:tc>
      </w:tr>
      <w:tr w14:paraId="76B9D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94" w:type="dxa"/>
            <w:noWrap w:val="0"/>
            <w:vAlign w:val="center"/>
          </w:tcPr>
          <w:p w14:paraId="2084B3F2">
            <w:pPr>
              <w:keepNext w:val="0"/>
              <w:keepLines w:val="0"/>
              <w:pageBreakBefore w:val="0"/>
              <w:widowControl w:val="0"/>
              <w:kinsoku/>
              <w:wordWrap/>
              <w:overflowPunct/>
              <w:topLinePunct w:val="0"/>
              <w:autoSpaceDE/>
              <w:autoSpaceDN/>
              <w:bidi w:val="0"/>
              <w:adjustRightInd w:val="0"/>
              <w:snapToGrid/>
              <w:spacing w:line="400" w:lineRule="exact"/>
              <w:ind w:firstLine="0" w:firstLineChars="0"/>
              <w:jc w:val="center"/>
              <w:textAlignment w:val="auto"/>
              <w:rPr>
                <w:rFonts w:hint="default" w:ascii="仿宋" w:hAnsi="仿宋" w:eastAsia="仿宋" w:cs="仿宋"/>
                <w:bCs/>
                <w:sz w:val="24"/>
                <w:szCs w:val="24"/>
                <w:lang w:val="en-US" w:eastAsia="zh-CN"/>
              </w:rPr>
            </w:pPr>
            <w:r>
              <w:rPr>
                <w:rFonts w:hint="eastAsia" w:ascii="仿宋" w:hAnsi="仿宋" w:eastAsia="仿宋" w:cs="仿宋"/>
                <w:b w:val="0"/>
                <w:bCs w:val="0"/>
                <w:color w:val="auto"/>
                <w:sz w:val="24"/>
                <w:szCs w:val="24"/>
                <w:highlight w:val="none"/>
                <w:lang w:val="en-US" w:eastAsia="zh-CN"/>
              </w:rPr>
              <w:t>2.2</w:t>
            </w:r>
          </w:p>
        </w:tc>
        <w:tc>
          <w:tcPr>
            <w:tcW w:w="1367" w:type="dxa"/>
            <w:shd w:val="clear" w:color="auto" w:fill="auto"/>
            <w:noWrap w:val="0"/>
            <w:vAlign w:val="center"/>
          </w:tcPr>
          <w:p w14:paraId="20B5F854">
            <w:pPr>
              <w:keepNext w:val="0"/>
              <w:keepLines w:val="0"/>
              <w:pageBreakBefore w:val="0"/>
              <w:widowControl w:val="0"/>
              <w:kinsoku/>
              <w:wordWrap/>
              <w:overflowPunct/>
              <w:topLinePunct w:val="0"/>
              <w:autoSpaceDE/>
              <w:autoSpaceDN/>
              <w:bidi w:val="0"/>
              <w:adjustRightInd w:val="0"/>
              <w:snapToGrid/>
              <w:spacing w:line="400" w:lineRule="exact"/>
              <w:ind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培训方案</w:t>
            </w:r>
          </w:p>
        </w:tc>
        <w:tc>
          <w:tcPr>
            <w:tcW w:w="6250" w:type="dxa"/>
            <w:shd w:val="clear" w:color="auto" w:fill="auto"/>
            <w:noWrap w:val="0"/>
            <w:vAlign w:val="center"/>
          </w:tcPr>
          <w:p w14:paraId="2E9F4424">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由磋商小组在相应档次内独立打分，未提供对应评审方案或方案不满足一档评审标准的，得0分。</w:t>
            </w:r>
          </w:p>
          <w:p w14:paraId="7AE65CB3">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档（20分）：培训方案体系完整、规划系统、针对性极强，完全贴合湿地宣教物料落地使用、常态化科普宣传、活动常态化运营的岗位工作需求。方案明确培训目标、培训对象、培训课时、课程体系、培训师资、培训形式、实操演练、考核评价、后续辅导等全流程内容。课程内容紧扣湿地生态科普知识、宣教物料规范使用、宣教话术标准、现场活动组织流程、宣传素材制作与传播、应急处置规范等核心内容，课程设计分层分类、科学合理，理论+实操相结合，培训考核机制完善，具备常态化复盘、答疑辅导、迭代升级机制，可全面保障相关人员熟练掌握宣教及宣传服务技能，培训落地性、实效性极强。</w:t>
            </w:r>
          </w:p>
          <w:p w14:paraId="74939E8F">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档（13分）：培训方案整体框架完整，具备基础的培训内容与实施安排，能够满足项目基础培训需求。包含湿地宣教基础内容、物料使用、活动执行等核心培训模块，培训形式常规可行，具备基本的培训流程。但课程内容细化不足，针对性一般，与本项目湿地专属宣教场景结合度不高，培训考核、后续辅导机制不够完善，课程体系较为常规，特色亮点不足，整体培训实效性中等。</w:t>
            </w:r>
          </w:p>
          <w:p w14:paraId="5704798E">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三档（6分）：培训方案内容简单、框架残缺，培训模块缺失严重，未结合本项目湿地宣教服务工作特点制定培训内容。培训目标模糊、课程空洞、无实施计划和考核机制，无法有效支撑项目宣教、宣传及物料运维工作开展；或未提供完整培训方案，仅简单罗列培训字样。</w:t>
            </w:r>
          </w:p>
        </w:tc>
        <w:tc>
          <w:tcPr>
            <w:tcW w:w="779" w:type="dxa"/>
            <w:shd w:val="clear" w:color="auto" w:fill="auto"/>
            <w:noWrap w:val="0"/>
            <w:vAlign w:val="center"/>
          </w:tcPr>
          <w:p w14:paraId="72ADC8E2">
            <w:pPr>
              <w:keepNext w:val="0"/>
              <w:keepLines w:val="0"/>
              <w:pageBreakBefore w:val="0"/>
              <w:widowControl w:val="0"/>
              <w:kinsoku/>
              <w:wordWrap/>
              <w:overflowPunct/>
              <w:topLinePunct w:val="0"/>
              <w:autoSpaceDE/>
              <w:autoSpaceDN/>
              <w:bidi w:val="0"/>
              <w:adjustRightInd w:val="0"/>
              <w:snapToGrid/>
              <w:spacing w:line="400" w:lineRule="exact"/>
              <w:ind w:firstLine="0" w:firstLineChars="0"/>
              <w:jc w:val="center"/>
              <w:textAlignment w:val="auto"/>
              <w:rPr>
                <w:rFonts w:hint="eastAsia" w:ascii="仿宋" w:hAnsi="仿宋" w:eastAsia="仿宋" w:cs="仿宋"/>
                <w:bCs/>
                <w:color w:val="auto"/>
                <w:kern w:val="2"/>
                <w:sz w:val="24"/>
                <w:szCs w:val="24"/>
                <w:lang w:val="en-US" w:eastAsia="zh-CN" w:bidi="ar-SA"/>
              </w:rPr>
            </w:pPr>
            <w:r>
              <w:rPr>
                <w:rFonts w:hint="eastAsia" w:ascii="仿宋" w:hAnsi="仿宋" w:eastAsia="仿宋" w:cs="仿宋"/>
                <w:b w:val="0"/>
                <w:bCs w:val="0"/>
                <w:color w:val="auto"/>
                <w:sz w:val="24"/>
                <w:szCs w:val="24"/>
                <w:highlight w:val="none"/>
                <w:lang w:val="en-US" w:eastAsia="zh-CN"/>
              </w:rPr>
              <w:t>满分20分</w:t>
            </w:r>
          </w:p>
        </w:tc>
      </w:tr>
      <w:tr w14:paraId="7F8C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94" w:type="dxa"/>
            <w:noWrap w:val="0"/>
            <w:vAlign w:val="center"/>
          </w:tcPr>
          <w:p w14:paraId="25B338AC">
            <w:pPr>
              <w:keepNext w:val="0"/>
              <w:keepLines w:val="0"/>
              <w:pageBreakBefore w:val="0"/>
              <w:widowControl w:val="0"/>
              <w:kinsoku/>
              <w:wordWrap/>
              <w:overflowPunct/>
              <w:topLinePunct w:val="0"/>
              <w:autoSpaceDE/>
              <w:autoSpaceDN/>
              <w:bidi w:val="0"/>
              <w:adjustRightInd w:val="0"/>
              <w:snapToGrid/>
              <w:spacing w:line="400" w:lineRule="exact"/>
              <w:ind w:firstLine="0" w:firstLineChars="0"/>
              <w:jc w:val="center"/>
              <w:textAlignment w:val="auto"/>
              <w:rPr>
                <w:rFonts w:hint="default" w:ascii="仿宋" w:hAnsi="仿宋" w:eastAsia="仿宋" w:cs="仿宋"/>
                <w:bCs/>
                <w:sz w:val="24"/>
                <w:szCs w:val="24"/>
                <w:lang w:val="en-US" w:eastAsia="zh-CN"/>
              </w:rPr>
            </w:pPr>
            <w:r>
              <w:rPr>
                <w:rFonts w:hint="eastAsia" w:ascii="仿宋" w:hAnsi="仿宋" w:eastAsia="仿宋" w:cs="仿宋"/>
                <w:b w:val="0"/>
                <w:bCs w:val="0"/>
                <w:color w:val="auto"/>
                <w:sz w:val="24"/>
                <w:szCs w:val="24"/>
                <w:highlight w:val="none"/>
                <w:lang w:val="en-US" w:eastAsia="zh-CN"/>
              </w:rPr>
              <w:t>2.3</w:t>
            </w:r>
          </w:p>
        </w:tc>
        <w:tc>
          <w:tcPr>
            <w:tcW w:w="1367" w:type="dxa"/>
            <w:shd w:val="clear" w:color="auto" w:fill="auto"/>
            <w:noWrap w:val="0"/>
            <w:vAlign w:val="center"/>
          </w:tcPr>
          <w:p w14:paraId="5B12F565">
            <w:pPr>
              <w:keepNext w:val="0"/>
              <w:keepLines w:val="0"/>
              <w:pageBreakBefore w:val="0"/>
              <w:widowControl w:val="0"/>
              <w:kinsoku/>
              <w:wordWrap/>
              <w:overflowPunct/>
              <w:topLinePunct w:val="0"/>
              <w:autoSpaceDE/>
              <w:autoSpaceDN/>
              <w:bidi w:val="0"/>
              <w:adjustRightInd w:val="0"/>
              <w:snapToGrid/>
              <w:spacing w:line="400" w:lineRule="exact"/>
              <w:ind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售后服务方案</w:t>
            </w:r>
          </w:p>
        </w:tc>
        <w:tc>
          <w:tcPr>
            <w:tcW w:w="6250" w:type="dxa"/>
            <w:shd w:val="clear" w:color="auto" w:fill="auto"/>
            <w:noWrap w:val="0"/>
            <w:vAlign w:val="center"/>
          </w:tcPr>
          <w:p w14:paraId="3E621D58">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由磋商小组在相应档次内独立打分，未提供对应评审方案或方案不满足一档评审标准的，得0分。</w:t>
            </w:r>
          </w:p>
          <w:p w14:paraId="0F02B799">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档（10分）：售后服务方案体系完整、内容全面、贴合项目实际需求。明确设立专属售后对接团队，配备专人全程跟进服务；针对宣教物料提供免费维保、更换、翻新、售后答疑等长效服务，维保周期合理、服务标准清晰；建立完善的应急响应机制，故障处理、问题反馈、紧急整改时效明确，响应速度快；同时提供湿地宣教素材更新、宣传内容优化、后期活动配套指导等增值售后服务，售后保障全面、贴心、长效。</w:t>
            </w:r>
          </w:p>
          <w:p w14:paraId="6F9CC7B2">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档（6分）：售后服务方案基本完整，包含基础售后保障内容，可满足项目基本售后需求。明确基础维保、问题处理等常规服务，有基本的售后响应流程和对接机制。但服务细则不够细化，无专属对接人员，应急处理时效不明确，增值服务内容较少，整体售后保障力度一般，针对性不足。</w:t>
            </w:r>
          </w:p>
          <w:p w14:paraId="50CFA385">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三档（3分）：售后服务方案内容简单、残缺，仅简单提及售后服务，无具体服务标准、响应流程、维保措施。未结合本项目物料使用、宣传服务场景制定专属售后方案，售后保障能力薄弱，无法满足项目后期长效使用需求；或未提供售后服务方案。</w:t>
            </w:r>
          </w:p>
        </w:tc>
        <w:tc>
          <w:tcPr>
            <w:tcW w:w="779" w:type="dxa"/>
            <w:noWrap w:val="0"/>
            <w:vAlign w:val="center"/>
          </w:tcPr>
          <w:p w14:paraId="23F6A8F8">
            <w:pPr>
              <w:keepNext w:val="0"/>
              <w:keepLines w:val="0"/>
              <w:pageBreakBefore w:val="0"/>
              <w:widowControl w:val="0"/>
              <w:kinsoku/>
              <w:wordWrap/>
              <w:overflowPunct/>
              <w:topLinePunct w:val="0"/>
              <w:autoSpaceDE/>
              <w:autoSpaceDN/>
              <w:bidi w:val="0"/>
              <w:adjustRightInd w:val="0"/>
              <w:snapToGrid/>
              <w:spacing w:line="400" w:lineRule="exact"/>
              <w:ind w:firstLine="0" w:firstLineChars="0"/>
              <w:jc w:val="center"/>
              <w:textAlignment w:val="auto"/>
              <w:rPr>
                <w:rFonts w:hint="eastAsia" w:ascii="仿宋" w:hAnsi="仿宋" w:eastAsia="仿宋" w:cs="仿宋"/>
                <w:bCs/>
                <w:color w:val="auto"/>
                <w:sz w:val="24"/>
                <w:szCs w:val="24"/>
              </w:rPr>
            </w:pPr>
            <w:r>
              <w:rPr>
                <w:rFonts w:hint="eastAsia" w:ascii="仿宋" w:hAnsi="仿宋" w:eastAsia="仿宋" w:cs="仿宋"/>
                <w:b w:val="0"/>
                <w:bCs w:val="0"/>
                <w:color w:val="auto"/>
                <w:sz w:val="24"/>
                <w:szCs w:val="24"/>
                <w:highlight w:val="none"/>
                <w:lang w:val="en-US" w:eastAsia="zh-CN"/>
              </w:rPr>
              <w:t>满分10分</w:t>
            </w:r>
          </w:p>
        </w:tc>
      </w:tr>
      <w:tr w14:paraId="312A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94" w:type="dxa"/>
            <w:shd w:val="clear" w:color="auto" w:fill="auto"/>
            <w:noWrap w:val="0"/>
            <w:vAlign w:val="center"/>
          </w:tcPr>
          <w:p w14:paraId="5504DB8D">
            <w:pPr>
              <w:keepNext w:val="0"/>
              <w:keepLines w:val="0"/>
              <w:pageBreakBefore w:val="0"/>
              <w:widowControl w:val="0"/>
              <w:kinsoku/>
              <w:wordWrap/>
              <w:overflowPunct/>
              <w:topLinePunct w:val="0"/>
              <w:autoSpaceDE/>
              <w:autoSpaceDN/>
              <w:bidi w:val="0"/>
              <w:adjustRightInd w:val="0"/>
              <w:snapToGrid/>
              <w:spacing w:line="400" w:lineRule="exact"/>
              <w:ind w:firstLine="0" w:firstLineChars="0"/>
              <w:jc w:val="center"/>
              <w:textAlignment w:val="auto"/>
              <w:rPr>
                <w:rFonts w:hint="eastAsia" w:ascii="仿宋" w:hAnsi="仿宋" w:eastAsia="仿宋" w:cs="仿宋"/>
                <w:bCs/>
                <w:kern w:val="2"/>
                <w:sz w:val="24"/>
                <w:szCs w:val="24"/>
                <w:lang w:val="en-US" w:eastAsia="zh-CN" w:bidi="ar-SA"/>
              </w:rPr>
            </w:pPr>
            <w:r>
              <w:rPr>
                <w:rFonts w:hint="eastAsia" w:ascii="仿宋" w:hAnsi="仿宋" w:eastAsia="仿宋" w:cs="仿宋"/>
                <w:b w:val="0"/>
                <w:bCs w:val="0"/>
                <w:color w:val="auto"/>
                <w:sz w:val="24"/>
                <w:szCs w:val="24"/>
                <w:highlight w:val="none"/>
                <w:lang w:val="en-US" w:eastAsia="zh-CN"/>
              </w:rPr>
              <w:t>2.4</w:t>
            </w:r>
          </w:p>
        </w:tc>
        <w:tc>
          <w:tcPr>
            <w:tcW w:w="1367" w:type="dxa"/>
            <w:shd w:val="clear" w:color="auto" w:fill="auto"/>
            <w:noWrap w:val="0"/>
            <w:vAlign w:val="center"/>
          </w:tcPr>
          <w:p w14:paraId="2914217D">
            <w:pPr>
              <w:keepNext w:val="0"/>
              <w:keepLines w:val="0"/>
              <w:pageBreakBefore w:val="0"/>
              <w:widowControl w:val="0"/>
              <w:kinsoku/>
              <w:wordWrap/>
              <w:overflowPunct/>
              <w:topLinePunct w:val="0"/>
              <w:autoSpaceDE/>
              <w:autoSpaceDN/>
              <w:bidi w:val="0"/>
              <w:adjustRightInd w:val="0"/>
              <w:snapToGrid/>
              <w:spacing w:line="400" w:lineRule="exact"/>
              <w:ind w:firstLine="0" w:firstLineChars="0"/>
              <w:jc w:val="center"/>
              <w:textAlignment w:val="auto"/>
              <w:rPr>
                <w:rFonts w:hint="eastAsia" w:ascii="仿宋" w:hAnsi="仿宋" w:eastAsia="仿宋" w:cs="仿宋"/>
                <w:bCs/>
                <w:kern w:val="2"/>
                <w:sz w:val="24"/>
                <w:szCs w:val="24"/>
                <w:lang w:val="en-US" w:eastAsia="zh-CN" w:bidi="ar-SA"/>
              </w:rPr>
            </w:pPr>
            <w:r>
              <w:rPr>
                <w:rFonts w:hint="eastAsia" w:ascii="仿宋" w:hAnsi="仿宋" w:eastAsia="仿宋" w:cs="仿宋"/>
                <w:b w:val="0"/>
                <w:bCs w:val="0"/>
                <w:color w:val="auto"/>
                <w:sz w:val="24"/>
                <w:szCs w:val="24"/>
                <w:highlight w:val="none"/>
                <w:lang w:val="zh-CN" w:eastAsia="zh-CN"/>
              </w:rPr>
              <w:t>项目进度安排及保障措施</w:t>
            </w:r>
          </w:p>
        </w:tc>
        <w:tc>
          <w:tcPr>
            <w:tcW w:w="6250" w:type="dxa"/>
            <w:shd w:val="clear" w:color="auto" w:fill="auto"/>
            <w:noWrap w:val="0"/>
            <w:vAlign w:val="center"/>
          </w:tcPr>
          <w:p w14:paraId="7F707B47">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由磋商小组在相应档次内独立打分，未提供对应评审方案或方案不满足一档评审标准的，得0分。</w:t>
            </w:r>
          </w:p>
          <w:p w14:paraId="68926F21">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档（10分）：项目进度安排科学合理、细化详实，完全匹配项目工期要求。将物料设计、定稿制作、活动策划、落地执行、宣传推送、验收交付等全流程拆解为清晰的时间节点，各环节衔接顺畅、工期规划精准。同时配套完善的进度保障措施，明确项目专属实施团队、岗位职责、物资设备保障、工期管控机制、加班预案、延误应急处理方案，能够百分百保障项目按期、保质完成，进度管控风险极低。</w:t>
            </w:r>
          </w:p>
          <w:p w14:paraId="73D3E65F">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档（6分）：项目进度安排整体合理，基本覆盖项目全流程工期节点，符合项目总体工期要求。具备基础的人员、物资进度保障措施，可保障项目正常推进。但进度节点拆分不够细化，各环节衔接规划模糊，进度保障措施较为常规，缺乏针对性的工期应急预案，存在轻微工期延误风险。</w:t>
            </w:r>
          </w:p>
          <w:p w14:paraId="42052B82">
            <w:pPr>
              <w:spacing w:line="400" w:lineRule="exact"/>
              <w:ind w:firstLine="480" w:firstLineChars="200"/>
              <w:rPr>
                <w:rFonts w:hint="eastAsia" w:ascii="仿宋" w:hAnsi="仿宋" w:eastAsia="仿宋" w:cs="仿宋"/>
                <w:bCs/>
                <w:kern w:val="2"/>
                <w:sz w:val="24"/>
                <w:szCs w:val="24"/>
                <w:lang w:val="en-US" w:eastAsia="zh-CN" w:bidi="ar-SA"/>
              </w:rPr>
            </w:pPr>
            <w:r>
              <w:rPr>
                <w:rFonts w:hint="eastAsia" w:ascii="仿宋" w:hAnsi="仿宋" w:eastAsia="仿宋" w:cs="仿宋"/>
                <w:b w:val="0"/>
                <w:bCs w:val="0"/>
                <w:color w:val="auto"/>
                <w:sz w:val="24"/>
                <w:szCs w:val="24"/>
                <w:highlight w:val="none"/>
                <w:lang w:val="en-US" w:eastAsia="zh-CN"/>
              </w:rPr>
              <w:t>三档（3分）：项目进度规划粗糙、节点混乱，工期安排不合理，未覆盖项目核心实施环节。进度保障措施缺失、内容空洞，无明确的人员、物资、工期管控手段，无法有效保障项目按期完成；或未提供项目进度安排及保障方案。</w:t>
            </w:r>
          </w:p>
        </w:tc>
        <w:tc>
          <w:tcPr>
            <w:tcW w:w="779" w:type="dxa"/>
            <w:shd w:val="clear" w:color="auto" w:fill="auto"/>
            <w:noWrap w:val="0"/>
            <w:vAlign w:val="center"/>
          </w:tcPr>
          <w:p w14:paraId="286B5694">
            <w:pPr>
              <w:keepNext w:val="0"/>
              <w:keepLines w:val="0"/>
              <w:pageBreakBefore w:val="0"/>
              <w:widowControl w:val="0"/>
              <w:kinsoku/>
              <w:wordWrap/>
              <w:overflowPunct/>
              <w:topLinePunct w:val="0"/>
              <w:autoSpaceDE/>
              <w:autoSpaceDN/>
              <w:bidi w:val="0"/>
              <w:adjustRightInd w:val="0"/>
              <w:snapToGrid/>
              <w:spacing w:line="400" w:lineRule="exact"/>
              <w:ind w:firstLine="0" w:firstLineChars="0"/>
              <w:jc w:val="center"/>
              <w:textAlignment w:val="auto"/>
              <w:rPr>
                <w:rFonts w:hint="eastAsia" w:ascii="仿宋" w:hAnsi="仿宋" w:eastAsia="仿宋" w:cs="仿宋"/>
                <w:bCs/>
                <w:kern w:val="2"/>
                <w:sz w:val="24"/>
                <w:szCs w:val="24"/>
                <w:lang w:val="en-US" w:eastAsia="zh-CN" w:bidi="ar-SA"/>
              </w:rPr>
            </w:pPr>
            <w:r>
              <w:rPr>
                <w:rFonts w:hint="eastAsia" w:ascii="仿宋" w:hAnsi="仿宋" w:eastAsia="仿宋" w:cs="仿宋"/>
                <w:b w:val="0"/>
                <w:bCs w:val="0"/>
                <w:color w:val="auto"/>
                <w:sz w:val="24"/>
                <w:szCs w:val="24"/>
                <w:highlight w:val="none"/>
                <w:lang w:val="en-US" w:eastAsia="zh-CN"/>
              </w:rPr>
              <w:t>满分10分</w:t>
            </w:r>
          </w:p>
        </w:tc>
      </w:tr>
      <w:tr w14:paraId="482D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94" w:type="dxa"/>
            <w:shd w:val="clear" w:color="auto" w:fill="auto"/>
            <w:noWrap w:val="0"/>
            <w:vAlign w:val="center"/>
          </w:tcPr>
          <w:p w14:paraId="4C17A1D9">
            <w:pPr>
              <w:keepNext w:val="0"/>
              <w:keepLines w:val="0"/>
              <w:pageBreakBefore w:val="0"/>
              <w:widowControl w:val="0"/>
              <w:kinsoku/>
              <w:wordWrap/>
              <w:overflowPunct/>
              <w:topLinePunct w:val="0"/>
              <w:autoSpaceDE/>
              <w:autoSpaceDN/>
              <w:bidi w:val="0"/>
              <w:adjustRightInd w:val="0"/>
              <w:snapToGrid/>
              <w:spacing w:line="400" w:lineRule="exact"/>
              <w:ind w:firstLine="0" w:firstLineChars="0"/>
              <w:jc w:val="center"/>
              <w:textAlignment w:val="auto"/>
              <w:rPr>
                <w:rFonts w:hint="eastAsia" w:ascii="仿宋" w:hAnsi="仿宋" w:eastAsia="仿宋" w:cs="仿宋"/>
                <w:bCs/>
                <w:kern w:val="2"/>
                <w:sz w:val="24"/>
                <w:szCs w:val="24"/>
                <w:lang w:val="en-US" w:eastAsia="zh-CN" w:bidi="ar-SA"/>
              </w:rPr>
            </w:pPr>
            <w:r>
              <w:rPr>
                <w:rFonts w:hint="eastAsia" w:ascii="仿宋" w:hAnsi="仿宋" w:eastAsia="仿宋" w:cs="仿宋"/>
                <w:b w:val="0"/>
                <w:bCs w:val="0"/>
                <w:color w:val="auto"/>
                <w:sz w:val="24"/>
                <w:szCs w:val="24"/>
                <w:highlight w:val="none"/>
                <w:lang w:val="en-US" w:eastAsia="zh-CN"/>
              </w:rPr>
              <w:t>2.5</w:t>
            </w:r>
          </w:p>
        </w:tc>
        <w:tc>
          <w:tcPr>
            <w:tcW w:w="1367" w:type="dxa"/>
            <w:shd w:val="clear" w:color="auto" w:fill="auto"/>
            <w:noWrap w:val="0"/>
            <w:vAlign w:val="center"/>
          </w:tcPr>
          <w:p w14:paraId="1176DB3F">
            <w:pPr>
              <w:keepNext w:val="0"/>
              <w:keepLines w:val="0"/>
              <w:pageBreakBefore w:val="0"/>
              <w:widowControl w:val="0"/>
              <w:kinsoku/>
              <w:wordWrap/>
              <w:overflowPunct/>
              <w:topLinePunct w:val="0"/>
              <w:autoSpaceDE/>
              <w:autoSpaceDN/>
              <w:bidi w:val="0"/>
              <w:adjustRightInd w:val="0"/>
              <w:snapToGrid/>
              <w:spacing w:line="400" w:lineRule="exact"/>
              <w:ind w:firstLine="0" w:firstLineChars="0"/>
              <w:jc w:val="center"/>
              <w:textAlignment w:val="auto"/>
              <w:rPr>
                <w:rFonts w:hint="eastAsia" w:ascii="仿宋" w:hAnsi="仿宋" w:eastAsia="仿宋" w:cs="仿宋"/>
                <w:bCs/>
                <w:kern w:val="0"/>
                <w:sz w:val="24"/>
                <w:szCs w:val="24"/>
                <w:lang w:val="en-US" w:eastAsia="zh-CN" w:bidi="ar-SA"/>
              </w:rPr>
            </w:pPr>
            <w:r>
              <w:rPr>
                <w:rFonts w:hint="eastAsia" w:ascii="仿宋" w:hAnsi="仿宋" w:eastAsia="仿宋" w:cs="仿宋"/>
                <w:b w:val="0"/>
                <w:bCs w:val="0"/>
                <w:color w:val="auto"/>
                <w:sz w:val="24"/>
                <w:szCs w:val="24"/>
                <w:highlight w:val="none"/>
                <w:lang w:val="zh-CN" w:eastAsia="zh-CN"/>
              </w:rPr>
              <w:t>服务质量</w:t>
            </w:r>
            <w:r>
              <w:rPr>
                <w:rFonts w:hint="eastAsia" w:ascii="仿宋" w:hAnsi="仿宋" w:eastAsia="仿宋" w:cs="仿宋"/>
                <w:b w:val="0"/>
                <w:bCs w:val="0"/>
                <w:color w:val="auto"/>
                <w:sz w:val="24"/>
                <w:szCs w:val="24"/>
                <w:highlight w:val="none"/>
                <w:lang w:val="en-US" w:eastAsia="zh-CN"/>
              </w:rPr>
              <w:t>管理方案及</w:t>
            </w:r>
            <w:r>
              <w:rPr>
                <w:rFonts w:hint="eastAsia" w:ascii="仿宋" w:hAnsi="仿宋" w:eastAsia="仿宋" w:cs="仿宋"/>
                <w:b w:val="0"/>
                <w:bCs w:val="0"/>
                <w:color w:val="auto"/>
                <w:sz w:val="24"/>
                <w:szCs w:val="24"/>
                <w:highlight w:val="none"/>
                <w:lang w:val="zh-CN" w:eastAsia="zh-CN"/>
              </w:rPr>
              <w:t>保证措施</w:t>
            </w:r>
          </w:p>
        </w:tc>
        <w:tc>
          <w:tcPr>
            <w:tcW w:w="6250" w:type="dxa"/>
            <w:shd w:val="clear" w:color="auto" w:fill="auto"/>
            <w:noWrap w:val="0"/>
            <w:vAlign w:val="center"/>
          </w:tcPr>
          <w:p w14:paraId="0FC1E00C">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由磋商小组在相应档次内独立打分，未提供对应评审方案或方案不满足一档评审标准的，得0分。</w:t>
            </w:r>
          </w:p>
          <w:p w14:paraId="3835F4F0">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一档（10分）：服务质量管理方案体系完善、标准清晰、全流程覆盖。针对物料设计、制作工艺、内容审核、活动执行、宣传输出等各环节制定专属质量标准，建立从前期策划、中期实施、后期验收的全流程质检管控体系。明确质量自查、抽检、终审三级审核机制，质量问题整改、追责、优化机制完善，同时提供明确的质量服务承诺。质量管理措施针对性强、落地性高，可全面保障项目服务质量高标准交付，充分满足湿地宣教项目专业性、规范性要求。</w:t>
            </w:r>
          </w:p>
          <w:p w14:paraId="7DFB4C58">
            <w:pPr>
              <w:spacing w:line="400" w:lineRule="exact"/>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二档（6分）：服务质量管理方案基本完整，具备基础的质量管控标准和审核流程，可满足项目基本质量要求。有对应的质量管控措施和整改机制，但管控环节不够全面，各岗位质量职责划分不清晰，质量标准不够细化，针对性较弱，精细化管控能力一般。</w:t>
            </w:r>
          </w:p>
          <w:p w14:paraId="0BA510FE">
            <w:pPr>
              <w:spacing w:line="40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b w:val="0"/>
                <w:bCs w:val="0"/>
                <w:color w:val="auto"/>
                <w:sz w:val="24"/>
                <w:szCs w:val="24"/>
                <w:highlight w:val="none"/>
                <w:lang w:val="en-US" w:eastAsia="zh-CN"/>
              </w:rPr>
              <w:t>三档（3分）：服务质量管理方案内容简单、框架残缺，无明确的质量管控标准、审核流程及保障措施。未结合本项目服务内容制定专属质量管理方案，质量管控机制缺失，无法保障项目服务质量；或未提供服务质量管理方案及保证措施。</w:t>
            </w:r>
          </w:p>
        </w:tc>
        <w:tc>
          <w:tcPr>
            <w:tcW w:w="779" w:type="dxa"/>
            <w:shd w:val="clear" w:color="auto" w:fill="auto"/>
            <w:noWrap w:val="0"/>
            <w:vAlign w:val="center"/>
          </w:tcPr>
          <w:p w14:paraId="200BCADE">
            <w:pPr>
              <w:keepNext w:val="0"/>
              <w:keepLines w:val="0"/>
              <w:pageBreakBefore w:val="0"/>
              <w:widowControl w:val="0"/>
              <w:kinsoku/>
              <w:wordWrap/>
              <w:overflowPunct/>
              <w:topLinePunct w:val="0"/>
              <w:autoSpaceDE/>
              <w:autoSpaceDN/>
              <w:bidi w:val="0"/>
              <w:adjustRightInd w:val="0"/>
              <w:snapToGrid/>
              <w:spacing w:line="400" w:lineRule="exact"/>
              <w:ind w:firstLine="0" w:firstLineChars="0"/>
              <w:jc w:val="center"/>
              <w:textAlignment w:val="auto"/>
              <w:rPr>
                <w:rFonts w:hint="eastAsia" w:ascii="仿宋" w:hAnsi="仿宋" w:eastAsia="仿宋" w:cs="仿宋"/>
                <w:bCs/>
                <w:kern w:val="2"/>
                <w:sz w:val="24"/>
                <w:szCs w:val="24"/>
                <w:lang w:val="en-US" w:eastAsia="zh-CN" w:bidi="ar-SA"/>
              </w:rPr>
            </w:pPr>
            <w:r>
              <w:rPr>
                <w:rFonts w:hint="eastAsia" w:ascii="仿宋" w:hAnsi="仿宋" w:eastAsia="仿宋" w:cs="仿宋"/>
                <w:b w:val="0"/>
                <w:bCs w:val="0"/>
                <w:color w:val="auto"/>
                <w:sz w:val="24"/>
                <w:szCs w:val="24"/>
                <w:highlight w:val="none"/>
                <w:lang w:val="en-US" w:eastAsia="zh-CN"/>
              </w:rPr>
              <w:t>满分10分</w:t>
            </w:r>
          </w:p>
        </w:tc>
      </w:tr>
      <w:tr w14:paraId="28569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4" w:type="dxa"/>
            <w:noWrap w:val="0"/>
            <w:vAlign w:val="center"/>
          </w:tcPr>
          <w:p w14:paraId="703D49D5">
            <w:pPr>
              <w:widowControl/>
              <w:spacing w:line="4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367" w:type="dxa"/>
            <w:noWrap w:val="0"/>
            <w:vAlign w:val="center"/>
          </w:tcPr>
          <w:p w14:paraId="764C8985">
            <w:pPr>
              <w:widowControl/>
              <w:spacing w:line="480" w:lineRule="exact"/>
              <w:jc w:val="center"/>
              <w:rPr>
                <w:rFonts w:hint="eastAsia" w:ascii="仿宋" w:hAnsi="仿宋" w:eastAsia="仿宋" w:cs="仿宋"/>
                <w:bCs/>
                <w:sz w:val="24"/>
                <w:szCs w:val="24"/>
              </w:rPr>
            </w:pPr>
            <w:r>
              <w:rPr>
                <w:rFonts w:hint="eastAsia" w:ascii="仿宋" w:hAnsi="仿宋" w:eastAsia="仿宋" w:cs="仿宋"/>
                <w:bCs/>
                <w:sz w:val="24"/>
                <w:szCs w:val="24"/>
              </w:rPr>
              <w:t>商务分</w:t>
            </w:r>
          </w:p>
        </w:tc>
        <w:tc>
          <w:tcPr>
            <w:tcW w:w="6250" w:type="dxa"/>
            <w:noWrap w:val="0"/>
            <w:vAlign w:val="center"/>
          </w:tcPr>
          <w:p w14:paraId="6E0C1B37">
            <w:pPr>
              <w:widowControl/>
              <w:spacing w:line="4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评审因素</w:t>
            </w:r>
          </w:p>
        </w:tc>
        <w:tc>
          <w:tcPr>
            <w:tcW w:w="779" w:type="dxa"/>
            <w:noWrap w:val="0"/>
            <w:vAlign w:val="center"/>
          </w:tcPr>
          <w:p w14:paraId="0F4B106F">
            <w:pPr>
              <w:widowControl/>
              <w:spacing w:line="4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20分</w:t>
            </w:r>
          </w:p>
        </w:tc>
      </w:tr>
      <w:tr w14:paraId="61479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4" w:type="dxa"/>
            <w:noWrap w:val="0"/>
            <w:vAlign w:val="center"/>
          </w:tcPr>
          <w:p w14:paraId="44BD3802">
            <w:pPr>
              <w:widowControl/>
              <w:spacing w:line="4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3.1</w:t>
            </w:r>
          </w:p>
        </w:tc>
        <w:tc>
          <w:tcPr>
            <w:tcW w:w="1367" w:type="dxa"/>
            <w:noWrap w:val="0"/>
            <w:vAlign w:val="center"/>
          </w:tcPr>
          <w:p w14:paraId="7F4FD74E">
            <w:pPr>
              <w:widowControl/>
              <w:spacing w:line="480" w:lineRule="exact"/>
              <w:jc w:val="center"/>
              <w:rPr>
                <w:rFonts w:hint="eastAsia" w:ascii="仿宋" w:hAnsi="仿宋" w:eastAsia="仿宋" w:cs="仿宋"/>
                <w:bCs/>
                <w:color w:val="auto"/>
                <w:sz w:val="24"/>
                <w:szCs w:val="24"/>
                <w:highlight w:val="none"/>
              </w:rPr>
            </w:pPr>
            <w:r>
              <w:rPr>
                <w:rFonts w:hint="eastAsia" w:ascii="仿宋" w:hAnsi="仿宋" w:eastAsia="仿宋" w:cs="仿宋"/>
                <w:bCs/>
                <w:sz w:val="24"/>
                <w:szCs w:val="24"/>
              </w:rPr>
              <w:t>（1）项目人员配备</w:t>
            </w:r>
          </w:p>
        </w:tc>
        <w:tc>
          <w:tcPr>
            <w:tcW w:w="6250" w:type="dxa"/>
            <w:noWrap w:val="0"/>
            <w:vAlign w:val="center"/>
          </w:tcPr>
          <w:p w14:paraId="59AC80CE">
            <w:pPr>
              <w:spacing w:line="440" w:lineRule="exact"/>
              <w:ind w:firstLine="42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①拟投入本项目的项目负责人具备生态保护领域或自然教育领域10年以上工作经验的得4分，5年至10年期间的得2分，5年以下的得1分。满分4分。</w:t>
            </w:r>
          </w:p>
          <w:p w14:paraId="18947203">
            <w:pPr>
              <w:spacing w:line="440" w:lineRule="exact"/>
              <w:ind w:firstLine="42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②拟投入本项目成员具有生物科学、园林、林学、传播、教育学专业本科及以上学历的，每一人得2分，同一人具备多专业的不重复计分。满分6分。</w:t>
            </w:r>
          </w:p>
          <w:p w14:paraId="6E177541">
            <w:pPr>
              <w:spacing w:line="440" w:lineRule="exact"/>
              <w:ind w:firstLine="420"/>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注：</w:t>
            </w:r>
            <w:r>
              <w:rPr>
                <w:rFonts w:hint="eastAsia" w:ascii="仿宋" w:hAnsi="仿宋" w:eastAsia="仿宋" w:cs="仿宋"/>
                <w:kern w:val="0"/>
                <w:sz w:val="24"/>
                <w:szCs w:val="24"/>
              </w:rPr>
              <w:t>提供</w:t>
            </w:r>
            <w:r>
              <w:rPr>
                <w:rFonts w:hint="eastAsia" w:ascii="仿宋" w:hAnsi="仿宋" w:eastAsia="仿宋" w:cs="仿宋"/>
                <w:sz w:val="24"/>
                <w:szCs w:val="24"/>
                <w:lang w:val="en-US" w:eastAsia="zh-CN"/>
              </w:rPr>
              <w:t>工作经验证明材料、</w:t>
            </w:r>
            <w:r>
              <w:rPr>
                <w:rFonts w:hint="eastAsia" w:ascii="仿宋" w:hAnsi="仿宋" w:eastAsia="仿宋" w:cs="仿宋"/>
                <w:kern w:val="0"/>
                <w:sz w:val="24"/>
                <w:szCs w:val="24"/>
                <w:lang w:val="en-US" w:eastAsia="zh-CN"/>
              </w:rPr>
              <w:t>毕业</w:t>
            </w:r>
            <w:r>
              <w:rPr>
                <w:rFonts w:hint="eastAsia" w:ascii="仿宋" w:hAnsi="仿宋" w:eastAsia="仿宋" w:cs="仿宋"/>
                <w:kern w:val="0"/>
                <w:sz w:val="24"/>
                <w:szCs w:val="24"/>
              </w:rPr>
              <w:t>证书</w:t>
            </w:r>
            <w:r>
              <w:rPr>
                <w:rFonts w:hint="eastAsia" w:ascii="仿宋" w:hAnsi="仿宋" w:eastAsia="仿宋" w:cs="仿宋"/>
                <w:kern w:val="0"/>
                <w:sz w:val="24"/>
                <w:szCs w:val="24"/>
                <w:lang w:val="en-US" w:eastAsia="zh-CN"/>
              </w:rPr>
              <w:t>扫描件并</w:t>
            </w:r>
            <w:r>
              <w:rPr>
                <w:rFonts w:hint="eastAsia" w:ascii="仿宋" w:hAnsi="仿宋" w:eastAsia="仿宋" w:cs="仿宋"/>
                <w:kern w:val="0"/>
                <w:sz w:val="24"/>
                <w:szCs w:val="24"/>
              </w:rPr>
              <w:t>加盖公章，</w:t>
            </w:r>
            <w:r>
              <w:rPr>
                <w:rFonts w:hint="eastAsia" w:ascii="仿宋" w:hAnsi="仿宋" w:eastAsia="仿宋" w:cs="仿宋"/>
                <w:sz w:val="24"/>
                <w:szCs w:val="24"/>
              </w:rPr>
              <w:t>提供与供应商签订的劳动合同或</w:t>
            </w:r>
            <w:r>
              <w:rPr>
                <w:rFonts w:hint="eastAsia" w:ascii="仿宋" w:hAnsi="仿宋" w:eastAsia="仿宋" w:cs="仿宋"/>
                <w:sz w:val="24"/>
                <w:szCs w:val="24"/>
                <w:u w:val="none"/>
                <w:lang w:eastAsia="zh-CN"/>
              </w:rPr>
              <w:t>【2026年1月至响应文件递交截止时间止】任意连续三个月</w:t>
            </w:r>
            <w:r>
              <w:rPr>
                <w:rFonts w:hint="eastAsia" w:ascii="仿宋" w:hAnsi="仿宋" w:eastAsia="仿宋" w:cs="仿宋"/>
                <w:sz w:val="24"/>
                <w:szCs w:val="24"/>
              </w:rPr>
              <w:t>的竞标人依法为其缴纳社保的证明文件</w:t>
            </w:r>
            <w:r>
              <w:rPr>
                <w:rFonts w:hint="eastAsia" w:ascii="仿宋" w:hAnsi="仿宋" w:eastAsia="仿宋" w:cs="仿宋"/>
                <w:sz w:val="24"/>
                <w:szCs w:val="24"/>
                <w:u w:val="none"/>
                <w:lang w:val="en-US" w:eastAsia="zh-CN"/>
              </w:rPr>
              <w:t>或自有人员承诺</w:t>
            </w:r>
            <w:r>
              <w:rPr>
                <w:rFonts w:hint="eastAsia" w:ascii="仿宋" w:hAnsi="仿宋" w:eastAsia="仿宋" w:cs="仿宋"/>
                <w:kern w:val="0"/>
                <w:sz w:val="24"/>
                <w:szCs w:val="24"/>
              </w:rPr>
              <w:t>的不予计分。</w:t>
            </w:r>
          </w:p>
        </w:tc>
        <w:tc>
          <w:tcPr>
            <w:tcW w:w="779" w:type="dxa"/>
            <w:noWrap w:val="0"/>
            <w:vAlign w:val="center"/>
          </w:tcPr>
          <w:p w14:paraId="3C1319BB">
            <w:pPr>
              <w:widowControl/>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10</w:t>
            </w:r>
            <w:r>
              <w:rPr>
                <w:rFonts w:hint="eastAsia" w:ascii="仿宋" w:hAnsi="仿宋" w:eastAsia="仿宋" w:cs="仿宋"/>
                <w:color w:val="auto"/>
                <w:kern w:val="0"/>
                <w:sz w:val="24"/>
                <w:szCs w:val="24"/>
                <w:highlight w:val="none"/>
              </w:rPr>
              <w:t>分</w:t>
            </w:r>
          </w:p>
        </w:tc>
      </w:tr>
      <w:tr w14:paraId="18A19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4" w:type="dxa"/>
            <w:noWrap w:val="0"/>
            <w:vAlign w:val="center"/>
          </w:tcPr>
          <w:p w14:paraId="3B0954C5">
            <w:pPr>
              <w:widowControl/>
              <w:spacing w:line="4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3.2</w:t>
            </w:r>
          </w:p>
        </w:tc>
        <w:tc>
          <w:tcPr>
            <w:tcW w:w="1367" w:type="dxa"/>
            <w:noWrap w:val="0"/>
            <w:vAlign w:val="center"/>
          </w:tcPr>
          <w:p w14:paraId="280CC8C6">
            <w:pPr>
              <w:widowControl/>
              <w:spacing w:line="480" w:lineRule="exact"/>
              <w:jc w:val="center"/>
              <w:rPr>
                <w:rFonts w:hint="eastAsia" w:ascii="仿宋" w:hAnsi="仿宋" w:eastAsia="仿宋" w:cs="仿宋"/>
                <w:bCs/>
                <w:color w:val="auto"/>
                <w:sz w:val="24"/>
                <w:szCs w:val="24"/>
              </w:rPr>
            </w:pPr>
            <w:r>
              <w:rPr>
                <w:rFonts w:hint="eastAsia" w:ascii="仿宋" w:hAnsi="仿宋" w:eastAsia="仿宋" w:cs="仿宋"/>
                <w:bCs/>
                <w:sz w:val="24"/>
                <w:szCs w:val="24"/>
              </w:rPr>
              <w:t>（2）业绩、奖项</w:t>
            </w:r>
          </w:p>
        </w:tc>
        <w:tc>
          <w:tcPr>
            <w:tcW w:w="6250" w:type="dxa"/>
            <w:noWrap w:val="0"/>
            <w:vAlign w:val="center"/>
          </w:tcPr>
          <w:p w14:paraId="76F4FB3B">
            <w:pPr>
              <w:spacing w:line="440" w:lineRule="exact"/>
              <w:ind w:firstLine="420"/>
              <w:rPr>
                <w:rFonts w:hint="eastAsia" w:ascii="仿宋" w:hAnsi="仿宋" w:eastAsia="仿宋" w:cs="仿宋"/>
                <w:kern w:val="0"/>
                <w:sz w:val="24"/>
                <w:szCs w:val="24"/>
              </w:rPr>
            </w:pPr>
            <w:r>
              <w:rPr>
                <w:rFonts w:hint="eastAsia" w:ascii="仿宋" w:hAnsi="仿宋" w:eastAsia="仿宋" w:cs="仿宋"/>
                <w:kern w:val="0"/>
                <w:sz w:val="24"/>
                <w:szCs w:val="24"/>
              </w:rPr>
              <w:t>①20</w:t>
            </w:r>
            <w:r>
              <w:rPr>
                <w:rFonts w:hint="eastAsia" w:ascii="仿宋" w:hAnsi="仿宋" w:eastAsia="仿宋" w:cs="仿宋"/>
                <w:kern w:val="0"/>
                <w:sz w:val="24"/>
                <w:szCs w:val="24"/>
                <w:lang w:val="en-US" w:eastAsia="zh-CN"/>
              </w:rPr>
              <w:t>23</w:t>
            </w:r>
            <w:r>
              <w:rPr>
                <w:rFonts w:hint="eastAsia" w:ascii="仿宋" w:hAnsi="仿宋" w:eastAsia="仿宋" w:cs="仿宋"/>
                <w:kern w:val="0"/>
                <w:sz w:val="24"/>
                <w:szCs w:val="24"/>
              </w:rPr>
              <w:t>年1月1日至提交响应文件截止日供应商承接过类似</w:t>
            </w:r>
            <w:r>
              <w:rPr>
                <w:rFonts w:hint="eastAsia" w:ascii="仿宋" w:hAnsi="仿宋" w:eastAsia="仿宋" w:cs="仿宋"/>
                <w:kern w:val="0"/>
                <w:sz w:val="24"/>
                <w:szCs w:val="24"/>
                <w:lang w:val="en-US" w:eastAsia="zh-CN"/>
              </w:rPr>
              <w:t>项目</w:t>
            </w:r>
            <w:r>
              <w:rPr>
                <w:rFonts w:hint="eastAsia" w:ascii="仿宋" w:hAnsi="仿宋" w:eastAsia="仿宋" w:cs="仿宋"/>
                <w:kern w:val="0"/>
                <w:sz w:val="24"/>
                <w:szCs w:val="24"/>
              </w:rPr>
              <w:t>业绩</w:t>
            </w:r>
            <w:r>
              <w:rPr>
                <w:rFonts w:hint="eastAsia" w:ascii="仿宋" w:hAnsi="仿宋" w:eastAsia="仿宋" w:cs="仿宋"/>
                <w:kern w:val="0"/>
                <w:sz w:val="24"/>
                <w:szCs w:val="24"/>
                <w:lang w:eastAsia="zh-CN"/>
              </w:rPr>
              <w:t>（</w:t>
            </w:r>
            <w:r>
              <w:rPr>
                <w:rFonts w:hint="eastAsia" w:ascii="仿宋" w:hAnsi="仿宋" w:eastAsia="仿宋" w:cs="仿宋"/>
                <w:kern w:val="0"/>
                <w:sz w:val="24"/>
                <w:szCs w:val="24"/>
                <w:lang w:val="en-US" w:eastAsia="zh-CN"/>
              </w:rPr>
              <w:t>培训、活动开展、课程研发等相关业务</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，每提供1份符合要求的业绩得</w:t>
            </w:r>
            <w:r>
              <w:rPr>
                <w:rFonts w:hint="eastAsia" w:ascii="仿宋" w:hAnsi="仿宋" w:eastAsia="仿宋" w:cs="仿宋"/>
                <w:kern w:val="0"/>
                <w:sz w:val="24"/>
                <w:szCs w:val="24"/>
                <w:lang w:val="en-US" w:eastAsia="zh-CN"/>
              </w:rPr>
              <w:t>2</w:t>
            </w:r>
            <w:r>
              <w:rPr>
                <w:rFonts w:hint="eastAsia" w:ascii="仿宋" w:hAnsi="仿宋" w:eastAsia="仿宋" w:cs="仿宋"/>
                <w:kern w:val="0"/>
                <w:sz w:val="24"/>
                <w:szCs w:val="24"/>
              </w:rPr>
              <w:t>分，满分</w:t>
            </w:r>
            <w:r>
              <w:rPr>
                <w:rFonts w:hint="eastAsia" w:ascii="仿宋" w:hAnsi="仿宋" w:eastAsia="仿宋" w:cs="仿宋"/>
                <w:kern w:val="0"/>
                <w:sz w:val="24"/>
                <w:szCs w:val="24"/>
                <w:lang w:val="en-US" w:eastAsia="zh-CN"/>
              </w:rPr>
              <w:t>6</w:t>
            </w:r>
            <w:r>
              <w:rPr>
                <w:rFonts w:hint="eastAsia" w:ascii="仿宋" w:hAnsi="仿宋" w:eastAsia="仿宋" w:cs="仿宋"/>
                <w:kern w:val="0"/>
                <w:sz w:val="24"/>
                <w:szCs w:val="24"/>
              </w:rPr>
              <w:t>分。（提供合同</w:t>
            </w:r>
            <w:r>
              <w:rPr>
                <w:rFonts w:hint="eastAsia" w:ascii="仿宋" w:hAnsi="仿宋" w:eastAsia="仿宋" w:cs="仿宋"/>
                <w:kern w:val="0"/>
                <w:sz w:val="24"/>
                <w:szCs w:val="24"/>
                <w:lang w:val="en-US" w:eastAsia="zh-CN"/>
              </w:rPr>
              <w:t>协议</w:t>
            </w:r>
            <w:r>
              <w:rPr>
                <w:rFonts w:hint="eastAsia" w:ascii="仿宋" w:hAnsi="仿宋" w:eastAsia="仿宋" w:cs="仿宋"/>
                <w:kern w:val="0"/>
                <w:sz w:val="24"/>
                <w:szCs w:val="24"/>
              </w:rPr>
              <w:t>书</w:t>
            </w:r>
            <w:r>
              <w:rPr>
                <w:rFonts w:hint="eastAsia" w:ascii="仿宋" w:hAnsi="仿宋" w:eastAsia="仿宋" w:cs="仿宋"/>
                <w:kern w:val="0"/>
                <w:sz w:val="24"/>
                <w:szCs w:val="24"/>
                <w:lang w:val="en-US" w:eastAsia="zh-CN"/>
              </w:rPr>
              <w:t>及中标(成交)通知书</w:t>
            </w:r>
            <w:r>
              <w:rPr>
                <w:rFonts w:hint="eastAsia" w:ascii="仿宋" w:hAnsi="仿宋" w:eastAsia="仿宋" w:cs="仿宋"/>
                <w:kern w:val="0"/>
                <w:sz w:val="24"/>
                <w:szCs w:val="24"/>
              </w:rPr>
              <w:t>复印件加盖供应商公章，时间以合同签订时间为准）</w:t>
            </w:r>
          </w:p>
          <w:p w14:paraId="119E4AD2">
            <w:pPr>
              <w:spacing w:line="440" w:lineRule="exact"/>
              <w:ind w:firstLine="420"/>
              <w:rPr>
                <w:rFonts w:hint="eastAsia" w:ascii="仿宋" w:hAnsi="仿宋" w:eastAsia="仿宋" w:cs="仿宋"/>
                <w:kern w:val="0"/>
                <w:sz w:val="24"/>
                <w:szCs w:val="24"/>
              </w:rPr>
            </w:pPr>
            <w:r>
              <w:rPr>
                <w:rFonts w:hint="eastAsia" w:ascii="仿宋" w:hAnsi="仿宋" w:eastAsia="仿宋" w:cs="仿宋"/>
                <w:sz w:val="24"/>
                <w:szCs w:val="24"/>
                <w:lang w:val="en-US" w:eastAsia="zh-CN"/>
              </w:rPr>
              <w:t>②拟投入本项目成员编写或者出版过湿地公园、保护区、国家公园等研学手册，每提供1份符合要求的业绩得2分，满分4分。（提供需要提供封面、目录、合作方等内容加盖供应商公章）</w:t>
            </w:r>
          </w:p>
        </w:tc>
        <w:tc>
          <w:tcPr>
            <w:tcW w:w="779" w:type="dxa"/>
            <w:noWrap w:val="0"/>
            <w:vAlign w:val="center"/>
          </w:tcPr>
          <w:p w14:paraId="02B6A37B">
            <w:pPr>
              <w:widowControl/>
              <w:spacing w:line="480" w:lineRule="exact"/>
              <w:jc w:val="center"/>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10</w:t>
            </w:r>
            <w:r>
              <w:rPr>
                <w:rFonts w:hint="eastAsia" w:ascii="仿宋" w:hAnsi="仿宋" w:eastAsia="仿宋" w:cs="仿宋"/>
                <w:color w:val="auto"/>
                <w:kern w:val="0"/>
                <w:sz w:val="24"/>
                <w:szCs w:val="24"/>
              </w:rPr>
              <w:t>分</w:t>
            </w:r>
          </w:p>
        </w:tc>
      </w:tr>
      <w:tr w14:paraId="594CC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311" w:type="dxa"/>
            <w:gridSpan w:val="3"/>
            <w:noWrap w:val="0"/>
            <w:vAlign w:val="center"/>
          </w:tcPr>
          <w:p w14:paraId="07433582">
            <w:pPr>
              <w:spacing w:line="480" w:lineRule="exact"/>
              <w:jc w:val="center"/>
              <w:rPr>
                <w:rFonts w:hint="eastAsia" w:ascii="仿宋" w:hAnsi="仿宋" w:eastAsia="仿宋" w:cs="仿宋"/>
                <w:bCs/>
                <w:sz w:val="24"/>
                <w:szCs w:val="24"/>
              </w:rPr>
            </w:pPr>
            <w:r>
              <w:rPr>
                <w:rFonts w:hint="eastAsia" w:ascii="仿宋" w:hAnsi="仿宋" w:eastAsia="仿宋" w:cs="仿宋"/>
                <w:bCs/>
                <w:sz w:val="24"/>
                <w:szCs w:val="24"/>
              </w:rPr>
              <w:t>总得分＝1＋2＋3</w:t>
            </w:r>
          </w:p>
        </w:tc>
        <w:tc>
          <w:tcPr>
            <w:tcW w:w="779" w:type="dxa"/>
            <w:noWrap w:val="0"/>
            <w:vAlign w:val="center"/>
          </w:tcPr>
          <w:p w14:paraId="0B03D059">
            <w:pPr>
              <w:widowControl/>
              <w:spacing w:line="4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满分100分</w:t>
            </w:r>
          </w:p>
        </w:tc>
      </w:tr>
    </w:tbl>
    <w:p w14:paraId="266F1BFE">
      <w:pPr>
        <w:rPr>
          <w:rFonts w:hint="eastAsia"/>
        </w:rPr>
      </w:pPr>
    </w:p>
    <w:p w14:paraId="0F78757A">
      <w:pPr>
        <w:snapToGrid w:val="0"/>
        <w:spacing w:line="360" w:lineRule="auto"/>
        <w:ind w:firstLine="400" w:firstLineChars="200"/>
        <w:rPr>
          <w:rFonts w:hint="eastAsia" w:ascii="仿宋" w:hAnsi="仿宋" w:eastAsia="仿宋" w:cs="仿宋"/>
          <w:b/>
          <w:color w:val="000000" w:themeColor="text1"/>
          <w:kern w:val="0"/>
          <w:sz w:val="24"/>
          <w14:textFill>
            <w14:solidFill>
              <w14:schemeClr w14:val="tx1"/>
            </w14:solidFill>
          </w14:textFill>
        </w:rPr>
      </w:pPr>
      <w:r>
        <w:rPr>
          <w:rFonts w:hint="eastAsia" w:ascii="仿宋" w:hAnsi="仿宋" w:eastAsia="仿宋" w:cs="仿宋"/>
          <w:color w:val="000000" w:themeColor="text1"/>
          <w:sz w:val="20"/>
          <w:szCs w:val="20"/>
          <w:shd w:val="clear" w:color="auto" w:fill="FFFFFF"/>
          <w14:textFill>
            <w14:solidFill>
              <w14:schemeClr w14:val="tx1"/>
            </w14:solidFill>
          </w14:textFill>
        </w:rPr>
        <w:t> </w:t>
      </w:r>
      <w:r>
        <w:rPr>
          <w:rFonts w:hint="eastAsia" w:ascii="仿宋" w:hAnsi="仿宋" w:eastAsia="仿宋" w:cs="仿宋"/>
          <w:bCs/>
          <w:color w:val="000000" w:themeColor="text1"/>
          <w:sz w:val="24"/>
          <w14:textFill>
            <w14:solidFill>
              <w14:schemeClr w14:val="tx1"/>
            </w14:solidFill>
          </w14:textFill>
        </w:rPr>
        <w:t>*</w:t>
      </w:r>
      <w:r>
        <w:rPr>
          <w:rFonts w:hint="eastAsia" w:ascii="仿宋" w:hAnsi="仿宋" w:eastAsia="仿宋" w:cs="仿宋"/>
          <w:b/>
          <w:color w:val="000000" w:themeColor="text1"/>
          <w:sz w:val="24"/>
          <w14:textFill>
            <w14:solidFill>
              <w14:schemeClr w14:val="tx1"/>
            </w14:solidFill>
          </w14:textFill>
        </w:rPr>
        <w:t>备注：</w:t>
      </w:r>
      <w:r>
        <w:rPr>
          <w:rFonts w:hint="eastAsia" w:ascii="仿宋" w:hAnsi="仿宋" w:eastAsia="仿宋" w:cs="仿宋"/>
          <w:color w:val="000000" w:themeColor="text1"/>
          <w:sz w:val="24"/>
          <w14:textFill>
            <w14:solidFill>
              <w14:schemeClr w14:val="tx1"/>
            </w14:solidFill>
          </w14:textFill>
        </w:rPr>
        <w:t>供应商编制响应文件（商务技术文件部分）时，建议按此目录（序号和内容）提供评标标准相应的商务技术资料。</w:t>
      </w:r>
    </w:p>
    <w:p w14:paraId="496A5B64">
      <w:pPr>
        <w:pStyle w:val="392"/>
        <w:spacing w:before="0"/>
        <w:ind w:firstLine="643"/>
        <w:jc w:val="center"/>
        <w:outlineLvl w:val="1"/>
        <w:rPr>
          <w:rFonts w:hint="eastAsia"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sz w:val="32"/>
          <w14:textFill>
            <w14:solidFill>
              <w14:schemeClr w14:val="tx1"/>
            </w14:solidFill>
          </w14:textFill>
        </w:rPr>
        <w:t>一、评审方法</w:t>
      </w:r>
    </w:p>
    <w:p w14:paraId="3827EFC9">
      <w:pPr>
        <w:adjustRightInd/>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b/>
          <w:color w:val="000000" w:themeColor="text1"/>
          <w:kern w:val="0"/>
          <w:sz w:val="24"/>
          <w14:textFill>
            <w14:solidFill>
              <w14:schemeClr w14:val="tx1"/>
            </w14:solidFill>
          </w14:textFill>
        </w:rPr>
        <w:t>1.综合评分法。</w:t>
      </w:r>
      <w:r>
        <w:rPr>
          <w:rFonts w:hint="eastAsia" w:ascii="仿宋" w:hAnsi="仿宋" w:eastAsia="仿宋" w:cs="仿宋"/>
          <w:color w:val="000000" w:themeColor="text1"/>
          <w:kern w:val="0"/>
          <w:sz w:val="24"/>
          <w14:textFill>
            <w14:solidFill>
              <w14:schemeClr w14:val="tx1"/>
            </w14:solidFill>
          </w14:textFill>
        </w:rPr>
        <w:t>综合评分法，是指响应文件满足磋商文件全部实质性要求，且按照评审因素的量化指标评审得分最高的供应商为成交候选人的评审方法。</w:t>
      </w:r>
    </w:p>
    <w:p w14:paraId="7B906D70">
      <w:pPr>
        <w:snapToGrid w:val="0"/>
        <w:spacing w:line="360" w:lineRule="auto"/>
        <w:ind w:left="120" w:leftChars="57" w:firstLine="482" w:firstLineChars="150"/>
        <w:jc w:val="center"/>
        <w:outlineLvl w:val="1"/>
        <w:rPr>
          <w:rFonts w:hint="eastAsia" w:ascii="仿宋" w:hAnsi="仿宋" w:eastAsia="仿宋" w:cs="仿宋"/>
          <w:b/>
          <w:color w:val="000000" w:themeColor="text1"/>
          <w:sz w:val="32"/>
          <w14:textFill>
            <w14:solidFill>
              <w14:schemeClr w14:val="tx1"/>
            </w14:solidFill>
          </w14:textFill>
        </w:rPr>
      </w:pPr>
      <w:r>
        <w:rPr>
          <w:rFonts w:hint="eastAsia" w:ascii="仿宋" w:hAnsi="仿宋" w:eastAsia="仿宋" w:cs="仿宋"/>
          <w:b/>
          <w:color w:val="000000" w:themeColor="text1"/>
          <w:sz w:val="32"/>
          <w14:textFill>
            <w14:solidFill>
              <w14:schemeClr w14:val="tx1"/>
            </w14:solidFill>
          </w14:textFill>
        </w:rPr>
        <w:t>二、磋商小组的组成</w:t>
      </w:r>
    </w:p>
    <w:p w14:paraId="19F40C77">
      <w:pPr>
        <w:pStyle w:val="392"/>
        <w:spacing w:before="0"/>
        <w:ind w:firstLine="0" w:firstLineChars="0"/>
        <w:rPr>
          <w:rFonts w:hint="eastAsia" w:ascii="仿宋" w:hAnsi="仿宋" w:eastAsia="仿宋" w:cs="仿宋"/>
          <w:b/>
          <w:color w:val="000000" w:themeColor="text1"/>
          <w:kern w:val="0"/>
          <w14:textFill>
            <w14:solidFill>
              <w14:schemeClr w14:val="tx1"/>
            </w14:solidFill>
          </w14:textFill>
        </w:rPr>
      </w:pPr>
      <w:r>
        <w:rPr>
          <w:rFonts w:hint="eastAsia" w:ascii="仿宋" w:hAnsi="仿宋" w:eastAsia="仿宋" w:cs="仿宋"/>
          <w:b/>
          <w:color w:val="000000" w:themeColor="text1"/>
          <w:kern w:val="0"/>
          <w14:textFill>
            <w14:solidFill>
              <w14:schemeClr w14:val="tx1"/>
            </w14:solidFill>
          </w14:textFill>
        </w:rPr>
        <w:t>1.磋商小组的组成。</w:t>
      </w:r>
    </w:p>
    <w:p w14:paraId="62F15820">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磋商小组由采购人代表和评审专家共3人以上单数组成，其中评审专家人数不得少于磋商小组成员总数的2/3。采购人代表不得以评审专家身份参加本部门或本单位采购项目的评审。采购代理机构人员不得参加本机构代理的采购项目的评审。</w:t>
      </w:r>
    </w:p>
    <w:p w14:paraId="6C6786EE">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采用竞争性磋商方式的政府采购项目，评审专家应当从政府采购评审专家库内相关专业的专家名单中随机抽取。符合《政府采购竞争性磋商采购方式管理暂行办法》的通知(财库〔2014〕214号)第三条第四项规定情形的项目，以及情况特殊、通过随机方式难以确定合适的评审专家的项目，经主管预算单位同意，可以自行选定评审专家。技术复杂、专业性强的采购项目，评审专家中应当包含1名法律专家。</w:t>
      </w:r>
    </w:p>
    <w:p w14:paraId="423861F1">
      <w:pPr>
        <w:snapToGrid w:val="0"/>
        <w:spacing w:line="360" w:lineRule="auto"/>
        <w:rPr>
          <w:rFonts w:hint="eastAsia" w:ascii="仿宋" w:hAnsi="仿宋" w:eastAsia="仿宋" w:cs="仿宋"/>
          <w:b/>
          <w:color w:val="000000" w:themeColor="text1"/>
          <w:kern w:val="0"/>
          <w:sz w:val="24"/>
          <w:szCs w:val="20"/>
          <w14:textFill>
            <w14:solidFill>
              <w14:schemeClr w14:val="tx1"/>
            </w14:solidFill>
          </w14:textFill>
        </w:rPr>
      </w:pPr>
      <w:r>
        <w:rPr>
          <w:rFonts w:hint="eastAsia" w:ascii="仿宋" w:hAnsi="仿宋" w:eastAsia="仿宋" w:cs="仿宋"/>
          <w:b/>
          <w:color w:val="000000" w:themeColor="text1"/>
          <w:kern w:val="0"/>
          <w:sz w:val="24"/>
          <w:szCs w:val="20"/>
          <w14:textFill>
            <w14:solidFill>
              <w14:schemeClr w14:val="tx1"/>
            </w14:solidFill>
          </w14:textFill>
        </w:rPr>
        <w:t>2.磋商小组的组成人员的回避。</w:t>
      </w:r>
    </w:p>
    <w:p w14:paraId="218410FA">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在政府采购活动中，磋商小组的组成人员与供应商有下列利害关系之一的，应当回避：</w:t>
      </w:r>
    </w:p>
    <w:p w14:paraId="1EE589F2">
      <w:pPr>
        <w:pStyle w:val="392"/>
        <w:spacing w:before="0"/>
        <w:ind w:firstLine="0" w:firstLineChars="0"/>
        <w:rPr>
          <w:rFonts w:hint="eastAsia" w:ascii="仿宋" w:hAnsi="仿宋" w:eastAsia="仿宋" w:cs="仿宋"/>
          <w:color w:val="000000" w:themeColor="text1"/>
          <w:kern w:val="0"/>
          <w14:textFill>
            <w14:solidFill>
              <w14:schemeClr w14:val="tx1"/>
            </w14:solidFill>
          </w14:textFill>
        </w:rPr>
      </w:pPr>
      <w:r>
        <w:rPr>
          <w:rFonts w:hint="eastAsia" w:ascii="仿宋" w:hAnsi="仿宋" w:eastAsia="仿宋" w:cs="仿宋"/>
          <w:color w:val="000000" w:themeColor="text1"/>
          <w:kern w:val="0"/>
          <w14:textFill>
            <w14:solidFill>
              <w14:schemeClr w14:val="tx1"/>
            </w14:solidFill>
          </w14:textFill>
        </w:rPr>
        <w:t>　　2.1参加采购活动前3年内与供应商存在劳动关系；</w:t>
      </w:r>
    </w:p>
    <w:p w14:paraId="10710FC1">
      <w:pPr>
        <w:pStyle w:val="392"/>
        <w:spacing w:before="0"/>
        <w:ind w:firstLine="0" w:firstLineChars="0"/>
        <w:rPr>
          <w:rFonts w:hint="eastAsia" w:ascii="仿宋" w:hAnsi="仿宋" w:eastAsia="仿宋" w:cs="仿宋"/>
          <w:color w:val="000000" w:themeColor="text1"/>
          <w:kern w:val="0"/>
          <w14:textFill>
            <w14:solidFill>
              <w14:schemeClr w14:val="tx1"/>
            </w14:solidFill>
          </w14:textFill>
        </w:rPr>
      </w:pPr>
      <w:r>
        <w:rPr>
          <w:rFonts w:hint="eastAsia" w:ascii="仿宋" w:hAnsi="仿宋" w:eastAsia="仿宋" w:cs="仿宋"/>
          <w:color w:val="000000" w:themeColor="text1"/>
          <w:kern w:val="0"/>
          <w14:textFill>
            <w14:solidFill>
              <w14:schemeClr w14:val="tx1"/>
            </w14:solidFill>
          </w14:textFill>
        </w:rPr>
        <w:t>　　2.2参加采购活动前3年内担任供应商的董事、监事；</w:t>
      </w:r>
    </w:p>
    <w:p w14:paraId="5D035098">
      <w:pPr>
        <w:pStyle w:val="392"/>
        <w:spacing w:before="0"/>
        <w:ind w:firstLine="0" w:firstLineChars="0"/>
        <w:rPr>
          <w:rFonts w:hint="eastAsia" w:ascii="仿宋" w:hAnsi="仿宋" w:eastAsia="仿宋" w:cs="仿宋"/>
          <w:color w:val="000000" w:themeColor="text1"/>
          <w:kern w:val="0"/>
          <w14:textFill>
            <w14:solidFill>
              <w14:schemeClr w14:val="tx1"/>
            </w14:solidFill>
          </w14:textFill>
        </w:rPr>
      </w:pPr>
      <w:r>
        <w:rPr>
          <w:rFonts w:hint="eastAsia" w:ascii="仿宋" w:hAnsi="仿宋" w:eastAsia="仿宋" w:cs="仿宋"/>
          <w:color w:val="000000" w:themeColor="text1"/>
          <w:kern w:val="0"/>
          <w14:textFill>
            <w14:solidFill>
              <w14:schemeClr w14:val="tx1"/>
            </w14:solidFill>
          </w14:textFill>
        </w:rPr>
        <w:t>　　2.3参加采购活动前3年内是供应商的控股股东或者实际控制人；</w:t>
      </w:r>
    </w:p>
    <w:p w14:paraId="675AD63F">
      <w:pPr>
        <w:pStyle w:val="392"/>
        <w:spacing w:before="0"/>
        <w:ind w:firstLine="480" w:firstLineChars="0"/>
        <w:rPr>
          <w:rFonts w:hint="eastAsia" w:ascii="仿宋" w:hAnsi="仿宋" w:eastAsia="仿宋" w:cs="仿宋"/>
          <w:color w:val="000000" w:themeColor="text1"/>
          <w:kern w:val="0"/>
          <w14:textFill>
            <w14:solidFill>
              <w14:schemeClr w14:val="tx1"/>
            </w14:solidFill>
          </w14:textFill>
        </w:rPr>
      </w:pPr>
      <w:r>
        <w:rPr>
          <w:rFonts w:hint="eastAsia" w:ascii="仿宋" w:hAnsi="仿宋" w:eastAsia="仿宋" w:cs="仿宋"/>
          <w:color w:val="000000" w:themeColor="text1"/>
          <w:kern w:val="0"/>
          <w14:textFill>
            <w14:solidFill>
              <w14:schemeClr w14:val="tx1"/>
            </w14:solidFill>
          </w14:textFill>
        </w:rPr>
        <w:t>2.4与供应商的法定代表人或者负责人有夫妻、直系血亲、三代以内旁系血亲或者近姻亲关系；</w:t>
      </w:r>
    </w:p>
    <w:p w14:paraId="369D1075">
      <w:pPr>
        <w:pStyle w:val="392"/>
        <w:spacing w:before="0"/>
        <w:ind w:firstLine="480" w:firstLineChars="0"/>
        <w:rPr>
          <w:rFonts w:hint="eastAsia" w:ascii="仿宋" w:hAnsi="仿宋" w:eastAsia="仿宋" w:cs="仿宋"/>
          <w:b/>
          <w:color w:val="000000" w:themeColor="text1"/>
          <w:sz w:val="32"/>
          <w14:textFill>
            <w14:solidFill>
              <w14:schemeClr w14:val="tx1"/>
            </w14:solidFill>
          </w14:textFill>
        </w:rPr>
      </w:pPr>
      <w:r>
        <w:rPr>
          <w:rFonts w:hint="eastAsia" w:ascii="仿宋" w:hAnsi="仿宋" w:eastAsia="仿宋" w:cs="仿宋"/>
          <w:color w:val="000000" w:themeColor="text1"/>
          <w:kern w:val="0"/>
          <w14:textFill>
            <w14:solidFill>
              <w14:schemeClr w14:val="tx1"/>
            </w14:solidFill>
          </w14:textFill>
        </w:rPr>
        <w:t>2.5与供应商有其他可能影响政府采购活动公平、公正进行的关系。</w:t>
      </w:r>
    </w:p>
    <w:p w14:paraId="69E9FD61">
      <w:pPr>
        <w:snapToGrid w:val="0"/>
        <w:spacing w:line="360" w:lineRule="auto"/>
        <w:ind w:left="120" w:leftChars="57" w:firstLine="482" w:firstLineChars="150"/>
        <w:jc w:val="center"/>
        <w:outlineLvl w:val="1"/>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14:textFill>
            <w14:solidFill>
              <w14:schemeClr w14:val="tx1"/>
            </w14:solidFill>
          </w14:textFill>
        </w:rPr>
        <w:t>三、磋商小组的职责</w:t>
      </w:r>
    </w:p>
    <w:p w14:paraId="721FFB1F">
      <w:pPr>
        <w:pStyle w:val="392"/>
        <w:spacing w:before="0"/>
        <w:ind w:firstLine="0" w:firstLineChars="0"/>
        <w:rPr>
          <w:rFonts w:hint="eastAsia" w:ascii="仿宋" w:hAnsi="仿宋" w:eastAsia="仿宋" w:cs="仿宋"/>
          <w:b/>
          <w:color w:val="000000" w:themeColor="text1"/>
          <w:kern w:val="0"/>
          <w:szCs w:val="24"/>
          <w14:textFill>
            <w14:solidFill>
              <w14:schemeClr w14:val="tx1"/>
            </w14:solidFill>
          </w14:textFill>
        </w:rPr>
      </w:pPr>
      <w:r>
        <w:rPr>
          <w:rFonts w:hint="eastAsia" w:ascii="仿宋" w:hAnsi="仿宋" w:eastAsia="仿宋" w:cs="仿宋"/>
          <w:b/>
          <w:color w:val="000000" w:themeColor="text1"/>
          <w:kern w:val="0"/>
          <w:szCs w:val="24"/>
          <w14:textFill>
            <w14:solidFill>
              <w14:schemeClr w14:val="tx1"/>
            </w14:solidFill>
          </w14:textFill>
        </w:rPr>
        <w:t>1.磋商小组负责具体评审事务，并独立履行下列职责：</w:t>
      </w:r>
    </w:p>
    <w:p w14:paraId="5BB923C2">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1.1</w:t>
      </w:r>
      <w:r>
        <w:rPr>
          <w:rFonts w:hint="eastAsia" w:ascii="仿宋" w:hAnsi="仿宋" w:eastAsia="仿宋" w:cs="仿宋"/>
          <w:color w:val="000000" w:themeColor="text1"/>
          <w:szCs w:val="24"/>
          <w14:textFill>
            <w14:solidFill>
              <w14:schemeClr w14:val="tx1"/>
            </w14:solidFill>
          </w14:textFill>
        </w:rPr>
        <w:t>对供应商的资格进行审查；</w:t>
      </w:r>
      <w:r>
        <w:rPr>
          <w:rFonts w:hint="eastAsia" w:ascii="仿宋" w:hAnsi="仿宋" w:eastAsia="仿宋" w:cs="仿宋"/>
          <w:color w:val="000000" w:themeColor="text1"/>
          <w14:textFill>
            <w14:solidFill>
              <w14:schemeClr w14:val="tx1"/>
            </w14:solidFill>
          </w14:textFill>
        </w:rPr>
        <w:t>对响应文件的有效性、完整性和响应程度进行审查；</w:t>
      </w:r>
    </w:p>
    <w:p w14:paraId="7F5AA182">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1.2审查、评价响应文件是否符合磋商文件的商务、技术等实质性要求；</w:t>
      </w:r>
    </w:p>
    <w:p w14:paraId="6879C20E">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1.3要求供应商对响应文件有关事项作出澄清、说明或者更正；</w:t>
      </w:r>
    </w:p>
    <w:p w14:paraId="073DE62A">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1.4磋商小组集中与单一供应商分别进行磋商；</w:t>
      </w:r>
    </w:p>
    <w:p w14:paraId="2CA15017">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1.5确定磋商文件的变动情况，并确定提交最后报价的供应商；</w:t>
      </w:r>
    </w:p>
    <w:p w14:paraId="1E478DFC">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1.6根据磋商文件确定的评审办法及评审标准对提交最后报价的供应商的响应文件和最后报价采用综合评分法进行综合评分；</w:t>
      </w:r>
    </w:p>
    <w:p w14:paraId="0ABDFAA2">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1.7编制评审报告，确定成交候选人名单，以及根据采购人委托直接确定成交人；</w:t>
      </w:r>
    </w:p>
    <w:p w14:paraId="6DD22D7A">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1.8向采购人、采购代理机构或者有关部门报告评审中发现的违法行为；</w:t>
      </w:r>
    </w:p>
    <w:p w14:paraId="754488CA">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1.9法律、法规、规章、磋商文件等规定的其它事项。</w:t>
      </w:r>
    </w:p>
    <w:p w14:paraId="54248834">
      <w:pPr>
        <w:pStyle w:val="392"/>
        <w:spacing w:before="0"/>
        <w:ind w:firstLine="0" w:firstLineChars="0"/>
        <w:rPr>
          <w:rFonts w:hint="eastAsia" w:ascii="仿宋" w:hAnsi="仿宋" w:eastAsia="仿宋" w:cs="仿宋"/>
          <w:b/>
          <w:color w:val="000000" w:themeColor="text1"/>
          <w:kern w:val="0"/>
          <w:szCs w:val="24"/>
          <w14:textFill>
            <w14:solidFill>
              <w14:schemeClr w14:val="tx1"/>
            </w14:solidFill>
          </w14:textFill>
        </w:rPr>
      </w:pPr>
      <w:r>
        <w:rPr>
          <w:rFonts w:hint="eastAsia" w:ascii="仿宋" w:hAnsi="仿宋" w:eastAsia="仿宋" w:cs="仿宋"/>
          <w:b/>
          <w:color w:val="000000" w:themeColor="text1"/>
          <w:kern w:val="0"/>
          <w:szCs w:val="24"/>
          <w14:textFill>
            <w14:solidFill>
              <w14:schemeClr w14:val="tx1"/>
            </w14:solidFill>
          </w14:textFill>
        </w:rPr>
        <w:t>2.磋商小组及其成员不得有下列行为：</w:t>
      </w:r>
    </w:p>
    <w:p w14:paraId="295C71E3">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2.1确定参与本项目至评审结束前私自接触供应商；</w:t>
      </w:r>
    </w:p>
    <w:p w14:paraId="2911B220">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 xml:space="preserve">2.2接受供应商提出的“超出响应文件的范围或者改变响应文件的实质性内容”的澄清、说明或者更正； </w:t>
      </w:r>
    </w:p>
    <w:p w14:paraId="0B003D3B">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2.3违反评审纪律发表倾向性意见或者征询采购人的倾向性意见；</w:t>
      </w:r>
    </w:p>
    <w:p w14:paraId="74A51048">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2.4对需要专业判断的主观评审因素协商评分；</w:t>
      </w:r>
    </w:p>
    <w:p w14:paraId="72B1D68E">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2.5在评审过程中擅离职守，影响评审程序正常进行的；</w:t>
      </w:r>
    </w:p>
    <w:p w14:paraId="6A9B6B9C">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2.6记录、复制或者带走任何评审资料；</w:t>
      </w:r>
    </w:p>
    <w:p w14:paraId="73FAB8D5">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2.7其他不遵守评审纪律的行为。</w:t>
      </w:r>
    </w:p>
    <w:p w14:paraId="31EFA9C9">
      <w:pPr>
        <w:pStyle w:val="392"/>
        <w:spacing w:before="0"/>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磋商小组成员有2.1-2.5行为之一的，其评审意见无效，并不得获取评审劳务报酬和报销异地评审差旅费。</w:t>
      </w:r>
    </w:p>
    <w:p w14:paraId="44A587DC">
      <w:pPr>
        <w:pStyle w:val="392"/>
        <w:spacing w:before="0"/>
        <w:ind w:firstLine="0" w:firstLineChars="0"/>
        <w:rPr>
          <w:rFonts w:hint="eastAsia" w:ascii="仿宋" w:hAnsi="仿宋" w:eastAsia="仿宋" w:cs="仿宋"/>
          <w:b/>
          <w:color w:val="000000" w:themeColor="text1"/>
          <w14:textFill>
            <w14:solidFill>
              <w14:schemeClr w14:val="tx1"/>
            </w14:solidFill>
          </w14:textFill>
        </w:rPr>
      </w:pPr>
    </w:p>
    <w:p w14:paraId="2CDFECF1">
      <w:pPr>
        <w:pStyle w:val="392"/>
        <w:spacing w:before="0"/>
        <w:ind w:firstLine="0" w:firstLineChars="0"/>
        <w:jc w:val="center"/>
        <w:outlineLvl w:val="1"/>
        <w:rPr>
          <w:rFonts w:hint="eastAsia" w:ascii="仿宋" w:hAnsi="仿宋" w:eastAsia="仿宋" w:cs="仿宋"/>
          <w:b/>
          <w:color w:val="000000" w:themeColor="text1"/>
          <w:sz w:val="32"/>
          <w14:textFill>
            <w14:solidFill>
              <w14:schemeClr w14:val="tx1"/>
            </w14:solidFill>
          </w14:textFill>
        </w:rPr>
      </w:pPr>
      <w:r>
        <w:rPr>
          <w:rFonts w:hint="eastAsia" w:ascii="仿宋" w:hAnsi="仿宋" w:eastAsia="仿宋" w:cs="仿宋"/>
          <w:b/>
          <w:color w:val="000000" w:themeColor="text1"/>
          <w:sz w:val="32"/>
          <w14:textFill>
            <w14:solidFill>
              <w14:schemeClr w14:val="tx1"/>
            </w14:solidFill>
          </w14:textFill>
        </w:rPr>
        <w:t>四、评审程序</w:t>
      </w:r>
    </w:p>
    <w:p w14:paraId="3AB89A36">
      <w:pPr>
        <w:pStyle w:val="392"/>
        <w:spacing w:before="0"/>
        <w:ind w:firstLine="472" w:firstLineChars="196"/>
        <w:rPr>
          <w:rFonts w:hint="eastAsia" w:ascii="仿宋" w:hAnsi="仿宋" w:eastAsia="仿宋" w:cs="仿宋"/>
          <w:b/>
          <w:color w:val="000000" w:themeColor="text1"/>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详见磋商文件“第二部分 竞争性磋商流程”。</w:t>
      </w:r>
    </w:p>
    <w:p w14:paraId="539D534C">
      <w:pPr>
        <w:pStyle w:val="392"/>
        <w:spacing w:before="0"/>
        <w:ind w:firstLine="0" w:firstLineChars="0"/>
        <w:rPr>
          <w:rFonts w:hint="eastAsia" w:ascii="仿宋" w:hAnsi="仿宋" w:eastAsia="仿宋" w:cs="仿宋"/>
          <w:b/>
          <w:color w:val="000000" w:themeColor="text1"/>
          <w14:textFill>
            <w14:solidFill>
              <w14:schemeClr w14:val="tx1"/>
            </w14:solidFill>
          </w14:textFill>
        </w:rPr>
      </w:pPr>
    </w:p>
    <w:p w14:paraId="1A23BD02">
      <w:pPr>
        <w:pStyle w:val="392"/>
        <w:spacing w:before="0"/>
        <w:ind w:firstLine="0" w:firstLineChars="0"/>
        <w:jc w:val="center"/>
        <w:outlineLvl w:val="1"/>
        <w:rPr>
          <w:rFonts w:hint="eastAsia" w:ascii="仿宋" w:hAnsi="仿宋" w:eastAsia="仿宋" w:cs="仿宋"/>
          <w:b/>
          <w:color w:val="000000" w:themeColor="text1"/>
          <w:sz w:val="32"/>
          <w14:textFill>
            <w14:solidFill>
              <w14:schemeClr w14:val="tx1"/>
            </w14:solidFill>
          </w14:textFill>
        </w:rPr>
      </w:pPr>
      <w:r>
        <w:rPr>
          <w:rFonts w:hint="eastAsia" w:ascii="仿宋" w:hAnsi="仿宋" w:eastAsia="仿宋" w:cs="仿宋"/>
          <w:b/>
          <w:color w:val="000000" w:themeColor="text1"/>
          <w:sz w:val="32"/>
          <w14:textFill>
            <w14:solidFill>
              <w14:schemeClr w14:val="tx1"/>
            </w14:solidFill>
          </w14:textFill>
        </w:rPr>
        <w:t>五、评审须知</w:t>
      </w:r>
    </w:p>
    <w:p w14:paraId="0C9CF2D7">
      <w:pPr>
        <w:pStyle w:val="392"/>
        <w:spacing w:before="0"/>
        <w:ind w:firstLine="0" w:firstLineChars="0"/>
        <w:rPr>
          <w:rFonts w:hint="eastAsia" w:ascii="仿宋" w:hAnsi="仿宋" w:eastAsia="仿宋" w:cs="仿宋"/>
          <w:b/>
          <w:color w:val="000000" w:themeColor="text1"/>
          <w:szCs w:val="24"/>
          <w14:textFill>
            <w14:solidFill>
              <w14:schemeClr w14:val="tx1"/>
            </w14:solidFill>
          </w14:textFill>
        </w:rPr>
      </w:pPr>
      <w:r>
        <w:rPr>
          <w:rFonts w:hint="eastAsia" w:ascii="仿宋" w:hAnsi="仿宋" w:eastAsia="仿宋" w:cs="仿宋"/>
          <w:b/>
          <w:color w:val="000000" w:themeColor="text1"/>
          <w:szCs w:val="24"/>
          <w14:textFill>
            <w14:solidFill>
              <w14:schemeClr w14:val="tx1"/>
            </w14:solidFill>
          </w14:textFill>
        </w:rPr>
        <w:t>1. 响应文件的澄清</w:t>
      </w:r>
    </w:p>
    <w:p w14:paraId="65A622CC">
      <w:pPr>
        <w:spacing w:line="360" w:lineRule="auto"/>
        <w:ind w:firstLine="48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对于响应文件中含义不明确、同类问题表述不一致或者有明显文字和计算错误的内容需要供应商做出必要的澄清、说明或者补正的，磋商小组和供应商通过电子交易平台交换数据电文，供应商提交使用电子签名的相关数据电文或通过平台上传加盖公章的扫描件。给予供应商提交澄清、说明或补正的时间不得少于半小时，供应商已经明确表示澄清说明或补正完毕的除外。供应商的澄清、说明或者补正不得超出响应文件的范围或者改变响应文件的实质性内容。</w:t>
      </w:r>
    </w:p>
    <w:p w14:paraId="1B630E3D">
      <w:pPr>
        <w:pStyle w:val="392"/>
        <w:spacing w:before="0"/>
        <w:ind w:firstLine="0" w:firstLineChars="0"/>
        <w:rPr>
          <w:rFonts w:hint="eastAsia" w:ascii="仿宋" w:hAnsi="仿宋" w:eastAsia="仿宋" w:cs="仿宋"/>
          <w:b/>
          <w:color w:val="000000" w:themeColor="text1"/>
          <w:szCs w:val="24"/>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2.最后报价的修正原则</w:t>
      </w:r>
    </w:p>
    <w:p w14:paraId="318C597C">
      <w:pPr>
        <w:spacing w:line="360" w:lineRule="auto"/>
        <w:ind w:firstLine="48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磋商小组对响应文件的最后报价进行审核，对发现计算、书写等错误的，按以下原则进行修正：</w:t>
      </w:r>
    </w:p>
    <w:p w14:paraId="6431E601">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2.1《最后报价一览表》内容与响应文件中响应内容不一致的，以《最后报价一览表》为准;</w:t>
      </w:r>
    </w:p>
    <w:p w14:paraId="199D2A98">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2.2大写金额和小写金额不一致的，以大写金额为准;</w:t>
      </w:r>
    </w:p>
    <w:p w14:paraId="1DE2F803">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2.3单价金额小数点或者百分比有明显错位的，以《最后报价一览表》的总价为准，并修改单价;</w:t>
      </w:r>
    </w:p>
    <w:p w14:paraId="6039FD02">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2.4总价金额与按单价汇总金额不一致的，以单价金额计算结果为准。</w:t>
      </w:r>
    </w:p>
    <w:p w14:paraId="79F9C7C7">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2.5同时出现两种以上不一致的，按照前款规定的顺序修正。</w:t>
      </w:r>
    </w:p>
    <w:p w14:paraId="17CF09F2">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2.6以修正后的总价作为最后报价。</w:t>
      </w:r>
    </w:p>
    <w:p w14:paraId="4DB813AF">
      <w:pPr>
        <w:spacing w:line="360" w:lineRule="auto"/>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w:t>
      </w:r>
      <w:r>
        <w:rPr>
          <w:rFonts w:hint="eastAsia" w:ascii="仿宋" w:hAnsi="仿宋" w:eastAsia="仿宋" w:cs="仿宋"/>
          <w:b/>
          <w:bCs/>
          <w:color w:val="000000" w:themeColor="text1"/>
          <w:sz w:val="24"/>
          <w14:textFill>
            <w14:solidFill>
              <w14:schemeClr w14:val="tx1"/>
            </w14:solidFill>
          </w14:textFill>
        </w:rPr>
        <w:t>供应商对根据修正原则修正后的最后报价不确认的，响应无效。</w:t>
      </w:r>
    </w:p>
    <w:p w14:paraId="2C23C11E">
      <w:pPr>
        <w:pStyle w:val="392"/>
        <w:spacing w:before="0"/>
        <w:ind w:firstLine="0" w:firstLineChars="0"/>
        <w:rPr>
          <w:rFonts w:hint="eastAsia" w:ascii="仿宋" w:hAnsi="仿宋" w:eastAsia="仿宋" w:cs="仿宋"/>
          <w:b/>
          <w:color w:val="000000" w:themeColor="text1"/>
          <w:szCs w:val="24"/>
          <w14:textFill>
            <w14:solidFill>
              <w14:schemeClr w14:val="tx1"/>
            </w14:solidFill>
          </w14:textFill>
        </w:rPr>
      </w:pPr>
      <w:r>
        <w:rPr>
          <w:rFonts w:hint="eastAsia" w:ascii="仿宋" w:hAnsi="仿宋" w:eastAsia="仿宋" w:cs="仿宋"/>
          <w:b/>
          <w:color w:val="000000" w:themeColor="text1"/>
          <w14:textFill>
            <w14:solidFill>
              <w14:schemeClr w14:val="tx1"/>
            </w14:solidFill>
          </w14:textFill>
        </w:rPr>
        <w:t>3.</w:t>
      </w:r>
      <w:r>
        <w:rPr>
          <w:rFonts w:hint="eastAsia" w:ascii="仿宋" w:hAnsi="仿宋" w:eastAsia="仿宋" w:cs="仿宋"/>
          <w:b/>
          <w:color w:val="000000" w:themeColor="text1"/>
          <w:spacing w:val="20"/>
          <w14:textFill>
            <w14:solidFill>
              <w14:schemeClr w14:val="tx1"/>
            </w14:solidFill>
          </w14:textFill>
        </w:rPr>
        <w:t>响应无效</w:t>
      </w:r>
    </w:p>
    <w:p w14:paraId="07A72784">
      <w:pPr>
        <w:pStyle w:val="25"/>
        <w:spacing w:line="360" w:lineRule="auto"/>
        <w:ind w:firstLine="600" w:firstLineChars="250"/>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有下列情况之一的，响应无效：</w:t>
      </w:r>
    </w:p>
    <w:p w14:paraId="29864F11">
      <w:pPr>
        <w:spacing w:line="360" w:lineRule="auto"/>
        <w:ind w:firstLine="480" w:firstLineChars="200"/>
        <w:rPr>
          <w:rFonts w:hint="eastAsia" w:ascii="仿宋" w:hAnsi="仿宋" w:eastAsia="仿宋" w:cs="仿宋"/>
          <w:color w:val="000000" w:themeColor="text1"/>
          <w:sz w:val="24"/>
          <w:szCs w:val="21"/>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w:t>
      </w:r>
      <w:r>
        <w:rPr>
          <w:rFonts w:hint="eastAsia" w:ascii="仿宋" w:hAnsi="仿宋" w:eastAsia="仿宋" w:cs="仿宋"/>
          <w:color w:val="000000" w:themeColor="text1"/>
          <w:sz w:val="24"/>
          <w:szCs w:val="21"/>
          <w14:textFill>
            <w14:solidFill>
              <w14:schemeClr w14:val="tx1"/>
            </w14:solidFill>
          </w14:textFill>
        </w:rPr>
        <w:t>单位负责人为同一人或者存在直接控股、管理关系的不同供应商参加同一合同项下的政府采购活动的（均无效）；</w:t>
      </w:r>
    </w:p>
    <w:p w14:paraId="1D10AAAA">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3.2为采购项目提供整体设计、规范编制或者项目管理、监理、检测等服务的供应商再参加该采购项目的其他采购活动的； </w:t>
      </w:r>
    </w:p>
    <w:p w14:paraId="06A1473B">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3.3供应商不具备磋商文件中规定的资格要求的（供应商未提供有效的资格证明文件的，视为供应商不具备磋商文件中规定的资格要求）；</w:t>
      </w:r>
    </w:p>
    <w:p w14:paraId="58079B72">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3.4如以联合体形式参加政府采购活动的，联合协议不符合磋商文件规定的联合协议要求的；</w:t>
      </w:r>
    </w:p>
    <w:p w14:paraId="6EFBB2F9">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3.5响应文件未按磋商文件的澄清、修改的内容编制，又不符合实质性要求的；</w:t>
      </w:r>
    </w:p>
    <w:p w14:paraId="56BB23AB">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3.6响应文件组成漏项，内容不全或内容字迹模糊辨认不清的；</w:t>
      </w:r>
    </w:p>
    <w:p w14:paraId="1ABB067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3.7响应文件中法人授权书所载内容与本项目内容有异的；</w:t>
      </w:r>
    </w:p>
    <w:p w14:paraId="430004E6">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3.8响应文件未按照磋商文件要求签署、盖章的；</w:t>
      </w:r>
    </w:p>
    <w:p w14:paraId="1951018B">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3.9</w:t>
      </w:r>
      <w:r>
        <w:rPr>
          <w:rFonts w:hint="eastAsia" w:ascii="仿宋" w:hAnsi="仿宋" w:eastAsia="仿宋" w:cs="仿宋"/>
          <w:color w:val="000000" w:themeColor="text1"/>
          <w:kern w:val="0"/>
          <w:sz w:val="24"/>
          <w14:textFill>
            <w14:solidFill>
              <w14:schemeClr w14:val="tx1"/>
            </w14:solidFill>
          </w14:textFill>
        </w:rPr>
        <w:t>采购人拟采购的产品属于政府强制采购的节能产品品目清单范围的，供应商相应的响应产品未获得国家确定的认证机构出具的、处于有效期之内的节能产品认证证书的；</w:t>
      </w:r>
    </w:p>
    <w:p w14:paraId="2BFD459D">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3.10响应文件含有采购人不能接受的附加条件的；</w:t>
      </w:r>
    </w:p>
    <w:p w14:paraId="63E40A5F">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3.11响应文件中承诺的响应有效期少于磋商文件中载明的响应有效期的；</w:t>
      </w:r>
    </w:p>
    <w:p w14:paraId="0ADF2971">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3.12供应商所投内容不符合磋商文件中实质性要求的；</w:t>
      </w:r>
    </w:p>
    <w:p w14:paraId="5208E14B">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3.13所提交的《最后报价一览表》中出现不是唯一的、有选择性的报价的;</w:t>
      </w:r>
    </w:p>
    <w:p w14:paraId="7B42B61D">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3.14最后报价高于本项目采购预算或者最高限价的;</w:t>
      </w:r>
    </w:p>
    <w:p w14:paraId="6A733DE0">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3.15《最后报价一览表》填写不完整或字迹不能辨认或有漏项的；</w:t>
      </w:r>
    </w:p>
    <w:p w14:paraId="4BCEF595">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3.16供应商对根据修正原则修正后的最后报价不确认的；</w:t>
      </w:r>
    </w:p>
    <w:p w14:paraId="212A228A">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3.17供应商提供虚假材料响应的（包括但不限于以下情节）；</w:t>
      </w:r>
    </w:p>
    <w:p w14:paraId="48F29237">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3.17.1使用伪造、变造的许可证件；</w:t>
      </w:r>
    </w:p>
    <w:p w14:paraId="6EF720B7">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3.17.2提供虚假的财务状况或者业绩；</w:t>
      </w:r>
    </w:p>
    <w:p w14:paraId="1E813457">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3.17.3提供虚假的项目负责人或者主要技术人员简历、劳动关系证明；</w:t>
      </w:r>
    </w:p>
    <w:p w14:paraId="4C07E33D">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3.17.4提供虚假的信用状况；</w:t>
      </w:r>
    </w:p>
    <w:p w14:paraId="5331EC94">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3.17.5其他弄虚作假的行为。</w:t>
      </w:r>
    </w:p>
    <w:p w14:paraId="7CCA529E">
      <w:pPr>
        <w:spacing w:line="360" w:lineRule="auto"/>
        <w:ind w:firstLine="48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3.18供应商有恶意串通、妨碍其他供应商的竞争行为、损害采购人或者其他供应商的合法权益情形的。</w:t>
      </w:r>
    </w:p>
    <w:p w14:paraId="66C18E85">
      <w:pPr>
        <w:spacing w:line="360" w:lineRule="auto"/>
        <w:ind w:firstLine="48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有下列情形之一的，属于或视为恶意串通，其响应无效：</w:t>
      </w:r>
    </w:p>
    <w:p w14:paraId="7F25C5BF">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3.18.1供应商直接或者间接从采购人或者采购代理机构处获得其他供应商的相关情况并修改其响应文件；</w:t>
      </w:r>
    </w:p>
    <w:p w14:paraId="7E6ECD4A">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3.18.2供应商按照采购人或者采购代理机构的授意撤换、修改投标文件或者响应文件；</w:t>
      </w:r>
    </w:p>
    <w:p w14:paraId="718C186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3.18.3供应商之间协商报价、技术方案等投标文件或者响应文件的实质性内容；</w:t>
      </w:r>
    </w:p>
    <w:p w14:paraId="7BA30CAE">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3.18.4属于同一集团、协会、商会等组织成员的供应商按照该组织要求协同参加政府采购活动；</w:t>
      </w:r>
    </w:p>
    <w:p w14:paraId="598929A0">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3.18.5供应商之间事先约定由某一特定供应商中标、成交；</w:t>
      </w:r>
    </w:p>
    <w:p w14:paraId="55A4488E">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3.18.6供应商之间商定部分供应商放弃参加政府采购活动或者放弃中标、成交；</w:t>
      </w:r>
    </w:p>
    <w:p w14:paraId="3BEA9D68">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3.18.7供应商与采购人或者采购代理机构之间、供应商相互之间，为谋求特定供应商中标、成交或者排斥其他供应商的其他串通行为。</w:t>
      </w:r>
    </w:p>
    <w:p w14:paraId="347C0F7E">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3.18.8不同供应商的响应文件由同一单位或者个人编制；</w:t>
      </w:r>
    </w:p>
    <w:p w14:paraId="746A2F96">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3.18.9不同供应商委托同一单位或者个人办理响应事宜；</w:t>
      </w:r>
    </w:p>
    <w:p w14:paraId="4BFA51DA">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3.18.10不同供应商的响应文件载明的项目管理成员或者联系人员为同一人；</w:t>
      </w:r>
    </w:p>
    <w:p w14:paraId="476657D2">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3.18.11不同供应商的响应文件异常一致或者最后报价呈规律性差异。</w:t>
      </w:r>
    </w:p>
    <w:p w14:paraId="186FC093">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3.19供应商仅提交备份响应文件，没有在电子交易平台传输提交响应文件的，响应无效；</w:t>
      </w:r>
    </w:p>
    <w:p w14:paraId="3C6394F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3.20法律、法规、规章（适用本市的）及省级以上规范性文件（适用本市的）规定的其他无效情形。</w:t>
      </w:r>
    </w:p>
    <w:p w14:paraId="3AFD8974">
      <w:pPr>
        <w:pStyle w:val="392"/>
        <w:spacing w:before="0"/>
        <w:ind w:firstLine="0" w:firstLineChars="0"/>
        <w:rPr>
          <w:rFonts w:hint="eastAsia" w:ascii="仿宋" w:hAnsi="仿宋" w:eastAsia="仿宋" w:cs="仿宋"/>
          <w:b/>
          <w:color w:val="000000" w:themeColor="text1"/>
          <w:szCs w:val="24"/>
          <w14:textFill>
            <w14:solidFill>
              <w14:schemeClr w14:val="tx1"/>
            </w14:solidFill>
          </w14:textFill>
        </w:rPr>
      </w:pPr>
      <w:r>
        <w:rPr>
          <w:rFonts w:hint="eastAsia" w:ascii="仿宋" w:hAnsi="仿宋" w:eastAsia="仿宋" w:cs="仿宋"/>
          <w:b/>
          <w:color w:val="000000" w:themeColor="text1"/>
          <w:szCs w:val="24"/>
          <w14:textFill>
            <w14:solidFill>
              <w14:schemeClr w14:val="tx1"/>
            </w14:solidFill>
          </w14:textFill>
        </w:rPr>
        <w:t>4. 重新开展采购活动</w:t>
      </w:r>
    </w:p>
    <w:p w14:paraId="53CE6BAA">
      <w:pPr>
        <w:spacing w:line="360" w:lineRule="auto"/>
        <w:ind w:firstLine="407" w:firstLineChars="194"/>
        <w:rPr>
          <w:rFonts w:hint="eastAsia" w:ascii="仿宋" w:hAnsi="仿宋" w:eastAsia="仿宋" w:cs="仿宋"/>
          <w:color w:val="000000" w:themeColor="text1"/>
          <w:sz w:val="24"/>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 xml:space="preserve"> </w:t>
      </w:r>
      <w:r>
        <w:rPr>
          <w:rFonts w:hint="eastAsia" w:ascii="仿宋" w:hAnsi="仿宋" w:eastAsia="仿宋" w:cs="仿宋"/>
          <w:color w:val="000000" w:themeColor="text1"/>
          <w:sz w:val="24"/>
          <w:szCs w:val="21"/>
          <w14:textFill>
            <w14:solidFill>
              <w14:schemeClr w14:val="tx1"/>
            </w14:solidFill>
          </w14:textFill>
        </w:rPr>
        <w:t>出现下列情形之一的，采购代理机构应当终止竞争性磋商采购活动，通过电子交易平台发布项目终止公告并说明原因，重新开展采购活动：</w:t>
      </w:r>
    </w:p>
    <w:p w14:paraId="6DDDFC52">
      <w:pPr>
        <w:spacing w:line="360" w:lineRule="auto"/>
        <w:ind w:firstLine="465" w:firstLineChars="194"/>
        <w:rPr>
          <w:rFonts w:hint="eastAsia" w:ascii="仿宋" w:hAnsi="仿宋" w:eastAsia="仿宋" w:cs="仿宋"/>
          <w:color w:val="000000" w:themeColor="text1"/>
          <w:sz w:val="24"/>
          <w:szCs w:val="21"/>
          <w14:textFill>
            <w14:solidFill>
              <w14:schemeClr w14:val="tx1"/>
            </w14:solidFill>
          </w14:textFill>
        </w:rPr>
      </w:pPr>
      <w:r>
        <w:rPr>
          <w:rFonts w:hint="eastAsia" w:ascii="仿宋" w:hAnsi="仿宋" w:eastAsia="仿宋" w:cs="仿宋"/>
          <w:color w:val="000000" w:themeColor="text1"/>
          <w:sz w:val="24"/>
          <w:szCs w:val="21"/>
          <w14:textFill>
            <w14:solidFill>
              <w14:schemeClr w14:val="tx1"/>
            </w14:solidFill>
          </w14:textFill>
        </w:rPr>
        <w:t>（1）因情况变化，不再符合规定的竞争性磋商采购方式适用情形的；</w:t>
      </w:r>
    </w:p>
    <w:p w14:paraId="17388657">
      <w:pPr>
        <w:spacing w:line="360" w:lineRule="auto"/>
        <w:ind w:firstLine="465" w:firstLineChars="194"/>
        <w:rPr>
          <w:rFonts w:hint="eastAsia" w:ascii="仿宋" w:hAnsi="仿宋" w:eastAsia="仿宋" w:cs="仿宋"/>
          <w:color w:val="000000" w:themeColor="text1"/>
          <w:sz w:val="24"/>
          <w:szCs w:val="21"/>
          <w14:textFill>
            <w14:solidFill>
              <w14:schemeClr w14:val="tx1"/>
            </w14:solidFill>
          </w14:textFill>
        </w:rPr>
      </w:pPr>
      <w:r>
        <w:rPr>
          <w:rFonts w:hint="eastAsia" w:ascii="仿宋" w:hAnsi="仿宋" w:eastAsia="仿宋" w:cs="仿宋"/>
          <w:color w:val="000000" w:themeColor="text1"/>
          <w:sz w:val="24"/>
          <w:szCs w:val="21"/>
          <w14:textFill>
            <w14:solidFill>
              <w14:schemeClr w14:val="tx1"/>
            </w14:solidFill>
          </w14:textFill>
        </w:rPr>
        <w:t>（2）出现影响采购公正的违法、违规行为的；</w:t>
      </w:r>
    </w:p>
    <w:p w14:paraId="788A927A">
      <w:pPr>
        <w:spacing w:line="360" w:lineRule="auto"/>
        <w:ind w:firstLine="465" w:firstLineChars="194"/>
        <w:rPr>
          <w:rFonts w:hint="eastAsia" w:ascii="仿宋" w:hAnsi="仿宋" w:eastAsia="仿宋" w:cs="仿宋"/>
          <w:color w:val="000000" w:themeColor="text1"/>
          <w:sz w:val="24"/>
          <w:szCs w:val="21"/>
          <w14:textFill>
            <w14:solidFill>
              <w14:schemeClr w14:val="tx1"/>
            </w14:solidFill>
          </w14:textFill>
        </w:rPr>
      </w:pPr>
      <w:r>
        <w:rPr>
          <w:rFonts w:hint="eastAsia" w:ascii="仿宋" w:hAnsi="仿宋" w:eastAsia="仿宋" w:cs="仿宋"/>
          <w:color w:val="000000" w:themeColor="text1"/>
          <w:sz w:val="24"/>
          <w:szCs w:val="21"/>
          <w14:textFill>
            <w14:solidFill>
              <w14:schemeClr w14:val="tx1"/>
            </w14:solidFill>
          </w14:textFill>
        </w:rPr>
        <w:t>（3）在采购过程中符合要求的供应商或者最后报价未超过采购预算的供应商不足3家的（有特殊规定的从其规定）。</w:t>
      </w:r>
    </w:p>
    <w:p w14:paraId="18C1CA56">
      <w:pPr>
        <w:pStyle w:val="392"/>
        <w:spacing w:before="0"/>
        <w:ind w:firstLine="0" w:firstLineChars="0"/>
        <w:rPr>
          <w:rFonts w:hint="eastAsia" w:ascii="仿宋" w:hAnsi="仿宋" w:eastAsia="仿宋" w:cs="仿宋"/>
          <w:b/>
          <w:color w:val="000000" w:themeColor="text1"/>
          <w:szCs w:val="24"/>
          <w14:textFill>
            <w14:solidFill>
              <w14:schemeClr w14:val="tx1"/>
            </w14:solidFill>
          </w14:textFill>
        </w:rPr>
      </w:pPr>
      <w:r>
        <w:rPr>
          <w:rFonts w:hint="eastAsia" w:ascii="仿宋" w:hAnsi="仿宋" w:eastAsia="仿宋" w:cs="仿宋"/>
          <w:b/>
          <w:color w:val="000000" w:themeColor="text1"/>
          <w:szCs w:val="24"/>
          <w14:textFill>
            <w14:solidFill>
              <w14:schemeClr w14:val="tx1"/>
            </w14:solidFill>
          </w14:textFill>
        </w:rPr>
        <w:t>5. 终止采购活动</w:t>
      </w:r>
    </w:p>
    <w:p w14:paraId="564DF568">
      <w:pPr>
        <w:spacing w:line="360" w:lineRule="auto"/>
        <w:ind w:firstLine="465" w:firstLineChars="194"/>
        <w:rPr>
          <w:rFonts w:hint="eastAsia" w:ascii="仿宋" w:hAnsi="仿宋" w:eastAsia="仿宋" w:cs="仿宋"/>
          <w:color w:val="000000" w:themeColor="text1"/>
          <w:sz w:val="24"/>
          <w:szCs w:val="21"/>
          <w14:textFill>
            <w14:solidFill>
              <w14:schemeClr w14:val="tx1"/>
            </w14:solidFill>
          </w14:textFill>
        </w:rPr>
      </w:pPr>
      <w:r>
        <w:rPr>
          <w:rFonts w:hint="eastAsia" w:ascii="仿宋" w:hAnsi="仿宋" w:eastAsia="仿宋" w:cs="仿宋"/>
          <w:color w:val="000000" w:themeColor="text1"/>
          <w:sz w:val="24"/>
          <w:szCs w:val="21"/>
          <w14:textFill>
            <w14:solidFill>
              <w14:schemeClr w14:val="tx1"/>
            </w14:solidFill>
          </w14:textFill>
        </w:rPr>
        <w:t>在采购活动中因重大变故，采购任务取消的，采购代理机构将终止采购活动，通过电子交易平台通知所有参加采购活动的供应商，并将项目实施情况和采购任务取消原因报送本级财政部门。</w:t>
      </w:r>
    </w:p>
    <w:p w14:paraId="18BFC394">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6. 采购代理机构有权对磋商小组各成员的评分情况和评审意见进行合理性和合规性审查</w:t>
      </w:r>
      <w:r>
        <w:rPr>
          <w:rFonts w:hint="eastAsia" w:ascii="仿宋" w:hAnsi="仿宋" w:eastAsia="仿宋" w:cs="仿宋"/>
          <w:color w:val="000000" w:themeColor="text1"/>
          <w:sz w:val="24"/>
          <w14:textFill>
            <w14:solidFill>
              <w14:schemeClr w14:val="tx1"/>
            </w14:solidFill>
          </w14:textFill>
        </w:rPr>
        <w:t>，如发现磋商小组成员的评审意见带有明显倾向性，或不按规定程序和标准评审、计分的，磋商小组成员应进行书面澄清和说明；磋商小组成员拒不接受采购代理机构审查的，采购代理机构将向同级政府采购监督管理部门报告并予以处理。</w:t>
      </w:r>
    </w:p>
    <w:p w14:paraId="79573B7A">
      <w:pPr>
        <w:pStyle w:val="392"/>
        <w:spacing w:before="0"/>
        <w:ind w:firstLine="0" w:firstLineChars="0"/>
        <w:rPr>
          <w:rFonts w:hint="eastAsia" w:ascii="仿宋" w:hAnsi="仿宋" w:eastAsia="仿宋" w:cs="仿宋"/>
          <w:b/>
          <w:color w:val="000000" w:themeColor="text1"/>
          <w14:textFill>
            <w14:solidFill>
              <w14:schemeClr w14:val="tx1"/>
            </w14:solidFill>
          </w14:textFill>
        </w:rPr>
      </w:pPr>
    </w:p>
    <w:p w14:paraId="06600698">
      <w:pPr>
        <w:snapToGrid w:val="0"/>
        <w:spacing w:line="360" w:lineRule="auto"/>
        <w:ind w:left="120" w:leftChars="57" w:firstLine="482" w:firstLineChars="150"/>
        <w:jc w:val="center"/>
        <w:outlineLvl w:val="1"/>
        <w:rPr>
          <w:rFonts w:hint="eastAsia" w:ascii="仿宋" w:hAnsi="仿宋" w:eastAsia="仿宋" w:cs="仿宋"/>
          <w:b/>
          <w:color w:val="000000" w:themeColor="text1"/>
          <w:sz w:val="32"/>
          <w14:textFill>
            <w14:solidFill>
              <w14:schemeClr w14:val="tx1"/>
            </w14:solidFill>
          </w14:textFill>
        </w:rPr>
      </w:pPr>
      <w:r>
        <w:rPr>
          <w:rFonts w:hint="eastAsia" w:ascii="仿宋" w:hAnsi="仿宋" w:eastAsia="仿宋" w:cs="仿宋"/>
          <w:b/>
          <w:color w:val="000000" w:themeColor="text1"/>
          <w:sz w:val="32"/>
          <w14:textFill>
            <w14:solidFill>
              <w14:schemeClr w14:val="tx1"/>
            </w14:solidFill>
          </w14:textFill>
        </w:rPr>
        <w:t>六、评审过程的保密与录像</w:t>
      </w:r>
    </w:p>
    <w:p w14:paraId="697A3FF3">
      <w:pPr>
        <w:widowControl/>
        <w:spacing w:line="360" w:lineRule="auto"/>
        <w:ind w:firstLine="482"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1.保密。</w:t>
      </w:r>
      <w:r>
        <w:rPr>
          <w:rFonts w:hint="eastAsia" w:ascii="仿宋" w:hAnsi="仿宋" w:eastAsia="仿宋" w:cs="仿宋"/>
          <w:color w:val="000000" w:themeColor="text1"/>
          <w:sz w:val="24"/>
          <w14:textFill>
            <w14:solidFill>
              <w14:schemeClr w14:val="tx1"/>
            </w14:solidFill>
          </w14:textFill>
        </w:rPr>
        <w:t>评审活动在严格保密的情况下进行。评审过程中凡是与响应文件评审和比较、成交人推荐等评审有关的情况，以及涉及国家秘密和商业秘密等信息，磋商小组成员、采购人和采购代理机构工作人员、相关监督人员等与评审有关的人员应当予以保密。</w:t>
      </w:r>
    </w:p>
    <w:p w14:paraId="6E9EEE3A">
      <w:pPr>
        <w:widowControl/>
        <w:spacing w:line="360" w:lineRule="auto"/>
        <w:ind w:firstLine="482"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2.录音录像。</w:t>
      </w:r>
      <w:r>
        <w:rPr>
          <w:rFonts w:hint="eastAsia" w:ascii="仿宋" w:hAnsi="仿宋" w:eastAsia="仿宋" w:cs="仿宋"/>
          <w:color w:val="000000" w:themeColor="text1"/>
          <w:sz w:val="24"/>
          <w14:textFill>
            <w14:solidFill>
              <w14:schemeClr w14:val="tx1"/>
            </w14:solidFill>
          </w14:textFill>
        </w:rPr>
        <w:t>采购代理机构对评审工作现场进行全过程录音录像，录音录像资料作为采购项目文件随其他文件一并存档。</w:t>
      </w:r>
    </w:p>
    <w:p w14:paraId="63FA79F6">
      <w:pPr>
        <w:widowControl/>
        <w:adjustRightInd/>
        <w:jc w:val="left"/>
        <w:rPr>
          <w:rFonts w:hint="eastAsia" w:ascii="仿宋" w:hAnsi="仿宋" w:eastAsia="仿宋" w:cs="仿宋"/>
          <w:b/>
          <w:color w:val="000000" w:themeColor="text1"/>
          <w:sz w:val="36"/>
          <w:szCs w:val="36"/>
          <w14:textFill>
            <w14:solidFill>
              <w14:schemeClr w14:val="tx1"/>
            </w14:solidFill>
          </w14:textFill>
        </w:rPr>
      </w:pPr>
      <w:r>
        <w:rPr>
          <w:rFonts w:hint="eastAsia" w:ascii="仿宋" w:hAnsi="仿宋" w:eastAsia="仿宋" w:cs="仿宋"/>
          <w:b/>
          <w:color w:val="000000" w:themeColor="text1"/>
          <w:sz w:val="36"/>
          <w:szCs w:val="36"/>
          <w14:textFill>
            <w14:solidFill>
              <w14:schemeClr w14:val="tx1"/>
            </w14:solidFill>
          </w14:textFill>
        </w:rPr>
        <w:br w:type="page"/>
      </w:r>
    </w:p>
    <w:p w14:paraId="2B3E44BA">
      <w:pPr>
        <w:spacing w:line="360" w:lineRule="auto"/>
        <w:jc w:val="center"/>
        <w:outlineLvl w:val="0"/>
        <w:rPr>
          <w:rFonts w:hint="eastAsia" w:ascii="仿宋" w:hAnsi="仿宋" w:eastAsia="仿宋" w:cs="仿宋"/>
          <w:b/>
          <w:color w:val="000000" w:themeColor="text1"/>
          <w:sz w:val="36"/>
          <w:szCs w:val="36"/>
          <w14:textFill>
            <w14:solidFill>
              <w14:schemeClr w14:val="tx1"/>
            </w14:solidFill>
          </w14:textFill>
        </w:rPr>
      </w:pPr>
      <w:bookmarkStart w:id="61" w:name="_Toc181203099"/>
      <w:r>
        <w:rPr>
          <w:rFonts w:hint="eastAsia" w:ascii="仿宋" w:hAnsi="仿宋" w:eastAsia="仿宋" w:cs="仿宋"/>
          <w:b/>
          <w:color w:val="000000" w:themeColor="text1"/>
          <w:sz w:val="36"/>
          <w:szCs w:val="36"/>
          <w14:textFill>
            <w14:solidFill>
              <w14:schemeClr w14:val="tx1"/>
            </w14:solidFill>
          </w14:textFill>
        </w:rPr>
        <w:t>第六部分</w:t>
      </w:r>
      <w:bookmarkEnd w:id="60"/>
      <w:r>
        <w:rPr>
          <w:rFonts w:hint="eastAsia" w:ascii="仿宋" w:hAnsi="仿宋" w:eastAsia="仿宋" w:cs="仿宋"/>
          <w:b/>
          <w:color w:val="000000" w:themeColor="text1"/>
          <w:sz w:val="36"/>
          <w:szCs w:val="36"/>
          <w14:textFill>
            <w14:solidFill>
              <w14:schemeClr w14:val="tx1"/>
            </w14:solidFill>
          </w14:textFill>
        </w:rPr>
        <w:t xml:space="preserve">  拟签订的合同文本</w:t>
      </w:r>
      <w:bookmarkEnd w:id="61"/>
    </w:p>
    <w:p w14:paraId="4E9293AF">
      <w:pPr>
        <w:spacing w:line="480" w:lineRule="auto"/>
        <w:jc w:val="center"/>
        <w:rPr>
          <w:rFonts w:hint="eastAsia" w:ascii="仿宋" w:hAnsi="仿宋" w:eastAsia="仿宋" w:cs="仿宋"/>
          <w:b/>
          <w:color w:val="000000" w:themeColor="text1"/>
          <w:sz w:val="24"/>
          <w14:textFill>
            <w14:solidFill>
              <w14:schemeClr w14:val="tx1"/>
            </w14:solidFill>
          </w14:textFill>
        </w:rPr>
      </w:pPr>
      <w:bookmarkStart w:id="62" w:name="第五部分"/>
      <w:bookmarkStart w:id="63" w:name="_Toc86217003"/>
    </w:p>
    <w:p w14:paraId="61F79764">
      <w:pPr>
        <w:spacing w:line="480" w:lineRule="auto"/>
        <w:jc w:val="center"/>
        <w:rPr>
          <w:rFonts w:hint="eastAsia" w:ascii="仿宋" w:hAnsi="仿宋" w:eastAsia="仿宋" w:cs="仿宋"/>
          <w:b/>
          <w:color w:val="000000" w:themeColor="text1"/>
          <w:sz w:val="24"/>
          <w14:textFill>
            <w14:solidFill>
              <w14:schemeClr w14:val="tx1"/>
            </w14:solidFill>
          </w14:textFill>
        </w:rPr>
      </w:pPr>
    </w:p>
    <w:p w14:paraId="7850D945">
      <w:pPr>
        <w:pStyle w:val="631"/>
        <w:rPr>
          <w:rFonts w:hint="eastAsia" w:ascii="仿宋" w:hAnsi="仿宋" w:eastAsia="仿宋" w:cs="仿宋"/>
          <w:color w:val="000000" w:themeColor="text1"/>
          <w14:textFill>
            <w14:solidFill>
              <w14:schemeClr w14:val="tx1"/>
            </w14:solidFill>
          </w14:textFill>
        </w:rPr>
      </w:pPr>
    </w:p>
    <w:p w14:paraId="0ED340EA">
      <w:pPr>
        <w:pStyle w:val="631"/>
        <w:rPr>
          <w:rFonts w:hint="eastAsia" w:ascii="仿宋" w:hAnsi="仿宋" w:eastAsia="仿宋" w:cs="仿宋"/>
          <w:color w:val="000000" w:themeColor="text1"/>
          <w14:textFill>
            <w14:solidFill>
              <w14:schemeClr w14:val="tx1"/>
            </w14:solidFill>
          </w14:textFill>
        </w:rPr>
      </w:pPr>
    </w:p>
    <w:p w14:paraId="339D4A77">
      <w:pPr>
        <w:pStyle w:val="631"/>
        <w:rPr>
          <w:rFonts w:hint="eastAsia" w:ascii="仿宋" w:hAnsi="仿宋" w:eastAsia="仿宋" w:cs="仿宋"/>
          <w:color w:val="000000" w:themeColor="text1"/>
          <w14:textFill>
            <w14:solidFill>
              <w14:schemeClr w14:val="tx1"/>
            </w14:solidFill>
          </w14:textFill>
        </w:rPr>
      </w:pPr>
    </w:p>
    <w:p w14:paraId="211E832E">
      <w:pPr>
        <w:spacing w:line="480" w:lineRule="auto"/>
        <w:jc w:val="center"/>
        <w:rPr>
          <w:rFonts w:hint="eastAsia" w:ascii="仿宋" w:hAnsi="仿宋" w:eastAsia="仿宋" w:cs="仿宋"/>
          <w:b/>
          <w:color w:val="000000" w:themeColor="text1"/>
          <w:sz w:val="36"/>
          <w:szCs w:val="36"/>
          <w14:textFill>
            <w14:solidFill>
              <w14:schemeClr w14:val="tx1"/>
            </w14:solidFill>
          </w14:textFill>
        </w:rPr>
      </w:pPr>
      <w:r>
        <w:rPr>
          <w:rFonts w:hint="eastAsia" w:ascii="仿宋" w:hAnsi="仿宋" w:eastAsia="仿宋" w:cs="仿宋"/>
          <w:b/>
          <w:color w:val="000000" w:themeColor="text1"/>
          <w:sz w:val="36"/>
          <w:szCs w:val="36"/>
          <w14:textFill>
            <w14:solidFill>
              <w14:schemeClr w14:val="tx1"/>
            </w14:solidFill>
          </w14:textFill>
        </w:rPr>
        <w:t>政府采购合同参考范本</w:t>
      </w:r>
    </w:p>
    <w:p w14:paraId="1D55B384">
      <w:pPr>
        <w:spacing w:line="480" w:lineRule="auto"/>
        <w:jc w:val="center"/>
        <w:rPr>
          <w:rFonts w:hint="eastAsia" w:ascii="仿宋" w:hAnsi="仿宋" w:eastAsia="仿宋" w:cs="仿宋"/>
          <w:b/>
          <w:color w:val="000000" w:themeColor="text1"/>
          <w:sz w:val="36"/>
          <w:szCs w:val="36"/>
          <w14:textFill>
            <w14:solidFill>
              <w14:schemeClr w14:val="tx1"/>
            </w14:solidFill>
          </w14:textFill>
        </w:rPr>
      </w:pPr>
      <w:r>
        <w:rPr>
          <w:rFonts w:hint="eastAsia" w:ascii="仿宋" w:hAnsi="仿宋" w:eastAsia="仿宋" w:cs="仿宋"/>
          <w:b/>
          <w:color w:val="000000" w:themeColor="text1"/>
          <w:sz w:val="36"/>
          <w:szCs w:val="36"/>
          <w14:textFill>
            <w14:solidFill>
              <w14:schemeClr w14:val="tx1"/>
            </w14:solidFill>
          </w14:textFill>
        </w:rPr>
        <w:t>（服务类）</w:t>
      </w:r>
    </w:p>
    <w:p w14:paraId="2BB86C06">
      <w:pPr>
        <w:pStyle w:val="281"/>
        <w:ind w:firstLine="2843" w:firstLineChars="1180"/>
        <w:rPr>
          <w:rFonts w:hint="eastAsia" w:ascii="仿宋" w:hAnsi="仿宋" w:eastAsia="仿宋" w:cs="仿宋"/>
          <w:b/>
          <w:color w:val="000000" w:themeColor="text1"/>
          <w:szCs w:val="24"/>
          <w14:textFill>
            <w14:solidFill>
              <w14:schemeClr w14:val="tx1"/>
            </w14:solidFill>
          </w14:textFill>
        </w:rPr>
      </w:pPr>
    </w:p>
    <w:p w14:paraId="2D905CFB">
      <w:pPr>
        <w:pStyle w:val="25"/>
        <w:spacing w:after="120"/>
        <w:rPr>
          <w:rFonts w:hint="eastAsia" w:ascii="仿宋" w:hAnsi="仿宋" w:eastAsia="仿宋" w:cs="仿宋"/>
          <w:color w:val="000000" w:themeColor="text1"/>
          <w14:textFill>
            <w14:solidFill>
              <w14:schemeClr w14:val="tx1"/>
            </w14:solidFill>
          </w14:textFill>
        </w:rPr>
      </w:pPr>
    </w:p>
    <w:p w14:paraId="5E20A6E0">
      <w:pPr>
        <w:pStyle w:val="25"/>
        <w:spacing w:after="120"/>
        <w:rPr>
          <w:rFonts w:hint="eastAsia" w:ascii="仿宋" w:hAnsi="仿宋" w:eastAsia="仿宋" w:cs="仿宋"/>
          <w:color w:val="000000" w:themeColor="text1"/>
          <w14:textFill>
            <w14:solidFill>
              <w14:schemeClr w14:val="tx1"/>
            </w14:solidFill>
          </w14:textFill>
        </w:rPr>
      </w:pPr>
    </w:p>
    <w:p w14:paraId="66D1375A">
      <w:pPr>
        <w:adjustRightInd/>
        <w:spacing w:line="360" w:lineRule="auto"/>
        <w:ind w:left="1680" w:leftChars="8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kern w:val="0"/>
          <w:sz w:val="32"/>
          <w:szCs w:val="32"/>
          <w14:textFill>
            <w14:solidFill>
              <w14:schemeClr w14:val="tx1"/>
            </w14:solidFill>
          </w14:textFill>
        </w:rPr>
        <w:t>项目名称：</w:t>
      </w:r>
      <w:r>
        <w:rPr>
          <w:rFonts w:hint="eastAsia" w:ascii="仿宋" w:hAnsi="仿宋" w:eastAsia="仿宋" w:cs="仿宋"/>
          <w:color w:val="000000" w:themeColor="text1"/>
          <w:sz w:val="32"/>
          <w:szCs w:val="32"/>
          <w:u w:val="single"/>
          <w14:textFill>
            <w14:solidFill>
              <w14:schemeClr w14:val="tx1"/>
            </w14:solidFill>
          </w14:textFill>
        </w:rPr>
        <w:t xml:space="preserve">                             </w:t>
      </w:r>
    </w:p>
    <w:p w14:paraId="6EDBC65D">
      <w:pPr>
        <w:adjustRightInd/>
        <w:spacing w:line="360" w:lineRule="auto"/>
        <w:ind w:left="1680" w:leftChars="800"/>
        <w:rPr>
          <w:rFonts w:hint="eastAsia" w:ascii="仿宋" w:hAnsi="仿宋" w:eastAsia="仿宋" w:cs="仿宋"/>
          <w:color w:val="000000" w:themeColor="text1"/>
          <w:sz w:val="32"/>
          <w:szCs w:val="32"/>
          <w:u w:val="single"/>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合同编号：</w:t>
      </w:r>
      <w:r>
        <w:rPr>
          <w:rFonts w:hint="eastAsia" w:ascii="仿宋" w:hAnsi="仿宋" w:eastAsia="仿宋" w:cs="仿宋"/>
          <w:color w:val="000000" w:themeColor="text1"/>
          <w:sz w:val="32"/>
          <w:szCs w:val="32"/>
          <w:u w:val="single"/>
          <w14:textFill>
            <w14:solidFill>
              <w14:schemeClr w14:val="tx1"/>
            </w14:solidFill>
          </w14:textFill>
        </w:rPr>
        <w:t xml:space="preserve">                             </w:t>
      </w:r>
    </w:p>
    <w:p w14:paraId="46CC2437">
      <w:pPr>
        <w:adjustRightInd/>
        <w:spacing w:line="360" w:lineRule="auto"/>
        <w:ind w:left="1680" w:leftChars="8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甲    方：</w:t>
      </w:r>
      <w:r>
        <w:rPr>
          <w:rFonts w:hint="eastAsia" w:ascii="仿宋" w:hAnsi="仿宋" w:eastAsia="仿宋" w:cs="仿宋"/>
          <w:color w:val="000000" w:themeColor="text1"/>
          <w:sz w:val="32"/>
          <w:szCs w:val="32"/>
          <w:u w:val="single"/>
          <w14:textFill>
            <w14:solidFill>
              <w14:schemeClr w14:val="tx1"/>
            </w14:solidFill>
          </w14:textFill>
        </w:rPr>
        <w:t xml:space="preserve">                             </w:t>
      </w:r>
    </w:p>
    <w:p w14:paraId="211E0394">
      <w:pPr>
        <w:adjustRightInd/>
        <w:spacing w:line="360" w:lineRule="auto"/>
        <w:ind w:left="1680" w:leftChars="800"/>
        <w:rPr>
          <w:rFonts w:hint="eastAsia" w:ascii="仿宋" w:hAnsi="仿宋" w:eastAsia="仿宋" w:cs="仿宋"/>
          <w:color w:val="000000" w:themeColor="text1"/>
          <w:sz w:val="32"/>
          <w:szCs w:val="32"/>
          <w:u w:val="single"/>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乙    方：</w:t>
      </w:r>
      <w:r>
        <w:rPr>
          <w:rFonts w:hint="eastAsia" w:ascii="仿宋" w:hAnsi="仿宋" w:eastAsia="仿宋" w:cs="仿宋"/>
          <w:color w:val="000000" w:themeColor="text1"/>
          <w:sz w:val="32"/>
          <w:szCs w:val="32"/>
          <w:u w:val="single"/>
          <w14:textFill>
            <w14:solidFill>
              <w14:schemeClr w14:val="tx1"/>
            </w14:solidFill>
          </w14:textFill>
        </w:rPr>
        <w:t xml:space="preserve">                             </w:t>
      </w:r>
    </w:p>
    <w:p w14:paraId="3A20DD0A">
      <w:pPr>
        <w:pStyle w:val="631"/>
        <w:rPr>
          <w:rFonts w:hint="eastAsia" w:ascii="仿宋" w:hAnsi="仿宋" w:eastAsia="仿宋" w:cs="仿宋"/>
          <w:color w:val="000000" w:themeColor="text1"/>
          <w14:textFill>
            <w14:solidFill>
              <w14:schemeClr w14:val="tx1"/>
            </w14:solidFill>
          </w14:textFill>
        </w:rPr>
      </w:pPr>
    </w:p>
    <w:p w14:paraId="41EF81C1">
      <w:pPr>
        <w:pStyle w:val="631"/>
        <w:rPr>
          <w:rFonts w:hint="eastAsia" w:ascii="仿宋" w:hAnsi="仿宋" w:eastAsia="仿宋" w:cs="仿宋"/>
          <w:color w:val="000000" w:themeColor="text1"/>
          <w14:textFill>
            <w14:solidFill>
              <w14:schemeClr w14:val="tx1"/>
            </w14:solidFill>
          </w14:textFill>
        </w:rPr>
      </w:pPr>
    </w:p>
    <w:p w14:paraId="6E3B489F">
      <w:pPr>
        <w:pStyle w:val="631"/>
        <w:rPr>
          <w:rFonts w:hint="eastAsia" w:ascii="仿宋" w:hAnsi="仿宋" w:eastAsia="仿宋" w:cs="仿宋"/>
          <w:color w:val="000000" w:themeColor="text1"/>
          <w14:textFill>
            <w14:solidFill>
              <w14:schemeClr w14:val="tx1"/>
            </w14:solidFill>
          </w14:textFill>
        </w:rPr>
      </w:pPr>
    </w:p>
    <w:p w14:paraId="449A053C">
      <w:pPr>
        <w:pStyle w:val="631"/>
        <w:rPr>
          <w:rFonts w:hint="eastAsia" w:ascii="仿宋" w:hAnsi="仿宋" w:eastAsia="仿宋" w:cs="仿宋"/>
          <w:color w:val="000000" w:themeColor="text1"/>
          <w14:textFill>
            <w14:solidFill>
              <w14:schemeClr w14:val="tx1"/>
            </w14:solidFill>
          </w14:textFill>
        </w:rPr>
      </w:pPr>
    </w:p>
    <w:p w14:paraId="382E122A">
      <w:pPr>
        <w:pStyle w:val="631"/>
        <w:rPr>
          <w:rFonts w:hint="eastAsia" w:ascii="仿宋" w:hAnsi="仿宋" w:eastAsia="仿宋" w:cs="仿宋"/>
          <w:color w:val="000000" w:themeColor="text1"/>
          <w14:textFill>
            <w14:solidFill>
              <w14:schemeClr w14:val="tx1"/>
            </w14:solidFill>
          </w14:textFill>
        </w:rPr>
      </w:pPr>
    </w:p>
    <w:p w14:paraId="68EAFEAF">
      <w:pPr>
        <w:pStyle w:val="631"/>
        <w:rPr>
          <w:rFonts w:hint="eastAsia" w:ascii="仿宋" w:hAnsi="仿宋" w:eastAsia="仿宋" w:cs="仿宋"/>
          <w:color w:val="000000" w:themeColor="text1"/>
          <w14:textFill>
            <w14:solidFill>
              <w14:schemeClr w14:val="tx1"/>
            </w14:solidFill>
          </w14:textFill>
        </w:rPr>
      </w:pPr>
    </w:p>
    <w:p w14:paraId="3C26FFA1">
      <w:pPr>
        <w:pStyle w:val="631"/>
        <w:rPr>
          <w:rFonts w:hint="eastAsia" w:ascii="仿宋" w:hAnsi="仿宋" w:eastAsia="仿宋" w:cs="仿宋"/>
          <w:color w:val="000000" w:themeColor="text1"/>
          <w14:textFill>
            <w14:solidFill>
              <w14:schemeClr w14:val="tx1"/>
            </w14:solidFill>
          </w14:textFill>
        </w:rPr>
      </w:pPr>
    </w:p>
    <w:p w14:paraId="68992AF9">
      <w:pPr>
        <w:pStyle w:val="631"/>
        <w:rPr>
          <w:rFonts w:hint="eastAsia" w:ascii="仿宋" w:hAnsi="仿宋" w:eastAsia="仿宋" w:cs="仿宋"/>
          <w:color w:val="000000" w:themeColor="text1"/>
          <w14:textFill>
            <w14:solidFill>
              <w14:schemeClr w14:val="tx1"/>
            </w14:solidFill>
          </w14:textFill>
        </w:rPr>
      </w:pPr>
    </w:p>
    <w:p w14:paraId="7C951D81">
      <w:pPr>
        <w:pStyle w:val="631"/>
        <w:rPr>
          <w:rFonts w:hint="eastAsia" w:ascii="仿宋" w:hAnsi="仿宋" w:eastAsia="仿宋" w:cs="仿宋"/>
          <w:color w:val="000000" w:themeColor="text1"/>
          <w14:textFill>
            <w14:solidFill>
              <w14:schemeClr w14:val="tx1"/>
            </w14:solidFill>
          </w14:textFill>
        </w:rPr>
      </w:pPr>
    </w:p>
    <w:p w14:paraId="18D02745">
      <w:pPr>
        <w:pStyle w:val="631"/>
        <w:rPr>
          <w:rFonts w:hint="eastAsia" w:ascii="仿宋" w:hAnsi="仿宋" w:eastAsia="仿宋" w:cs="仿宋"/>
          <w:color w:val="000000" w:themeColor="text1"/>
          <w14:textFill>
            <w14:solidFill>
              <w14:schemeClr w14:val="tx1"/>
            </w14:solidFill>
          </w14:textFill>
        </w:rPr>
      </w:pPr>
    </w:p>
    <w:p w14:paraId="47D5A485">
      <w:pPr>
        <w:spacing w:line="360" w:lineRule="auto"/>
        <w:jc w:val="center"/>
        <w:outlineLvl w:val="1"/>
        <w:rPr>
          <w:rFonts w:hint="eastAsia" w:ascii="仿宋" w:hAnsi="仿宋" w:eastAsia="仿宋" w:cs="仿宋"/>
          <w:b/>
          <w:color w:val="000000" w:themeColor="text1"/>
          <w:sz w:val="24"/>
          <w14:textFill>
            <w14:solidFill>
              <w14:schemeClr w14:val="tx1"/>
            </w14:solidFill>
          </w14:textFill>
        </w:rPr>
      </w:pPr>
      <w:bookmarkStart w:id="64" w:name="_Toc22209"/>
      <w:r>
        <w:rPr>
          <w:rFonts w:hint="eastAsia" w:ascii="仿宋" w:hAnsi="仿宋" w:eastAsia="仿宋" w:cs="仿宋"/>
          <w:b/>
          <w:color w:val="000000" w:themeColor="text1"/>
          <w:sz w:val="24"/>
          <w14:textFill>
            <w14:solidFill>
              <w14:schemeClr w14:val="tx1"/>
            </w14:solidFill>
          </w14:textFill>
        </w:rPr>
        <w:t>第一节 政府采购合同协议书</w:t>
      </w:r>
      <w:bookmarkEnd w:id="64"/>
    </w:p>
    <w:p w14:paraId="2EE4351E">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u w:val="single"/>
          <w:lang w:val="zh-CN"/>
          <w14:textFill>
            <w14:solidFill>
              <w14:schemeClr w14:val="tx1"/>
            </w14:solidFill>
          </w14:textFill>
        </w:rPr>
        <w:t xml:space="preserve">      </w:t>
      </w:r>
      <w:r>
        <w:rPr>
          <w:rFonts w:hint="eastAsia" w:ascii="仿宋" w:hAnsi="仿宋" w:eastAsia="仿宋" w:cs="仿宋"/>
          <w:color w:val="000000" w:themeColor="text1"/>
          <w:sz w:val="24"/>
          <w:lang w:val="zh-CN"/>
          <w14:textFill>
            <w14:solidFill>
              <w14:schemeClr w14:val="tx1"/>
            </w14:solidFill>
          </w14:textFill>
        </w:rPr>
        <w:t>年</w:t>
      </w:r>
      <w:r>
        <w:rPr>
          <w:rFonts w:hint="eastAsia" w:ascii="仿宋" w:hAnsi="仿宋" w:eastAsia="仿宋" w:cs="仿宋"/>
          <w:color w:val="000000" w:themeColor="text1"/>
          <w:sz w:val="24"/>
          <w:u w:val="single"/>
          <w:lang w:val="zh-CN"/>
          <w14:textFill>
            <w14:solidFill>
              <w14:schemeClr w14:val="tx1"/>
            </w14:solidFill>
          </w14:textFill>
        </w:rPr>
        <w:t xml:space="preserve">    </w:t>
      </w:r>
      <w:r>
        <w:rPr>
          <w:rFonts w:hint="eastAsia" w:ascii="仿宋" w:hAnsi="仿宋" w:eastAsia="仿宋" w:cs="仿宋"/>
          <w:color w:val="000000" w:themeColor="text1"/>
          <w:sz w:val="24"/>
          <w:lang w:val="zh-CN"/>
          <w14:textFill>
            <w14:solidFill>
              <w14:schemeClr w14:val="tx1"/>
            </w14:solidFill>
          </w14:textFill>
        </w:rPr>
        <w:t>月</w:t>
      </w:r>
      <w:r>
        <w:rPr>
          <w:rFonts w:hint="eastAsia" w:ascii="仿宋" w:hAnsi="仿宋" w:eastAsia="仿宋" w:cs="仿宋"/>
          <w:color w:val="000000" w:themeColor="text1"/>
          <w:sz w:val="24"/>
          <w:u w:val="single"/>
          <w:lang w:val="zh-CN"/>
          <w14:textFill>
            <w14:solidFill>
              <w14:schemeClr w14:val="tx1"/>
            </w14:solidFill>
          </w14:textFill>
        </w:rPr>
        <w:t xml:space="preserve">    </w:t>
      </w:r>
      <w:r>
        <w:rPr>
          <w:rFonts w:hint="eastAsia" w:ascii="仿宋" w:hAnsi="仿宋" w:eastAsia="仿宋" w:cs="仿宋"/>
          <w:color w:val="000000" w:themeColor="text1"/>
          <w:sz w:val="24"/>
          <w:lang w:val="zh-CN"/>
          <w14:textFill>
            <w14:solidFill>
              <w14:schemeClr w14:val="tx1"/>
            </w14:solidFill>
          </w14:textFill>
        </w:rPr>
        <w:t>日</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u w:val="single"/>
          <w14:textFill>
            <w14:solidFill>
              <w14:schemeClr w14:val="tx1"/>
            </w14:solidFill>
          </w14:textFill>
        </w:rPr>
        <w:t xml:space="preserve">   （采购人）   </w:t>
      </w:r>
      <w:r>
        <w:rPr>
          <w:rFonts w:hint="eastAsia" w:ascii="仿宋" w:hAnsi="仿宋" w:eastAsia="仿宋" w:cs="仿宋"/>
          <w:color w:val="000000" w:themeColor="text1"/>
          <w:sz w:val="24"/>
          <w14:textFill>
            <w14:solidFill>
              <w14:schemeClr w14:val="tx1"/>
            </w14:solidFill>
          </w14:textFill>
        </w:rPr>
        <w:t>以</w:t>
      </w:r>
      <w:r>
        <w:rPr>
          <w:rFonts w:hint="eastAsia" w:ascii="仿宋" w:hAnsi="仿宋" w:eastAsia="仿宋" w:cs="仿宋"/>
          <w:color w:val="000000" w:themeColor="text1"/>
          <w:sz w:val="24"/>
          <w:u w:val="single"/>
          <w14:textFill>
            <w14:solidFill>
              <w14:schemeClr w14:val="tx1"/>
            </w14:solidFill>
          </w14:textFill>
        </w:rPr>
        <w:t xml:space="preserve">   （政府采购方式）  </w:t>
      </w:r>
      <w:r>
        <w:rPr>
          <w:rFonts w:hint="eastAsia" w:ascii="仿宋" w:hAnsi="仿宋" w:eastAsia="仿宋" w:cs="仿宋"/>
          <w:color w:val="000000" w:themeColor="text1"/>
          <w:sz w:val="24"/>
          <w14:textFill>
            <w14:solidFill>
              <w14:schemeClr w14:val="tx1"/>
            </w14:solidFill>
          </w14:textFill>
        </w:rPr>
        <w:t>对</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u w:val="single"/>
          <w:lang w:eastAsia="zh-CN"/>
          <w14:textFill>
            <w14:solidFill>
              <w14:schemeClr w14:val="tx1"/>
            </w14:solidFill>
          </w14:textFill>
        </w:rPr>
        <w:t>2026年广西北海金海湾红树林国际重要湿地管护修复、监测及宣教项目——湿地宣教物料设计制作及活动宣传策划服务</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项目进行了采购。经</w:t>
      </w:r>
      <w:r>
        <w:rPr>
          <w:rFonts w:hint="eastAsia" w:ascii="仿宋" w:hAnsi="仿宋" w:eastAsia="仿宋" w:cs="仿宋"/>
          <w:color w:val="000000" w:themeColor="text1"/>
          <w:sz w:val="24"/>
          <w:u w:val="single"/>
          <w14:textFill>
            <w14:solidFill>
              <w14:schemeClr w14:val="tx1"/>
            </w14:solidFill>
          </w14:textFill>
        </w:rPr>
        <w:t xml:space="preserve">   （相关评定主体名称）   </w:t>
      </w:r>
      <w:r>
        <w:rPr>
          <w:rFonts w:hint="eastAsia" w:ascii="仿宋" w:hAnsi="仿宋" w:eastAsia="仿宋" w:cs="仿宋"/>
          <w:color w:val="000000" w:themeColor="text1"/>
          <w:sz w:val="24"/>
          <w14:textFill>
            <w14:solidFill>
              <w14:schemeClr w14:val="tx1"/>
            </w14:solidFill>
          </w14:textFill>
        </w:rPr>
        <w:t>评定，</w:t>
      </w:r>
      <w:r>
        <w:rPr>
          <w:rFonts w:hint="eastAsia" w:ascii="仿宋" w:hAnsi="仿宋" w:eastAsia="仿宋" w:cs="仿宋"/>
          <w:color w:val="000000" w:themeColor="text1"/>
          <w:sz w:val="24"/>
          <w:u w:val="single"/>
          <w14:textFill>
            <w14:solidFill>
              <w14:schemeClr w14:val="tx1"/>
            </w14:solidFill>
          </w14:textFill>
        </w:rPr>
        <w:t xml:space="preserve">   （成交供应商名称） </w:t>
      </w:r>
      <w:r>
        <w:rPr>
          <w:rFonts w:hint="eastAsia" w:ascii="仿宋" w:hAnsi="仿宋" w:eastAsia="仿宋" w:cs="仿宋"/>
          <w:color w:val="000000" w:themeColor="text1"/>
          <w:sz w:val="24"/>
          <w14:textFill>
            <w14:solidFill>
              <w14:schemeClr w14:val="tx1"/>
            </w14:solidFill>
          </w14:textFill>
        </w:rPr>
        <w:t>为该项目成交供应商。现于成交通知书发出之日起</w:t>
      </w:r>
      <w:r>
        <w:rPr>
          <w:rFonts w:hint="eastAsia" w:ascii="仿宋" w:hAnsi="仿宋" w:eastAsia="仿宋" w:cs="仿宋"/>
          <w:color w:val="000000" w:themeColor="text1"/>
          <w:sz w:val="24"/>
          <w:u w:val="single"/>
          <w14:textFill>
            <w14:solidFill>
              <w14:schemeClr w14:val="tx1"/>
            </w14:solidFill>
          </w14:textFill>
        </w:rPr>
        <w:t>5</w:t>
      </w:r>
      <w:r>
        <w:rPr>
          <w:rFonts w:hint="eastAsia" w:ascii="仿宋" w:hAnsi="仿宋" w:eastAsia="仿宋" w:cs="仿宋"/>
          <w:color w:val="000000" w:themeColor="text1"/>
          <w:sz w:val="24"/>
          <w14:textFill>
            <w14:solidFill>
              <w14:schemeClr w14:val="tx1"/>
            </w14:solidFill>
          </w14:textFill>
        </w:rPr>
        <w:t>个工作日内，按照采购文件确定的事项签订本合同。</w:t>
      </w:r>
    </w:p>
    <w:p w14:paraId="75616F79">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zh-CN"/>
          <w14:textFill>
            <w14:solidFill>
              <w14:schemeClr w14:val="tx1"/>
            </w14:solidFill>
          </w14:textFill>
        </w:rPr>
        <w:t>根据《中华人民共和国民法典》《中华人民共和国政府采购法》等相关法律法规之规定，按照平等、自愿、公平和诚实信用的原则，经</w:t>
      </w:r>
      <w:r>
        <w:rPr>
          <w:rFonts w:hint="eastAsia" w:ascii="仿宋" w:hAnsi="仿宋" w:eastAsia="仿宋" w:cs="仿宋"/>
          <w:color w:val="000000" w:themeColor="text1"/>
          <w:sz w:val="24"/>
          <w:u w:val="single"/>
          <w14:textFill>
            <w14:solidFill>
              <w14:schemeClr w14:val="tx1"/>
            </w14:solidFill>
          </w14:textFill>
        </w:rPr>
        <w:t xml:space="preserve">   （采购人）   </w:t>
      </w:r>
      <w:r>
        <w:rPr>
          <w:rFonts w:hint="eastAsia" w:ascii="仿宋" w:hAnsi="仿宋" w:eastAsia="仿宋" w:cs="仿宋"/>
          <w:color w:val="000000" w:themeColor="text1"/>
          <w:sz w:val="24"/>
          <w:lang w:val="zh-CN"/>
          <w14:textFill>
            <w14:solidFill>
              <w14:schemeClr w14:val="tx1"/>
            </w14:solidFill>
          </w14:textFill>
        </w:rPr>
        <w:t>(以下简称：甲方)和</w:t>
      </w:r>
      <w:r>
        <w:rPr>
          <w:rFonts w:hint="eastAsia" w:ascii="仿宋" w:hAnsi="仿宋" w:eastAsia="仿宋" w:cs="仿宋"/>
          <w:color w:val="000000" w:themeColor="text1"/>
          <w:sz w:val="24"/>
          <w:u w:val="single"/>
          <w14:textFill>
            <w14:solidFill>
              <w14:schemeClr w14:val="tx1"/>
            </w14:solidFill>
          </w14:textFill>
        </w:rPr>
        <w:t xml:space="preserve">   （成交标供应商名称）   </w:t>
      </w:r>
      <w:r>
        <w:rPr>
          <w:rFonts w:hint="eastAsia" w:ascii="仿宋" w:hAnsi="仿宋" w:eastAsia="仿宋" w:cs="仿宋"/>
          <w:color w:val="000000" w:themeColor="text1"/>
          <w:sz w:val="24"/>
          <w:lang w:val="zh-CN"/>
          <w14:textFill>
            <w14:solidFill>
              <w14:schemeClr w14:val="tx1"/>
            </w14:solidFill>
          </w14:textFill>
        </w:rPr>
        <w:t>(以下简称：乙方)协商一致，约定以下合同</w:t>
      </w:r>
      <w:r>
        <w:rPr>
          <w:rFonts w:hint="eastAsia" w:ascii="仿宋" w:hAnsi="仿宋" w:eastAsia="仿宋" w:cs="仿宋"/>
          <w:color w:val="000000" w:themeColor="text1"/>
          <w:sz w:val="24"/>
          <w14:textFill>
            <w14:solidFill>
              <w14:schemeClr w14:val="tx1"/>
            </w14:solidFill>
          </w14:textFill>
        </w:rPr>
        <w:t>条款，以兹共同遵守、全面履行。</w:t>
      </w:r>
    </w:p>
    <w:p w14:paraId="5B81D2E9">
      <w:pPr>
        <w:spacing w:line="360" w:lineRule="auto"/>
        <w:ind w:firstLine="482" w:firstLineChars="200"/>
        <w:rPr>
          <w:rFonts w:hint="eastAsia" w:ascii="仿宋" w:hAnsi="仿宋" w:eastAsia="仿宋" w:cs="仿宋"/>
          <w:color w:val="000000" w:themeColor="text1"/>
          <w:sz w:val="24"/>
          <w14:textFill>
            <w14:solidFill>
              <w14:schemeClr w14:val="tx1"/>
            </w14:solidFill>
          </w14:textFill>
        </w:rPr>
      </w:pPr>
      <w:bookmarkStart w:id="65" w:name="_Toc28855"/>
      <w:bookmarkStart w:id="66" w:name="_Toc20421"/>
      <w:bookmarkStart w:id="67" w:name="_Toc22967"/>
      <w:bookmarkStart w:id="68" w:name="_Toc19273"/>
      <w:bookmarkStart w:id="69" w:name="_Toc15367"/>
      <w:r>
        <w:rPr>
          <w:rFonts w:hint="eastAsia" w:ascii="仿宋" w:hAnsi="仿宋" w:eastAsia="仿宋" w:cs="仿宋"/>
          <w:b/>
          <w:color w:val="000000" w:themeColor="text1"/>
          <w:sz w:val="24"/>
          <w14:textFill>
            <w14:solidFill>
              <w14:schemeClr w14:val="tx1"/>
            </w14:solidFill>
          </w14:textFill>
        </w:rPr>
        <w:t>1.1 合同组成部分</w:t>
      </w:r>
      <w:bookmarkEnd w:id="65"/>
      <w:bookmarkEnd w:id="66"/>
      <w:bookmarkEnd w:id="67"/>
      <w:bookmarkEnd w:id="68"/>
      <w:bookmarkEnd w:id="69"/>
    </w:p>
    <w:p w14:paraId="40276021">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25A0F125">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1.1.1 本合同及其补充合同、变更协议；</w:t>
      </w:r>
    </w:p>
    <w:p w14:paraId="7103C681">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1.1.2 中标或者成交通知书；</w:t>
      </w:r>
    </w:p>
    <w:p w14:paraId="4CCB8F55">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1.1.3 投标或者响应文件（含澄清或者说明文件）；</w:t>
      </w:r>
    </w:p>
    <w:p w14:paraId="644F477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1.1.4 采购文件（含澄清或者修改文件）；</w:t>
      </w:r>
    </w:p>
    <w:p w14:paraId="690DDDF0">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1.1.5 其他相关采购文件。</w:t>
      </w:r>
    </w:p>
    <w:p w14:paraId="58958BEA">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70" w:name="_Toc2918"/>
      <w:bookmarkStart w:id="71" w:name="_Toc22185"/>
      <w:bookmarkStart w:id="72" w:name="_Toc6773"/>
      <w:bookmarkStart w:id="73" w:name="_Toc6311"/>
      <w:bookmarkStart w:id="74" w:name="_Toc18585"/>
      <w:r>
        <w:rPr>
          <w:rFonts w:hint="eastAsia" w:ascii="仿宋" w:hAnsi="仿宋" w:eastAsia="仿宋" w:cs="仿宋"/>
          <w:b/>
          <w:color w:val="000000" w:themeColor="text1"/>
          <w:sz w:val="24"/>
          <w14:textFill>
            <w14:solidFill>
              <w14:schemeClr w14:val="tx1"/>
            </w14:solidFill>
          </w14:textFill>
        </w:rPr>
        <w:t>1.2 标的</w:t>
      </w:r>
      <w:bookmarkEnd w:id="70"/>
      <w:bookmarkEnd w:id="71"/>
      <w:bookmarkEnd w:id="72"/>
      <w:bookmarkEnd w:id="73"/>
      <w:bookmarkEnd w:id="74"/>
    </w:p>
    <w:p w14:paraId="7271471A">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1.2.1 服务内容：</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p>
    <w:p w14:paraId="3353AF87">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1.2.2 服务标准：</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p>
    <w:p w14:paraId="66901610">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1.2.3 技术保障：</w:t>
      </w:r>
      <w:r>
        <w:rPr>
          <w:rFonts w:hint="eastAsia" w:ascii="仿宋" w:hAnsi="仿宋" w:eastAsia="仿宋" w:cs="仿宋"/>
          <w:color w:val="000000" w:themeColor="text1"/>
          <w:sz w:val="24"/>
          <w:u w:val="single"/>
          <w14:textFill>
            <w14:solidFill>
              <w14:schemeClr w14:val="tx1"/>
            </w14:solidFill>
          </w14:textFill>
        </w:rPr>
        <w:t>　　　　　　　　　                      　      ；</w:t>
      </w:r>
    </w:p>
    <w:p w14:paraId="2CCE2C4D">
      <w:pPr>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1.2.4 服务人员组成：</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p>
    <w:p w14:paraId="1BE0D2FD">
      <w:pPr>
        <w:pStyle w:val="629"/>
        <w:spacing w:before="0" w:beforeAutospacing="0" w:after="0" w:afterAutospacing="0" w:line="360" w:lineRule="auto"/>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1.2.5合同</w:t>
      </w:r>
      <w:r>
        <w:rPr>
          <w:rFonts w:hint="eastAsia" w:ascii="仿宋" w:hAnsi="仿宋" w:eastAsia="仿宋" w:cs="仿宋"/>
          <w:color w:val="000000" w:themeColor="text1"/>
          <w:u w:val="single"/>
          <w14:textFill>
            <w14:solidFill>
              <w14:schemeClr w14:val="tx1"/>
            </w14:solidFill>
          </w14:textFill>
        </w:rPr>
        <w:t xml:space="preserve">     </w:t>
      </w:r>
      <w:r>
        <w:rPr>
          <w:rFonts w:hint="eastAsia" w:ascii="仿宋" w:hAnsi="仿宋" w:eastAsia="仿宋" w:cs="仿宋"/>
          <w:color w:val="000000" w:themeColor="text1"/>
          <w14:textFill>
            <w14:solidFill>
              <w14:schemeClr w14:val="tx1"/>
            </w14:solidFill>
          </w14:textFill>
        </w:rPr>
        <w:t>（是/否）涉及货物。若涉及货物的，则：</w:t>
      </w:r>
    </w:p>
    <w:p w14:paraId="50425DEC">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bookmarkStart w:id="75" w:name="_Toc1386"/>
      <w:bookmarkStart w:id="76" w:name="_Toc4929"/>
      <w:bookmarkStart w:id="77" w:name="_Toc5635"/>
      <w:bookmarkStart w:id="78" w:name="_Toc21124"/>
      <w:bookmarkStart w:id="79" w:name="_Toc13918"/>
      <w:r>
        <w:rPr>
          <w:rFonts w:hint="eastAsia" w:ascii="仿宋" w:hAnsi="仿宋" w:eastAsia="仿宋" w:cs="仿宋"/>
          <w:color w:val="000000" w:themeColor="text1"/>
          <w:sz w:val="24"/>
          <w14:textFill>
            <w14:solidFill>
              <w14:schemeClr w14:val="tx1"/>
            </w14:solidFill>
          </w14:textFill>
        </w:rPr>
        <w:t>1.2.5.1 货物名称、品牌、规格型号、花色：</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p>
    <w:p w14:paraId="5F8F8E52">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1.2.5.2 货物数量：</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p>
    <w:p w14:paraId="215F2202">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1.2.5.3 货物质量：</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p>
    <w:p w14:paraId="7F1EEFC2">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1.3 价款</w:t>
      </w:r>
      <w:bookmarkEnd w:id="75"/>
      <w:bookmarkEnd w:id="76"/>
      <w:bookmarkEnd w:id="77"/>
      <w:bookmarkEnd w:id="78"/>
      <w:bookmarkEnd w:id="79"/>
    </w:p>
    <w:p w14:paraId="283CB97E">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本项目采用以下第</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条款规定的计价方式计价。</w:t>
      </w:r>
    </w:p>
    <w:p w14:paraId="1CFCB1F5">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1.3.1总价合同，本合同总价（含税）为：￥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元（大写：</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元人民币）。</w:t>
      </w:r>
    </w:p>
    <w:p w14:paraId="331FCB0A">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分项价格：</w:t>
      </w:r>
    </w:p>
    <w:tbl>
      <w:tblPr>
        <w:tblStyle w:val="6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61C8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3EE3EB36">
            <w:pPr>
              <w:pStyle w:val="621"/>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序号</w:t>
            </w:r>
          </w:p>
        </w:tc>
        <w:tc>
          <w:tcPr>
            <w:tcW w:w="3402" w:type="dxa"/>
            <w:vAlign w:val="center"/>
          </w:tcPr>
          <w:p w14:paraId="0051DEB9">
            <w:pPr>
              <w:pStyle w:val="621"/>
              <w:spacing w:line="360" w:lineRule="auto"/>
              <w:ind w:firstLine="200"/>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分项名称</w:t>
            </w:r>
          </w:p>
        </w:tc>
        <w:tc>
          <w:tcPr>
            <w:tcW w:w="2552" w:type="dxa"/>
            <w:vAlign w:val="center"/>
          </w:tcPr>
          <w:p w14:paraId="3C061FF6">
            <w:pPr>
              <w:pStyle w:val="621"/>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分项价格</w:t>
            </w:r>
          </w:p>
        </w:tc>
      </w:tr>
      <w:tr w14:paraId="6E73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253F52CC">
            <w:pPr>
              <w:pStyle w:val="621"/>
              <w:spacing w:line="360" w:lineRule="auto"/>
              <w:ind w:firstLine="200"/>
              <w:jc w:val="center"/>
              <w:rPr>
                <w:rFonts w:hint="eastAsia" w:ascii="仿宋" w:hAnsi="仿宋" w:eastAsia="仿宋" w:cs="仿宋"/>
                <w:color w:val="000000" w:themeColor="text1"/>
                <w:sz w:val="24"/>
                <w:szCs w:val="24"/>
                <w14:textFill>
                  <w14:solidFill>
                    <w14:schemeClr w14:val="tx1"/>
                  </w14:solidFill>
                </w14:textFill>
              </w:rPr>
            </w:pPr>
          </w:p>
        </w:tc>
        <w:tc>
          <w:tcPr>
            <w:tcW w:w="3402" w:type="dxa"/>
            <w:vAlign w:val="center"/>
          </w:tcPr>
          <w:p w14:paraId="16ED2641">
            <w:pPr>
              <w:pStyle w:val="621"/>
              <w:spacing w:line="360" w:lineRule="auto"/>
              <w:ind w:firstLine="200"/>
              <w:jc w:val="center"/>
              <w:rPr>
                <w:rFonts w:hint="eastAsia" w:ascii="仿宋" w:hAnsi="仿宋" w:eastAsia="仿宋" w:cs="仿宋"/>
                <w:color w:val="000000" w:themeColor="text1"/>
                <w:sz w:val="24"/>
                <w:szCs w:val="24"/>
                <w14:textFill>
                  <w14:solidFill>
                    <w14:schemeClr w14:val="tx1"/>
                  </w14:solidFill>
                </w14:textFill>
              </w:rPr>
            </w:pPr>
          </w:p>
        </w:tc>
        <w:tc>
          <w:tcPr>
            <w:tcW w:w="2552" w:type="dxa"/>
            <w:vAlign w:val="center"/>
          </w:tcPr>
          <w:p w14:paraId="24A38D32">
            <w:pPr>
              <w:pStyle w:val="621"/>
              <w:spacing w:line="360" w:lineRule="auto"/>
              <w:ind w:firstLine="200"/>
              <w:jc w:val="center"/>
              <w:rPr>
                <w:rFonts w:hint="eastAsia" w:ascii="仿宋" w:hAnsi="仿宋" w:eastAsia="仿宋" w:cs="仿宋"/>
                <w:color w:val="000000" w:themeColor="text1"/>
                <w:sz w:val="24"/>
                <w:szCs w:val="24"/>
                <w14:textFill>
                  <w14:solidFill>
                    <w14:schemeClr w14:val="tx1"/>
                  </w14:solidFill>
                </w14:textFill>
              </w:rPr>
            </w:pPr>
          </w:p>
        </w:tc>
      </w:tr>
      <w:tr w14:paraId="32AAA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3201C950">
            <w:pPr>
              <w:pStyle w:val="621"/>
              <w:spacing w:line="360" w:lineRule="auto"/>
              <w:ind w:firstLine="200"/>
              <w:jc w:val="center"/>
              <w:rPr>
                <w:rFonts w:hint="eastAsia" w:ascii="仿宋" w:hAnsi="仿宋" w:eastAsia="仿宋" w:cs="仿宋"/>
                <w:color w:val="000000" w:themeColor="text1"/>
                <w:sz w:val="24"/>
                <w:szCs w:val="24"/>
                <w14:textFill>
                  <w14:solidFill>
                    <w14:schemeClr w14:val="tx1"/>
                  </w14:solidFill>
                </w14:textFill>
              </w:rPr>
            </w:pPr>
          </w:p>
        </w:tc>
        <w:tc>
          <w:tcPr>
            <w:tcW w:w="3402" w:type="dxa"/>
            <w:vAlign w:val="center"/>
          </w:tcPr>
          <w:p w14:paraId="47C59B45">
            <w:pPr>
              <w:pStyle w:val="621"/>
              <w:spacing w:line="360" w:lineRule="auto"/>
              <w:ind w:firstLine="200"/>
              <w:jc w:val="center"/>
              <w:rPr>
                <w:rFonts w:hint="eastAsia" w:ascii="仿宋" w:hAnsi="仿宋" w:eastAsia="仿宋" w:cs="仿宋"/>
                <w:color w:val="000000" w:themeColor="text1"/>
                <w:sz w:val="24"/>
                <w:szCs w:val="24"/>
                <w14:textFill>
                  <w14:solidFill>
                    <w14:schemeClr w14:val="tx1"/>
                  </w14:solidFill>
                </w14:textFill>
              </w:rPr>
            </w:pPr>
          </w:p>
        </w:tc>
        <w:tc>
          <w:tcPr>
            <w:tcW w:w="2552" w:type="dxa"/>
            <w:vAlign w:val="center"/>
          </w:tcPr>
          <w:p w14:paraId="5604E1FE">
            <w:pPr>
              <w:pStyle w:val="621"/>
              <w:spacing w:line="360" w:lineRule="auto"/>
              <w:ind w:firstLine="200"/>
              <w:jc w:val="center"/>
              <w:rPr>
                <w:rFonts w:hint="eastAsia" w:ascii="仿宋" w:hAnsi="仿宋" w:eastAsia="仿宋" w:cs="仿宋"/>
                <w:color w:val="000000" w:themeColor="text1"/>
                <w:sz w:val="24"/>
                <w:szCs w:val="24"/>
                <w14:textFill>
                  <w14:solidFill>
                    <w14:schemeClr w14:val="tx1"/>
                  </w14:solidFill>
                </w14:textFill>
              </w:rPr>
            </w:pPr>
          </w:p>
        </w:tc>
      </w:tr>
      <w:tr w14:paraId="28A3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3A0860B2">
            <w:pPr>
              <w:pStyle w:val="621"/>
              <w:spacing w:line="360" w:lineRule="auto"/>
              <w:ind w:firstLine="200"/>
              <w:jc w:val="center"/>
              <w:rPr>
                <w:rFonts w:hint="eastAsia" w:ascii="仿宋" w:hAnsi="仿宋" w:eastAsia="仿宋" w:cs="仿宋"/>
                <w:color w:val="000000" w:themeColor="text1"/>
                <w:sz w:val="24"/>
                <w:szCs w:val="24"/>
                <w14:textFill>
                  <w14:solidFill>
                    <w14:schemeClr w14:val="tx1"/>
                  </w14:solidFill>
                </w14:textFill>
              </w:rPr>
            </w:pPr>
          </w:p>
        </w:tc>
        <w:tc>
          <w:tcPr>
            <w:tcW w:w="3402" w:type="dxa"/>
            <w:vAlign w:val="center"/>
          </w:tcPr>
          <w:p w14:paraId="40B0CCE9">
            <w:pPr>
              <w:pStyle w:val="621"/>
              <w:spacing w:line="360" w:lineRule="auto"/>
              <w:ind w:firstLine="200"/>
              <w:jc w:val="center"/>
              <w:rPr>
                <w:rFonts w:hint="eastAsia" w:ascii="仿宋" w:hAnsi="仿宋" w:eastAsia="仿宋" w:cs="仿宋"/>
                <w:color w:val="000000" w:themeColor="text1"/>
                <w:sz w:val="24"/>
                <w:szCs w:val="24"/>
                <w14:textFill>
                  <w14:solidFill>
                    <w14:schemeClr w14:val="tx1"/>
                  </w14:solidFill>
                </w14:textFill>
              </w:rPr>
            </w:pPr>
          </w:p>
        </w:tc>
        <w:tc>
          <w:tcPr>
            <w:tcW w:w="2552" w:type="dxa"/>
            <w:vAlign w:val="center"/>
          </w:tcPr>
          <w:p w14:paraId="66E769E8">
            <w:pPr>
              <w:pStyle w:val="621"/>
              <w:spacing w:line="360" w:lineRule="auto"/>
              <w:ind w:firstLine="200"/>
              <w:jc w:val="center"/>
              <w:rPr>
                <w:rFonts w:hint="eastAsia" w:ascii="仿宋" w:hAnsi="仿宋" w:eastAsia="仿宋" w:cs="仿宋"/>
                <w:color w:val="000000" w:themeColor="text1"/>
                <w:sz w:val="24"/>
                <w:szCs w:val="24"/>
                <w14:textFill>
                  <w14:solidFill>
                    <w14:schemeClr w14:val="tx1"/>
                  </w14:solidFill>
                </w14:textFill>
              </w:rPr>
            </w:pPr>
          </w:p>
        </w:tc>
      </w:tr>
      <w:tr w14:paraId="159C4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vAlign w:val="center"/>
          </w:tcPr>
          <w:p w14:paraId="78EA1A99">
            <w:pPr>
              <w:pStyle w:val="621"/>
              <w:spacing w:line="360" w:lineRule="auto"/>
              <w:ind w:firstLine="200"/>
              <w:jc w:val="center"/>
              <w:rPr>
                <w:rFonts w:hint="eastAsia" w:ascii="仿宋" w:hAnsi="仿宋" w:eastAsia="仿宋" w:cs="仿宋"/>
                <w:color w:val="000000" w:themeColor="text1"/>
                <w:sz w:val="24"/>
                <w:szCs w:val="24"/>
                <w14:textFill>
                  <w14:solidFill>
                    <w14:schemeClr w14:val="tx1"/>
                  </w14:solidFill>
                </w14:textFill>
              </w:rPr>
            </w:pPr>
          </w:p>
        </w:tc>
        <w:tc>
          <w:tcPr>
            <w:tcW w:w="3402" w:type="dxa"/>
            <w:vAlign w:val="center"/>
          </w:tcPr>
          <w:p w14:paraId="09997C81">
            <w:pPr>
              <w:pStyle w:val="621"/>
              <w:spacing w:line="360" w:lineRule="auto"/>
              <w:ind w:firstLine="200"/>
              <w:jc w:val="center"/>
              <w:rPr>
                <w:rFonts w:hint="eastAsia" w:ascii="仿宋" w:hAnsi="仿宋" w:eastAsia="仿宋" w:cs="仿宋"/>
                <w:color w:val="000000" w:themeColor="text1"/>
                <w:sz w:val="24"/>
                <w:szCs w:val="24"/>
                <w14:textFill>
                  <w14:solidFill>
                    <w14:schemeClr w14:val="tx1"/>
                  </w14:solidFill>
                </w14:textFill>
              </w:rPr>
            </w:pPr>
          </w:p>
        </w:tc>
        <w:tc>
          <w:tcPr>
            <w:tcW w:w="2552" w:type="dxa"/>
            <w:vAlign w:val="center"/>
          </w:tcPr>
          <w:p w14:paraId="102AAE78">
            <w:pPr>
              <w:pStyle w:val="621"/>
              <w:spacing w:line="360" w:lineRule="auto"/>
              <w:ind w:firstLine="200"/>
              <w:jc w:val="center"/>
              <w:rPr>
                <w:rFonts w:hint="eastAsia" w:ascii="仿宋" w:hAnsi="仿宋" w:eastAsia="仿宋" w:cs="仿宋"/>
                <w:color w:val="000000" w:themeColor="text1"/>
                <w:sz w:val="24"/>
                <w:szCs w:val="24"/>
                <w14:textFill>
                  <w14:solidFill>
                    <w14:schemeClr w14:val="tx1"/>
                  </w14:solidFill>
                </w14:textFill>
              </w:rPr>
            </w:pPr>
          </w:p>
        </w:tc>
      </w:tr>
      <w:tr w14:paraId="23B83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vAlign w:val="center"/>
          </w:tcPr>
          <w:p w14:paraId="48288C62">
            <w:pPr>
              <w:pStyle w:val="621"/>
              <w:spacing w:line="360" w:lineRule="auto"/>
              <w:ind w:firstLine="200"/>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总价</w:t>
            </w:r>
          </w:p>
        </w:tc>
        <w:tc>
          <w:tcPr>
            <w:tcW w:w="2552" w:type="dxa"/>
            <w:vAlign w:val="center"/>
          </w:tcPr>
          <w:p w14:paraId="37D37F63">
            <w:pPr>
              <w:pStyle w:val="621"/>
              <w:spacing w:line="360" w:lineRule="auto"/>
              <w:ind w:firstLine="200"/>
              <w:jc w:val="center"/>
              <w:rPr>
                <w:rFonts w:hint="eastAsia" w:ascii="仿宋" w:hAnsi="仿宋" w:eastAsia="仿宋" w:cs="仿宋"/>
                <w:color w:val="000000" w:themeColor="text1"/>
                <w:sz w:val="24"/>
                <w:szCs w:val="24"/>
                <w14:textFill>
                  <w14:solidFill>
                    <w14:schemeClr w14:val="tx1"/>
                  </w14:solidFill>
                </w14:textFill>
              </w:rPr>
            </w:pPr>
          </w:p>
        </w:tc>
      </w:tr>
    </w:tbl>
    <w:p w14:paraId="51B3BB9B">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bookmarkStart w:id="80" w:name="_Toc30158"/>
      <w:bookmarkStart w:id="81" w:name="_Toc26916"/>
      <w:bookmarkStart w:id="82" w:name="_Toc3654"/>
      <w:bookmarkStart w:id="83" w:name="_Toc14993"/>
      <w:bookmarkStart w:id="84" w:name="_Toc30506"/>
      <w:r>
        <w:rPr>
          <w:rFonts w:hint="eastAsia" w:ascii="仿宋" w:hAnsi="仿宋" w:eastAsia="仿宋" w:cs="仿宋"/>
          <w:bCs/>
          <w:color w:val="000000" w:themeColor="text1"/>
          <w:sz w:val="24"/>
          <w14:textFill>
            <w14:solidFill>
              <w14:schemeClr w14:val="tx1"/>
            </w14:solidFill>
          </w14:textFill>
        </w:rPr>
        <w:t>1.3.2单价合同，本合同单价（含税）标准为：</w:t>
      </w:r>
      <w:r>
        <w:rPr>
          <w:rFonts w:hint="eastAsia" w:ascii="仿宋" w:hAnsi="仿宋" w:eastAsia="仿宋" w:cs="仿宋"/>
          <w:bCs/>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。服务工作量的计量方式为：</w:t>
      </w:r>
      <w:r>
        <w:rPr>
          <w:rFonts w:hint="eastAsia" w:ascii="仿宋" w:hAnsi="仿宋" w:eastAsia="仿宋" w:cs="仿宋"/>
          <w:bCs/>
          <w:color w:val="000000" w:themeColor="text1"/>
          <w:sz w:val="24"/>
          <w:u w:val="single"/>
          <w14:textFill>
            <w14:solidFill>
              <w14:schemeClr w14:val="tx1"/>
            </w14:solidFill>
          </w14:textFill>
        </w:rPr>
        <w:t xml:space="preserve">       </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bCs/>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。单价合同，在合同履行期间内，根据实际完成的工作量据实结算，但结算总价上限不得超过预算金额或者双方确定的金额￥</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元（大写：</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元人民币）。</w:t>
      </w:r>
    </w:p>
    <w:p w14:paraId="0FF8B5A7">
      <w:pPr>
        <w:pStyle w:val="631"/>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1.3.3其他计价方式：                   。</w:t>
      </w:r>
    </w:p>
    <w:bookmarkEnd w:id="80"/>
    <w:bookmarkEnd w:id="81"/>
    <w:bookmarkEnd w:id="82"/>
    <w:bookmarkEnd w:id="83"/>
    <w:bookmarkEnd w:id="84"/>
    <w:p w14:paraId="7C4C52F3">
      <w:pPr>
        <w:pStyle w:val="629"/>
        <w:spacing w:before="0" w:beforeAutospacing="0" w:after="0" w:afterAutospacing="0" w:line="360" w:lineRule="auto"/>
        <w:ind w:firstLine="480"/>
        <w:rPr>
          <w:rFonts w:hint="eastAsia" w:ascii="仿宋" w:hAnsi="仿宋" w:eastAsia="仿宋" w:cs="仿宋"/>
          <w:b/>
          <w:color w:val="000000" w:themeColor="text1"/>
          <w14:textFill>
            <w14:solidFill>
              <w14:schemeClr w14:val="tx1"/>
            </w14:solidFill>
          </w14:textFill>
        </w:rPr>
      </w:pPr>
      <w:bookmarkStart w:id="85" w:name="_Toc1814"/>
      <w:bookmarkStart w:id="86" w:name="_Toc10340"/>
      <w:bookmarkStart w:id="87" w:name="_Toc22618"/>
      <w:bookmarkStart w:id="88" w:name="_Toc31421"/>
      <w:bookmarkStart w:id="89" w:name="_Toc3625"/>
      <w:bookmarkStart w:id="90" w:name="_Toc11108"/>
      <w:bookmarkStart w:id="91" w:name="_Toc8772"/>
      <w:bookmarkStart w:id="92" w:name="_Toc4760"/>
      <w:r>
        <w:rPr>
          <w:rFonts w:hint="eastAsia" w:ascii="仿宋" w:hAnsi="仿宋" w:eastAsia="仿宋" w:cs="仿宋"/>
          <w:b/>
          <w:color w:val="000000" w:themeColor="text1"/>
          <w14:textFill>
            <w14:solidFill>
              <w14:schemeClr w14:val="tx1"/>
            </w14:solidFill>
          </w14:textFill>
        </w:rPr>
        <w:t>1.4履约保证金</w:t>
      </w:r>
    </w:p>
    <w:p w14:paraId="7DE6C6CA">
      <w:pPr>
        <w:pStyle w:val="629"/>
        <w:spacing w:before="0" w:beforeAutospacing="0" w:after="0" w:afterAutospacing="0" w:line="360" w:lineRule="auto"/>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乙方</w:t>
      </w:r>
      <w:r>
        <w:rPr>
          <w:rFonts w:hint="eastAsia" w:ascii="仿宋" w:hAnsi="仿宋" w:eastAsia="仿宋" w:cs="仿宋"/>
          <w:color w:val="000000" w:themeColor="text1"/>
          <w:u w:val="single"/>
          <w14:textFill>
            <w14:solidFill>
              <w14:schemeClr w14:val="tx1"/>
            </w14:solidFill>
          </w14:textFill>
        </w:rPr>
        <w:t xml:space="preserve">     </w:t>
      </w:r>
      <w:r>
        <w:rPr>
          <w:rFonts w:hint="eastAsia" w:ascii="仿宋" w:hAnsi="仿宋" w:eastAsia="仿宋" w:cs="仿宋"/>
          <w:color w:val="000000" w:themeColor="text1"/>
          <w14:textFill>
            <w14:solidFill>
              <w14:schemeClr w14:val="tx1"/>
            </w14:solidFill>
          </w14:textFill>
        </w:rPr>
        <w:t>（是/否）需要支付履约保证金。若需要支付履约保证金的，则：</w:t>
      </w:r>
    </w:p>
    <w:p w14:paraId="34FEFAC1">
      <w:pPr>
        <w:spacing w:line="360" w:lineRule="auto"/>
        <w:ind w:firstLine="480" w:firstLineChars="2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1.4.1履约保证金的比例为合同金额的</w:t>
      </w:r>
      <w:r>
        <w:rPr>
          <w:rFonts w:hint="eastAsia" w:ascii="仿宋" w:hAnsi="仿宋" w:eastAsia="仿宋" w:cs="仿宋"/>
          <w:color w:val="000000" w:themeColor="text1"/>
          <w:kern w:val="0"/>
          <w:sz w:val="24"/>
          <w:u w:val="single"/>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w:t>
      </w:r>
    </w:p>
    <w:p w14:paraId="55A7815C">
      <w:pPr>
        <w:spacing w:line="360" w:lineRule="auto"/>
        <w:ind w:firstLine="480" w:firstLineChars="2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1.4.2履约保证金支付方式详见</w:t>
      </w:r>
      <w:r>
        <w:rPr>
          <w:rFonts w:hint="eastAsia" w:ascii="仿宋" w:hAnsi="仿宋" w:eastAsia="仿宋" w:cs="仿宋"/>
          <w:color w:val="000000" w:themeColor="text1"/>
          <w:kern w:val="0"/>
          <w:sz w:val="24"/>
          <w:u w:val="single"/>
          <w14:textFill>
            <w14:solidFill>
              <w14:schemeClr w14:val="tx1"/>
            </w14:solidFill>
          </w14:textFill>
        </w:rPr>
        <w:t xml:space="preserve">    </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kern w:val="0"/>
          <w:sz w:val="24"/>
          <w:u w:val="single"/>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w:t>
      </w:r>
    </w:p>
    <w:p w14:paraId="4F2C550A">
      <w:pPr>
        <w:pStyle w:val="631"/>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1.4.3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29BF9AF4">
      <w:pPr>
        <w:spacing w:line="360" w:lineRule="auto"/>
        <w:ind w:firstLine="480" w:firstLineChars="2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1.4.4甲方在项目验收结束后及时退还履约保证金。甲方在项目通过验收之日起</w:t>
      </w:r>
      <w:r>
        <w:rPr>
          <w:rFonts w:hint="eastAsia" w:ascii="仿宋" w:hAnsi="仿宋" w:eastAsia="仿宋" w:cs="仿宋"/>
          <w:color w:val="000000" w:themeColor="text1"/>
          <w:kern w:val="0"/>
          <w:sz w:val="24"/>
          <w:u w:val="single"/>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个工作日内将履约保证金无息退还乙方，逾期退还的，乙方可要求甲方支付违约金，违约金按每迟延退还一日的应退还而未退还金额的</w:t>
      </w:r>
      <w:r>
        <w:rPr>
          <w:rFonts w:hint="eastAsia" w:ascii="仿宋" w:hAnsi="仿宋" w:eastAsia="仿宋" w:cs="仿宋"/>
          <w:color w:val="000000" w:themeColor="text1"/>
          <w:kern w:val="0"/>
          <w:sz w:val="24"/>
          <w:u w:val="single"/>
          <w14:textFill>
            <w14:solidFill>
              <w14:schemeClr w14:val="tx1"/>
            </w14:solidFill>
          </w14:textFill>
        </w:rPr>
        <w:t xml:space="preserve">  0.05（可根据情况修改）  </w:t>
      </w:r>
      <w:r>
        <w:rPr>
          <w:rFonts w:hint="eastAsia" w:ascii="仿宋" w:hAnsi="仿宋" w:eastAsia="仿宋" w:cs="仿宋"/>
          <w:color w:val="000000" w:themeColor="text1"/>
          <w:kern w:val="0"/>
          <w:sz w:val="24"/>
          <w14:textFill>
            <w14:solidFill>
              <w14:schemeClr w14:val="tx1"/>
            </w14:solidFill>
          </w14:textFill>
        </w:rPr>
        <w:t>%计算，最高限额为本合同履约保证金的</w:t>
      </w:r>
      <w:r>
        <w:rPr>
          <w:rFonts w:hint="eastAsia" w:ascii="仿宋" w:hAnsi="仿宋" w:eastAsia="仿宋" w:cs="仿宋"/>
          <w:color w:val="000000" w:themeColor="text1"/>
          <w:kern w:val="0"/>
          <w:sz w:val="24"/>
          <w:u w:val="single"/>
          <w14:textFill>
            <w14:solidFill>
              <w14:schemeClr w14:val="tx1"/>
            </w14:solidFill>
          </w14:textFill>
        </w:rPr>
        <w:t xml:space="preserve">  20  </w:t>
      </w:r>
      <w:r>
        <w:rPr>
          <w:rFonts w:hint="eastAsia" w:ascii="仿宋" w:hAnsi="仿宋" w:eastAsia="仿宋" w:cs="仿宋"/>
          <w:color w:val="000000" w:themeColor="text1"/>
          <w:kern w:val="0"/>
          <w:sz w:val="24"/>
          <w14:textFill>
            <w14:solidFill>
              <w14:schemeClr w14:val="tx1"/>
            </w14:solidFill>
          </w14:textFill>
        </w:rPr>
        <w:t xml:space="preserve"> %。</w:t>
      </w:r>
    </w:p>
    <w:p w14:paraId="58BD2AF1">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1.5</w:t>
      </w:r>
      <w:bookmarkEnd w:id="85"/>
      <w:bookmarkEnd w:id="86"/>
      <w:bookmarkEnd w:id="87"/>
      <w:r>
        <w:rPr>
          <w:rFonts w:hint="eastAsia" w:ascii="仿宋" w:hAnsi="仿宋" w:eastAsia="仿宋" w:cs="仿宋"/>
          <w:b/>
          <w:color w:val="000000" w:themeColor="text1"/>
          <w:sz w:val="24"/>
          <w14:textFill>
            <w14:solidFill>
              <w14:schemeClr w14:val="tx1"/>
            </w14:solidFill>
          </w14:textFill>
        </w:rPr>
        <w:t>预付款</w:t>
      </w:r>
    </w:p>
    <w:p w14:paraId="15223C33">
      <w:pPr>
        <w:pStyle w:val="629"/>
        <w:spacing w:before="0" w:beforeAutospacing="0" w:after="0" w:afterAutospacing="0" w:line="360" w:lineRule="auto"/>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甲方</w:t>
      </w:r>
      <w:r>
        <w:rPr>
          <w:rFonts w:hint="eastAsia" w:ascii="仿宋" w:hAnsi="仿宋" w:eastAsia="仿宋" w:cs="仿宋"/>
          <w:color w:val="000000" w:themeColor="text1"/>
          <w:u w:val="single"/>
          <w14:textFill>
            <w14:solidFill>
              <w14:schemeClr w14:val="tx1"/>
            </w14:solidFill>
          </w14:textFill>
        </w:rPr>
        <w:t xml:space="preserve">     </w:t>
      </w:r>
      <w:r>
        <w:rPr>
          <w:rFonts w:hint="eastAsia" w:ascii="仿宋" w:hAnsi="仿宋" w:eastAsia="仿宋" w:cs="仿宋"/>
          <w:color w:val="000000" w:themeColor="text1"/>
          <w14:textFill>
            <w14:solidFill>
              <w14:schemeClr w14:val="tx1"/>
            </w14:solidFill>
          </w14:textFill>
        </w:rPr>
        <w:t>（是/否）需要支付预付款。若需要支付预付款的，则：</w:t>
      </w:r>
    </w:p>
    <w:p w14:paraId="5F9B8C70">
      <w:pPr>
        <w:spacing w:line="360" w:lineRule="auto"/>
        <w:ind w:firstLine="480" w:firstLineChars="2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1.5.1预付款比例、支付方式、时间详见</w:t>
      </w:r>
      <w:r>
        <w:rPr>
          <w:rFonts w:hint="eastAsia" w:ascii="仿宋" w:hAnsi="仿宋" w:eastAsia="仿宋" w:cs="仿宋"/>
          <w:color w:val="000000" w:themeColor="text1"/>
          <w:kern w:val="0"/>
          <w:sz w:val="24"/>
          <w:u w:val="single"/>
          <w14:textFill>
            <w14:solidFill>
              <w14:schemeClr w14:val="tx1"/>
            </w14:solidFill>
          </w14:textFill>
        </w:rPr>
        <w:t xml:space="preserve">    </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kern w:val="0"/>
          <w:sz w:val="24"/>
          <w:u w:val="single"/>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w:t>
      </w:r>
    </w:p>
    <w:p w14:paraId="445DFF35">
      <w:pPr>
        <w:pStyle w:val="629"/>
        <w:spacing w:before="0" w:beforeAutospacing="0" w:after="0" w:afterAutospacing="0" w:line="360" w:lineRule="auto"/>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1.5.2预付款的扣回方式详见</w:t>
      </w:r>
      <w:r>
        <w:rPr>
          <w:rFonts w:hint="eastAsia" w:ascii="仿宋" w:hAnsi="仿宋" w:eastAsia="仿宋" w:cs="仿宋"/>
          <w:color w:val="000000" w:themeColor="text1"/>
          <w:u w:val="single"/>
          <w14:textFill>
            <w14:solidFill>
              <w14:schemeClr w14:val="tx1"/>
            </w14:solidFill>
          </w14:textFill>
        </w:rPr>
        <w:t xml:space="preserve">    </w:t>
      </w:r>
      <w:r>
        <w:rPr>
          <w:rFonts w:hint="eastAsia" w:ascii="仿宋" w:hAnsi="仿宋" w:eastAsia="仿宋" w:cs="仿宋"/>
          <w:b/>
          <w:color w:val="000000" w:themeColor="text1"/>
          <w:u w:val="single"/>
          <w14:textFill>
            <w14:solidFill>
              <w14:schemeClr w14:val="tx1"/>
            </w14:solidFill>
          </w14:textFill>
        </w:rPr>
        <w:t>合同专用条款</w:t>
      </w:r>
      <w:r>
        <w:rPr>
          <w:rFonts w:hint="eastAsia" w:ascii="仿宋" w:hAnsi="仿宋" w:eastAsia="仿宋" w:cs="仿宋"/>
          <w:color w:val="000000" w:themeColor="text1"/>
          <w:u w:val="single"/>
          <w14:textFill>
            <w14:solidFill>
              <w14:schemeClr w14:val="tx1"/>
            </w14:solidFill>
          </w14:textFill>
        </w:rPr>
        <w:t xml:space="preserve">           </w:t>
      </w:r>
      <w:r>
        <w:rPr>
          <w:rFonts w:hint="eastAsia" w:ascii="仿宋" w:hAnsi="仿宋" w:eastAsia="仿宋" w:cs="仿宋"/>
          <w:color w:val="000000" w:themeColor="text1"/>
          <w14:textFill>
            <w14:solidFill>
              <w14:schemeClr w14:val="tx1"/>
            </w14:solidFill>
          </w14:textFill>
        </w:rPr>
        <w:t>；</w:t>
      </w:r>
    </w:p>
    <w:p w14:paraId="68F1453F">
      <w:pPr>
        <w:pStyle w:val="629"/>
        <w:spacing w:before="0" w:beforeAutospacing="0" w:after="0" w:afterAutospacing="0" w:line="360" w:lineRule="auto"/>
        <w:ind w:firstLine="480"/>
        <w:rPr>
          <w:rFonts w:hint="eastAsia" w:ascii="仿宋" w:hAnsi="仿宋" w:eastAsia="仿宋" w:cs="仿宋"/>
          <w:color w:val="000000" w:themeColor="text1"/>
          <w:u w:val="single"/>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1.5.3预付款的担保措施详见</w:t>
      </w:r>
      <w:r>
        <w:rPr>
          <w:rFonts w:hint="eastAsia" w:ascii="仿宋" w:hAnsi="仿宋" w:eastAsia="仿宋" w:cs="仿宋"/>
          <w:color w:val="000000" w:themeColor="text1"/>
          <w:u w:val="single"/>
          <w14:textFill>
            <w14:solidFill>
              <w14:schemeClr w14:val="tx1"/>
            </w14:solidFill>
          </w14:textFill>
        </w:rPr>
        <w:t xml:space="preserve">    </w:t>
      </w:r>
      <w:r>
        <w:rPr>
          <w:rFonts w:hint="eastAsia" w:ascii="仿宋" w:hAnsi="仿宋" w:eastAsia="仿宋" w:cs="仿宋"/>
          <w:b/>
          <w:color w:val="000000" w:themeColor="text1"/>
          <w:u w:val="single"/>
          <w14:textFill>
            <w14:solidFill>
              <w14:schemeClr w14:val="tx1"/>
            </w14:solidFill>
          </w14:textFill>
        </w:rPr>
        <w:t>合同专用条款</w:t>
      </w:r>
      <w:r>
        <w:rPr>
          <w:rFonts w:hint="eastAsia" w:ascii="仿宋" w:hAnsi="仿宋" w:eastAsia="仿宋" w:cs="仿宋"/>
          <w:color w:val="000000" w:themeColor="text1"/>
          <w:u w:val="single"/>
          <w14:textFill>
            <w14:solidFill>
              <w14:schemeClr w14:val="tx1"/>
            </w14:solidFill>
          </w14:textFill>
        </w:rPr>
        <w:t xml:space="preserve">          </w:t>
      </w:r>
      <w:r>
        <w:rPr>
          <w:rFonts w:hint="eastAsia" w:ascii="仿宋" w:hAnsi="仿宋" w:eastAsia="仿宋" w:cs="仿宋"/>
          <w:color w:val="000000" w:themeColor="text1"/>
          <w14:textFill>
            <w14:solidFill>
              <w14:schemeClr w14:val="tx1"/>
            </w14:solidFill>
          </w14:textFill>
        </w:rPr>
        <w:t>。</w:t>
      </w:r>
    </w:p>
    <w:p w14:paraId="284DA72F">
      <w:pPr>
        <w:pStyle w:val="629"/>
        <w:spacing w:before="0" w:beforeAutospacing="0" w:after="0" w:afterAutospacing="0" w:line="360" w:lineRule="auto"/>
        <w:ind w:firstLine="480"/>
        <w:rPr>
          <w:rFonts w:hint="eastAsia" w:ascii="仿宋" w:hAnsi="仿宋" w:eastAsia="仿宋" w:cs="仿宋"/>
          <w:b/>
          <w:bCs/>
          <w:color w:val="000000" w:themeColor="text1"/>
          <w14:textFill>
            <w14:solidFill>
              <w14:schemeClr w14:val="tx1"/>
            </w14:solidFill>
          </w14:textFill>
        </w:rPr>
      </w:pPr>
      <w:r>
        <w:rPr>
          <w:rFonts w:hint="eastAsia" w:ascii="仿宋" w:hAnsi="仿宋" w:eastAsia="仿宋" w:cs="仿宋"/>
          <w:b/>
          <w:bCs/>
          <w:color w:val="000000" w:themeColor="text1"/>
          <w14:textFill>
            <w14:solidFill>
              <w14:schemeClr w14:val="tx1"/>
            </w14:solidFill>
          </w14:textFill>
        </w:rPr>
        <w:t>1.6资金支付</w:t>
      </w:r>
    </w:p>
    <w:p w14:paraId="77B1BF9C">
      <w:pPr>
        <w:pStyle w:val="629"/>
        <w:spacing w:before="0" w:beforeAutospacing="0" w:after="0" w:afterAutospacing="0" w:line="360" w:lineRule="auto"/>
        <w:ind w:firstLine="48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1.6.1甲方应严格履行合同，及时组织验收，验收合格后及时将合同款支付完毕。对于满足合同约定支付条件的，甲方自收到发票后5个工作日内将资金支付到合同约定的乙方账户，有条件的甲方可以即时支付。甲方不得以机构变动、人员更替、政策调整、单位放假等为由延迟付款。</w:t>
      </w:r>
    </w:p>
    <w:p w14:paraId="7069604F">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1.6.2资金支付的方式、时间和条件详见</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w:t>
      </w:r>
    </w:p>
    <w:p w14:paraId="12A96D43">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1.7 履行期限、地点和方式</w:t>
      </w:r>
      <w:bookmarkEnd w:id="88"/>
      <w:bookmarkEnd w:id="89"/>
      <w:bookmarkEnd w:id="90"/>
      <w:bookmarkEnd w:id="91"/>
      <w:bookmarkEnd w:id="92"/>
    </w:p>
    <w:p w14:paraId="6AEDC844">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1.7.1 服务交付（实施）的时间（期限）：</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w:t>
      </w:r>
    </w:p>
    <w:p w14:paraId="069275D4">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1.7.2 服务交付（实施）的地点（地域范围）：</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w:t>
      </w:r>
    </w:p>
    <w:p w14:paraId="091DBD3A">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1.7.3 服务交付（实施）的方式：</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w:t>
      </w:r>
    </w:p>
    <w:p w14:paraId="47F80232">
      <w:pPr>
        <w:spacing w:line="360" w:lineRule="auto"/>
        <w:ind w:firstLine="480" w:firstLineChars="200"/>
        <w:rPr>
          <w:rFonts w:hint="eastAsia" w:ascii="仿宋" w:hAnsi="仿宋" w:eastAsia="仿宋" w:cs="仿宋"/>
          <w:bCs/>
          <w:color w:val="000000" w:themeColor="text1"/>
          <w:sz w:val="24"/>
          <w14:textFill>
            <w14:solidFill>
              <w14:schemeClr w14:val="tx1"/>
            </w14:solidFill>
          </w14:textFill>
        </w:rPr>
      </w:pPr>
      <w:bookmarkStart w:id="93" w:name="_Toc24662"/>
      <w:bookmarkStart w:id="94" w:name="_Toc2375"/>
      <w:bookmarkStart w:id="95" w:name="_Toc5698"/>
      <w:bookmarkStart w:id="96" w:name="_Toc8586"/>
      <w:bookmarkStart w:id="97" w:name="_Toc3079"/>
      <w:r>
        <w:rPr>
          <w:rFonts w:hint="eastAsia" w:ascii="仿宋" w:hAnsi="仿宋" w:eastAsia="仿宋" w:cs="仿宋"/>
          <w:bCs/>
          <w:color w:val="000000" w:themeColor="text1"/>
          <w:sz w:val="24"/>
          <w14:textFill>
            <w14:solidFill>
              <w14:schemeClr w14:val="tx1"/>
            </w14:solidFill>
          </w14:textFill>
        </w:rPr>
        <w:t>1.7.4若服务涉及货物的，则货物的：</w:t>
      </w:r>
    </w:p>
    <w:p w14:paraId="12C46805">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1.7.4.1 交付期限：详见</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w:t>
      </w:r>
    </w:p>
    <w:p w14:paraId="0A2C49EA">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1.7.4.2 交付地点：</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w:t>
      </w:r>
    </w:p>
    <w:p w14:paraId="15912264">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1.7.4.3 交付方式：</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w:t>
      </w:r>
    </w:p>
    <w:p w14:paraId="246BC9D2">
      <w:pPr>
        <w:spacing w:line="360" w:lineRule="auto"/>
        <w:ind w:firstLine="482"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1.8违约责任</w:t>
      </w:r>
      <w:bookmarkEnd w:id="93"/>
      <w:bookmarkEnd w:id="94"/>
      <w:bookmarkEnd w:id="95"/>
      <w:bookmarkEnd w:id="96"/>
      <w:bookmarkEnd w:id="97"/>
    </w:p>
    <w:p w14:paraId="3572F5FF">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1.8.1 除不可抗力外，如果乙方没有按照本合同约定的期限、地点和方式交付服务成果或者实施服务，那么甲方可要求乙方支付违约金，迟延履行违约金按每迟延履行一日的应提供而未提供服务价格的</w:t>
      </w:r>
      <w:r>
        <w:rPr>
          <w:rFonts w:hint="eastAsia" w:ascii="仿宋" w:hAnsi="仿宋" w:eastAsia="仿宋" w:cs="仿宋"/>
          <w:color w:val="000000" w:themeColor="text1"/>
          <w:sz w:val="24"/>
          <w:u w:val="single"/>
          <w14:textFill>
            <w14:solidFill>
              <w14:schemeClr w14:val="tx1"/>
            </w14:solidFill>
          </w14:textFill>
        </w:rPr>
        <w:t xml:space="preserve">0.05 </w:t>
      </w:r>
      <w:r>
        <w:rPr>
          <w:rFonts w:hint="eastAsia" w:ascii="仿宋" w:hAnsi="仿宋" w:eastAsia="仿宋" w:cs="仿宋"/>
          <w:color w:val="000000" w:themeColor="text1"/>
          <w:sz w:val="24"/>
          <w14:textFill>
            <w14:solidFill>
              <w14:schemeClr w14:val="tx1"/>
            </w14:solidFill>
          </w14:textFill>
        </w:rPr>
        <w:t>%计算，最高限额为本合同总价的</w:t>
      </w:r>
      <w:r>
        <w:rPr>
          <w:rFonts w:hint="eastAsia" w:ascii="仿宋" w:hAnsi="仿宋" w:eastAsia="仿宋" w:cs="仿宋"/>
          <w:color w:val="000000" w:themeColor="text1"/>
          <w:sz w:val="24"/>
          <w:u w:val="single"/>
          <w14:textFill>
            <w14:solidFill>
              <w14:schemeClr w14:val="tx1"/>
            </w14:solidFill>
          </w14:textFill>
        </w:rPr>
        <w:t xml:space="preserve">  20   </w:t>
      </w:r>
      <w:r>
        <w:rPr>
          <w:rFonts w:hint="eastAsia" w:ascii="仿宋" w:hAnsi="仿宋" w:eastAsia="仿宋" w:cs="仿宋"/>
          <w:color w:val="000000" w:themeColor="text1"/>
          <w:sz w:val="24"/>
          <w14:textFill>
            <w14:solidFill>
              <w14:schemeClr w14:val="tx1"/>
            </w14:solidFill>
          </w14:textFill>
        </w:rPr>
        <w:t>%；迟延履行的违约金计算数额达到前述最高限额之日起，甲方有权在要求乙方支付违约金的同时，书面通知乙方解除本合同；</w:t>
      </w:r>
    </w:p>
    <w:p w14:paraId="3876132B">
      <w:pPr>
        <w:pStyle w:val="631"/>
        <w:rPr>
          <w:rFonts w:hint="eastAsia" w:ascii="仿宋" w:hAnsi="仿宋" w:eastAsia="仿宋" w:cs="仿宋"/>
          <w:b/>
          <w:bCs/>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1.8.2服务中涉及的货物，除不可抗力外，如果乙方没有按照本合同约定的期限、地点和方式交付货物，那么甲方可要求乙方支付违约金，违约金按每迟延交付货物一日的应交付而未交付货物价格的</w:t>
      </w:r>
      <w:r>
        <w:rPr>
          <w:rFonts w:hint="eastAsia" w:ascii="仿宋" w:hAnsi="仿宋" w:eastAsia="仿宋" w:cs="仿宋"/>
          <w:color w:val="000000" w:themeColor="text1"/>
          <w:u w:val="single"/>
          <w14:textFill>
            <w14:solidFill>
              <w14:schemeClr w14:val="tx1"/>
            </w14:solidFill>
          </w14:textFill>
        </w:rPr>
        <w:t xml:space="preserve">  0.0</w:t>
      </w:r>
      <w:r>
        <w:rPr>
          <w:rFonts w:hint="eastAsia" w:ascii="仿宋" w:hAnsi="仿宋" w:eastAsia="仿宋" w:cs="仿宋"/>
          <w:color w:val="000000" w:themeColor="text1"/>
          <w14:textFill>
            <w14:solidFill>
              <w14:schemeClr w14:val="tx1"/>
            </w14:solidFill>
          </w14:textFill>
        </w:rPr>
        <w:t xml:space="preserve">5（可根据情况修改） </w:t>
      </w:r>
      <w:r>
        <w:rPr>
          <w:rFonts w:hint="eastAsia" w:ascii="仿宋" w:hAnsi="仿宋" w:eastAsia="仿宋" w:cs="仿宋"/>
          <w:color w:val="000000" w:themeColor="text1"/>
          <w:u w:val="single"/>
          <w14:textFill>
            <w14:solidFill>
              <w14:schemeClr w14:val="tx1"/>
            </w14:solidFill>
          </w14:textFill>
        </w:rPr>
        <w:t xml:space="preserve">  </w:t>
      </w:r>
      <w:r>
        <w:rPr>
          <w:rFonts w:hint="eastAsia" w:ascii="仿宋" w:hAnsi="仿宋" w:eastAsia="仿宋" w:cs="仿宋"/>
          <w:color w:val="000000" w:themeColor="text1"/>
          <w14:textFill>
            <w14:solidFill>
              <w14:schemeClr w14:val="tx1"/>
            </w14:solidFill>
          </w14:textFill>
        </w:rPr>
        <w:t>%计算，最高限额为本合同总价的</w:t>
      </w:r>
      <w:r>
        <w:rPr>
          <w:rFonts w:hint="eastAsia" w:ascii="仿宋" w:hAnsi="仿宋" w:eastAsia="仿宋" w:cs="仿宋"/>
          <w:color w:val="000000" w:themeColor="text1"/>
          <w:u w:val="single"/>
          <w14:textFill>
            <w14:solidFill>
              <w14:schemeClr w14:val="tx1"/>
            </w14:solidFill>
          </w14:textFill>
        </w:rPr>
        <w:t xml:space="preserve">  20  </w:t>
      </w:r>
      <w:r>
        <w:rPr>
          <w:rFonts w:hint="eastAsia" w:ascii="仿宋" w:hAnsi="仿宋" w:eastAsia="仿宋" w:cs="仿宋"/>
          <w:color w:val="000000" w:themeColor="text1"/>
          <w14:textFill>
            <w14:solidFill>
              <w14:schemeClr w14:val="tx1"/>
            </w14:solidFill>
          </w14:textFill>
        </w:rPr>
        <w:t>%；迟延交付货物的违约金计算数额达到前述最高限额之日起，甲方有权在要求乙方支付违约金的同时，书面通知乙方解除本合同；</w:t>
      </w:r>
    </w:p>
    <w:p w14:paraId="603AD42A">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1.8.3除不可抗力外，如果甲方没有按照本合同约定的付款方式付款，那么乙方可要求甲方支付违约金，违约金按每迟延付款一日的应付而未付款的</w:t>
      </w:r>
      <w:r>
        <w:rPr>
          <w:rFonts w:hint="eastAsia" w:ascii="仿宋" w:hAnsi="仿宋" w:eastAsia="仿宋" w:cs="仿宋"/>
          <w:color w:val="000000" w:themeColor="text1"/>
          <w:sz w:val="24"/>
          <w:u w:val="single"/>
          <w14:textFill>
            <w14:solidFill>
              <w14:schemeClr w14:val="tx1"/>
            </w14:solidFill>
          </w14:textFill>
        </w:rPr>
        <w:t xml:space="preserve">   0.05   </w:t>
      </w:r>
      <w:r>
        <w:rPr>
          <w:rFonts w:hint="eastAsia" w:ascii="仿宋" w:hAnsi="仿宋" w:eastAsia="仿宋" w:cs="仿宋"/>
          <w:color w:val="000000" w:themeColor="text1"/>
          <w:sz w:val="24"/>
          <w14:textFill>
            <w14:solidFill>
              <w14:schemeClr w14:val="tx1"/>
            </w14:solidFill>
          </w14:textFill>
        </w:rPr>
        <w:t>%计算，最高限额为本合同总价的</w:t>
      </w:r>
      <w:r>
        <w:rPr>
          <w:rFonts w:hint="eastAsia" w:ascii="仿宋" w:hAnsi="仿宋" w:eastAsia="仿宋" w:cs="仿宋"/>
          <w:color w:val="000000" w:themeColor="text1"/>
          <w:sz w:val="24"/>
          <w:u w:val="single"/>
          <w14:textFill>
            <w14:solidFill>
              <w14:schemeClr w14:val="tx1"/>
            </w14:solidFill>
          </w14:textFill>
        </w:rPr>
        <w:t xml:space="preserve">   20</w:t>
      </w:r>
      <w:r>
        <w:rPr>
          <w:rFonts w:hint="eastAsia" w:ascii="仿宋" w:hAnsi="仿宋" w:eastAsia="仿宋" w:cs="仿宋"/>
          <w:color w:val="000000" w:themeColor="text1"/>
          <w:kern w:val="0"/>
          <w:sz w:val="24"/>
          <w:u w:val="single"/>
          <w14:textFill>
            <w14:solidFill>
              <w14:schemeClr w14:val="tx1"/>
            </w14:solidFill>
          </w14:textFill>
        </w:rPr>
        <w:t>（可根据情况修改）</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%；迟延付款的违约金计算数额达到前述最高限额之日起，乙方有权在要求甲方支付违约金的同时，书面通知甲方解除本合同；</w:t>
      </w:r>
    </w:p>
    <w:p w14:paraId="24C7186A">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bookmarkStart w:id="98" w:name="_Toc26807"/>
      <w:bookmarkStart w:id="99" w:name="_Toc9497"/>
      <w:bookmarkStart w:id="100" w:name="_Toc18683"/>
      <w:bookmarkStart w:id="101" w:name="_Toc32454"/>
      <w:bookmarkStart w:id="102" w:name="_Toc30329"/>
      <w:r>
        <w:rPr>
          <w:rFonts w:hint="eastAsia" w:ascii="仿宋" w:hAnsi="仿宋" w:eastAsia="仿宋" w:cs="仿宋"/>
          <w:color w:val="000000" w:themeColor="text1"/>
          <w:sz w:val="24"/>
          <w14:textFill>
            <w14:solidFill>
              <w14:schemeClr w14:val="tx1"/>
            </w14:solidFill>
          </w14:textFill>
        </w:rPr>
        <w:t>1.8.4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253C646">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1.8.5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5BFF4CE2">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1.8.6如果出现政府采购监督管理部门在处理投诉事项期间，书面通知甲方暂停采购活动的情形，或者询问或质疑事项可能影响中标或者成交结果的，导致甲方中止履行合同的情形，均不视为甲方违约。</w:t>
      </w:r>
    </w:p>
    <w:p w14:paraId="2515F1D6">
      <w:pPr>
        <w:spacing w:line="360" w:lineRule="auto"/>
        <w:ind w:right="-420" w:rightChars="-200" w:firstLine="480" w:firstLineChars="20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1.8.7违约责任</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另有约定的，从其约定。</w:t>
      </w:r>
    </w:p>
    <w:bookmarkEnd w:id="98"/>
    <w:bookmarkEnd w:id="99"/>
    <w:bookmarkEnd w:id="100"/>
    <w:bookmarkEnd w:id="101"/>
    <w:bookmarkEnd w:id="102"/>
    <w:p w14:paraId="245C279E">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1.9合同争议的解决</w:t>
      </w:r>
    </w:p>
    <w:p w14:paraId="56B1CE00">
      <w:pPr>
        <w:spacing w:line="360" w:lineRule="auto"/>
        <w:ind w:left="-61" w:leftChars="-29" w:right="-420" w:rightChars="-200" w:firstLine="240" w:firstLineChars="1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本合同履行过程中发生的任何争议，双方当事人均可通过和解或者调解解决；不愿和解、调解或者和解、调解不成的，可以选择以下第</w:t>
      </w:r>
      <w:r>
        <w:rPr>
          <w:rFonts w:hint="eastAsia" w:ascii="仿宋" w:hAnsi="仿宋" w:eastAsia="仿宋" w:cs="仿宋"/>
          <w:b/>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条款规定的方式解决：</w:t>
      </w:r>
    </w:p>
    <w:p w14:paraId="2674BD60">
      <w:pPr>
        <w:spacing w:line="360" w:lineRule="auto"/>
        <w:ind w:firstLine="600" w:firstLineChars="25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1.9.1 将争议提交</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仲裁委员会依申请仲裁时其现行有效的仲裁规则裁决；</w:t>
      </w:r>
    </w:p>
    <w:p w14:paraId="054E657B">
      <w:pPr>
        <w:spacing w:line="360" w:lineRule="auto"/>
        <w:ind w:firstLine="600" w:firstLineChars="25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1.9.2 向</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人民法院起诉。</w:t>
      </w:r>
    </w:p>
    <w:p w14:paraId="1F2EFD6A">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2.0 合同生效</w:t>
      </w:r>
    </w:p>
    <w:p w14:paraId="39BAF5F5">
      <w:pPr>
        <w:spacing w:line="360" w:lineRule="auto"/>
        <w:ind w:firstLine="480" w:firstLineChars="200"/>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本合同自双方当事人盖章签字时生效。</w:t>
      </w:r>
    </w:p>
    <w:p w14:paraId="11E3C06D">
      <w:pPr>
        <w:autoSpaceDE w:val="0"/>
        <w:autoSpaceDN w:val="0"/>
        <w:spacing w:line="360" w:lineRule="auto"/>
        <w:rPr>
          <w:rFonts w:hint="eastAsia" w:ascii="仿宋" w:hAnsi="仿宋" w:eastAsia="仿宋" w:cs="仿宋"/>
          <w:color w:val="000000" w:themeColor="text1"/>
          <w:sz w:val="24"/>
          <w:lang w:val="zh-CN"/>
          <w14:textFill>
            <w14:solidFill>
              <w14:schemeClr w14:val="tx1"/>
            </w14:solidFill>
          </w14:textFill>
        </w:rPr>
      </w:pPr>
    </w:p>
    <w:tbl>
      <w:tblPr>
        <w:tblStyle w:val="60"/>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0"/>
        <w:gridCol w:w="2628"/>
        <w:gridCol w:w="2156"/>
        <w:gridCol w:w="2306"/>
      </w:tblGrid>
      <w:tr w14:paraId="47DC7E2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top w:val="single" w:color="auto" w:sz="4" w:space="0"/>
              <w:left w:val="single" w:color="auto" w:sz="4" w:space="0"/>
              <w:bottom w:val="single" w:color="auto" w:sz="2" w:space="0"/>
              <w:right w:val="single" w:color="auto" w:sz="2" w:space="0"/>
            </w:tcBorders>
            <w:vAlign w:val="center"/>
          </w:tcPr>
          <w:p w14:paraId="3FD5374F">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甲方（采购人、受采购人委托签订合同的单位或采购文件约定的合同甲方）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vAlign w:val="center"/>
          </w:tcPr>
          <w:p w14:paraId="2B96209E">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乙方（供应商）</w:t>
            </w:r>
          </w:p>
        </w:tc>
      </w:tr>
      <w:tr w14:paraId="7C17304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left w:val="single" w:color="auto" w:sz="4" w:space="0"/>
              <w:bottom w:val="single" w:color="auto" w:sz="2" w:space="0"/>
              <w:right w:val="single" w:color="auto" w:sz="2" w:space="0"/>
            </w:tcBorders>
            <w:vAlign w:val="center"/>
          </w:tcPr>
          <w:p w14:paraId="47700AD7">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6787BFCD">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071B98E8">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单位名称（公章或合同章）</w:t>
            </w:r>
          </w:p>
        </w:tc>
        <w:tc>
          <w:tcPr>
            <w:tcW w:w="1259" w:type="pct"/>
            <w:tcBorders>
              <w:top w:val="single" w:color="auto" w:sz="2" w:space="0"/>
              <w:left w:val="single" w:color="auto" w:sz="2" w:space="0"/>
              <w:bottom w:val="single" w:color="auto" w:sz="2" w:space="0"/>
              <w:right w:val="single" w:color="auto" w:sz="4" w:space="0"/>
            </w:tcBorders>
            <w:vAlign w:val="center"/>
          </w:tcPr>
          <w:p w14:paraId="35111F66">
            <w:pPr>
              <w:snapToGrid w:val="0"/>
              <w:spacing w:line="360" w:lineRule="auto"/>
              <w:jc w:val="center"/>
              <w:rPr>
                <w:rFonts w:hint="eastAsia" w:ascii="仿宋" w:hAnsi="仿宋" w:eastAsia="仿宋" w:cs="仿宋"/>
                <w:color w:val="000000" w:themeColor="text1"/>
                <w:spacing w:val="20"/>
                <w:sz w:val="24"/>
                <w14:textFill>
                  <w14:solidFill>
                    <w14:schemeClr w14:val="tx1"/>
                  </w14:solidFill>
                </w14:textFill>
              </w:rPr>
            </w:pPr>
          </w:p>
        </w:tc>
      </w:tr>
      <w:tr w14:paraId="3060130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left w:val="single" w:color="auto" w:sz="4" w:space="0"/>
              <w:bottom w:val="single" w:color="auto" w:sz="2" w:space="0"/>
              <w:right w:val="single" w:color="auto" w:sz="2" w:space="0"/>
            </w:tcBorders>
            <w:vAlign w:val="center"/>
          </w:tcPr>
          <w:p w14:paraId="5918A704">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w:t>
            </w:r>
          </w:p>
          <w:p w14:paraId="3B278A67">
            <w:pPr>
              <w:snapToGrid w:val="0"/>
              <w:spacing w:line="360" w:lineRule="auto"/>
              <w:ind w:firstLine="115" w:firstLineChars="48"/>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vAlign w:val="center"/>
          </w:tcPr>
          <w:p w14:paraId="2301EF66">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6265DC98">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w:t>
            </w:r>
          </w:p>
          <w:p w14:paraId="50F5A143">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或其委托代理人（签章）</w:t>
            </w:r>
          </w:p>
        </w:tc>
        <w:tc>
          <w:tcPr>
            <w:tcW w:w="1259" w:type="pct"/>
            <w:tcBorders>
              <w:top w:val="single" w:color="auto" w:sz="2" w:space="0"/>
              <w:left w:val="single" w:color="auto" w:sz="2" w:space="0"/>
              <w:bottom w:val="single" w:color="auto" w:sz="2" w:space="0"/>
              <w:right w:val="single" w:color="auto" w:sz="4" w:space="0"/>
            </w:tcBorders>
            <w:vAlign w:val="center"/>
          </w:tcPr>
          <w:p w14:paraId="5966E19C">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3B56A10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0" w:type="auto"/>
            <w:vMerge w:val="continue"/>
            <w:tcBorders>
              <w:top w:val="single" w:color="auto" w:sz="2" w:space="0"/>
              <w:left w:val="single" w:color="auto" w:sz="4" w:space="0"/>
              <w:bottom w:val="single" w:color="auto" w:sz="2" w:space="0"/>
              <w:right w:val="single" w:color="auto" w:sz="2" w:space="0"/>
            </w:tcBorders>
            <w:vAlign w:val="center"/>
          </w:tcPr>
          <w:p w14:paraId="1BE0C3F2">
            <w:pPr>
              <w:widowControl/>
              <w:adjustRightInd/>
              <w:spacing w:line="360" w:lineRule="auto"/>
              <w:jc w:val="left"/>
              <w:rPr>
                <w:rFonts w:hint="eastAsia" w:ascii="仿宋" w:hAnsi="仿宋" w:eastAsia="仿宋" w:cs="仿宋"/>
                <w:color w:val="000000" w:themeColor="text1"/>
                <w:sz w:val="24"/>
                <w14:textFill>
                  <w14:solidFill>
                    <w14:schemeClr w14:val="tx1"/>
                  </w14:solidFill>
                </w14:textFill>
              </w:rPr>
            </w:pPr>
          </w:p>
        </w:tc>
        <w:tc>
          <w:tcPr>
            <w:tcW w:w="0" w:type="auto"/>
            <w:vMerge w:val="continue"/>
            <w:tcBorders>
              <w:top w:val="single" w:color="auto" w:sz="2" w:space="0"/>
              <w:left w:val="single" w:color="auto" w:sz="2" w:space="0"/>
              <w:bottom w:val="single" w:color="auto" w:sz="2" w:space="0"/>
              <w:right w:val="single" w:color="auto" w:sz="2" w:space="0"/>
            </w:tcBorders>
            <w:vAlign w:val="center"/>
          </w:tcPr>
          <w:p w14:paraId="3C0B168E">
            <w:pPr>
              <w:widowControl/>
              <w:adjustRightInd/>
              <w:spacing w:line="360" w:lineRule="auto"/>
              <w:jc w:val="left"/>
              <w:rPr>
                <w:rFonts w:hint="eastAsia" w:ascii="仿宋" w:hAnsi="仿宋" w:eastAsia="仿宋" w:cs="仿宋"/>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24B5A8EF">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拥有者性别</w:t>
            </w:r>
          </w:p>
        </w:tc>
        <w:tc>
          <w:tcPr>
            <w:tcW w:w="1259" w:type="pct"/>
            <w:tcBorders>
              <w:top w:val="single" w:color="auto" w:sz="2" w:space="0"/>
              <w:left w:val="single" w:color="auto" w:sz="2" w:space="0"/>
              <w:bottom w:val="single" w:color="auto" w:sz="2" w:space="0"/>
              <w:right w:val="single" w:color="auto" w:sz="4" w:space="0"/>
            </w:tcBorders>
            <w:vAlign w:val="center"/>
          </w:tcPr>
          <w:p w14:paraId="25191CC9">
            <w:pPr>
              <w:snapToGrid w:val="0"/>
              <w:spacing w:line="360" w:lineRule="auto"/>
              <w:jc w:val="center"/>
              <w:rPr>
                <w:rFonts w:hint="eastAsia" w:ascii="仿宋" w:hAnsi="仿宋" w:eastAsia="仿宋" w:cs="仿宋"/>
                <w:color w:val="000000" w:themeColor="text1"/>
                <w:spacing w:val="20"/>
                <w:sz w:val="24"/>
                <w14:textFill>
                  <w14:solidFill>
                    <w14:schemeClr w14:val="tx1"/>
                  </w14:solidFill>
                </w14:textFill>
              </w:rPr>
            </w:pPr>
          </w:p>
        </w:tc>
      </w:tr>
      <w:tr w14:paraId="4134E02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7119FBCF">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4603FD1A">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4B335169">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住  所</w:t>
            </w:r>
          </w:p>
        </w:tc>
        <w:tc>
          <w:tcPr>
            <w:tcW w:w="1259" w:type="pct"/>
            <w:tcBorders>
              <w:top w:val="single" w:color="auto" w:sz="2" w:space="0"/>
              <w:left w:val="single" w:color="auto" w:sz="2" w:space="0"/>
              <w:bottom w:val="single" w:color="auto" w:sz="2" w:space="0"/>
              <w:right w:val="single" w:color="auto" w:sz="4" w:space="0"/>
            </w:tcBorders>
            <w:vAlign w:val="center"/>
          </w:tcPr>
          <w:p w14:paraId="2B36EB5D">
            <w:pPr>
              <w:snapToGrid w:val="0"/>
              <w:spacing w:line="360" w:lineRule="auto"/>
              <w:jc w:val="center"/>
              <w:rPr>
                <w:rFonts w:hint="eastAsia" w:ascii="仿宋" w:hAnsi="仿宋" w:eastAsia="仿宋" w:cs="仿宋"/>
                <w:color w:val="000000" w:themeColor="text1"/>
                <w:spacing w:val="20"/>
                <w:sz w:val="24"/>
                <w14:textFill>
                  <w14:solidFill>
                    <w14:schemeClr w14:val="tx1"/>
                  </w14:solidFill>
                </w14:textFill>
              </w:rPr>
            </w:pPr>
          </w:p>
        </w:tc>
      </w:tr>
      <w:tr w14:paraId="735BD50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56CEF539">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444E16FC">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1BB09CE0">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联 系 人</w:t>
            </w:r>
          </w:p>
        </w:tc>
        <w:tc>
          <w:tcPr>
            <w:tcW w:w="1259" w:type="pct"/>
            <w:tcBorders>
              <w:top w:val="single" w:color="auto" w:sz="2" w:space="0"/>
              <w:left w:val="single" w:color="auto" w:sz="2" w:space="0"/>
              <w:bottom w:val="single" w:color="auto" w:sz="2" w:space="0"/>
              <w:right w:val="single" w:color="auto" w:sz="4" w:space="0"/>
            </w:tcBorders>
            <w:vAlign w:val="center"/>
          </w:tcPr>
          <w:p w14:paraId="65F41F66">
            <w:pPr>
              <w:snapToGrid w:val="0"/>
              <w:spacing w:line="360" w:lineRule="auto"/>
              <w:jc w:val="center"/>
              <w:rPr>
                <w:rFonts w:hint="eastAsia" w:ascii="仿宋" w:hAnsi="仿宋" w:eastAsia="仿宋" w:cs="仿宋"/>
                <w:color w:val="000000" w:themeColor="text1"/>
                <w:spacing w:val="20"/>
                <w:sz w:val="24"/>
                <w14:textFill>
                  <w14:solidFill>
                    <w14:schemeClr w14:val="tx1"/>
                  </w14:solidFill>
                </w14:textFill>
              </w:rPr>
            </w:pPr>
          </w:p>
        </w:tc>
      </w:tr>
      <w:tr w14:paraId="44DC208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4B0364C3">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7451D7EA">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568792DA">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联系电话</w:t>
            </w:r>
          </w:p>
        </w:tc>
        <w:tc>
          <w:tcPr>
            <w:tcW w:w="1259" w:type="pct"/>
            <w:tcBorders>
              <w:top w:val="single" w:color="auto" w:sz="2" w:space="0"/>
              <w:left w:val="single" w:color="auto" w:sz="2" w:space="0"/>
              <w:bottom w:val="single" w:color="auto" w:sz="2" w:space="0"/>
              <w:right w:val="single" w:color="auto" w:sz="4" w:space="0"/>
            </w:tcBorders>
            <w:vAlign w:val="center"/>
          </w:tcPr>
          <w:p w14:paraId="180E085F">
            <w:pPr>
              <w:snapToGrid w:val="0"/>
              <w:spacing w:line="360" w:lineRule="auto"/>
              <w:jc w:val="center"/>
              <w:rPr>
                <w:rFonts w:hint="eastAsia" w:ascii="仿宋" w:hAnsi="仿宋" w:eastAsia="仿宋" w:cs="仿宋"/>
                <w:color w:val="000000" w:themeColor="text1"/>
                <w:spacing w:val="20"/>
                <w:sz w:val="24"/>
                <w14:textFill>
                  <w14:solidFill>
                    <w14:schemeClr w14:val="tx1"/>
                  </w14:solidFill>
                </w14:textFill>
              </w:rPr>
            </w:pPr>
          </w:p>
        </w:tc>
      </w:tr>
      <w:tr w14:paraId="66CE631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30C3FA80">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22357AA6">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60DE2765">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通信地址</w:t>
            </w:r>
          </w:p>
        </w:tc>
        <w:tc>
          <w:tcPr>
            <w:tcW w:w="1259" w:type="pct"/>
            <w:tcBorders>
              <w:top w:val="single" w:color="auto" w:sz="2" w:space="0"/>
              <w:left w:val="single" w:color="auto" w:sz="2" w:space="0"/>
              <w:bottom w:val="single" w:color="auto" w:sz="2" w:space="0"/>
              <w:right w:val="single" w:color="auto" w:sz="4" w:space="0"/>
            </w:tcBorders>
            <w:vAlign w:val="center"/>
          </w:tcPr>
          <w:p w14:paraId="0728EEEF">
            <w:pPr>
              <w:snapToGrid w:val="0"/>
              <w:spacing w:line="360" w:lineRule="auto"/>
              <w:jc w:val="center"/>
              <w:rPr>
                <w:rFonts w:hint="eastAsia" w:ascii="仿宋" w:hAnsi="仿宋" w:eastAsia="仿宋" w:cs="仿宋"/>
                <w:color w:val="000000" w:themeColor="text1"/>
                <w:spacing w:val="20"/>
                <w:sz w:val="24"/>
                <w14:textFill>
                  <w14:solidFill>
                    <w14:schemeClr w14:val="tx1"/>
                  </w14:solidFill>
                </w14:textFill>
              </w:rPr>
            </w:pPr>
          </w:p>
        </w:tc>
      </w:tr>
      <w:tr w14:paraId="79246E6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6D9C6426">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112D8B2C">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6FACE78A">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邮政编码</w:t>
            </w:r>
          </w:p>
        </w:tc>
        <w:tc>
          <w:tcPr>
            <w:tcW w:w="1259" w:type="pct"/>
            <w:tcBorders>
              <w:top w:val="single" w:color="auto" w:sz="2" w:space="0"/>
              <w:left w:val="single" w:color="auto" w:sz="2" w:space="0"/>
              <w:bottom w:val="single" w:color="auto" w:sz="2" w:space="0"/>
              <w:right w:val="single" w:color="auto" w:sz="4" w:space="0"/>
            </w:tcBorders>
            <w:vAlign w:val="center"/>
          </w:tcPr>
          <w:p w14:paraId="0F83D720">
            <w:pPr>
              <w:snapToGrid w:val="0"/>
              <w:spacing w:line="360" w:lineRule="auto"/>
              <w:jc w:val="center"/>
              <w:rPr>
                <w:rFonts w:hint="eastAsia" w:ascii="仿宋" w:hAnsi="仿宋" w:eastAsia="仿宋" w:cs="仿宋"/>
                <w:color w:val="000000" w:themeColor="text1"/>
                <w:spacing w:val="20"/>
                <w:sz w:val="24"/>
                <w14:textFill>
                  <w14:solidFill>
                    <w14:schemeClr w14:val="tx1"/>
                  </w14:solidFill>
                </w14:textFill>
              </w:rPr>
            </w:pPr>
          </w:p>
        </w:tc>
      </w:tr>
      <w:tr w14:paraId="7FD2D3D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654E8DB3">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628E57D4">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7C1D4D6D">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电子邮箱</w:t>
            </w:r>
          </w:p>
        </w:tc>
        <w:tc>
          <w:tcPr>
            <w:tcW w:w="1259" w:type="pct"/>
            <w:tcBorders>
              <w:top w:val="single" w:color="auto" w:sz="2" w:space="0"/>
              <w:left w:val="single" w:color="auto" w:sz="2" w:space="0"/>
              <w:bottom w:val="single" w:color="auto" w:sz="2" w:space="0"/>
              <w:right w:val="single" w:color="auto" w:sz="4" w:space="0"/>
            </w:tcBorders>
            <w:vAlign w:val="center"/>
          </w:tcPr>
          <w:p w14:paraId="0C02F462">
            <w:pPr>
              <w:snapToGrid w:val="0"/>
              <w:spacing w:line="360" w:lineRule="auto"/>
              <w:jc w:val="center"/>
              <w:rPr>
                <w:rFonts w:hint="eastAsia" w:ascii="仿宋" w:hAnsi="仿宋" w:eastAsia="仿宋" w:cs="仿宋"/>
                <w:color w:val="000000" w:themeColor="text1"/>
                <w:spacing w:val="20"/>
                <w:sz w:val="24"/>
                <w14:textFill>
                  <w14:solidFill>
                    <w14:schemeClr w14:val="tx1"/>
                  </w14:solidFill>
                </w14:textFill>
              </w:rPr>
            </w:pPr>
          </w:p>
        </w:tc>
      </w:tr>
      <w:tr w14:paraId="286E73A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43F8749F">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1BBDA069">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78FB6D47">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统一社会信用代码</w:t>
            </w:r>
          </w:p>
        </w:tc>
        <w:tc>
          <w:tcPr>
            <w:tcW w:w="1259" w:type="pct"/>
            <w:tcBorders>
              <w:top w:val="single" w:color="auto" w:sz="2" w:space="0"/>
              <w:left w:val="single" w:color="auto" w:sz="2" w:space="0"/>
              <w:bottom w:val="single" w:color="auto" w:sz="2" w:space="0"/>
              <w:right w:val="single" w:color="auto" w:sz="4" w:space="0"/>
            </w:tcBorders>
            <w:vAlign w:val="center"/>
          </w:tcPr>
          <w:p w14:paraId="7A49E901">
            <w:pPr>
              <w:snapToGrid w:val="0"/>
              <w:spacing w:line="360" w:lineRule="auto"/>
              <w:jc w:val="center"/>
              <w:rPr>
                <w:rFonts w:hint="eastAsia" w:ascii="仿宋" w:hAnsi="仿宋" w:eastAsia="仿宋" w:cs="仿宋"/>
                <w:color w:val="000000" w:themeColor="text1"/>
                <w:spacing w:val="20"/>
                <w:sz w:val="24"/>
                <w14:textFill>
                  <w14:solidFill>
                    <w14:schemeClr w14:val="tx1"/>
                  </w14:solidFill>
                </w14:textFill>
              </w:rPr>
            </w:pPr>
          </w:p>
        </w:tc>
      </w:tr>
      <w:tr w14:paraId="16EBFC7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393D5EC0">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vAlign w:val="center"/>
          </w:tcPr>
          <w:p w14:paraId="2C3C9C61">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493DEF1D">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开户名称</w:t>
            </w:r>
          </w:p>
        </w:tc>
        <w:tc>
          <w:tcPr>
            <w:tcW w:w="1259" w:type="pct"/>
            <w:tcBorders>
              <w:top w:val="single" w:color="auto" w:sz="2" w:space="0"/>
              <w:left w:val="single" w:color="auto" w:sz="2" w:space="0"/>
              <w:bottom w:val="single" w:color="auto" w:sz="2" w:space="0"/>
              <w:right w:val="single" w:color="auto" w:sz="4" w:space="0"/>
            </w:tcBorders>
            <w:vAlign w:val="center"/>
          </w:tcPr>
          <w:p w14:paraId="4EADFA73">
            <w:pPr>
              <w:snapToGrid w:val="0"/>
              <w:spacing w:line="360" w:lineRule="auto"/>
              <w:jc w:val="center"/>
              <w:rPr>
                <w:rFonts w:hint="eastAsia" w:ascii="仿宋" w:hAnsi="仿宋" w:eastAsia="仿宋" w:cs="仿宋"/>
                <w:color w:val="000000" w:themeColor="text1"/>
                <w:spacing w:val="20"/>
                <w:sz w:val="24"/>
                <w14:textFill>
                  <w14:solidFill>
                    <w14:schemeClr w14:val="tx1"/>
                  </w14:solidFill>
                </w14:textFill>
              </w:rPr>
            </w:pPr>
          </w:p>
        </w:tc>
      </w:tr>
      <w:tr w14:paraId="298C8B1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2A2DCC80">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vAlign w:val="center"/>
          </w:tcPr>
          <w:p w14:paraId="6E88AAE3">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41E264C1">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开户银行</w:t>
            </w:r>
          </w:p>
        </w:tc>
        <w:tc>
          <w:tcPr>
            <w:tcW w:w="1259" w:type="pct"/>
            <w:tcBorders>
              <w:top w:val="single" w:color="auto" w:sz="2" w:space="0"/>
              <w:left w:val="single" w:color="auto" w:sz="2" w:space="0"/>
              <w:bottom w:val="single" w:color="auto" w:sz="2" w:space="0"/>
              <w:right w:val="single" w:color="auto" w:sz="4" w:space="0"/>
            </w:tcBorders>
            <w:vAlign w:val="center"/>
          </w:tcPr>
          <w:p w14:paraId="303886D9">
            <w:pPr>
              <w:snapToGrid w:val="0"/>
              <w:spacing w:line="360" w:lineRule="auto"/>
              <w:jc w:val="center"/>
              <w:rPr>
                <w:rFonts w:hint="eastAsia" w:ascii="仿宋" w:hAnsi="仿宋" w:eastAsia="仿宋" w:cs="仿宋"/>
                <w:color w:val="000000" w:themeColor="text1"/>
                <w:spacing w:val="20"/>
                <w:sz w:val="24"/>
                <w14:textFill>
                  <w14:solidFill>
                    <w14:schemeClr w14:val="tx1"/>
                  </w14:solidFill>
                </w14:textFill>
              </w:rPr>
            </w:pPr>
          </w:p>
        </w:tc>
      </w:tr>
      <w:tr w14:paraId="394DF09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14:paraId="737259F6">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vAlign w:val="center"/>
          </w:tcPr>
          <w:p w14:paraId="67E59C75">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vAlign w:val="center"/>
          </w:tcPr>
          <w:p w14:paraId="1653B437">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银行账号</w:t>
            </w:r>
          </w:p>
        </w:tc>
        <w:tc>
          <w:tcPr>
            <w:tcW w:w="1259" w:type="pct"/>
            <w:tcBorders>
              <w:top w:val="single" w:color="auto" w:sz="2" w:space="0"/>
              <w:left w:val="single" w:color="auto" w:sz="2" w:space="0"/>
              <w:bottom w:val="single" w:color="auto" w:sz="2" w:space="0"/>
              <w:right w:val="single" w:color="auto" w:sz="4" w:space="0"/>
            </w:tcBorders>
            <w:vAlign w:val="center"/>
          </w:tcPr>
          <w:p w14:paraId="46EF36B9">
            <w:pPr>
              <w:snapToGrid w:val="0"/>
              <w:spacing w:line="360" w:lineRule="auto"/>
              <w:jc w:val="center"/>
              <w:rPr>
                <w:rFonts w:hint="eastAsia" w:ascii="仿宋" w:hAnsi="仿宋" w:eastAsia="仿宋" w:cs="仿宋"/>
                <w:color w:val="000000" w:themeColor="text1"/>
                <w:spacing w:val="20"/>
                <w:sz w:val="24"/>
                <w14:textFill>
                  <w14:solidFill>
                    <w14:schemeClr w14:val="tx1"/>
                  </w14:solidFill>
                </w14:textFill>
              </w:rPr>
            </w:pPr>
          </w:p>
        </w:tc>
      </w:tr>
      <w:tr w14:paraId="769B772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left w:val="single" w:color="auto" w:sz="4" w:space="0"/>
              <w:bottom w:val="single" w:color="auto" w:sz="4" w:space="0"/>
              <w:right w:val="single" w:color="auto" w:sz="4" w:space="0"/>
            </w:tcBorders>
            <w:vAlign w:val="center"/>
          </w:tcPr>
          <w:p w14:paraId="557F21F1">
            <w:pPr>
              <w:snapToGrid w:val="0"/>
              <w:spacing w:line="360" w:lineRule="auto"/>
              <w:jc w:val="left"/>
              <w:rPr>
                <w:rFonts w:hint="eastAsia" w:ascii="仿宋" w:hAnsi="仿宋" w:eastAsia="仿宋" w:cs="仿宋"/>
                <w:color w:val="000000" w:themeColor="text1"/>
                <w:spacing w:val="20"/>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注：涉及联合体或其他合同主体的信息应按上表格式加列。</w:t>
            </w:r>
          </w:p>
        </w:tc>
      </w:tr>
    </w:tbl>
    <w:p w14:paraId="216ADBD9">
      <w:pPr>
        <w:widowControl/>
        <w:spacing w:line="360" w:lineRule="auto"/>
        <w:jc w:val="left"/>
        <w:rPr>
          <w:rFonts w:hint="eastAsia" w:ascii="仿宋" w:hAnsi="仿宋" w:eastAsia="仿宋" w:cs="仿宋"/>
          <w:b/>
          <w:color w:val="000000" w:themeColor="text1"/>
          <w:sz w:val="24"/>
          <w14:textFill>
            <w14:solidFill>
              <w14:schemeClr w14:val="tx1"/>
            </w14:solidFill>
          </w14:textFill>
        </w:rPr>
      </w:pPr>
    </w:p>
    <w:p w14:paraId="13300AFA">
      <w:pPr>
        <w:pStyle w:val="281"/>
        <w:spacing w:after="0"/>
        <w:ind w:firstLine="482"/>
        <w:jc w:val="center"/>
        <w:outlineLvl w:val="1"/>
        <w:rPr>
          <w:rFonts w:hint="eastAsia" w:ascii="仿宋" w:hAnsi="仿宋" w:eastAsia="仿宋" w:cs="仿宋"/>
          <w:b/>
          <w:color w:val="000000" w:themeColor="text1"/>
          <w:szCs w:val="24"/>
          <w14:textFill>
            <w14:solidFill>
              <w14:schemeClr w14:val="tx1"/>
            </w14:solidFill>
          </w14:textFill>
        </w:rPr>
      </w:pPr>
      <w:r>
        <w:rPr>
          <w:rFonts w:hint="eastAsia" w:ascii="仿宋" w:hAnsi="仿宋" w:eastAsia="仿宋" w:cs="仿宋"/>
          <w:b/>
          <w:color w:val="000000" w:themeColor="text1"/>
          <w:szCs w:val="24"/>
          <w14:textFill>
            <w14:solidFill>
              <w14:schemeClr w14:val="tx1"/>
            </w14:solidFill>
          </w14:textFill>
        </w:rPr>
        <w:t>第二节 合同一般条款</w:t>
      </w:r>
    </w:p>
    <w:p w14:paraId="0692B270">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03" w:name="_Toc25079"/>
      <w:bookmarkStart w:id="104" w:name="_Toc19680"/>
      <w:bookmarkStart w:id="105" w:name="_Toc14021"/>
      <w:bookmarkStart w:id="106" w:name="_Toc31297"/>
      <w:bookmarkStart w:id="107" w:name="_Toc5228"/>
      <w:r>
        <w:rPr>
          <w:rFonts w:hint="eastAsia" w:ascii="仿宋" w:hAnsi="仿宋" w:eastAsia="仿宋" w:cs="仿宋"/>
          <w:b/>
          <w:color w:val="000000" w:themeColor="text1"/>
          <w:sz w:val="24"/>
          <w14:textFill>
            <w14:solidFill>
              <w14:schemeClr w14:val="tx1"/>
            </w14:solidFill>
          </w14:textFill>
        </w:rPr>
        <w:t>2.1 定义</w:t>
      </w:r>
      <w:bookmarkEnd w:id="103"/>
      <w:bookmarkEnd w:id="104"/>
      <w:bookmarkEnd w:id="105"/>
      <w:bookmarkEnd w:id="106"/>
      <w:bookmarkEnd w:id="107"/>
    </w:p>
    <w:p w14:paraId="0A7A76B6">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本合同中的下列词语应按以下内容进行解释：</w:t>
      </w:r>
    </w:p>
    <w:p w14:paraId="526D998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2.1.1 “合同”系指采购人和成交供应商签订的载明双方当事人所达成的协议，并包括所有的附件、附录和构成合同的其他文件。</w:t>
      </w:r>
    </w:p>
    <w:p w14:paraId="6DEC09BB">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2.1.2 “合同价”系指根据合同约定，中标或成交供应商在完全履行合同义务后，采购人应支付给中标或成交供应商的价格。</w:t>
      </w:r>
    </w:p>
    <w:p w14:paraId="784AB4CF">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2.1.3 “服务”系指中标或成交供应商根据合同约定应向采购人履行的除货物和工程以外的其他政府采购对象，包括采购人自身需要的服务和向社会公众提供的公共服务。</w:t>
      </w:r>
    </w:p>
    <w:p w14:paraId="23CF909A">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2.1.4 “甲方”系指与中标或成交供应商签署合同的采购人；采购人委托采购代理机构代表其与乙方签订合同的，采购人的授权委托书作为合同附件。</w:t>
      </w:r>
    </w:p>
    <w:p w14:paraId="7B629242">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2.1.5 “乙方”系指根据合同约定提供服务的中标或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6E1B1194">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2.1.6 “现场”系指合同约定提供服务的地点。</w:t>
      </w:r>
    </w:p>
    <w:p w14:paraId="6287C552">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08" w:name="_Toc31402"/>
      <w:bookmarkStart w:id="109" w:name="_Toc3769"/>
      <w:bookmarkStart w:id="110" w:name="_Toc16752"/>
      <w:bookmarkStart w:id="111" w:name="_Toc23289"/>
      <w:bookmarkStart w:id="112" w:name="_Toc19539"/>
      <w:r>
        <w:rPr>
          <w:rFonts w:hint="eastAsia" w:ascii="仿宋" w:hAnsi="仿宋" w:eastAsia="仿宋" w:cs="仿宋"/>
          <w:b/>
          <w:color w:val="000000" w:themeColor="text1"/>
          <w:sz w:val="24"/>
          <w14:textFill>
            <w14:solidFill>
              <w14:schemeClr w14:val="tx1"/>
            </w14:solidFill>
          </w14:textFill>
        </w:rPr>
        <w:t>2.2 技术规范</w:t>
      </w:r>
      <w:bookmarkEnd w:id="108"/>
      <w:bookmarkEnd w:id="109"/>
      <w:bookmarkEnd w:id="110"/>
      <w:bookmarkEnd w:id="111"/>
      <w:bookmarkEnd w:id="112"/>
    </w:p>
    <w:p w14:paraId="6655E7F9">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5D8B0DA0">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13" w:name="_Toc9161"/>
      <w:bookmarkStart w:id="114" w:name="_Toc12412"/>
      <w:bookmarkStart w:id="115" w:name="_Toc4133"/>
      <w:bookmarkStart w:id="116" w:name="_Toc13673"/>
      <w:bookmarkStart w:id="117" w:name="_Toc27945"/>
      <w:r>
        <w:rPr>
          <w:rFonts w:hint="eastAsia" w:ascii="仿宋" w:hAnsi="仿宋" w:eastAsia="仿宋" w:cs="仿宋"/>
          <w:b/>
          <w:color w:val="000000" w:themeColor="text1"/>
          <w:sz w:val="24"/>
          <w14:textFill>
            <w14:solidFill>
              <w14:schemeClr w14:val="tx1"/>
            </w14:solidFill>
          </w14:textFill>
        </w:rPr>
        <w:t>2.3 知识产权</w:t>
      </w:r>
      <w:bookmarkEnd w:id="113"/>
      <w:bookmarkEnd w:id="114"/>
      <w:bookmarkEnd w:id="115"/>
      <w:bookmarkEnd w:id="116"/>
      <w:bookmarkEnd w:id="117"/>
    </w:p>
    <w:p w14:paraId="31D386F4">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2.3.1 乙方应保证其提供的服务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47813E0A">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2.3.2 合同涉及技术成果的归属和收益的分成办法的，详见</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w:t>
      </w:r>
    </w:p>
    <w:p w14:paraId="58FAC4D9">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2.4 履约检查和问题反馈</w:t>
      </w:r>
    </w:p>
    <w:p w14:paraId="6E95196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2.4.1甲方有权在其认为必要时，对乙方是否能够按照合同约定提供服务进行履约检查，以确保乙方所提供的服务能够依约满足甲方之项目需求，但不得因履约检查妨碍乙方的正常工作，乙方应予积极配合；</w:t>
      </w:r>
    </w:p>
    <w:p w14:paraId="4B858657">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2.4.2 合同履行期间，甲方有权将履行过程中出现的问题反馈给乙方，双方当事人应以书面形式约定需要完善和改进的内容。</w:t>
      </w:r>
    </w:p>
    <w:p w14:paraId="7AEBC957">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18" w:name="_Toc15447"/>
      <w:bookmarkStart w:id="119" w:name="_Toc26555"/>
      <w:bookmarkStart w:id="120" w:name="_Toc22011"/>
      <w:bookmarkStart w:id="121" w:name="_Toc31233"/>
      <w:bookmarkStart w:id="122" w:name="_Toc32670"/>
      <w:r>
        <w:rPr>
          <w:rFonts w:hint="eastAsia" w:ascii="仿宋" w:hAnsi="仿宋" w:eastAsia="仿宋" w:cs="仿宋"/>
          <w:b/>
          <w:color w:val="000000" w:themeColor="text1"/>
          <w:sz w:val="24"/>
          <w14:textFill>
            <w14:solidFill>
              <w14:schemeClr w14:val="tx1"/>
            </w14:solidFill>
          </w14:textFill>
        </w:rPr>
        <w:t>2.5 结算方式和付款条件</w:t>
      </w:r>
      <w:bookmarkEnd w:id="118"/>
      <w:bookmarkEnd w:id="119"/>
      <w:bookmarkEnd w:id="120"/>
      <w:bookmarkEnd w:id="121"/>
      <w:bookmarkEnd w:id="122"/>
    </w:p>
    <w:p w14:paraId="29150879">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详见</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w:t>
      </w:r>
    </w:p>
    <w:p w14:paraId="2C84401E">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23" w:name="_Toc18990"/>
      <w:bookmarkStart w:id="124" w:name="_Toc13154"/>
      <w:bookmarkStart w:id="125" w:name="_Toc30507"/>
      <w:bookmarkStart w:id="126" w:name="_Toc13467"/>
      <w:bookmarkStart w:id="127" w:name="_Toc16163"/>
      <w:r>
        <w:rPr>
          <w:rFonts w:hint="eastAsia" w:ascii="仿宋" w:hAnsi="仿宋" w:eastAsia="仿宋" w:cs="仿宋"/>
          <w:b/>
          <w:color w:val="000000" w:themeColor="text1"/>
          <w:sz w:val="24"/>
          <w14:textFill>
            <w14:solidFill>
              <w14:schemeClr w14:val="tx1"/>
            </w14:solidFill>
          </w14:textFill>
        </w:rPr>
        <w:t>2.6 技术资料和保密义务</w:t>
      </w:r>
      <w:bookmarkEnd w:id="123"/>
      <w:bookmarkEnd w:id="124"/>
      <w:bookmarkEnd w:id="125"/>
      <w:bookmarkEnd w:id="126"/>
      <w:bookmarkEnd w:id="127"/>
    </w:p>
    <w:p w14:paraId="792E4C5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2.6.1 乙方有权依据合同约定和项目需要，向甲方了解有关情况，调阅有关资料等，甲方应予积极配合；</w:t>
      </w:r>
    </w:p>
    <w:p w14:paraId="471B0602">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2.6.2 乙方有义务妥善保管和保护由甲方提供的前款信息和资料等；</w:t>
      </w:r>
    </w:p>
    <w:p w14:paraId="237C611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4AC74E35">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28" w:name="_Toc19069"/>
      <w:r>
        <w:rPr>
          <w:rFonts w:hint="eastAsia" w:ascii="仿宋" w:hAnsi="仿宋" w:eastAsia="仿宋" w:cs="仿宋"/>
          <w:b/>
          <w:color w:val="000000" w:themeColor="text1"/>
          <w:sz w:val="24"/>
          <w14:textFill>
            <w14:solidFill>
              <w14:schemeClr w14:val="tx1"/>
            </w14:solidFill>
          </w14:textFill>
        </w:rPr>
        <w:t>2.7 质量保证</w:t>
      </w:r>
      <w:bookmarkEnd w:id="128"/>
    </w:p>
    <w:p w14:paraId="16CB1A79">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2.7.1 乙方应建立和完善履行合同的内部质量保证体系，并提供相关内部规章制度给甲方，以便甲方进行监督检查；</w:t>
      </w:r>
    </w:p>
    <w:p w14:paraId="39771F43">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2.7.2 乙方应保证履行合同的人员数量和素质、软件和硬件设备的配置、场地、环境和设施等满足全面履行合同的要求，并应接受甲方的监督检查。</w:t>
      </w:r>
    </w:p>
    <w:p w14:paraId="685655CF">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29" w:name="_Toc22267"/>
      <w:r>
        <w:rPr>
          <w:rFonts w:hint="eastAsia" w:ascii="仿宋" w:hAnsi="仿宋" w:eastAsia="仿宋" w:cs="仿宋"/>
          <w:b/>
          <w:color w:val="000000" w:themeColor="text1"/>
          <w:sz w:val="24"/>
          <w14:textFill>
            <w14:solidFill>
              <w14:schemeClr w14:val="tx1"/>
            </w14:solidFill>
          </w14:textFill>
        </w:rPr>
        <w:t>2.8 延迟履行</w:t>
      </w:r>
      <w:bookmarkEnd w:id="129"/>
    </w:p>
    <w:p w14:paraId="0970EC6E">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甲乙双方签订合同后，乙方应按照合同约定履行合同义务，除不可抗力外，乙方不得延迟履行。在合同履行过程中，如果因不可抗力，乙方遇到不能按时提供服务的情况，应及时以书面形式将不能按时提供服务的理由、预期延误时间通知甲方；甲方收到乙方通知后，认为其理由正当的，可以书面形式酌情同意乙方可以延长履行的具体时间。</w:t>
      </w:r>
    </w:p>
    <w:p w14:paraId="17EB630D">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30" w:name="_Toc10611"/>
      <w:r>
        <w:rPr>
          <w:rFonts w:hint="eastAsia" w:ascii="仿宋" w:hAnsi="仿宋" w:eastAsia="仿宋" w:cs="仿宋"/>
          <w:b/>
          <w:color w:val="000000" w:themeColor="text1"/>
          <w:sz w:val="24"/>
          <w14:textFill>
            <w14:solidFill>
              <w14:schemeClr w14:val="tx1"/>
            </w14:solidFill>
          </w14:textFill>
        </w:rPr>
        <w:t>2.9 合同变更</w:t>
      </w:r>
      <w:bookmarkEnd w:id="130"/>
    </w:p>
    <w:p w14:paraId="416F091E">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合同继续履行将损害国家利益和社会公共利益的，双方当事人应当以书面形式变更合同。有过错的一方应当承担赔偿责任，双方当事人都有过错的，各自承担相应的责任。</w:t>
      </w:r>
    </w:p>
    <w:p w14:paraId="54EAB233">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31" w:name="_Toc23368"/>
      <w:bookmarkStart w:id="132" w:name="_Toc21830"/>
      <w:bookmarkStart w:id="133" w:name="_Toc26689"/>
      <w:bookmarkStart w:id="134" w:name="_Toc10663"/>
      <w:bookmarkStart w:id="135" w:name="_Toc42"/>
      <w:r>
        <w:rPr>
          <w:rFonts w:hint="eastAsia" w:ascii="仿宋" w:hAnsi="仿宋" w:eastAsia="仿宋" w:cs="仿宋"/>
          <w:b/>
          <w:color w:val="000000" w:themeColor="text1"/>
          <w:sz w:val="24"/>
          <w14:textFill>
            <w14:solidFill>
              <w14:schemeClr w14:val="tx1"/>
            </w14:solidFill>
          </w14:textFill>
        </w:rPr>
        <w:t>2.10 合同转让和分包</w:t>
      </w:r>
      <w:bookmarkEnd w:id="131"/>
      <w:bookmarkEnd w:id="132"/>
      <w:bookmarkEnd w:id="133"/>
      <w:bookmarkEnd w:id="134"/>
      <w:bookmarkEnd w:id="135"/>
    </w:p>
    <w:p w14:paraId="242ED470">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5837B125">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36" w:name="_Toc32494"/>
      <w:bookmarkStart w:id="137" w:name="_Toc4720"/>
      <w:bookmarkStart w:id="138" w:name="_Toc14371"/>
      <w:bookmarkStart w:id="139" w:name="_Toc25571"/>
      <w:bookmarkStart w:id="140" w:name="_Toc26633"/>
      <w:r>
        <w:rPr>
          <w:rFonts w:hint="eastAsia" w:ascii="仿宋" w:hAnsi="仿宋" w:eastAsia="仿宋" w:cs="仿宋"/>
          <w:b/>
          <w:color w:val="000000" w:themeColor="text1"/>
          <w:sz w:val="24"/>
          <w14:textFill>
            <w14:solidFill>
              <w14:schemeClr w14:val="tx1"/>
            </w14:solidFill>
          </w14:textFill>
        </w:rPr>
        <w:t>2.11 不可抗力</w:t>
      </w:r>
      <w:bookmarkEnd w:id="136"/>
      <w:bookmarkEnd w:id="137"/>
      <w:bookmarkEnd w:id="138"/>
      <w:bookmarkEnd w:id="139"/>
      <w:bookmarkEnd w:id="140"/>
    </w:p>
    <w:p w14:paraId="3BB3E568">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2.11.1如果任何一方遭遇法律规定的不可抗力，致使合同履行受阻时，履行合同的期限应予延长，延长的期限应相当于不可抗力所影响的时间；</w:t>
      </w:r>
    </w:p>
    <w:p w14:paraId="1B10F970">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2.11.2 因不可抗力致使不能实现合同目的的，当事人可以解除合同；</w:t>
      </w:r>
    </w:p>
    <w:p w14:paraId="4FF58228">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2.11.3 因不可抗力致使合同有变更必要的，双方当事人应在</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约定时间内以书面形式变更合同；</w:t>
      </w:r>
    </w:p>
    <w:p w14:paraId="1170DEFF">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2.11.4受不可抗力影响的一方在不可抗力发生后，应在</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约定时间内以书面形式通知对方当事人，并在</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约定时间内，将有关部门出具的证明文件送达对方当事人。</w:t>
      </w:r>
    </w:p>
    <w:p w14:paraId="78187F70">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41" w:name="_Toc23854"/>
      <w:bookmarkStart w:id="142" w:name="_Toc25783"/>
      <w:bookmarkStart w:id="143" w:name="_Toc14115"/>
      <w:bookmarkStart w:id="144" w:name="_Toc24465"/>
      <w:bookmarkStart w:id="145" w:name="_Toc3638"/>
      <w:r>
        <w:rPr>
          <w:rFonts w:hint="eastAsia" w:ascii="仿宋" w:hAnsi="仿宋" w:eastAsia="仿宋" w:cs="仿宋"/>
          <w:b/>
          <w:color w:val="000000" w:themeColor="text1"/>
          <w:sz w:val="24"/>
          <w14:textFill>
            <w14:solidFill>
              <w14:schemeClr w14:val="tx1"/>
            </w14:solidFill>
          </w14:textFill>
        </w:rPr>
        <w:t>2.12 税费</w:t>
      </w:r>
      <w:bookmarkEnd w:id="141"/>
      <w:bookmarkEnd w:id="142"/>
      <w:bookmarkEnd w:id="143"/>
      <w:bookmarkEnd w:id="144"/>
      <w:bookmarkEnd w:id="145"/>
    </w:p>
    <w:p w14:paraId="5000CBD3">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与合同有关的一切税费，均按照中华人民共和国法律的相关规定缴纳。</w:t>
      </w:r>
    </w:p>
    <w:p w14:paraId="5A70CE0C">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46" w:name="_Toc7315"/>
      <w:bookmarkStart w:id="147" w:name="_Toc14814"/>
      <w:bookmarkStart w:id="148" w:name="_Toc30105"/>
      <w:bookmarkStart w:id="149" w:name="_Toc26883"/>
      <w:bookmarkStart w:id="150" w:name="_Toc25525"/>
      <w:r>
        <w:rPr>
          <w:rFonts w:hint="eastAsia" w:ascii="仿宋" w:hAnsi="仿宋" w:eastAsia="仿宋" w:cs="仿宋"/>
          <w:b/>
          <w:color w:val="000000" w:themeColor="text1"/>
          <w:sz w:val="24"/>
          <w14:textFill>
            <w14:solidFill>
              <w14:schemeClr w14:val="tx1"/>
            </w14:solidFill>
          </w14:textFill>
        </w:rPr>
        <w:t>2.13 乙方破产</w:t>
      </w:r>
      <w:bookmarkEnd w:id="146"/>
      <w:bookmarkEnd w:id="147"/>
      <w:bookmarkEnd w:id="148"/>
      <w:bookmarkEnd w:id="149"/>
      <w:bookmarkEnd w:id="150"/>
    </w:p>
    <w:p w14:paraId="0B4BE947">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2966D73">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51" w:name="_Toc1123"/>
      <w:bookmarkStart w:id="152" w:name="_Toc2016"/>
      <w:bookmarkStart w:id="153" w:name="_Toc23323"/>
      <w:r>
        <w:rPr>
          <w:rFonts w:hint="eastAsia" w:ascii="仿宋" w:hAnsi="仿宋" w:eastAsia="仿宋" w:cs="仿宋"/>
          <w:b/>
          <w:color w:val="000000" w:themeColor="text1"/>
          <w:sz w:val="24"/>
          <w14:textFill>
            <w14:solidFill>
              <w14:schemeClr w14:val="tx1"/>
            </w14:solidFill>
          </w14:textFill>
        </w:rPr>
        <w:t>2.14 合同中止、终止</w:t>
      </w:r>
      <w:bookmarkEnd w:id="151"/>
      <w:bookmarkEnd w:id="152"/>
      <w:bookmarkEnd w:id="153"/>
    </w:p>
    <w:p w14:paraId="704D3DF3">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2.14.1 双方当事人不得擅自中止或者终止合同；</w:t>
      </w:r>
    </w:p>
    <w:p w14:paraId="65C21FE3">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2.14.2合同继续履行将损害国家利益和社会公共利益的，双方当事人应当中止或者终止合同。有过错的一方应当承担赔偿责任，双方当事人都有过错的，各自承担相应的责任。</w:t>
      </w:r>
    </w:p>
    <w:p w14:paraId="481C18C6">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54" w:name="_Toc14525"/>
      <w:bookmarkStart w:id="155" w:name="_Toc1969"/>
      <w:bookmarkStart w:id="156" w:name="_Toc17363"/>
      <w:r>
        <w:rPr>
          <w:rFonts w:hint="eastAsia" w:ascii="仿宋" w:hAnsi="仿宋" w:eastAsia="仿宋" w:cs="仿宋"/>
          <w:b/>
          <w:color w:val="000000" w:themeColor="text1"/>
          <w:sz w:val="24"/>
          <w14:textFill>
            <w14:solidFill>
              <w14:schemeClr w14:val="tx1"/>
            </w14:solidFill>
          </w14:textFill>
        </w:rPr>
        <w:t>2.15 检验和验收</w:t>
      </w:r>
      <w:bookmarkEnd w:id="154"/>
      <w:bookmarkEnd w:id="155"/>
      <w:bookmarkEnd w:id="156"/>
    </w:p>
    <w:p w14:paraId="6D6AB43E">
      <w:pPr>
        <w:tabs>
          <w:tab w:val="left" w:pos="360"/>
          <w:tab w:val="left" w:pos="540"/>
          <w:tab w:val="left" w:pos="1080"/>
        </w:tabs>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2.15.1 乙方按照</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的约定，定期提交服务报告，甲方按照</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的约定进行定期验收；</w:t>
      </w:r>
    </w:p>
    <w:p w14:paraId="6F845026">
      <w:pPr>
        <w:tabs>
          <w:tab w:val="left" w:pos="360"/>
          <w:tab w:val="left" w:pos="540"/>
          <w:tab w:val="left" w:pos="1080"/>
        </w:tabs>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79F4ADC7">
      <w:pPr>
        <w:tabs>
          <w:tab w:val="left" w:pos="360"/>
          <w:tab w:val="left" w:pos="540"/>
          <w:tab w:val="left" w:pos="1080"/>
        </w:tabs>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2.15.3 检验和验收标准、程序等具体内容以及前述验收书的效力详见</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w:t>
      </w:r>
    </w:p>
    <w:p w14:paraId="652CE77F">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57" w:name="_Toc9808"/>
      <w:bookmarkStart w:id="158" w:name="_Toc12666"/>
      <w:bookmarkStart w:id="159" w:name="_Toc2308"/>
      <w:bookmarkStart w:id="160" w:name="_Toc31892"/>
      <w:bookmarkStart w:id="161" w:name="_Toc25198"/>
      <w:r>
        <w:rPr>
          <w:rFonts w:hint="eastAsia" w:ascii="仿宋" w:hAnsi="仿宋" w:eastAsia="仿宋" w:cs="仿宋"/>
          <w:b/>
          <w:color w:val="000000" w:themeColor="text1"/>
          <w:sz w:val="24"/>
          <w14:textFill>
            <w14:solidFill>
              <w14:schemeClr w14:val="tx1"/>
            </w14:solidFill>
          </w14:textFill>
        </w:rPr>
        <w:t>2.16 通知和送达</w:t>
      </w:r>
      <w:bookmarkEnd w:id="157"/>
      <w:bookmarkEnd w:id="158"/>
      <w:bookmarkEnd w:id="159"/>
      <w:bookmarkEnd w:id="160"/>
      <w:bookmarkEnd w:id="161"/>
    </w:p>
    <w:p w14:paraId="5E0C6996">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bookmarkStart w:id="162" w:name="_Toc27674"/>
      <w:bookmarkStart w:id="163" w:name="_Toc18401"/>
      <w:r>
        <w:rPr>
          <w:rFonts w:hint="eastAsia" w:ascii="仿宋" w:hAnsi="仿宋" w:eastAsia="仿宋" w:cs="仿宋"/>
          <w:color w:val="000000" w:themeColor="text1"/>
          <w:sz w:val="24"/>
          <w14:textFill>
            <w14:solidFill>
              <w14:schemeClr w14:val="tx1"/>
            </w14:solidFill>
          </w14:textFill>
        </w:rPr>
        <w:t xml:space="preserve">2.17.1任何一方因履行合同而以合同第一部分尾部所列明的传真或电子邮件 </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发出的所有通知、文件、材料，均视为已向对方当事人送达；任何一方变更上述送达方式或者地址的，应于</w:t>
      </w:r>
      <w:r>
        <w:rPr>
          <w:rFonts w:hint="eastAsia" w:ascii="仿宋" w:hAnsi="仿宋" w:eastAsia="仿宋" w:cs="仿宋"/>
          <w:color w:val="000000" w:themeColor="text1"/>
          <w:sz w:val="24"/>
          <w:u w:val="single"/>
          <w14:textFill>
            <w14:solidFill>
              <w14:schemeClr w14:val="tx1"/>
            </w14:solidFill>
          </w14:textFill>
        </w:rPr>
        <w:t>3</w:t>
      </w:r>
      <w:r>
        <w:rPr>
          <w:rFonts w:hint="eastAsia" w:ascii="仿宋" w:hAnsi="仿宋" w:eastAsia="仿宋" w:cs="仿宋"/>
          <w:color w:val="000000" w:themeColor="text1"/>
          <w:sz w:val="24"/>
          <w14:textFill>
            <w14:solidFill>
              <w14:schemeClr w14:val="tx1"/>
            </w14:solidFill>
          </w14:textFill>
        </w:rPr>
        <w:t>个工作日内书面通知对方当事人，在对方当事人收到有关变更通知之前，变更前的约定送达方式或者地址仍视为有效。</w:t>
      </w:r>
    </w:p>
    <w:p w14:paraId="693E7A73">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62"/>
      <w:bookmarkEnd w:id="163"/>
    </w:p>
    <w:p w14:paraId="43934692">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bookmarkStart w:id="164" w:name="_Toc12254"/>
      <w:bookmarkStart w:id="165" w:name="_Toc28906"/>
      <w:bookmarkStart w:id="166" w:name="_Toc5063"/>
      <w:bookmarkStart w:id="167" w:name="_Toc20808"/>
      <w:bookmarkStart w:id="168" w:name="_Toc27644"/>
      <w:r>
        <w:rPr>
          <w:rFonts w:hint="eastAsia" w:ascii="仿宋" w:hAnsi="仿宋" w:eastAsia="仿宋" w:cs="仿宋"/>
          <w:b/>
          <w:color w:val="000000" w:themeColor="text1"/>
          <w:sz w:val="24"/>
          <w14:textFill>
            <w14:solidFill>
              <w14:schemeClr w14:val="tx1"/>
            </w14:solidFill>
          </w14:textFill>
        </w:rPr>
        <w:t>2.17 合同使用的文字和适用的法律</w:t>
      </w:r>
      <w:bookmarkEnd w:id="164"/>
      <w:bookmarkEnd w:id="165"/>
      <w:bookmarkEnd w:id="166"/>
      <w:bookmarkEnd w:id="167"/>
      <w:bookmarkEnd w:id="168"/>
    </w:p>
    <w:p w14:paraId="782AC07A">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2.17.1 合同使用汉语书就、变更和解释；</w:t>
      </w:r>
    </w:p>
    <w:p w14:paraId="45923737">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2.17.2 合同适用中华人民共和国法律。</w:t>
      </w:r>
    </w:p>
    <w:p w14:paraId="04E3F41F">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2.18 计量单位</w:t>
      </w:r>
    </w:p>
    <w:p w14:paraId="388DAF1B">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除技术规范中另有规定外,合同的计量单位均使用国家法定计量单位。</w:t>
      </w:r>
    </w:p>
    <w:p w14:paraId="5751CF4F">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2.19合同份数</w:t>
      </w:r>
    </w:p>
    <w:p w14:paraId="66082EF1">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合同份数按</w:t>
      </w:r>
      <w:r>
        <w:rPr>
          <w:rFonts w:hint="eastAsia" w:ascii="仿宋" w:hAnsi="仿宋" w:eastAsia="仿宋" w:cs="仿宋"/>
          <w:b/>
          <w:color w:val="000000" w:themeColor="text1"/>
          <w:sz w:val="24"/>
          <w:u w:val="single"/>
          <w14:textFill>
            <w14:solidFill>
              <w14:schemeClr w14:val="tx1"/>
            </w14:solidFill>
          </w14:textFill>
        </w:rPr>
        <w:t>合同专用条款</w:t>
      </w:r>
      <w:r>
        <w:rPr>
          <w:rFonts w:hint="eastAsia" w:ascii="仿宋" w:hAnsi="仿宋" w:eastAsia="仿宋" w:cs="仿宋"/>
          <w:color w:val="000000" w:themeColor="text1"/>
          <w:sz w:val="24"/>
          <w14:textFill>
            <w14:solidFill>
              <w14:schemeClr w14:val="tx1"/>
            </w14:solidFill>
          </w14:textFill>
        </w:rPr>
        <w:t>规定，每份均具有同等法律效力。</w:t>
      </w:r>
    </w:p>
    <w:p w14:paraId="43EC6698">
      <w:pPr>
        <w:spacing w:line="360" w:lineRule="auto"/>
        <w:jc w:val="center"/>
        <w:outlineLvl w:val="1"/>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color w:val="000000" w:themeColor="text1"/>
          <w:kern w:val="0"/>
          <w14:textFill>
            <w14:solidFill>
              <w14:schemeClr w14:val="tx1"/>
            </w14:solidFill>
          </w14:textFill>
        </w:rPr>
        <w:br w:type="page"/>
      </w:r>
      <w:r>
        <w:rPr>
          <w:rFonts w:hint="eastAsia" w:ascii="仿宋" w:hAnsi="仿宋" w:eastAsia="仿宋" w:cs="仿宋"/>
          <w:b/>
          <w:color w:val="000000" w:themeColor="text1"/>
          <w:sz w:val="24"/>
          <w14:textFill>
            <w14:solidFill>
              <w14:schemeClr w14:val="tx1"/>
            </w14:solidFill>
          </w14:textFill>
        </w:rPr>
        <w:t>第三节 合同专用条款</w:t>
      </w:r>
    </w:p>
    <w:p w14:paraId="23E75F10">
      <w:pPr>
        <w:spacing w:line="360" w:lineRule="auto"/>
        <w:ind w:left="-420" w:leftChars="-200" w:right="-420" w:rightChars="-200" w:firstLine="480" w:firstLineChars="20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0"/>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977"/>
        <w:gridCol w:w="8149"/>
      </w:tblGrid>
      <w:tr w14:paraId="0F66E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1" w:hRule="atLeast"/>
        </w:trPr>
        <w:tc>
          <w:tcPr>
            <w:tcW w:w="535" w:type="pct"/>
            <w:tcBorders>
              <w:left w:val="single" w:color="auto" w:sz="4" w:space="0"/>
            </w:tcBorders>
            <w:vAlign w:val="center"/>
          </w:tcPr>
          <w:p w14:paraId="66BC2E84">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条款号</w:t>
            </w:r>
          </w:p>
        </w:tc>
        <w:tc>
          <w:tcPr>
            <w:tcW w:w="4464" w:type="pct"/>
            <w:vAlign w:val="center"/>
          </w:tcPr>
          <w:p w14:paraId="2C6B1EF5">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约定内容</w:t>
            </w:r>
          </w:p>
        </w:tc>
      </w:tr>
      <w:tr w14:paraId="4CD5E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6B4BCC77">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1.3.2</w:t>
            </w:r>
          </w:p>
        </w:tc>
        <w:tc>
          <w:tcPr>
            <w:tcW w:w="4464" w:type="pct"/>
            <w:vAlign w:val="center"/>
          </w:tcPr>
          <w:p w14:paraId="355A26E7">
            <w:pPr>
              <w:spacing w:line="360" w:lineRule="auto"/>
              <w:rPr>
                <w:rFonts w:hint="eastAsia" w:ascii="仿宋" w:hAnsi="仿宋" w:eastAsia="仿宋" w:cs="仿宋"/>
                <w:color w:val="000000" w:themeColor="text1"/>
                <w:sz w:val="24"/>
                <w14:textFill>
                  <w14:solidFill>
                    <w14:schemeClr w14:val="tx1"/>
                  </w14:solidFill>
                </w14:textFill>
              </w:rPr>
            </w:pPr>
          </w:p>
        </w:tc>
      </w:tr>
      <w:tr w14:paraId="5115A3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341A5F34">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1.4.2</w:t>
            </w:r>
          </w:p>
        </w:tc>
        <w:tc>
          <w:tcPr>
            <w:tcW w:w="4464" w:type="pct"/>
            <w:vAlign w:val="center"/>
          </w:tcPr>
          <w:p w14:paraId="731CA1C1">
            <w:pPr>
              <w:spacing w:line="360" w:lineRule="auto"/>
              <w:rPr>
                <w:rFonts w:hint="eastAsia" w:ascii="仿宋" w:hAnsi="仿宋" w:eastAsia="仿宋" w:cs="仿宋"/>
                <w:color w:val="000000" w:themeColor="text1"/>
                <w:sz w:val="24"/>
                <w14:textFill>
                  <w14:solidFill>
                    <w14:schemeClr w14:val="tx1"/>
                  </w14:solidFill>
                </w14:textFill>
              </w:rPr>
            </w:pPr>
          </w:p>
        </w:tc>
      </w:tr>
      <w:tr w14:paraId="4CE78B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07C8CEC9">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1.5.1 </w:t>
            </w:r>
          </w:p>
        </w:tc>
        <w:tc>
          <w:tcPr>
            <w:tcW w:w="4464" w:type="pct"/>
            <w:vAlign w:val="center"/>
          </w:tcPr>
          <w:p w14:paraId="6A5E5BFF">
            <w:pPr>
              <w:spacing w:line="360" w:lineRule="auto"/>
              <w:rPr>
                <w:rFonts w:hint="eastAsia" w:ascii="仿宋" w:hAnsi="仿宋" w:eastAsia="仿宋" w:cs="仿宋"/>
                <w:color w:val="000000" w:themeColor="text1"/>
                <w:sz w:val="24"/>
                <w14:textFill>
                  <w14:solidFill>
                    <w14:schemeClr w14:val="tx1"/>
                  </w14:solidFill>
                </w14:textFill>
              </w:rPr>
            </w:pPr>
          </w:p>
        </w:tc>
      </w:tr>
      <w:tr w14:paraId="70BB4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28E1A353">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1.5.2</w:t>
            </w:r>
          </w:p>
        </w:tc>
        <w:tc>
          <w:tcPr>
            <w:tcW w:w="4464" w:type="pct"/>
            <w:vAlign w:val="center"/>
          </w:tcPr>
          <w:p w14:paraId="36795FAE">
            <w:pPr>
              <w:spacing w:line="360" w:lineRule="auto"/>
              <w:rPr>
                <w:rFonts w:hint="eastAsia" w:ascii="仿宋" w:hAnsi="仿宋" w:eastAsia="仿宋" w:cs="仿宋"/>
                <w:color w:val="000000" w:themeColor="text1"/>
                <w:sz w:val="24"/>
                <w14:textFill>
                  <w14:solidFill>
                    <w14:schemeClr w14:val="tx1"/>
                  </w14:solidFill>
                </w14:textFill>
              </w:rPr>
            </w:pPr>
          </w:p>
        </w:tc>
      </w:tr>
      <w:tr w14:paraId="26AAC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88" w:hRule="atLeast"/>
        </w:trPr>
        <w:tc>
          <w:tcPr>
            <w:tcW w:w="535" w:type="pct"/>
            <w:tcBorders>
              <w:left w:val="single" w:color="auto" w:sz="4" w:space="0"/>
            </w:tcBorders>
            <w:vAlign w:val="center"/>
          </w:tcPr>
          <w:p w14:paraId="41FDE498">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1.5.3 </w:t>
            </w:r>
          </w:p>
        </w:tc>
        <w:tc>
          <w:tcPr>
            <w:tcW w:w="4464" w:type="pct"/>
            <w:vAlign w:val="center"/>
          </w:tcPr>
          <w:p w14:paraId="1B75E9E9">
            <w:pPr>
              <w:spacing w:line="360" w:lineRule="auto"/>
              <w:rPr>
                <w:rFonts w:hint="eastAsia" w:ascii="仿宋" w:hAnsi="仿宋" w:eastAsia="仿宋" w:cs="仿宋"/>
                <w:color w:val="000000" w:themeColor="text1"/>
                <w:sz w:val="24"/>
                <w14:textFill>
                  <w14:solidFill>
                    <w14:schemeClr w14:val="tx1"/>
                  </w14:solidFill>
                </w14:textFill>
              </w:rPr>
            </w:pPr>
          </w:p>
        </w:tc>
      </w:tr>
      <w:tr w14:paraId="0ECBD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525FA949">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1.6.2</w:t>
            </w:r>
          </w:p>
        </w:tc>
        <w:tc>
          <w:tcPr>
            <w:tcW w:w="4464" w:type="pct"/>
            <w:vAlign w:val="center"/>
          </w:tcPr>
          <w:p w14:paraId="6073DFB0">
            <w:pPr>
              <w:spacing w:line="360" w:lineRule="auto"/>
              <w:rPr>
                <w:rFonts w:hint="eastAsia" w:ascii="仿宋" w:hAnsi="仿宋" w:eastAsia="仿宋" w:cs="仿宋"/>
                <w:color w:val="000000" w:themeColor="text1"/>
                <w:sz w:val="24"/>
                <w14:textFill>
                  <w14:solidFill>
                    <w14:schemeClr w14:val="tx1"/>
                  </w14:solidFill>
                </w14:textFill>
              </w:rPr>
            </w:pPr>
          </w:p>
        </w:tc>
      </w:tr>
      <w:tr w14:paraId="1D346E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638259CE">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1.7.1</w:t>
            </w:r>
          </w:p>
        </w:tc>
        <w:tc>
          <w:tcPr>
            <w:tcW w:w="4464" w:type="pct"/>
            <w:vAlign w:val="center"/>
          </w:tcPr>
          <w:p w14:paraId="6628AB74">
            <w:pPr>
              <w:spacing w:line="360" w:lineRule="auto"/>
              <w:rPr>
                <w:rFonts w:hint="eastAsia" w:ascii="仿宋" w:hAnsi="仿宋" w:eastAsia="仿宋" w:cs="仿宋"/>
                <w:color w:val="000000" w:themeColor="text1"/>
                <w:sz w:val="24"/>
                <w14:textFill>
                  <w14:solidFill>
                    <w14:schemeClr w14:val="tx1"/>
                  </w14:solidFill>
                </w14:textFill>
              </w:rPr>
            </w:pPr>
          </w:p>
        </w:tc>
      </w:tr>
      <w:tr w14:paraId="286B3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736998BA">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1.7.2</w:t>
            </w:r>
          </w:p>
        </w:tc>
        <w:tc>
          <w:tcPr>
            <w:tcW w:w="4464" w:type="pct"/>
            <w:vAlign w:val="center"/>
          </w:tcPr>
          <w:p w14:paraId="4E1797E0">
            <w:pPr>
              <w:spacing w:line="360" w:lineRule="auto"/>
              <w:rPr>
                <w:rFonts w:hint="eastAsia" w:ascii="仿宋" w:hAnsi="仿宋" w:eastAsia="仿宋" w:cs="仿宋"/>
                <w:color w:val="000000" w:themeColor="text1"/>
                <w:sz w:val="24"/>
                <w14:textFill>
                  <w14:solidFill>
                    <w14:schemeClr w14:val="tx1"/>
                  </w14:solidFill>
                </w14:textFill>
              </w:rPr>
            </w:pPr>
          </w:p>
        </w:tc>
      </w:tr>
      <w:tr w14:paraId="69D1D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0E719686">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1.7.3</w:t>
            </w:r>
          </w:p>
        </w:tc>
        <w:tc>
          <w:tcPr>
            <w:tcW w:w="4464" w:type="pct"/>
            <w:vAlign w:val="center"/>
          </w:tcPr>
          <w:p w14:paraId="3FEC5C5F">
            <w:pPr>
              <w:spacing w:line="360" w:lineRule="auto"/>
              <w:rPr>
                <w:rFonts w:hint="eastAsia" w:ascii="仿宋" w:hAnsi="仿宋" w:eastAsia="仿宋" w:cs="仿宋"/>
                <w:color w:val="000000" w:themeColor="text1"/>
                <w:sz w:val="24"/>
                <w14:textFill>
                  <w14:solidFill>
                    <w14:schemeClr w14:val="tx1"/>
                  </w14:solidFill>
                </w14:textFill>
              </w:rPr>
            </w:pPr>
          </w:p>
        </w:tc>
      </w:tr>
      <w:tr w14:paraId="56B6D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46295A8A">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1.7.4.1</w:t>
            </w:r>
          </w:p>
        </w:tc>
        <w:tc>
          <w:tcPr>
            <w:tcW w:w="4464" w:type="pct"/>
            <w:vAlign w:val="center"/>
          </w:tcPr>
          <w:p w14:paraId="5B9FA6C7">
            <w:pPr>
              <w:spacing w:line="360" w:lineRule="auto"/>
              <w:rPr>
                <w:rFonts w:hint="eastAsia" w:ascii="仿宋" w:hAnsi="仿宋" w:eastAsia="仿宋" w:cs="仿宋"/>
                <w:color w:val="000000" w:themeColor="text1"/>
                <w:sz w:val="24"/>
                <w14:textFill>
                  <w14:solidFill>
                    <w14:schemeClr w14:val="tx1"/>
                  </w14:solidFill>
                </w14:textFill>
              </w:rPr>
            </w:pPr>
          </w:p>
        </w:tc>
      </w:tr>
      <w:tr w14:paraId="5F663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3F09649B">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1.7.4.2</w:t>
            </w:r>
          </w:p>
        </w:tc>
        <w:tc>
          <w:tcPr>
            <w:tcW w:w="4464" w:type="pct"/>
            <w:vAlign w:val="center"/>
          </w:tcPr>
          <w:p w14:paraId="65F92600">
            <w:pPr>
              <w:spacing w:line="360" w:lineRule="auto"/>
              <w:rPr>
                <w:rFonts w:hint="eastAsia" w:ascii="仿宋" w:hAnsi="仿宋" w:eastAsia="仿宋" w:cs="仿宋"/>
                <w:color w:val="000000" w:themeColor="text1"/>
                <w:sz w:val="24"/>
                <w14:textFill>
                  <w14:solidFill>
                    <w14:schemeClr w14:val="tx1"/>
                  </w14:solidFill>
                </w14:textFill>
              </w:rPr>
            </w:pPr>
          </w:p>
        </w:tc>
      </w:tr>
      <w:tr w14:paraId="62665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7774779B">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1.7.4.3</w:t>
            </w:r>
          </w:p>
        </w:tc>
        <w:tc>
          <w:tcPr>
            <w:tcW w:w="4464" w:type="pct"/>
            <w:vAlign w:val="center"/>
          </w:tcPr>
          <w:p w14:paraId="38F15521">
            <w:pPr>
              <w:spacing w:line="360" w:lineRule="auto"/>
              <w:rPr>
                <w:rFonts w:hint="eastAsia" w:ascii="仿宋" w:hAnsi="仿宋" w:eastAsia="仿宋" w:cs="仿宋"/>
                <w:color w:val="000000" w:themeColor="text1"/>
                <w:sz w:val="24"/>
                <w14:textFill>
                  <w14:solidFill>
                    <w14:schemeClr w14:val="tx1"/>
                  </w14:solidFill>
                </w14:textFill>
              </w:rPr>
            </w:pPr>
          </w:p>
        </w:tc>
      </w:tr>
      <w:tr w14:paraId="2B7DA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63AB377A">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1.8.7</w:t>
            </w:r>
          </w:p>
        </w:tc>
        <w:tc>
          <w:tcPr>
            <w:tcW w:w="4464" w:type="pct"/>
            <w:vAlign w:val="center"/>
          </w:tcPr>
          <w:p w14:paraId="6F72D262">
            <w:pPr>
              <w:spacing w:line="360" w:lineRule="auto"/>
              <w:rPr>
                <w:rFonts w:hint="eastAsia" w:ascii="仿宋" w:hAnsi="仿宋" w:eastAsia="仿宋" w:cs="仿宋"/>
                <w:color w:val="000000" w:themeColor="text1"/>
                <w:sz w:val="24"/>
                <w14:textFill>
                  <w14:solidFill>
                    <w14:schemeClr w14:val="tx1"/>
                  </w14:solidFill>
                </w14:textFill>
              </w:rPr>
            </w:pPr>
          </w:p>
        </w:tc>
      </w:tr>
      <w:tr w14:paraId="2BF99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4819319D">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1.9.1</w:t>
            </w:r>
          </w:p>
        </w:tc>
        <w:tc>
          <w:tcPr>
            <w:tcW w:w="4464" w:type="pct"/>
            <w:vAlign w:val="center"/>
          </w:tcPr>
          <w:p w14:paraId="51D8624E">
            <w:pPr>
              <w:spacing w:line="360" w:lineRule="auto"/>
              <w:rPr>
                <w:rFonts w:hint="eastAsia" w:ascii="仿宋" w:hAnsi="仿宋" w:eastAsia="仿宋" w:cs="仿宋"/>
                <w:color w:val="000000" w:themeColor="text1"/>
                <w:sz w:val="24"/>
                <w14:textFill>
                  <w14:solidFill>
                    <w14:schemeClr w14:val="tx1"/>
                  </w14:solidFill>
                </w14:textFill>
              </w:rPr>
            </w:pPr>
          </w:p>
        </w:tc>
      </w:tr>
      <w:tr w14:paraId="6D5CC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63C0A777">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1.9.2</w:t>
            </w:r>
          </w:p>
        </w:tc>
        <w:tc>
          <w:tcPr>
            <w:tcW w:w="4464" w:type="pct"/>
            <w:vAlign w:val="center"/>
          </w:tcPr>
          <w:p w14:paraId="296CC8EC">
            <w:pPr>
              <w:spacing w:line="360" w:lineRule="auto"/>
              <w:rPr>
                <w:rFonts w:hint="eastAsia" w:ascii="仿宋" w:hAnsi="仿宋" w:eastAsia="仿宋" w:cs="仿宋"/>
                <w:color w:val="000000" w:themeColor="text1"/>
                <w:sz w:val="24"/>
                <w14:textFill>
                  <w14:solidFill>
                    <w14:schemeClr w14:val="tx1"/>
                  </w14:solidFill>
                </w14:textFill>
              </w:rPr>
            </w:pPr>
          </w:p>
        </w:tc>
      </w:tr>
      <w:tr w14:paraId="2A88B4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0ACD4168">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2.3.2</w:t>
            </w:r>
          </w:p>
        </w:tc>
        <w:tc>
          <w:tcPr>
            <w:tcW w:w="4464" w:type="pct"/>
            <w:vAlign w:val="center"/>
          </w:tcPr>
          <w:p w14:paraId="1E43E3A3">
            <w:pPr>
              <w:spacing w:line="360" w:lineRule="auto"/>
              <w:ind w:left="-420" w:leftChars="-200" w:right="-420" w:rightChars="-200" w:firstLine="480" w:firstLineChars="200"/>
              <w:rPr>
                <w:rFonts w:hint="eastAsia" w:ascii="仿宋" w:hAnsi="仿宋" w:eastAsia="仿宋" w:cs="仿宋"/>
                <w:color w:val="000000" w:themeColor="text1"/>
                <w:sz w:val="24"/>
                <w14:textFill>
                  <w14:solidFill>
                    <w14:schemeClr w14:val="tx1"/>
                  </w14:solidFill>
                </w14:textFill>
              </w:rPr>
            </w:pPr>
          </w:p>
        </w:tc>
      </w:tr>
      <w:tr w14:paraId="25DA0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15D5200B">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2.5</w:t>
            </w:r>
          </w:p>
        </w:tc>
        <w:tc>
          <w:tcPr>
            <w:tcW w:w="4464" w:type="pct"/>
            <w:vAlign w:val="center"/>
          </w:tcPr>
          <w:p w14:paraId="187CDFAD">
            <w:pPr>
              <w:spacing w:line="360" w:lineRule="auto"/>
              <w:ind w:left="-420" w:leftChars="-200" w:right="-420" w:rightChars="-200" w:firstLine="480" w:firstLineChars="200"/>
              <w:rPr>
                <w:rFonts w:hint="eastAsia" w:ascii="仿宋" w:hAnsi="仿宋" w:eastAsia="仿宋" w:cs="仿宋"/>
                <w:color w:val="000000" w:themeColor="text1"/>
                <w:sz w:val="24"/>
                <w14:textFill>
                  <w14:solidFill>
                    <w14:schemeClr w14:val="tx1"/>
                  </w14:solidFill>
                </w14:textFill>
              </w:rPr>
            </w:pPr>
          </w:p>
        </w:tc>
      </w:tr>
      <w:tr w14:paraId="170A4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2C2F24AC">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2.11.3</w:t>
            </w:r>
          </w:p>
        </w:tc>
        <w:tc>
          <w:tcPr>
            <w:tcW w:w="4464" w:type="pct"/>
            <w:vAlign w:val="center"/>
          </w:tcPr>
          <w:p w14:paraId="2F24F8A5">
            <w:pPr>
              <w:spacing w:line="360" w:lineRule="auto"/>
              <w:rPr>
                <w:rFonts w:hint="eastAsia" w:ascii="仿宋" w:hAnsi="仿宋" w:eastAsia="仿宋" w:cs="仿宋"/>
                <w:color w:val="000000" w:themeColor="text1"/>
                <w:sz w:val="24"/>
                <w14:textFill>
                  <w14:solidFill>
                    <w14:schemeClr w14:val="tx1"/>
                  </w14:solidFill>
                </w14:textFill>
              </w:rPr>
            </w:pPr>
          </w:p>
        </w:tc>
      </w:tr>
      <w:tr w14:paraId="35B4D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tcPr>
          <w:p w14:paraId="19A17E4B">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2.11.4 </w:t>
            </w:r>
          </w:p>
        </w:tc>
        <w:tc>
          <w:tcPr>
            <w:tcW w:w="4464" w:type="pct"/>
          </w:tcPr>
          <w:p w14:paraId="3167CF3F">
            <w:pPr>
              <w:spacing w:line="360" w:lineRule="auto"/>
              <w:rPr>
                <w:rFonts w:hint="eastAsia" w:ascii="仿宋" w:hAnsi="仿宋" w:eastAsia="仿宋" w:cs="仿宋"/>
                <w:color w:val="000000" w:themeColor="text1"/>
                <w:sz w:val="24"/>
                <w14:textFill>
                  <w14:solidFill>
                    <w14:schemeClr w14:val="tx1"/>
                  </w14:solidFill>
                </w14:textFill>
              </w:rPr>
            </w:pPr>
          </w:p>
        </w:tc>
      </w:tr>
      <w:tr w14:paraId="1C5C7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743EB01B">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2.15.1</w:t>
            </w:r>
          </w:p>
        </w:tc>
        <w:tc>
          <w:tcPr>
            <w:tcW w:w="4464" w:type="pct"/>
            <w:vAlign w:val="center"/>
          </w:tcPr>
          <w:p w14:paraId="425EFAA0">
            <w:pPr>
              <w:spacing w:line="360" w:lineRule="auto"/>
              <w:rPr>
                <w:rFonts w:hint="eastAsia" w:ascii="仿宋" w:hAnsi="仿宋" w:eastAsia="仿宋" w:cs="仿宋"/>
                <w:color w:val="000000" w:themeColor="text1"/>
                <w:sz w:val="24"/>
                <w14:textFill>
                  <w14:solidFill>
                    <w14:schemeClr w14:val="tx1"/>
                  </w14:solidFill>
                </w14:textFill>
              </w:rPr>
            </w:pPr>
          </w:p>
        </w:tc>
      </w:tr>
      <w:tr w14:paraId="40C3C7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trPr>
        <w:tc>
          <w:tcPr>
            <w:tcW w:w="535" w:type="pct"/>
            <w:tcBorders>
              <w:left w:val="single" w:color="auto" w:sz="4" w:space="0"/>
            </w:tcBorders>
            <w:vAlign w:val="center"/>
          </w:tcPr>
          <w:p w14:paraId="2D4AC3E1">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2.15.3</w:t>
            </w:r>
          </w:p>
        </w:tc>
        <w:tc>
          <w:tcPr>
            <w:tcW w:w="4464" w:type="pct"/>
            <w:vAlign w:val="center"/>
          </w:tcPr>
          <w:p w14:paraId="504096E5">
            <w:pPr>
              <w:spacing w:line="360" w:lineRule="auto"/>
              <w:rPr>
                <w:rFonts w:hint="eastAsia" w:ascii="仿宋" w:hAnsi="仿宋" w:eastAsia="仿宋" w:cs="仿宋"/>
                <w:color w:val="000000" w:themeColor="text1"/>
                <w:sz w:val="24"/>
                <w14:textFill>
                  <w14:solidFill>
                    <w14:schemeClr w14:val="tx1"/>
                  </w14:solidFill>
                </w14:textFill>
              </w:rPr>
            </w:pPr>
          </w:p>
        </w:tc>
      </w:tr>
      <w:tr w14:paraId="7C1C0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trPr>
        <w:tc>
          <w:tcPr>
            <w:tcW w:w="535" w:type="pct"/>
            <w:tcBorders>
              <w:left w:val="single" w:color="auto" w:sz="4" w:space="0"/>
            </w:tcBorders>
          </w:tcPr>
          <w:p w14:paraId="55A48FA9">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2.19</w:t>
            </w:r>
          </w:p>
        </w:tc>
        <w:tc>
          <w:tcPr>
            <w:tcW w:w="4464" w:type="pct"/>
          </w:tcPr>
          <w:p w14:paraId="559A925A">
            <w:pPr>
              <w:spacing w:line="360" w:lineRule="auto"/>
              <w:rPr>
                <w:rFonts w:hint="eastAsia" w:ascii="仿宋" w:hAnsi="仿宋" w:eastAsia="仿宋" w:cs="仿宋"/>
                <w:color w:val="000000" w:themeColor="text1"/>
                <w:sz w:val="24"/>
                <w14:textFill>
                  <w14:solidFill>
                    <w14:schemeClr w14:val="tx1"/>
                  </w14:solidFill>
                </w14:textFill>
              </w:rPr>
            </w:pPr>
          </w:p>
        </w:tc>
      </w:tr>
    </w:tbl>
    <w:p w14:paraId="39D390F7">
      <w:pPr>
        <w:spacing w:line="360" w:lineRule="auto"/>
        <w:ind w:left="-420" w:leftChars="-200" w:right="-420" w:rightChars="-200" w:firstLine="480" w:firstLineChars="200"/>
        <w:rPr>
          <w:rFonts w:hint="eastAsia" w:ascii="仿宋" w:hAnsi="仿宋" w:eastAsia="仿宋" w:cs="仿宋"/>
          <w:color w:val="000000" w:themeColor="text1"/>
          <w:sz w:val="24"/>
          <w14:textFill>
            <w14:solidFill>
              <w14:schemeClr w14:val="tx1"/>
            </w14:solidFill>
          </w14:textFill>
        </w:rPr>
      </w:pPr>
    </w:p>
    <w:p w14:paraId="2DE5370D">
      <w:pPr>
        <w:spacing w:line="360" w:lineRule="auto"/>
        <w:ind w:firstLine="562" w:firstLineChars="200"/>
        <w:jc w:val="center"/>
        <w:rPr>
          <w:rFonts w:hint="eastAsia" w:ascii="仿宋" w:hAnsi="仿宋" w:eastAsia="仿宋" w:cs="仿宋"/>
          <w:b/>
          <w:color w:val="000000" w:themeColor="text1"/>
          <w:sz w:val="28"/>
          <w:szCs w:val="28"/>
          <w14:textFill>
            <w14:solidFill>
              <w14:schemeClr w14:val="tx1"/>
            </w14:solidFill>
          </w14:textFill>
        </w:rPr>
      </w:pPr>
    </w:p>
    <w:p w14:paraId="14DBAC6D">
      <w:pPr>
        <w:snapToGrid w:val="0"/>
        <w:spacing w:line="360" w:lineRule="auto"/>
        <w:jc w:val="center"/>
        <w:outlineLvl w:val="0"/>
        <w:rPr>
          <w:rFonts w:hint="eastAsia" w:ascii="仿宋" w:hAnsi="仿宋" w:eastAsia="仿宋" w:cs="仿宋"/>
          <w:b/>
          <w:color w:val="000000" w:themeColor="text1"/>
          <w:sz w:val="36"/>
          <w:szCs w:val="20"/>
          <w14:textFill>
            <w14:solidFill>
              <w14:schemeClr w14:val="tx1"/>
            </w14:solidFill>
          </w14:textFill>
        </w:rPr>
      </w:pPr>
      <w:bookmarkStart w:id="169" w:name="_Toc181203100"/>
      <w:r>
        <w:rPr>
          <w:rFonts w:hint="eastAsia" w:ascii="仿宋" w:hAnsi="仿宋" w:eastAsia="仿宋" w:cs="仿宋"/>
          <w:b/>
          <w:color w:val="000000" w:themeColor="text1"/>
          <w:sz w:val="36"/>
          <w:szCs w:val="20"/>
          <w14:textFill>
            <w14:solidFill>
              <w14:schemeClr w14:val="tx1"/>
            </w14:solidFill>
          </w14:textFill>
        </w:rPr>
        <w:t>第七部分</w:t>
      </w:r>
      <w:bookmarkEnd w:id="62"/>
      <w:r>
        <w:rPr>
          <w:rFonts w:hint="eastAsia" w:ascii="仿宋" w:hAnsi="仿宋" w:eastAsia="仿宋" w:cs="仿宋"/>
          <w:b/>
          <w:color w:val="000000" w:themeColor="text1"/>
          <w:sz w:val="36"/>
          <w:szCs w:val="20"/>
          <w14:textFill>
            <w14:solidFill>
              <w14:schemeClr w14:val="tx1"/>
            </w14:solidFill>
          </w14:textFill>
        </w:rPr>
        <w:t xml:space="preserve">  </w:t>
      </w:r>
      <w:bookmarkEnd w:id="63"/>
      <w:r>
        <w:rPr>
          <w:rFonts w:hint="eastAsia" w:ascii="仿宋" w:hAnsi="仿宋" w:eastAsia="仿宋" w:cs="仿宋"/>
          <w:b/>
          <w:color w:val="000000" w:themeColor="text1"/>
          <w:sz w:val="36"/>
          <w:szCs w:val="20"/>
          <w14:textFill>
            <w14:solidFill>
              <w14:schemeClr w14:val="tx1"/>
            </w14:solidFill>
          </w14:textFill>
        </w:rPr>
        <w:t>应提交的有关格式范例</w:t>
      </w:r>
      <w:bookmarkEnd w:id="169"/>
    </w:p>
    <w:p w14:paraId="23FD6DA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供应商按照以下格式编制响应文件。</w:t>
      </w:r>
    </w:p>
    <w:p w14:paraId="4EAD7820">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p>
    <w:p w14:paraId="44A88C21">
      <w:pPr>
        <w:spacing w:line="360" w:lineRule="auto"/>
        <w:jc w:val="center"/>
        <w:rPr>
          <w:rFonts w:hint="eastAsia" w:ascii="仿宋" w:hAnsi="仿宋" w:eastAsia="仿宋" w:cs="仿宋"/>
          <w:b/>
          <w:color w:val="000000" w:themeColor="text1"/>
          <w:kern w:val="0"/>
          <w:sz w:val="36"/>
          <w:szCs w:val="36"/>
          <w14:textFill>
            <w14:solidFill>
              <w14:schemeClr w14:val="tx1"/>
            </w14:solidFill>
          </w14:textFill>
        </w:rPr>
      </w:pPr>
      <w:r>
        <w:rPr>
          <w:rFonts w:hint="eastAsia" w:ascii="仿宋" w:hAnsi="仿宋" w:eastAsia="仿宋" w:cs="仿宋"/>
          <w:b/>
          <w:color w:val="000000" w:themeColor="text1"/>
          <w:kern w:val="0"/>
          <w:sz w:val="36"/>
          <w:szCs w:val="36"/>
          <w14:textFill>
            <w14:solidFill>
              <w14:schemeClr w14:val="tx1"/>
            </w14:solidFill>
          </w14:textFill>
        </w:rPr>
        <w:t>目录</w:t>
      </w:r>
    </w:p>
    <w:p w14:paraId="393223EE">
      <w:pPr>
        <w:pStyle w:val="183"/>
        <w:spacing w:line="360" w:lineRule="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（1）响应函………………………………………………………………………（页码）</w:t>
      </w:r>
    </w:p>
    <w:p w14:paraId="6840FC2B">
      <w:pPr>
        <w:pStyle w:val="183"/>
        <w:spacing w:line="360" w:lineRule="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（2）资格文件…………………………………………………………………（页码）</w:t>
      </w:r>
    </w:p>
    <w:p w14:paraId="3BE4D159">
      <w:pPr>
        <w:snapToGrid w:val="0"/>
        <w:spacing w:line="360" w:lineRule="auto"/>
        <w:ind w:left="479" w:leftChars="228"/>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（3）授权委托书或法定代表人（单位负责人、自然人本人）身份证明……（页码）（4）分包意向协议</w:t>
      </w:r>
      <w:r>
        <w:rPr>
          <w:rFonts w:hint="eastAsia"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（页码）</w:t>
      </w:r>
    </w:p>
    <w:p w14:paraId="659620E4">
      <w:pPr>
        <w:pStyle w:val="183"/>
        <w:spacing w:line="360" w:lineRule="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（5）所有资信文件………………………………………………………………（页码）</w:t>
      </w:r>
    </w:p>
    <w:p w14:paraId="3E3E7FB1">
      <w:pPr>
        <w:pStyle w:val="183"/>
        <w:spacing w:line="360" w:lineRule="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（6）主要业绩证明</w:t>
      </w:r>
      <w:r>
        <w:rPr>
          <w:rFonts w:hint="eastAsia" w:ascii="仿宋" w:hAnsi="仿宋" w:eastAsia="仿宋" w:cs="仿宋"/>
          <w:color w:val="000000" w:themeColor="text1"/>
          <w:lang w:val="zh-CN"/>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lang w:val="zh-CN"/>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（页码）</w:t>
      </w:r>
    </w:p>
    <w:p w14:paraId="29389842">
      <w:pPr>
        <w:pStyle w:val="183"/>
        <w:spacing w:line="360" w:lineRule="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（7）</w:t>
      </w:r>
      <w:r>
        <w:rPr>
          <w:rFonts w:hint="eastAsia" w:ascii="仿宋" w:hAnsi="仿宋" w:eastAsia="仿宋" w:cs="仿宋"/>
          <w:color w:val="000000" w:themeColor="text1"/>
          <w:lang w:val="zh-CN"/>
          <w14:textFill>
            <w14:solidFill>
              <w14:schemeClr w14:val="tx1"/>
            </w14:solidFill>
          </w14:textFill>
        </w:rPr>
        <w:t>关于对磋商文件中有关条款的拒绝声明……………</w:t>
      </w:r>
      <w:r>
        <w:rPr>
          <w:rFonts w:hint="eastAsia"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lang w:val="zh-CN"/>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（页码）</w:t>
      </w:r>
    </w:p>
    <w:p w14:paraId="32B7B7DD">
      <w:pPr>
        <w:pStyle w:val="183"/>
        <w:spacing w:line="360" w:lineRule="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（8）认为需要的其他商务文件或说明…………………………………………（页码）</w:t>
      </w:r>
    </w:p>
    <w:p w14:paraId="11DAD90E">
      <w:pPr>
        <w:spacing w:line="360" w:lineRule="auto"/>
        <w:ind w:firstLine="480" w:firstLineChars="2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（9）技术解决方案…………………………………</w:t>
      </w:r>
      <w:r>
        <w:rPr>
          <w:rFonts w:hint="eastAsia"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kern w:val="0"/>
          <w:sz w:val="24"/>
          <w14:textFill>
            <w14:solidFill>
              <w14:schemeClr w14:val="tx1"/>
            </w14:solidFill>
          </w14:textFill>
        </w:rPr>
        <w:t>…………………（页码）</w:t>
      </w:r>
    </w:p>
    <w:p w14:paraId="002DB9E9">
      <w:pPr>
        <w:spacing w:line="360" w:lineRule="auto"/>
        <w:ind w:firstLine="480" w:firstLineChars="2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（10）组织实施方案………………………………………</w:t>
      </w:r>
      <w:r>
        <w:rPr>
          <w:rFonts w:hint="eastAsia"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kern w:val="0"/>
          <w:sz w:val="24"/>
          <w14:textFill>
            <w14:solidFill>
              <w14:schemeClr w14:val="tx1"/>
            </w14:solidFill>
          </w14:textFill>
        </w:rPr>
        <w:t>……………（页码）</w:t>
      </w:r>
    </w:p>
    <w:p w14:paraId="77BEFF27">
      <w:pPr>
        <w:spacing w:line="360" w:lineRule="auto"/>
        <w:ind w:firstLine="480" w:firstLineChars="2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（11）售后服务方案……………………………………</w:t>
      </w:r>
      <w:r>
        <w:rPr>
          <w:rFonts w:hint="eastAsia"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kern w:val="0"/>
          <w:sz w:val="24"/>
          <w14:textFill>
            <w14:solidFill>
              <w14:schemeClr w14:val="tx1"/>
            </w14:solidFill>
          </w14:textFill>
        </w:rPr>
        <w:t>………………（页码）</w:t>
      </w:r>
    </w:p>
    <w:p w14:paraId="5AEF761D">
      <w:pPr>
        <w:spacing w:line="360" w:lineRule="auto"/>
        <w:ind w:firstLine="480" w:firstLineChars="2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（12）项目小组人员名单……………………………</w:t>
      </w:r>
      <w:r>
        <w:rPr>
          <w:rFonts w:hint="eastAsia"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kern w:val="0"/>
          <w:sz w:val="24"/>
          <w14:textFill>
            <w14:solidFill>
              <w14:schemeClr w14:val="tx1"/>
            </w14:solidFill>
          </w14:textFill>
        </w:rPr>
        <w:t>…………………（页码）</w:t>
      </w:r>
    </w:p>
    <w:p w14:paraId="35F00294">
      <w:pPr>
        <w:spacing w:line="360" w:lineRule="auto"/>
        <w:ind w:firstLine="480" w:firstLineChars="2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（13）</w:t>
      </w:r>
      <w:r>
        <w:rPr>
          <w:rFonts w:hint="eastAsia" w:ascii="仿宋" w:hAnsi="仿宋" w:eastAsia="仿宋" w:cs="仿宋"/>
          <w:color w:val="000000" w:themeColor="text1"/>
          <w:kern w:val="0"/>
          <w:sz w:val="24"/>
          <w:lang w:val="zh-CN"/>
          <w14:textFill>
            <w14:solidFill>
              <w14:schemeClr w14:val="tx1"/>
            </w14:solidFill>
          </w14:textFill>
        </w:rPr>
        <w:t>优惠条件及特殊承诺………………………………</w:t>
      </w:r>
      <w:r>
        <w:rPr>
          <w:rFonts w:hint="eastAsia"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w:t>
      </w:r>
      <w:r>
        <w:rPr>
          <w:rFonts w:hint="eastAsia" w:ascii="仿宋" w:hAnsi="仿宋" w:eastAsia="仿宋" w:cs="仿宋"/>
          <w:color w:val="000000" w:themeColor="text1"/>
          <w:kern w:val="0"/>
          <w:sz w:val="24"/>
          <w14:textFill>
            <w14:solidFill>
              <w14:schemeClr w14:val="tx1"/>
            </w14:solidFill>
          </w14:textFill>
        </w:rPr>
        <w:t>（页码）</w:t>
      </w:r>
    </w:p>
    <w:p w14:paraId="21A35839">
      <w:pPr>
        <w:spacing w:line="360" w:lineRule="auto"/>
        <w:ind w:firstLine="480" w:firstLineChars="2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（14）</w:t>
      </w:r>
      <w:r>
        <w:rPr>
          <w:rFonts w:hint="eastAsia" w:ascii="仿宋" w:hAnsi="仿宋" w:eastAsia="仿宋" w:cs="仿宋"/>
          <w:color w:val="000000" w:themeColor="text1"/>
          <w:kern w:val="0"/>
          <w:sz w:val="24"/>
          <w:lang w:val="zh-CN"/>
          <w14:textFill>
            <w14:solidFill>
              <w14:schemeClr w14:val="tx1"/>
            </w14:solidFill>
          </w14:textFill>
        </w:rPr>
        <w:t>培训计划……………………………………………</w:t>
      </w:r>
      <w:r>
        <w:rPr>
          <w:rFonts w:hint="eastAsia"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w:t>
      </w:r>
      <w:r>
        <w:rPr>
          <w:rFonts w:hint="eastAsia" w:ascii="仿宋" w:hAnsi="仿宋" w:eastAsia="仿宋" w:cs="仿宋"/>
          <w:color w:val="000000" w:themeColor="text1"/>
          <w:kern w:val="0"/>
          <w:sz w:val="24"/>
          <w14:textFill>
            <w14:solidFill>
              <w14:schemeClr w14:val="tx1"/>
            </w14:solidFill>
          </w14:textFill>
        </w:rPr>
        <w:t>（页码）</w:t>
      </w:r>
    </w:p>
    <w:p w14:paraId="5C86EC69">
      <w:pPr>
        <w:spacing w:line="360" w:lineRule="auto"/>
        <w:ind w:firstLine="480" w:firstLineChars="2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（15）</w:t>
      </w:r>
      <w:r>
        <w:rPr>
          <w:rFonts w:hint="eastAsia" w:ascii="仿宋" w:hAnsi="仿宋" w:eastAsia="仿宋" w:cs="仿宋"/>
          <w:color w:val="000000" w:themeColor="text1"/>
          <w:sz w:val="24"/>
          <w14:textFill>
            <w14:solidFill>
              <w14:schemeClr w14:val="tx1"/>
            </w14:solidFill>
          </w14:textFill>
        </w:rPr>
        <w:t>随机特殊工具和备品备件清单</w:t>
      </w:r>
      <w:r>
        <w:rPr>
          <w:rFonts w:hint="eastAsia" w:ascii="仿宋" w:hAnsi="仿宋" w:eastAsia="仿宋" w:cs="仿宋"/>
          <w:color w:val="000000" w:themeColor="text1"/>
          <w:kern w:val="0"/>
          <w:sz w:val="24"/>
          <w:lang w:val="zh-CN"/>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w:t>
      </w:r>
      <w:r>
        <w:rPr>
          <w:rFonts w:hint="eastAsia" w:ascii="仿宋" w:hAnsi="仿宋" w:eastAsia="仿宋" w:cs="仿宋"/>
          <w:color w:val="000000" w:themeColor="text1"/>
          <w:kern w:val="0"/>
          <w:sz w:val="24"/>
          <w14:textFill>
            <w14:solidFill>
              <w14:schemeClr w14:val="tx1"/>
            </w14:solidFill>
          </w14:textFill>
        </w:rPr>
        <w:t>（页码）</w:t>
      </w:r>
    </w:p>
    <w:p w14:paraId="1CAE35F2">
      <w:pPr>
        <w:spacing w:line="360" w:lineRule="auto"/>
        <w:ind w:firstLine="480"/>
        <w:jc w:val="center"/>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（16）</w:t>
      </w:r>
      <w:r>
        <w:rPr>
          <w:rFonts w:hint="eastAsia" w:ascii="仿宋" w:hAnsi="仿宋" w:eastAsia="仿宋" w:cs="仿宋"/>
          <w:color w:val="000000" w:themeColor="text1"/>
          <w:kern w:val="0"/>
          <w:sz w:val="24"/>
          <w:lang w:val="zh-CN"/>
          <w14:textFill>
            <w14:solidFill>
              <w14:schemeClr w14:val="tx1"/>
            </w14:solidFill>
          </w14:textFill>
        </w:rPr>
        <w:t>认为需要的其他技术文件或说明…………………</w:t>
      </w:r>
      <w:r>
        <w:rPr>
          <w:rFonts w:hint="eastAsia" w:ascii="仿宋" w:hAnsi="仿宋" w:eastAsia="仿宋" w:cs="仿宋"/>
          <w:color w:val="000000" w:themeColor="text1"/>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w:t>
      </w:r>
      <w:r>
        <w:rPr>
          <w:rFonts w:hint="eastAsia" w:ascii="仿宋" w:hAnsi="仿宋" w:eastAsia="仿宋" w:cs="仿宋"/>
          <w:color w:val="000000" w:themeColor="text1"/>
          <w:kern w:val="0"/>
          <w:sz w:val="24"/>
          <w14:textFill>
            <w14:solidFill>
              <w14:schemeClr w14:val="tx1"/>
            </w14:solidFill>
          </w14:textFill>
        </w:rPr>
        <w:t>（页码）</w:t>
      </w:r>
    </w:p>
    <w:p w14:paraId="04B5E30C">
      <w:pPr>
        <w:tabs>
          <w:tab w:val="left" w:pos="0"/>
        </w:tabs>
        <w:autoSpaceDE w:val="0"/>
        <w:autoSpaceDN w:val="0"/>
        <w:spacing w:line="360" w:lineRule="auto"/>
        <w:ind w:firstLine="480" w:firstLineChars="2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（17）</w:t>
      </w:r>
      <w:r>
        <w:rPr>
          <w:rFonts w:hint="eastAsia" w:ascii="仿宋" w:hAnsi="仿宋" w:eastAsia="仿宋" w:cs="仿宋"/>
          <w:color w:val="000000" w:themeColor="text1"/>
          <w:kern w:val="0"/>
          <w:sz w:val="24"/>
          <w:lang w:val="zh-CN"/>
          <w14:textFill>
            <w14:solidFill>
              <w14:schemeClr w14:val="tx1"/>
            </w14:solidFill>
          </w14:textFill>
        </w:rPr>
        <w:t>政府采购供应商廉洁自律承诺书………………………………………</w:t>
      </w:r>
      <w:r>
        <w:rPr>
          <w:rFonts w:hint="eastAsia" w:ascii="仿宋" w:hAnsi="仿宋" w:eastAsia="仿宋" w:cs="仿宋"/>
          <w:color w:val="000000" w:themeColor="text1"/>
          <w:kern w:val="0"/>
          <w:sz w:val="24"/>
          <w14:textFill>
            <w14:solidFill>
              <w14:schemeClr w14:val="tx1"/>
            </w14:solidFill>
          </w14:textFill>
        </w:rPr>
        <w:t>（页码）</w:t>
      </w:r>
    </w:p>
    <w:p w14:paraId="0D5132D1">
      <w:pPr>
        <w:pStyle w:val="631"/>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val="zh-CN"/>
          <w14:textFill>
            <w14:solidFill>
              <w14:schemeClr w14:val="tx1"/>
            </w14:solidFill>
          </w14:textFill>
        </w:rPr>
        <w:t>（</w:t>
      </w:r>
      <w:r>
        <w:rPr>
          <w:rFonts w:hint="eastAsia" w:ascii="仿宋" w:hAnsi="仿宋" w:eastAsia="仿宋" w:cs="仿宋"/>
          <w:color w:val="000000" w:themeColor="text1"/>
          <w14:textFill>
            <w14:solidFill>
              <w14:schemeClr w14:val="tx1"/>
            </w14:solidFill>
          </w14:textFill>
        </w:rPr>
        <w:t>18</w:t>
      </w:r>
      <w:r>
        <w:rPr>
          <w:rFonts w:hint="eastAsia" w:ascii="仿宋" w:hAnsi="仿宋" w:eastAsia="仿宋" w:cs="仿宋"/>
          <w:color w:val="000000" w:themeColor="text1"/>
          <w:lang w:val="zh-CN"/>
          <w14:textFill>
            <w14:solidFill>
              <w14:schemeClr w14:val="tx1"/>
            </w14:solidFill>
          </w14:textFill>
        </w:rPr>
        <w:t>）承诺函</w:t>
      </w:r>
      <w:r>
        <w:rPr>
          <w:rFonts w:hint="eastAsia" w:ascii="仿宋" w:hAnsi="仿宋" w:eastAsia="仿宋" w:cs="仿宋"/>
          <w:color w:val="000000" w:themeColor="text1"/>
          <w14:textFill>
            <w14:solidFill>
              <w14:schemeClr w14:val="tx1"/>
            </w14:solidFill>
          </w14:textFill>
        </w:rPr>
        <w:t>………………………………………………………………………（页码）</w:t>
      </w:r>
    </w:p>
    <w:p w14:paraId="3BE7343C">
      <w:pPr>
        <w:pStyle w:val="631"/>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（19）商务、服务（技术）响应、偏离情况说明表…………………………（页码）</w:t>
      </w:r>
    </w:p>
    <w:p w14:paraId="09CC6160">
      <w:pPr>
        <w:pStyle w:val="631"/>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（20）初始报价表…………………………………………………………………（页码）</w:t>
      </w:r>
    </w:p>
    <w:p w14:paraId="769D5D5B">
      <w:pPr>
        <w:spacing w:line="360" w:lineRule="auto"/>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注：以上目录是编制供应商响应文件的基本格式要求，各供应商可根据自身情况进一步细化。</w:t>
      </w:r>
    </w:p>
    <w:p w14:paraId="69ECB862">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color w:val="000000" w:themeColor="text1"/>
          <w:sz w:val="36"/>
          <w:szCs w:val="36"/>
          <w14:textFill>
            <w14:solidFill>
              <w14:schemeClr w14:val="tx1"/>
            </w14:solidFill>
          </w14:textFill>
        </w:rPr>
        <w:br w:type="page"/>
      </w:r>
      <w:r>
        <w:rPr>
          <w:rFonts w:hint="eastAsia" w:ascii="仿宋" w:hAnsi="仿宋" w:eastAsia="仿宋" w:cs="仿宋"/>
          <w:b/>
          <w:color w:val="000000" w:themeColor="text1"/>
          <w:kern w:val="0"/>
          <w:sz w:val="32"/>
          <w:szCs w:val="32"/>
          <w14:textFill>
            <w14:solidFill>
              <w14:schemeClr w14:val="tx1"/>
            </w14:solidFill>
          </w14:textFill>
        </w:rPr>
        <w:t>一、响应</w:t>
      </w:r>
      <w:r>
        <w:rPr>
          <w:rFonts w:hint="eastAsia" w:ascii="仿宋" w:hAnsi="仿宋" w:eastAsia="仿宋" w:cs="仿宋"/>
          <w:b/>
          <w:color w:val="000000" w:themeColor="text1"/>
          <w:sz w:val="32"/>
          <w:szCs w:val="32"/>
          <w14:textFill>
            <w14:solidFill>
              <w14:schemeClr w14:val="tx1"/>
            </w14:solidFill>
          </w14:textFill>
        </w:rPr>
        <w:t>函</w:t>
      </w:r>
    </w:p>
    <w:p w14:paraId="11540CA9">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（采购人）、（采购代理机构）：</w:t>
      </w:r>
    </w:p>
    <w:p w14:paraId="01E9DC1C">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u w:val="single"/>
          <w:lang w:val="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(供应商全称)授权</w:t>
      </w:r>
      <w:r>
        <w:rPr>
          <w:rFonts w:hint="eastAsia" w:ascii="仿宋" w:hAnsi="仿宋" w:eastAsia="仿宋" w:cs="仿宋"/>
          <w:color w:val="000000" w:themeColor="text1"/>
          <w:kern w:val="0"/>
          <w:sz w:val="24"/>
          <w:u w:val="single"/>
          <w:lang w:val="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(全权代表姓名)</w:t>
      </w:r>
      <w:r>
        <w:rPr>
          <w:rFonts w:hint="eastAsia" w:ascii="仿宋" w:hAnsi="仿宋" w:eastAsia="仿宋" w:cs="仿宋"/>
          <w:color w:val="000000" w:themeColor="text1"/>
          <w:kern w:val="0"/>
          <w:sz w:val="24"/>
          <w:u w:val="single"/>
          <w:lang w:val="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(职务、职称)为全权代表，参加贵方组织的</w:t>
      </w:r>
      <w:r>
        <w:rPr>
          <w:rFonts w:hint="eastAsia" w:ascii="仿宋" w:hAnsi="仿宋" w:eastAsia="仿宋" w:cs="仿宋"/>
          <w:color w:val="000000" w:themeColor="text1"/>
          <w:sz w:val="24"/>
          <w:lang w:eastAsia="zh-CN"/>
          <w14:textFill>
            <w14:solidFill>
              <w14:schemeClr w14:val="tx1"/>
            </w14:solidFill>
          </w14:textFill>
        </w:rPr>
        <w:t>2026年广西北海金海湾红树林国际重要湿地管护修复、监测及宣教项目——湿地宣教物料设计制作及活动宣传策划服务</w:t>
      </w:r>
      <w:r>
        <w:rPr>
          <w:rFonts w:hint="eastAsia" w:ascii="仿宋" w:hAnsi="仿宋" w:eastAsia="仿宋" w:cs="仿宋"/>
          <w:color w:val="000000" w:themeColor="text1"/>
          <w:sz w:val="24"/>
          <w14:textFill>
            <w14:solidFill>
              <w14:schemeClr w14:val="tx1"/>
            </w14:solidFill>
          </w14:textFill>
        </w:rPr>
        <w:t>【项目编号：</w:t>
      </w:r>
      <w:r>
        <w:rPr>
          <w:rFonts w:hint="eastAsia" w:ascii="仿宋" w:hAnsi="仿宋" w:eastAsia="仿宋" w:cs="仿宋"/>
          <w:color w:val="000000" w:themeColor="text1"/>
          <w:sz w:val="24"/>
          <w:lang w:eastAsia="zh-CN"/>
          <w14:textFill>
            <w14:solidFill>
              <w14:schemeClr w14:val="tx1"/>
            </w14:solidFill>
          </w14:textFill>
        </w:rPr>
        <w:t>BHZC2026-C3-990283-GXJT</w:t>
      </w:r>
      <w:r>
        <w:rPr>
          <w:rFonts w:hint="eastAsia" w:ascii="仿宋" w:hAnsi="仿宋" w:eastAsia="仿宋" w:cs="仿宋"/>
          <w:color w:val="000000" w:themeColor="text1"/>
          <w:sz w:val="24"/>
          <w14:textFill>
            <w14:solidFill>
              <w14:schemeClr w14:val="tx1"/>
            </w14:solidFill>
          </w14:textFill>
        </w:rPr>
        <w:t>】的有关活动，并对此项目进行响应。为此：</w:t>
      </w:r>
    </w:p>
    <w:p w14:paraId="3E0B1FB5">
      <w:pPr>
        <w:pStyle w:val="104"/>
        <w:numPr>
          <w:ilvl w:val="0"/>
          <w:numId w:val="7"/>
        </w:numPr>
        <w:snapToGrid w:val="0"/>
        <w:ind w:firstLineChars="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我方承诺响应有效期从提交响应文件的截止之日起</w:t>
      </w:r>
      <w:r>
        <w:rPr>
          <w:rFonts w:hint="eastAsia" w:ascii="仿宋" w:hAnsi="仿宋" w:eastAsia="仿宋" w:cs="仿宋"/>
          <w:color w:val="000000" w:themeColor="text1"/>
          <w:u w:val="single"/>
          <w14:textFill>
            <w14:solidFill>
              <w14:schemeClr w14:val="tx1"/>
            </w14:solidFill>
          </w14:textFill>
        </w:rPr>
        <w:t xml:space="preserve">     </w:t>
      </w:r>
      <w:r>
        <w:rPr>
          <w:rFonts w:hint="eastAsia" w:ascii="仿宋" w:hAnsi="仿宋" w:eastAsia="仿宋" w:cs="仿宋"/>
          <w:color w:val="000000" w:themeColor="text1"/>
          <w14:textFill>
            <w14:solidFill>
              <w14:schemeClr w14:val="tx1"/>
            </w14:solidFill>
          </w14:textFill>
        </w:rPr>
        <w:t>天，（不少于60天），本响应文件在响应有效期满之前均具有约束力。</w:t>
      </w:r>
    </w:p>
    <w:p w14:paraId="551CE758">
      <w:pPr>
        <w:numPr>
          <w:ilvl w:val="0"/>
          <w:numId w:val="7"/>
        </w:numPr>
        <w:adjustRightInd/>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提供</w:t>
      </w:r>
      <w:r>
        <w:rPr>
          <w:rFonts w:hint="eastAsia" w:ascii="仿宋" w:hAnsi="仿宋" w:eastAsia="仿宋" w:cs="仿宋"/>
          <w:bCs/>
          <w:color w:val="000000" w:themeColor="text1"/>
          <w:kern w:val="44"/>
          <w:sz w:val="24"/>
          <w14:textFill>
            <w14:solidFill>
              <w14:schemeClr w14:val="tx1"/>
            </w14:solidFill>
          </w14:textFill>
        </w:rPr>
        <w:t>磋商文件中</w:t>
      </w:r>
      <w:r>
        <w:rPr>
          <w:rFonts w:hint="eastAsia" w:ascii="仿宋" w:hAnsi="仿宋" w:eastAsia="仿宋" w:cs="仿宋"/>
          <w:color w:val="000000" w:themeColor="text1"/>
          <w:sz w:val="24"/>
          <w14:textFill>
            <w14:solidFill>
              <w14:schemeClr w14:val="tx1"/>
            </w14:solidFill>
          </w14:textFill>
        </w:rPr>
        <w:t>规定的全部响应文件。</w:t>
      </w:r>
    </w:p>
    <w:p w14:paraId="70028F30">
      <w:pPr>
        <w:numPr>
          <w:ilvl w:val="0"/>
          <w:numId w:val="7"/>
        </w:numPr>
        <w:adjustRightInd/>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我方承诺除响应文件列出的偏离外，我方响应磋商文件的全部要求。</w:t>
      </w:r>
    </w:p>
    <w:p w14:paraId="05A20ACA">
      <w:pPr>
        <w:numPr>
          <w:ilvl w:val="0"/>
          <w:numId w:val="7"/>
        </w:numPr>
        <w:adjustRightInd/>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保证遵守磋商文件中的其他有关规定。</w:t>
      </w:r>
    </w:p>
    <w:p w14:paraId="6DA6CBD4">
      <w:pPr>
        <w:numPr>
          <w:ilvl w:val="0"/>
          <w:numId w:val="7"/>
        </w:numPr>
        <w:adjustRightInd/>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我方愿意向贵方提供任何与该项目响应有关的数据、情况和技术资料。若贵方需要，我方愿意提供我方作出的一切承诺的证明材料。</w:t>
      </w:r>
    </w:p>
    <w:p w14:paraId="5B3E36A4">
      <w:pPr>
        <w:numPr>
          <w:ilvl w:val="0"/>
          <w:numId w:val="7"/>
        </w:numPr>
        <w:adjustRightInd/>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我方已详细阅读全部磋商文件，包括磋商文件“更正（延期）公告”（如果有）、参考资料及有关附件，确认无误。</w:t>
      </w:r>
    </w:p>
    <w:p w14:paraId="2DF952E4">
      <w:pPr>
        <w:numPr>
          <w:ilvl w:val="0"/>
          <w:numId w:val="7"/>
        </w:numPr>
        <w:adjustRightInd/>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如我方成交，我方承诺：</w:t>
      </w:r>
    </w:p>
    <w:p w14:paraId="2961EB0D">
      <w:pPr>
        <w:snapToGrid w:val="0"/>
        <w:spacing w:line="360" w:lineRule="auto"/>
        <w:ind w:left="210" w:leftChars="100"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7.1在收到成交通知书后，在成交通知书规定的期限内与你方签订合同； </w:t>
      </w:r>
    </w:p>
    <w:p w14:paraId="06C8B530">
      <w:pPr>
        <w:snapToGrid w:val="0"/>
        <w:spacing w:line="360" w:lineRule="auto"/>
        <w:ind w:left="210" w:leftChars="100"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7.2在签订合同时不向你方提出附加条件； </w:t>
      </w:r>
    </w:p>
    <w:p w14:paraId="5C573225">
      <w:pPr>
        <w:snapToGrid w:val="0"/>
        <w:spacing w:line="360" w:lineRule="auto"/>
        <w:ind w:left="210" w:leftChars="100"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7.3按照磋商文件要求提交履约保证金； </w:t>
      </w:r>
    </w:p>
    <w:p w14:paraId="53DDF50D">
      <w:pPr>
        <w:snapToGrid w:val="0"/>
        <w:spacing w:line="360" w:lineRule="auto"/>
        <w:ind w:left="210" w:leftChars="100"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7.4在合同约定的期限内完成合同规定的全部义务。 </w:t>
      </w:r>
    </w:p>
    <w:p w14:paraId="2F737E27">
      <w:pPr>
        <w:numPr>
          <w:ilvl w:val="0"/>
          <w:numId w:val="7"/>
        </w:numPr>
        <w:adjustRightInd/>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其他补充说明:                                        。</w:t>
      </w:r>
    </w:p>
    <w:p w14:paraId="3C48EA9B">
      <w:pPr>
        <w:autoSpaceDE w:val="0"/>
        <w:autoSpaceDN w:val="0"/>
        <w:spacing w:line="360" w:lineRule="auto"/>
        <w:ind w:firstLine="3960" w:firstLineChars="1650"/>
        <w:rPr>
          <w:rFonts w:hint="eastAsia" w:ascii="仿宋" w:hAnsi="仿宋" w:eastAsia="仿宋" w:cs="仿宋"/>
          <w:color w:val="000000" w:themeColor="text1"/>
          <w:kern w:val="0"/>
          <w:sz w:val="24"/>
          <w:lang w:val="zh-CN"/>
          <w14:textFill>
            <w14:solidFill>
              <w14:schemeClr w14:val="tx1"/>
            </w14:solidFill>
          </w14:textFill>
        </w:rPr>
      </w:pPr>
    </w:p>
    <w:p w14:paraId="10F5C23D">
      <w:pPr>
        <w:spacing w:line="360" w:lineRule="auto"/>
        <w:ind w:firstLine="3600" w:firstLineChars="15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磋商供应商名称（公章）：</w:t>
      </w:r>
    </w:p>
    <w:p w14:paraId="17B6C5A6">
      <w:pPr>
        <w:spacing w:line="360" w:lineRule="auto"/>
        <w:ind w:firstLine="3600" w:firstLineChars="15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法定代表人（负责人）或委托代理人(签名)：                          </w:t>
      </w:r>
    </w:p>
    <w:p w14:paraId="0D7FD96C">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日期：  年   月   日</w:t>
      </w:r>
    </w:p>
    <w:p w14:paraId="26615B32">
      <w:pPr>
        <w:spacing w:line="360" w:lineRule="auto"/>
        <w:ind w:right="42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注：按本格式和要求提供。</w:t>
      </w:r>
    </w:p>
    <w:p w14:paraId="02B14D8E">
      <w:pPr>
        <w:spacing w:line="360" w:lineRule="auto"/>
        <w:rPr>
          <w:rFonts w:hint="eastAsia" w:ascii="仿宋" w:hAnsi="仿宋" w:eastAsia="仿宋" w:cs="仿宋"/>
          <w:color w:val="000000" w:themeColor="text1"/>
          <w:sz w:val="24"/>
          <w14:textFill>
            <w14:solidFill>
              <w14:schemeClr w14:val="tx1"/>
            </w14:solidFill>
          </w14:textFill>
        </w:rPr>
      </w:pPr>
    </w:p>
    <w:p w14:paraId="35277F33">
      <w:pPr>
        <w:spacing w:line="360" w:lineRule="auto"/>
        <w:rPr>
          <w:rFonts w:hint="eastAsia" w:ascii="仿宋" w:hAnsi="仿宋" w:eastAsia="仿宋" w:cs="仿宋"/>
          <w:color w:val="000000" w:themeColor="text1"/>
          <w:sz w:val="18"/>
          <w:szCs w:val="18"/>
          <w14:textFill>
            <w14:solidFill>
              <w14:schemeClr w14:val="tx1"/>
            </w14:solidFill>
          </w14:textFill>
        </w:rPr>
      </w:pPr>
    </w:p>
    <w:p w14:paraId="4C3E49CD">
      <w:pPr>
        <w:spacing w:line="360" w:lineRule="auto"/>
        <w:rPr>
          <w:rFonts w:hint="eastAsia" w:ascii="仿宋" w:hAnsi="仿宋" w:eastAsia="仿宋" w:cs="仿宋"/>
          <w:color w:val="000000" w:themeColor="text1"/>
          <w:sz w:val="18"/>
          <w:szCs w:val="18"/>
          <w14:textFill>
            <w14:solidFill>
              <w14:schemeClr w14:val="tx1"/>
            </w14:solidFill>
          </w14:textFill>
        </w:rPr>
      </w:pPr>
    </w:p>
    <w:p w14:paraId="71D71E09">
      <w:pPr>
        <w:widowControl/>
        <w:adjustRightInd/>
        <w:jc w:val="left"/>
        <w:rPr>
          <w:rFonts w:hint="eastAsia" w:ascii="仿宋" w:hAnsi="仿宋" w:eastAsia="仿宋" w:cs="仿宋"/>
          <w:b/>
          <w:color w:val="000000" w:themeColor="text1"/>
          <w:kern w:val="0"/>
          <w:sz w:val="32"/>
          <w:szCs w:val="32"/>
          <w:lang w:val="zh-CN"/>
          <w14:textFill>
            <w14:solidFill>
              <w14:schemeClr w14:val="tx1"/>
            </w14:solidFill>
          </w14:textFill>
        </w:rPr>
      </w:pPr>
      <w:r>
        <w:rPr>
          <w:rFonts w:hint="eastAsia" w:ascii="仿宋" w:hAnsi="仿宋" w:eastAsia="仿宋" w:cs="仿宋"/>
          <w:b/>
          <w:color w:val="000000" w:themeColor="text1"/>
          <w:kern w:val="0"/>
          <w:sz w:val="32"/>
          <w:szCs w:val="32"/>
          <w14:textFill>
            <w14:solidFill>
              <w14:schemeClr w14:val="tx1"/>
            </w14:solidFill>
          </w14:textFill>
        </w:rPr>
        <w:br w:type="page"/>
      </w:r>
      <w:r>
        <w:rPr>
          <w:rFonts w:hint="eastAsia" w:ascii="仿宋" w:hAnsi="仿宋" w:eastAsia="仿宋" w:cs="仿宋"/>
          <w:b/>
          <w:color w:val="000000" w:themeColor="text1"/>
          <w:kern w:val="0"/>
          <w:sz w:val="32"/>
          <w:szCs w:val="32"/>
          <w:lang w:val="zh-CN"/>
          <w14:textFill>
            <w14:solidFill>
              <w14:schemeClr w14:val="tx1"/>
            </w14:solidFill>
          </w14:textFill>
        </w:rPr>
        <w:t>二、资格文件</w:t>
      </w:r>
    </w:p>
    <w:p w14:paraId="38981006">
      <w:pPr>
        <w:pStyle w:val="104"/>
        <w:widowControl/>
        <w:tabs>
          <w:tab w:val="left" w:pos="1200"/>
          <w:tab w:val="left" w:pos="1560"/>
        </w:tabs>
        <w:adjustRightInd/>
        <w:ind w:left="1560" w:firstLine="0" w:firstLineChars="0"/>
        <w:jc w:val="left"/>
        <w:rPr>
          <w:rFonts w:hint="eastAsia" w:ascii="仿宋" w:hAnsi="仿宋" w:eastAsia="仿宋" w:cs="仿宋"/>
          <w:b/>
          <w:color w:val="000000" w:themeColor="text1"/>
          <w:sz w:val="30"/>
          <w:szCs w:val="30"/>
          <w14:textFill>
            <w14:solidFill>
              <w14:schemeClr w14:val="tx1"/>
            </w14:solidFill>
          </w14:textFill>
        </w:rPr>
      </w:pPr>
    </w:p>
    <w:p w14:paraId="4177BC10">
      <w:pPr>
        <w:snapToGrid w:val="0"/>
        <w:spacing w:line="360" w:lineRule="auto"/>
        <w:ind w:right="480"/>
        <w:jc w:val="center"/>
        <w:rPr>
          <w:rFonts w:hint="eastAsia" w:ascii="仿宋" w:hAnsi="仿宋" w:eastAsia="仿宋" w:cs="仿宋"/>
          <w:b/>
          <w:color w:val="000000" w:themeColor="text1"/>
          <w:kern w:val="0"/>
          <w:sz w:val="32"/>
          <w:szCs w:val="32"/>
          <w14:textFill>
            <w14:solidFill>
              <w14:schemeClr w14:val="tx1"/>
            </w14:solidFill>
          </w14:textFill>
        </w:rPr>
      </w:pPr>
      <w:r>
        <w:rPr>
          <w:rFonts w:hint="eastAsia" w:ascii="仿宋" w:hAnsi="仿宋" w:eastAsia="仿宋" w:cs="仿宋"/>
          <w:b/>
          <w:color w:val="000000" w:themeColor="text1"/>
          <w:kern w:val="0"/>
          <w:sz w:val="32"/>
          <w:szCs w:val="32"/>
          <w14:textFill>
            <w14:solidFill>
              <w14:schemeClr w14:val="tx1"/>
            </w14:solidFill>
          </w14:textFill>
        </w:rPr>
        <w:t>A、符合参加政府采购活动应当具备的一般条件的承诺函</w:t>
      </w:r>
    </w:p>
    <w:p w14:paraId="2AFCE545">
      <w:pPr>
        <w:snapToGrid w:val="0"/>
        <w:spacing w:line="360" w:lineRule="auto"/>
        <w:ind w:right="480"/>
        <w:jc w:val="center"/>
        <w:rPr>
          <w:rFonts w:hint="eastAsia" w:ascii="仿宋" w:hAnsi="仿宋" w:eastAsia="仿宋" w:cs="仿宋"/>
          <w:color w:val="000000" w:themeColor="text1"/>
          <w:sz w:val="24"/>
          <w14:textFill>
            <w14:solidFill>
              <w14:schemeClr w14:val="tx1"/>
            </w14:solidFill>
          </w14:textFill>
        </w:rPr>
      </w:pPr>
    </w:p>
    <w:p w14:paraId="5FB6E190">
      <w:pPr>
        <w:snapToGrid w:val="0"/>
        <w:spacing w:line="360" w:lineRule="auto"/>
        <w:ind w:right="48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北海市政府采购供应商信用承诺函（格式）</w:t>
      </w:r>
    </w:p>
    <w:p w14:paraId="76B50599">
      <w:pPr>
        <w:snapToGrid w:val="0"/>
        <w:spacing w:line="360" w:lineRule="auto"/>
        <w:rPr>
          <w:rFonts w:hint="eastAsia" w:ascii="仿宋" w:hAnsi="仿宋" w:eastAsia="仿宋" w:cs="仿宋"/>
          <w:color w:val="000000" w:themeColor="text1"/>
          <w:sz w:val="24"/>
          <w14:textFill>
            <w14:solidFill>
              <w14:schemeClr w14:val="tx1"/>
            </w14:solidFill>
          </w14:textFill>
        </w:rPr>
      </w:pPr>
    </w:p>
    <w:p w14:paraId="19DAE740">
      <w:pPr>
        <w:snapToGrid w:val="0"/>
        <w:spacing w:line="360" w:lineRule="auto"/>
        <w:ind w:right="48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（采购人）、（采购代理机构） ：</w:t>
      </w:r>
    </w:p>
    <w:p w14:paraId="662D842F">
      <w:pPr>
        <w:snapToGrid w:val="0"/>
        <w:spacing w:line="360" w:lineRule="auto"/>
        <w:ind w:right="48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供应商名称：</w:t>
      </w:r>
    </w:p>
    <w:p w14:paraId="08DFAFED">
      <w:pPr>
        <w:snapToGrid w:val="0"/>
        <w:spacing w:line="360" w:lineRule="auto"/>
        <w:ind w:right="48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统一社会信用代码：</w:t>
      </w:r>
    </w:p>
    <w:p w14:paraId="76577FF0">
      <w:pPr>
        <w:snapToGrid w:val="0"/>
        <w:spacing w:line="360" w:lineRule="auto"/>
        <w:ind w:right="48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供应商地址：</w:t>
      </w:r>
    </w:p>
    <w:p w14:paraId="0CEF6C39">
      <w:pPr>
        <w:snapToGrid w:val="0"/>
        <w:spacing w:line="360" w:lineRule="auto"/>
        <w:ind w:right="482"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0B4E2845">
      <w:pPr>
        <w:snapToGrid w:val="0"/>
        <w:spacing w:line="360" w:lineRule="auto"/>
        <w:ind w:right="482"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1.我单位具有符合采购文件资格要求独立承担民事责任的能力。</w:t>
      </w:r>
    </w:p>
    <w:p w14:paraId="13412B79">
      <w:pPr>
        <w:snapToGrid w:val="0"/>
        <w:spacing w:line="360" w:lineRule="auto"/>
        <w:ind w:right="482"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2.我单位具有符合采购文件资格要求的财务状况报告。</w:t>
      </w:r>
    </w:p>
    <w:p w14:paraId="559D6CC2">
      <w:pPr>
        <w:snapToGrid w:val="0"/>
        <w:spacing w:line="360" w:lineRule="auto"/>
        <w:ind w:right="482"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3.我单位具有符合采购文件资格要求的依法缴纳税收和社会保障记录的良好记录。</w:t>
      </w:r>
    </w:p>
    <w:p w14:paraId="6EF46D47">
      <w:pPr>
        <w:snapToGrid w:val="0"/>
        <w:spacing w:line="360" w:lineRule="auto"/>
        <w:ind w:right="482"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4.我单位具有符合采购文件资格要求履行合同所必需的设备和专业技术能力。</w:t>
      </w:r>
    </w:p>
    <w:p w14:paraId="31669EA1">
      <w:pPr>
        <w:snapToGrid w:val="0"/>
        <w:spacing w:line="360" w:lineRule="auto"/>
        <w:ind w:right="482"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5.参加政府采购活动前三年内，在经营活动中没有重大违法记录。</w:t>
      </w:r>
    </w:p>
    <w:p w14:paraId="6931DCAF">
      <w:pPr>
        <w:snapToGrid w:val="0"/>
        <w:spacing w:line="360" w:lineRule="auto"/>
        <w:ind w:right="482"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若我单位承诺不实，自愿承担提供虚假材料谋取中标、成交的法律责任。</w:t>
      </w:r>
    </w:p>
    <w:p w14:paraId="7F3F3D30">
      <w:pPr>
        <w:snapToGrid w:val="0"/>
        <w:spacing w:line="360" w:lineRule="auto"/>
        <w:ind w:right="480"/>
        <w:rPr>
          <w:rFonts w:hint="eastAsia" w:ascii="仿宋" w:hAnsi="仿宋" w:eastAsia="仿宋" w:cs="仿宋"/>
          <w:color w:val="000000" w:themeColor="text1"/>
          <w:sz w:val="24"/>
          <w14:textFill>
            <w14:solidFill>
              <w14:schemeClr w14:val="tx1"/>
            </w14:solidFill>
          </w14:textFill>
        </w:rPr>
      </w:pPr>
    </w:p>
    <w:p w14:paraId="5ED07A8E">
      <w:pPr>
        <w:spacing w:line="360" w:lineRule="auto"/>
        <w:ind w:firstLine="3600" w:firstLineChars="15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磋商供应商名称（公章）：</w:t>
      </w:r>
    </w:p>
    <w:p w14:paraId="360BF82B">
      <w:pPr>
        <w:spacing w:line="360" w:lineRule="auto"/>
        <w:ind w:firstLine="3600" w:firstLineChars="15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法定代表人（负责人）或委托代理人(签名)：                          </w:t>
      </w:r>
    </w:p>
    <w:p w14:paraId="77A12276">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日期：  年   月   日</w:t>
      </w:r>
    </w:p>
    <w:p w14:paraId="3F877A62">
      <w:pP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br w:type="page"/>
      </w:r>
    </w:p>
    <w:p w14:paraId="4004A15A">
      <w:pPr>
        <w:spacing w:line="360" w:lineRule="auto"/>
        <w:jc w:val="center"/>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B、联合协议（如果有）</w:t>
      </w:r>
    </w:p>
    <w:p w14:paraId="14319118">
      <w:pPr>
        <w:widowControl/>
        <w:spacing w:line="360" w:lineRule="auto"/>
        <w:ind w:firstLine="482" w:firstLineChars="200"/>
        <w:jc w:val="left"/>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（以联合体形式响应的，提供联合协议；本项目不接受联合体响应或者供应商不以联合体形式响应的，则不需要提供）</w:t>
      </w:r>
    </w:p>
    <w:p w14:paraId="29708C49">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u w:val="single"/>
          <w14:textFill>
            <w14:solidFill>
              <w14:schemeClr w14:val="tx1"/>
            </w14:solidFill>
          </w14:textFill>
        </w:rPr>
        <w:t>（联合体所有成员名称）</w:t>
      </w:r>
      <w:r>
        <w:rPr>
          <w:rFonts w:hint="eastAsia" w:ascii="仿宋" w:hAnsi="仿宋" w:eastAsia="仿宋" w:cs="仿宋"/>
          <w:color w:val="000000" w:themeColor="text1"/>
          <w:kern w:val="0"/>
          <w:sz w:val="24"/>
          <w14:textFill>
            <w14:solidFill>
              <w14:schemeClr w14:val="tx1"/>
            </w14:solidFill>
          </w14:textFill>
        </w:rPr>
        <w:t>自愿</w:t>
      </w:r>
      <w:r>
        <w:rPr>
          <w:rFonts w:hint="eastAsia" w:ascii="仿宋" w:hAnsi="仿宋" w:eastAsia="仿宋" w:cs="仿宋"/>
          <w:color w:val="000000" w:themeColor="text1"/>
          <w:kern w:val="0"/>
          <w:sz w:val="24"/>
          <w:lang w:val="zh-CN"/>
          <w14:textFill>
            <w14:solidFill>
              <w14:schemeClr w14:val="tx1"/>
            </w14:solidFill>
          </w14:textFill>
        </w:rPr>
        <w:t>组成一个联合体，以一个供应商的身份</w:t>
      </w:r>
      <w:r>
        <w:rPr>
          <w:rFonts w:hint="eastAsia" w:ascii="仿宋" w:hAnsi="仿宋" w:eastAsia="仿宋" w:cs="仿宋"/>
          <w:color w:val="000000" w:themeColor="text1"/>
          <w:kern w:val="0"/>
          <w:sz w:val="24"/>
          <w14:textFill>
            <w14:solidFill>
              <w14:schemeClr w14:val="tx1"/>
            </w14:solidFill>
          </w14:textFill>
        </w:rPr>
        <w:t>参加</w:t>
      </w:r>
      <w:r>
        <w:rPr>
          <w:rFonts w:hint="eastAsia" w:ascii="仿宋" w:hAnsi="仿宋" w:eastAsia="仿宋" w:cs="仿宋"/>
          <w:color w:val="000000" w:themeColor="text1"/>
          <w:sz w:val="24"/>
          <w:lang w:eastAsia="zh-CN"/>
          <w14:textFill>
            <w14:solidFill>
              <w14:schemeClr w14:val="tx1"/>
            </w14:solidFill>
          </w14:textFill>
        </w:rPr>
        <w:t>2026年广西北海金海湾红树林国际重要湿地管护修复、监测及宣教项目——湿地宣教物料设计制作及活动宣传策划服务</w:t>
      </w:r>
      <w:r>
        <w:rPr>
          <w:rFonts w:hint="eastAsia" w:ascii="仿宋" w:hAnsi="仿宋" w:eastAsia="仿宋" w:cs="仿宋"/>
          <w:color w:val="000000" w:themeColor="text1"/>
          <w:kern w:val="0"/>
          <w:sz w:val="24"/>
          <w:lang w:val="zh-CN"/>
          <w14:textFill>
            <w14:solidFill>
              <w14:schemeClr w14:val="tx1"/>
            </w14:solidFill>
          </w14:textFill>
        </w:rPr>
        <w:t xml:space="preserve">【项目编号：BHZC2026-C3-990283-GXJT】响应。 </w:t>
      </w:r>
    </w:p>
    <w:p w14:paraId="5BEA8F8C">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一、各方一致决定，</w:t>
      </w:r>
      <w:r>
        <w:rPr>
          <w:rFonts w:hint="eastAsia" w:ascii="仿宋" w:hAnsi="仿宋" w:eastAsia="仿宋" w:cs="仿宋"/>
          <w:color w:val="000000" w:themeColor="text1"/>
          <w:kern w:val="0"/>
          <w:sz w:val="24"/>
          <w:u w:val="single"/>
          <w14:textFill>
            <w14:solidFill>
              <w14:schemeClr w14:val="tx1"/>
            </w14:solidFill>
          </w14:textFill>
        </w:rPr>
        <w:t>（某联合体成员名称）</w:t>
      </w:r>
      <w:r>
        <w:rPr>
          <w:rFonts w:hint="eastAsia" w:ascii="仿宋" w:hAnsi="仿宋" w:eastAsia="仿宋" w:cs="仿宋"/>
          <w:color w:val="000000" w:themeColor="text1"/>
          <w:kern w:val="0"/>
          <w:sz w:val="24"/>
          <w14:textFill>
            <w14:solidFill>
              <w14:schemeClr w14:val="tx1"/>
            </w14:solidFill>
          </w14:textFill>
        </w:rPr>
        <w:t>为联合体</w:t>
      </w:r>
      <w:r>
        <w:rPr>
          <w:rFonts w:hint="eastAsia" w:ascii="仿宋" w:hAnsi="仿宋" w:eastAsia="仿宋" w:cs="仿宋"/>
          <w:color w:val="000000" w:themeColor="text1"/>
          <w:kern w:val="0"/>
          <w:sz w:val="24"/>
          <w:lang w:val="zh-CN"/>
          <w14:textFill>
            <w14:solidFill>
              <w14:schemeClr w14:val="tx1"/>
            </w14:solidFill>
          </w14:textFill>
        </w:rPr>
        <w:t>牵头人</w:t>
      </w:r>
      <w:r>
        <w:rPr>
          <w:rFonts w:hint="eastAsia" w:ascii="仿宋" w:hAnsi="仿宋" w:eastAsia="仿宋" w:cs="仿宋"/>
          <w:color w:val="000000" w:themeColor="text1"/>
          <w:sz w:val="24"/>
          <w14:textFill>
            <w14:solidFill>
              <w14:schemeClr w14:val="tx1"/>
            </w14:solidFill>
          </w14:textFill>
        </w:rPr>
        <w:t>，代表所有联合体成员负责响应和合同实施阶段的主办、协调工作</w:t>
      </w:r>
      <w:r>
        <w:rPr>
          <w:rFonts w:hint="eastAsia" w:ascii="仿宋" w:hAnsi="仿宋" w:eastAsia="仿宋" w:cs="仿宋"/>
          <w:color w:val="000000" w:themeColor="text1"/>
          <w:kern w:val="0"/>
          <w:sz w:val="24"/>
          <w:lang w:val="zh-CN"/>
          <w14:textFill>
            <w14:solidFill>
              <w14:schemeClr w14:val="tx1"/>
            </w14:solidFill>
          </w14:textFill>
        </w:rPr>
        <w:t>。</w:t>
      </w:r>
    </w:p>
    <w:p w14:paraId="11DB71A2">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二、</w:t>
      </w:r>
      <w:r>
        <w:rPr>
          <w:rFonts w:hint="eastAsia" w:ascii="仿宋" w:hAnsi="仿宋" w:eastAsia="仿宋" w:cs="仿宋"/>
          <w:color w:val="000000" w:themeColor="text1"/>
          <w:sz w:val="24"/>
          <w14:textFill>
            <w14:solidFill>
              <w14:schemeClr w14:val="tx1"/>
            </w14:solidFill>
          </w14:textFill>
        </w:rPr>
        <w:t>所有联合体成员各方签署授权书，授权书载明的</w:t>
      </w:r>
      <w:r>
        <w:rPr>
          <w:rFonts w:hint="eastAsia" w:ascii="仿宋" w:hAnsi="仿宋" w:eastAsia="仿宋" w:cs="仿宋"/>
          <w:color w:val="000000" w:themeColor="text1"/>
          <w:kern w:val="0"/>
          <w:sz w:val="24"/>
          <w:lang w:val="zh-CN"/>
          <w14:textFill>
            <w14:solidFill>
              <w14:schemeClr w14:val="tx1"/>
            </w14:solidFill>
          </w14:textFill>
        </w:rPr>
        <w:t>授权代表根据磋商文件规定及采购内容而对采购人、采购代理机构所作的任何合法承诺，包括书面澄清及相应等均对联合体各方产生约束力。</w:t>
      </w:r>
    </w:p>
    <w:p w14:paraId="18FCD31F">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三、本次联合响应中，分工如下：</w:t>
      </w:r>
    </w:p>
    <w:p w14:paraId="4011A5C4">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u w:val="single"/>
          <w14:textFill>
            <w14:solidFill>
              <w14:schemeClr w14:val="tx1"/>
            </w14:solidFill>
          </w14:textFill>
        </w:rPr>
        <w:t>（联合体成员1）</w:t>
      </w:r>
      <w:r>
        <w:rPr>
          <w:rFonts w:hint="eastAsia" w:ascii="仿宋" w:hAnsi="仿宋" w:eastAsia="仿宋" w:cs="仿宋"/>
          <w:color w:val="000000" w:themeColor="text1"/>
          <w:kern w:val="0"/>
          <w:sz w:val="24"/>
          <w:lang w:val="zh-CN"/>
          <w14:textFill>
            <w14:solidFill>
              <w14:schemeClr w14:val="tx1"/>
            </w14:solidFill>
          </w14:textFill>
        </w:rPr>
        <w:t>承担的工作和义务为：</w:t>
      </w:r>
      <w:r>
        <w:rPr>
          <w:rFonts w:hint="eastAsia" w:ascii="仿宋" w:hAnsi="仿宋" w:eastAsia="仿宋" w:cs="仿宋"/>
          <w:color w:val="000000" w:themeColor="text1"/>
          <w:u w:val="single"/>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w:t>
      </w:r>
    </w:p>
    <w:p w14:paraId="1D980284">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u w:val="single"/>
          <w14:textFill>
            <w14:solidFill>
              <w14:schemeClr w14:val="tx1"/>
            </w14:solidFill>
          </w14:textFill>
        </w:rPr>
        <w:t>（联合体成员2）</w:t>
      </w:r>
      <w:r>
        <w:rPr>
          <w:rFonts w:hint="eastAsia" w:ascii="仿宋" w:hAnsi="仿宋" w:eastAsia="仿宋" w:cs="仿宋"/>
          <w:color w:val="000000" w:themeColor="text1"/>
          <w:kern w:val="0"/>
          <w:sz w:val="24"/>
          <w:lang w:val="zh-CN"/>
          <w14:textFill>
            <w14:solidFill>
              <w14:schemeClr w14:val="tx1"/>
            </w14:solidFill>
          </w14:textFill>
        </w:rPr>
        <w:t>承担的工作和义务为：</w:t>
      </w:r>
      <w:r>
        <w:rPr>
          <w:rFonts w:hint="eastAsia" w:ascii="仿宋" w:hAnsi="仿宋" w:eastAsia="仿宋" w:cs="仿宋"/>
          <w:color w:val="000000" w:themeColor="text1"/>
          <w:u w:val="single"/>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w:t>
      </w:r>
    </w:p>
    <w:p w14:paraId="7E75588A">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w:t>
      </w:r>
    </w:p>
    <w:p w14:paraId="38250469">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四、联合体成员中小企业合同份额（如果有）。</w:t>
      </w:r>
    </w:p>
    <w:p w14:paraId="6F8733B5">
      <w:pPr>
        <w:snapToGrid w:val="0"/>
        <w:spacing w:line="360" w:lineRule="auto"/>
        <w:ind w:firstLine="576"/>
        <w:rPr>
          <w:rFonts w:hint="eastAsia" w:ascii="仿宋" w:hAnsi="仿宋" w:eastAsia="仿宋" w:cs="仿宋"/>
          <w:b/>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1、</w:t>
      </w:r>
      <w:r>
        <w:rPr>
          <w:rFonts w:hint="eastAsia" w:ascii="仿宋" w:hAnsi="仿宋" w:eastAsia="仿宋" w:cs="仿宋"/>
          <w:color w:val="000000" w:themeColor="text1"/>
          <w:kern w:val="0"/>
          <w:sz w:val="24"/>
          <w:u w:val="single"/>
          <w14:textFill>
            <w14:solidFill>
              <w14:schemeClr w14:val="tx1"/>
            </w14:solidFill>
          </w14:textFill>
        </w:rPr>
        <w:t>（</w:t>
      </w:r>
      <w:bookmarkStart w:id="170" w:name="_Hlk101131882"/>
      <w:r>
        <w:rPr>
          <w:rFonts w:hint="eastAsia" w:ascii="仿宋" w:hAnsi="仿宋" w:eastAsia="仿宋" w:cs="仿宋"/>
          <w:color w:val="000000" w:themeColor="text1"/>
          <w:kern w:val="0"/>
          <w:sz w:val="24"/>
          <w:u w:val="single"/>
          <w14:textFill>
            <w14:solidFill>
              <w14:schemeClr w14:val="tx1"/>
            </w14:solidFill>
          </w14:textFill>
        </w:rPr>
        <w:t>联合体成员X,……</w:t>
      </w:r>
      <w:bookmarkEnd w:id="170"/>
      <w:r>
        <w:rPr>
          <w:rFonts w:hint="eastAsia" w:ascii="仿宋" w:hAnsi="仿宋" w:eastAsia="仿宋" w:cs="仿宋"/>
          <w:color w:val="000000" w:themeColor="text1"/>
          <w:kern w:val="0"/>
          <w:sz w:val="24"/>
          <w:u w:val="single"/>
          <w14:textFill>
            <w14:solidFill>
              <w14:schemeClr w14:val="tx1"/>
            </w14:solidFill>
          </w14:textFill>
        </w:rPr>
        <w:t>）</w:t>
      </w:r>
      <w:r>
        <w:rPr>
          <w:rFonts w:hint="eastAsia" w:ascii="仿宋" w:hAnsi="仿宋" w:eastAsia="仿宋" w:cs="仿宋"/>
          <w:color w:val="000000" w:themeColor="text1"/>
          <w:kern w:val="0"/>
          <w:sz w:val="24"/>
          <w14:textFill>
            <w14:solidFill>
              <w14:schemeClr w14:val="tx1"/>
            </w14:solidFill>
          </w14:textFill>
        </w:rPr>
        <w:t>提供的服务由小微企业承接，其合同份额占到合同总金额</w:t>
      </w:r>
      <w:r>
        <w:rPr>
          <w:rFonts w:hint="eastAsia" w:ascii="仿宋" w:hAnsi="仿宋" w:eastAsia="仿宋" w:cs="仿宋"/>
          <w:color w:val="000000" w:themeColor="text1"/>
          <w:kern w:val="0"/>
          <w:sz w:val="24"/>
          <w:u w:val="single"/>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%以上</w:t>
      </w:r>
      <w:r>
        <w:rPr>
          <w:rFonts w:hint="eastAsia" w:ascii="仿宋" w:hAnsi="仿宋" w:eastAsia="仿宋" w:cs="仿宋"/>
          <w:color w:val="000000" w:themeColor="text1"/>
          <w:kern w:val="0"/>
          <w:sz w:val="24"/>
          <w:lang w:val="zh-CN"/>
          <w14:textFill>
            <w14:solidFill>
              <w14:schemeClr w14:val="tx1"/>
            </w14:solidFill>
          </w14:textFill>
        </w:rPr>
        <w:t>。</w:t>
      </w:r>
      <w:r>
        <w:rPr>
          <w:rFonts w:hint="eastAsia" w:ascii="仿宋" w:hAnsi="仿宋" w:eastAsia="仿宋" w:cs="仿宋"/>
          <w:b/>
          <w:color w:val="000000" w:themeColor="text1"/>
          <w:kern w:val="0"/>
          <w:sz w:val="24"/>
          <w:lang w:val="zh-CN"/>
          <w14:textFill>
            <w14:solidFill>
              <w14:schemeClr w14:val="tx1"/>
            </w14:solidFill>
          </w14:textFill>
        </w:rPr>
        <w:t>（</w:t>
      </w:r>
      <w:bookmarkStart w:id="171" w:name="_Hlk101133598"/>
      <w:r>
        <w:rPr>
          <w:rFonts w:hint="eastAsia" w:ascii="仿宋" w:hAnsi="仿宋" w:eastAsia="仿宋" w:cs="仿宋"/>
          <w:b/>
          <w:color w:val="000000" w:themeColor="text1"/>
          <w:kern w:val="0"/>
          <w:sz w:val="24"/>
          <w:lang w:val="zh-CN"/>
          <w14:textFill>
            <w14:solidFill>
              <w14:schemeClr w14:val="tx1"/>
            </w14:solidFill>
          </w14:textFill>
        </w:rPr>
        <w:t>未预留份额专门面向中小企业采购的采购项目，以及预留份额中的非预留部分采购包，接受联合体响应的，联合协议约定小微企业的合同份额占到合同总金额30%以上的，对联合体报价按评标标准确定的比例给予扣除。供应商</w:t>
      </w:r>
      <w:r>
        <w:rPr>
          <w:rFonts w:hint="eastAsia" w:ascii="仿宋" w:hAnsi="仿宋" w:eastAsia="仿宋" w:cs="仿宋"/>
          <w:b/>
          <w:color w:val="000000" w:themeColor="text1"/>
          <w:sz w:val="24"/>
          <w14:textFill>
            <w14:solidFill>
              <w14:schemeClr w14:val="tx1"/>
            </w14:solidFill>
          </w14:textFill>
        </w:rPr>
        <w:t>拟享受以上价格扣除政策的，填写有关内容。</w:t>
      </w:r>
      <w:bookmarkEnd w:id="171"/>
      <w:r>
        <w:rPr>
          <w:rFonts w:hint="eastAsia" w:ascii="仿宋" w:hAnsi="仿宋" w:eastAsia="仿宋" w:cs="仿宋"/>
          <w:b/>
          <w:color w:val="000000" w:themeColor="text1"/>
          <w:kern w:val="0"/>
          <w:sz w:val="24"/>
          <w:lang w:val="zh-CN"/>
          <w14:textFill>
            <w14:solidFill>
              <w14:schemeClr w14:val="tx1"/>
            </w14:solidFill>
          </w14:textFill>
        </w:rPr>
        <w:t>）</w:t>
      </w:r>
    </w:p>
    <w:p w14:paraId="2D66C403">
      <w:pPr>
        <w:spacing w:line="360" w:lineRule="auto"/>
        <w:ind w:firstLine="480" w:firstLineChars="200"/>
        <w:rPr>
          <w:rFonts w:hint="eastAsia" w:ascii="仿宋" w:hAnsi="仿宋" w:eastAsia="仿宋" w:cs="仿宋"/>
          <w:b/>
          <w:bCs/>
          <w:color w:val="000000" w:themeColor="text1"/>
          <w:kern w:val="0"/>
          <w:sz w:val="24"/>
          <w:lang w:val="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w:t>
      </w:r>
      <w:bookmarkStart w:id="172" w:name="_Hlk101133173"/>
      <w:r>
        <w:rPr>
          <w:rFonts w:hint="eastAsia" w:ascii="仿宋" w:hAnsi="仿宋" w:eastAsia="仿宋" w:cs="仿宋"/>
          <w:color w:val="000000" w:themeColor="text1"/>
          <w:sz w:val="24"/>
          <w14:textFill>
            <w14:solidFill>
              <w14:schemeClr w14:val="tx1"/>
            </w14:solidFill>
          </w14:textFill>
        </w:rPr>
        <w:t>中小企业合同金额达到</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%，其中小微企业合同金额达到</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w:t>
      </w:r>
      <w:r>
        <w:rPr>
          <w:rFonts w:hint="eastAsia" w:ascii="仿宋" w:hAnsi="仿宋" w:eastAsia="仿宋" w:cs="仿宋"/>
          <w:b/>
          <w:bCs/>
          <w:color w:val="000000" w:themeColor="text1"/>
          <w:kern w:val="0"/>
          <w:sz w:val="24"/>
          <w:lang w:val="zh-CN"/>
          <w14:textFill>
            <w14:solidFill>
              <w14:schemeClr w14:val="tx1"/>
            </w14:solidFill>
          </w14:textFill>
        </w:rPr>
        <w:t>（</w:t>
      </w:r>
      <w:r>
        <w:rPr>
          <w:rFonts w:hint="eastAsia" w:ascii="仿宋" w:hAnsi="仿宋" w:eastAsia="仿宋" w:cs="仿宋"/>
          <w:b/>
          <w:bCs/>
          <w:color w:val="000000" w:themeColor="text1"/>
          <w:sz w:val="24"/>
          <w14:textFill>
            <w14:solidFill>
              <w14:schemeClr w14:val="tx1"/>
            </w14:solidFill>
          </w14:textFill>
        </w:rPr>
        <w:t>要求以联合体形式参加的项目或采购包，供应商按磋商文件第一部分竞争性磋商邀请公告申请人的资格要求中规定的联合协议中中小企业、小微企业合同金额应当达到的比例要求填写。</w:t>
      </w:r>
      <w:r>
        <w:rPr>
          <w:rFonts w:hint="eastAsia" w:ascii="仿宋" w:hAnsi="仿宋" w:eastAsia="仿宋" w:cs="仿宋"/>
          <w:b/>
          <w:bCs/>
          <w:color w:val="000000" w:themeColor="text1"/>
          <w:kern w:val="0"/>
          <w:sz w:val="24"/>
          <w:lang w:val="zh-CN"/>
          <w14:textFill>
            <w14:solidFill>
              <w14:schemeClr w14:val="tx1"/>
            </w14:solidFill>
          </w14:textFill>
        </w:rPr>
        <w:t>）</w:t>
      </w:r>
      <w:bookmarkEnd w:id="172"/>
    </w:p>
    <w:p w14:paraId="7F42C155">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五、如果成交，</w:t>
      </w:r>
      <w:r>
        <w:rPr>
          <w:rFonts w:hint="eastAsia" w:ascii="仿宋" w:hAnsi="仿宋" w:eastAsia="仿宋" w:cs="仿宋"/>
          <w:color w:val="000000" w:themeColor="text1"/>
          <w:sz w:val="24"/>
          <w14:textFill>
            <w14:solidFill>
              <w14:schemeClr w14:val="tx1"/>
            </w14:solidFill>
          </w14:textFill>
        </w:rPr>
        <w:t>联合体各成员方共同与采购人签订合同，并就采购合同约定的事项对采购人承担连带责任。</w:t>
      </w:r>
    </w:p>
    <w:p w14:paraId="1C747E5B">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六、有关本次联合响应的其他事宜：</w:t>
      </w:r>
    </w:p>
    <w:p w14:paraId="778AEB8C">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1、联合体各方不再单独参加或者与其他供应商另外组成联合体参加同一合同项下的政府采购活动。</w:t>
      </w:r>
    </w:p>
    <w:p w14:paraId="4BF6A7B5">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2、联合体中有同类资质的各方按照联合体分工承担相同工作的，按照资质等级较低的供应商确定资质等级。</w:t>
      </w:r>
    </w:p>
    <w:p w14:paraId="5ABA0EFB">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3、本协议提交采购人、采购代理机构后，联合体各方不得以任何形式对上述内容进行修改或撤销。</w:t>
      </w:r>
    </w:p>
    <w:p w14:paraId="616A25A8">
      <w:pPr>
        <w:snapToGrid w:val="0"/>
        <w:spacing w:line="360" w:lineRule="auto"/>
        <w:ind w:firstLine="5040" w:firstLineChars="21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联合体成员名称(公章)：</w:t>
      </w:r>
    </w:p>
    <w:p w14:paraId="1544AF32">
      <w:pPr>
        <w:snapToGrid w:val="0"/>
        <w:spacing w:line="360" w:lineRule="auto"/>
        <w:ind w:firstLine="5040" w:firstLineChars="2100"/>
        <w:rPr>
          <w:rStyle w:val="630"/>
          <w:rFonts w:hint="eastAsia" w:ascii="仿宋" w:hAnsi="仿宋" w:eastAsia="仿宋" w:cs="仿宋"/>
          <w:color w:val="000000" w:themeColor="text1"/>
          <w14:textFill>
            <w14:solidFill>
              <w14:schemeClr w14:val="tx1"/>
            </w14:solidFill>
          </w14:textFill>
        </w:rPr>
      </w:pPr>
      <w:r>
        <w:rPr>
          <w:rStyle w:val="630"/>
          <w:rFonts w:hint="eastAsia" w:ascii="仿宋" w:hAnsi="仿宋" w:eastAsia="仿宋" w:cs="仿宋"/>
          <w:color w:val="000000" w:themeColor="text1"/>
          <w14:textFill>
            <w14:solidFill>
              <w14:schemeClr w14:val="tx1"/>
            </w14:solidFill>
          </w14:textFill>
        </w:rPr>
        <w:t>法定代表人（负责人） (签名)：</w:t>
      </w:r>
    </w:p>
    <w:p w14:paraId="041A3402">
      <w:pPr>
        <w:snapToGrid w:val="0"/>
        <w:spacing w:line="360" w:lineRule="auto"/>
        <w:ind w:firstLine="5040" w:firstLineChars="2100"/>
        <w:rPr>
          <w:rFonts w:hint="eastAsia" w:ascii="仿宋" w:hAnsi="仿宋" w:eastAsia="仿宋" w:cs="仿宋"/>
          <w:color w:val="000000" w:themeColor="text1"/>
          <w:kern w:val="0"/>
          <w:sz w:val="24"/>
          <w:lang w:val="zh-CN"/>
          <w14:textFill>
            <w14:solidFill>
              <w14:schemeClr w14:val="tx1"/>
            </w14:solidFill>
          </w14:textFill>
        </w:rPr>
      </w:pPr>
      <w:r>
        <w:rPr>
          <w:rStyle w:val="630"/>
          <w:rFonts w:hint="eastAsia" w:ascii="仿宋" w:hAnsi="仿宋" w:eastAsia="仿宋" w:cs="仿宋"/>
          <w:color w:val="000000" w:themeColor="text1"/>
          <w14:textFill>
            <w14:solidFill>
              <w14:schemeClr w14:val="tx1"/>
            </w14:solidFill>
          </w14:textFill>
        </w:rPr>
        <w:t>联合体成</w:t>
      </w:r>
      <w:r>
        <w:rPr>
          <w:rFonts w:hint="eastAsia" w:ascii="仿宋" w:hAnsi="仿宋" w:eastAsia="仿宋" w:cs="仿宋"/>
          <w:color w:val="000000" w:themeColor="text1"/>
          <w:kern w:val="0"/>
          <w:sz w:val="24"/>
          <w:lang w:val="zh-CN"/>
          <w14:textFill>
            <w14:solidFill>
              <w14:schemeClr w14:val="tx1"/>
            </w14:solidFill>
          </w14:textFill>
        </w:rPr>
        <w:t>员名称(公章)：</w:t>
      </w:r>
    </w:p>
    <w:p w14:paraId="267001B3">
      <w:pPr>
        <w:snapToGrid w:val="0"/>
        <w:spacing w:line="360" w:lineRule="auto"/>
        <w:ind w:firstLine="5040" w:firstLineChars="2100"/>
        <w:rPr>
          <w:rFonts w:hint="eastAsia" w:ascii="仿宋" w:hAnsi="仿宋" w:eastAsia="仿宋" w:cs="仿宋"/>
          <w:color w:val="000000" w:themeColor="text1"/>
          <w:kern w:val="0"/>
          <w:sz w:val="24"/>
          <w:lang w:val="zh-CN"/>
          <w14:textFill>
            <w14:solidFill>
              <w14:schemeClr w14:val="tx1"/>
            </w14:solidFill>
          </w14:textFill>
        </w:rPr>
      </w:pPr>
      <w:r>
        <w:rPr>
          <w:rStyle w:val="630"/>
          <w:rFonts w:hint="eastAsia" w:ascii="仿宋" w:hAnsi="仿宋" w:eastAsia="仿宋" w:cs="仿宋"/>
          <w:color w:val="000000" w:themeColor="text1"/>
          <w14:textFill>
            <w14:solidFill>
              <w14:schemeClr w14:val="tx1"/>
            </w14:solidFill>
          </w14:textFill>
        </w:rPr>
        <w:t>法定代表人（负责人） (签名)：</w:t>
      </w:r>
    </w:p>
    <w:p w14:paraId="400882F1">
      <w:pPr>
        <w:snapToGrid w:val="0"/>
        <w:spacing w:line="360" w:lineRule="auto"/>
        <w:ind w:firstLine="5760" w:firstLineChars="240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w:t>
      </w:r>
    </w:p>
    <w:p w14:paraId="63DF58BB">
      <w:pPr>
        <w:snapToGrid w:val="0"/>
        <w:spacing w:line="360" w:lineRule="auto"/>
        <w:jc w:val="righ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日期：  年   月   日</w:t>
      </w:r>
    </w:p>
    <w:p w14:paraId="6D9F6180">
      <w:pPr>
        <w:spacing w:line="360" w:lineRule="auto"/>
        <w:ind w:right="42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注：按本格式和要求提供。</w:t>
      </w:r>
    </w:p>
    <w:p w14:paraId="0D59933A">
      <w:pPr>
        <w:snapToGrid w:val="0"/>
        <w:spacing w:line="360" w:lineRule="auto"/>
        <w:ind w:right="480"/>
        <w:jc w:val="center"/>
        <w:rPr>
          <w:rFonts w:hint="eastAsia" w:ascii="仿宋" w:hAnsi="仿宋" w:eastAsia="仿宋" w:cs="仿宋"/>
          <w:b/>
          <w:color w:val="000000" w:themeColor="text1"/>
          <w:sz w:val="32"/>
          <w:szCs w:val="32"/>
          <w14:textFill>
            <w14:solidFill>
              <w14:schemeClr w14:val="tx1"/>
            </w14:solidFill>
          </w14:textFill>
        </w:rPr>
      </w:pPr>
    </w:p>
    <w:p w14:paraId="2233B14D">
      <w:pPr>
        <w:widowControl/>
        <w:adjustRightInd/>
        <w:jc w:val="left"/>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br w:type="page"/>
      </w:r>
    </w:p>
    <w:p w14:paraId="4068A0DE">
      <w:pPr>
        <w:snapToGrid w:val="0"/>
        <w:spacing w:line="360" w:lineRule="auto"/>
        <w:ind w:right="480"/>
        <w:jc w:val="center"/>
        <w:rPr>
          <w:rFonts w:hint="eastAsia" w:ascii="仿宋" w:hAnsi="仿宋" w:eastAsia="仿宋" w:cs="仿宋"/>
          <w:b/>
          <w:color w:val="000000" w:themeColor="text1"/>
          <w:kern w:val="0"/>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C、</w:t>
      </w:r>
      <w:r>
        <w:rPr>
          <w:rFonts w:hint="eastAsia" w:ascii="仿宋" w:hAnsi="仿宋" w:eastAsia="仿宋" w:cs="仿宋"/>
          <w:b/>
          <w:color w:val="000000" w:themeColor="text1"/>
          <w:kern w:val="0"/>
          <w:sz w:val="32"/>
          <w:szCs w:val="32"/>
          <w14:textFill>
            <w14:solidFill>
              <w14:schemeClr w14:val="tx1"/>
            </w14:solidFill>
          </w14:textFill>
        </w:rPr>
        <w:t>落实政府采购政策需满足的资格要求</w:t>
      </w:r>
    </w:p>
    <w:p w14:paraId="6B97D5BE">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（根据</w:t>
      </w:r>
      <w:r>
        <w:rPr>
          <w:rFonts w:hint="eastAsia" w:ascii="仿宋" w:hAnsi="仿宋" w:eastAsia="仿宋" w:cs="仿宋"/>
          <w:b/>
          <w:bCs/>
          <w:color w:val="000000" w:themeColor="text1"/>
          <w:sz w:val="24"/>
          <w14:textFill>
            <w14:solidFill>
              <w14:schemeClr w14:val="tx1"/>
            </w14:solidFill>
          </w14:textFill>
        </w:rPr>
        <w:t>磋商文件第一部分竞争性磋商邀请公告中</w:t>
      </w:r>
      <w:r>
        <w:rPr>
          <w:rFonts w:hint="eastAsia" w:ascii="仿宋" w:hAnsi="仿宋" w:eastAsia="仿宋" w:cs="仿宋"/>
          <w:color w:val="000000" w:themeColor="text1"/>
          <w:sz w:val="24"/>
          <w14:textFill>
            <w14:solidFill>
              <w14:schemeClr w14:val="tx1"/>
            </w14:solidFill>
          </w14:textFill>
        </w:rPr>
        <w:t>落实政府采购政策需满足的资格要求选择提供相应的材料；未要求的，无需提供）</w:t>
      </w:r>
    </w:p>
    <w:p w14:paraId="68FBC4AC">
      <w:pPr>
        <w:snapToGrid w:val="0"/>
        <w:spacing w:before="50" w:after="50" w:line="360" w:lineRule="auto"/>
        <w:ind w:firstLine="472" w:firstLineChars="19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a</w:t>
      </w:r>
      <w:r>
        <w:rPr>
          <w:rFonts w:hint="eastAsia" w:ascii="仿宋" w:hAnsi="仿宋" w:eastAsia="仿宋" w:cs="仿宋"/>
          <w:color w:val="000000" w:themeColor="text1"/>
          <w:sz w:val="24"/>
          <w14:textFill>
            <w14:solidFill>
              <w14:schemeClr w14:val="tx1"/>
            </w14:solidFill>
          </w14:textFill>
        </w:rPr>
        <w:t xml:space="preserve">.专门面向中小企业，服务全部由符合政策要求的中小企业（或小微企业）承接的，提供相应的中小企业声明函（附件5）。 </w:t>
      </w:r>
    </w:p>
    <w:p w14:paraId="5D2BBDE3">
      <w:pPr>
        <w:widowControl/>
        <w:spacing w:line="360" w:lineRule="auto"/>
        <w:ind w:firstLine="480"/>
        <w:jc w:val="left"/>
        <w:rPr>
          <w:rFonts w:hint="eastAsia" w:ascii="仿宋" w:hAnsi="仿宋" w:eastAsia="仿宋" w:cs="仿宋"/>
          <w:color w:val="000000" w:themeColor="text1"/>
          <w:sz w:val="24"/>
          <w14:textFill>
            <w14:solidFill>
              <w14:schemeClr w14:val="tx1"/>
            </w14:solidFill>
          </w14:textFill>
        </w:rPr>
      </w:pPr>
    </w:p>
    <w:p w14:paraId="0466FD5C">
      <w:pPr>
        <w:widowControl/>
        <w:spacing w:line="360" w:lineRule="auto"/>
        <w:ind w:firstLine="472" w:firstLineChars="19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b.</w:t>
      </w:r>
      <w:r>
        <w:rPr>
          <w:rFonts w:hint="eastAsia" w:ascii="仿宋" w:hAnsi="仿宋" w:eastAsia="仿宋" w:cs="仿宋"/>
          <w:color w:val="000000" w:themeColor="text1"/>
          <w:sz w:val="24"/>
          <w14:textFill>
            <w14:solidFill>
              <w14:schemeClr w14:val="tx1"/>
            </w14:solidFill>
          </w14:textFill>
        </w:rPr>
        <w:t>要求以联合体形式参加的，提供联合协议和中小企业声明函（附件5），联合协议中中小企业合同金额应当达到</w:t>
      </w:r>
      <w:r>
        <w:rPr>
          <w:rFonts w:hint="eastAsia" w:ascii="仿宋" w:hAnsi="仿宋" w:eastAsia="仿宋" w:cs="仿宋"/>
          <w:b/>
          <w:bCs/>
          <w:color w:val="000000" w:themeColor="text1"/>
          <w:sz w:val="24"/>
          <w14:textFill>
            <w14:solidFill>
              <w14:schemeClr w14:val="tx1"/>
            </w14:solidFill>
          </w14:textFill>
        </w:rPr>
        <w:t>竞争性磋商邀请公告</w:t>
      </w:r>
      <w:r>
        <w:rPr>
          <w:rFonts w:hint="eastAsia" w:ascii="仿宋" w:hAnsi="仿宋" w:eastAsia="仿宋" w:cs="仿宋"/>
          <w:color w:val="000000" w:themeColor="text1"/>
          <w:sz w:val="24"/>
          <w14:textFill>
            <w14:solidFill>
              <w14:schemeClr w14:val="tx1"/>
            </w14:solidFill>
          </w14:textFill>
        </w:rPr>
        <w:t>载明的比例；如果供应商本身提供所有标的均由中小企业承接的，</w:t>
      </w:r>
      <w:r>
        <w:rPr>
          <w:rFonts w:hint="eastAsia" w:ascii="仿宋" w:hAnsi="仿宋" w:eastAsia="仿宋" w:cs="仿宋"/>
          <w:color w:val="000000" w:themeColor="text1"/>
          <w:spacing w:val="8"/>
          <w:kern w:val="0"/>
          <w:sz w:val="24"/>
          <w14:textFill>
            <w14:solidFill>
              <w14:schemeClr w14:val="tx1"/>
            </w14:solidFill>
          </w14:textFill>
        </w:rPr>
        <w:t>并相应达到了前述比例要求，</w:t>
      </w:r>
      <w:r>
        <w:rPr>
          <w:rFonts w:hint="eastAsia" w:ascii="仿宋" w:hAnsi="仿宋" w:eastAsia="仿宋" w:cs="仿宋"/>
          <w:color w:val="000000" w:themeColor="text1"/>
          <w:sz w:val="24"/>
          <w14:textFill>
            <w14:solidFill>
              <w14:schemeClr w14:val="tx1"/>
            </w14:solidFill>
          </w14:textFill>
        </w:rPr>
        <w:t>视同符合了资格条件，无需再与其他中小企业组成联合体参加政府采购活动，无需提供联合协议。</w:t>
      </w:r>
    </w:p>
    <w:p w14:paraId="6D076174">
      <w:pPr>
        <w:snapToGrid w:val="0"/>
        <w:spacing w:before="50" w:after="50"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 xml:space="preserve">    </w:t>
      </w:r>
    </w:p>
    <w:p w14:paraId="2831672B">
      <w:pPr>
        <w:spacing w:line="360" w:lineRule="auto"/>
        <w:ind w:firstLine="482"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c、</w:t>
      </w:r>
      <w:r>
        <w:rPr>
          <w:rFonts w:hint="eastAsia" w:ascii="仿宋" w:hAnsi="仿宋" w:eastAsia="仿宋" w:cs="仿宋"/>
          <w:color w:val="000000" w:themeColor="text1"/>
          <w:sz w:val="24"/>
          <w14:textFill>
            <w14:solidFill>
              <w14:schemeClr w14:val="tx1"/>
            </w14:solidFill>
          </w14:textFill>
        </w:rPr>
        <w:t>要求合同分包的，提供分包意向协议和中小企业声明函（附件5），分包意向协议中中小企业合同金额应当达到</w:t>
      </w:r>
      <w:r>
        <w:rPr>
          <w:rFonts w:hint="eastAsia" w:ascii="仿宋" w:hAnsi="仿宋" w:eastAsia="仿宋" w:cs="仿宋"/>
          <w:b/>
          <w:bCs/>
          <w:color w:val="000000" w:themeColor="text1"/>
          <w:sz w:val="24"/>
          <w14:textFill>
            <w14:solidFill>
              <w14:schemeClr w14:val="tx1"/>
            </w14:solidFill>
          </w14:textFill>
        </w:rPr>
        <w:t>竞争性磋商邀请公告</w:t>
      </w:r>
      <w:r>
        <w:rPr>
          <w:rFonts w:hint="eastAsia" w:ascii="仿宋" w:hAnsi="仿宋" w:eastAsia="仿宋" w:cs="仿宋"/>
          <w:color w:val="000000" w:themeColor="text1"/>
          <w:sz w:val="24"/>
          <w14:textFill>
            <w14:solidFill>
              <w14:schemeClr w14:val="tx1"/>
            </w14:solidFill>
          </w14:textFill>
        </w:rPr>
        <w:t>载明的比例；如果供应商本身提供的所有标的均由中小企业承接的，</w:t>
      </w:r>
      <w:r>
        <w:rPr>
          <w:rFonts w:hint="eastAsia" w:ascii="仿宋" w:hAnsi="仿宋" w:eastAsia="仿宋" w:cs="仿宋"/>
          <w:color w:val="000000" w:themeColor="text1"/>
          <w:spacing w:val="8"/>
          <w:kern w:val="0"/>
          <w:sz w:val="24"/>
          <w14:textFill>
            <w14:solidFill>
              <w14:schemeClr w14:val="tx1"/>
            </w14:solidFill>
          </w14:textFill>
        </w:rPr>
        <w:t>并相应达到了前述比例要求，</w:t>
      </w:r>
      <w:r>
        <w:rPr>
          <w:rFonts w:hint="eastAsia" w:ascii="仿宋" w:hAnsi="仿宋" w:eastAsia="仿宋" w:cs="仿宋"/>
          <w:color w:val="000000" w:themeColor="text1"/>
          <w:sz w:val="24"/>
          <w14:textFill>
            <w14:solidFill>
              <w14:schemeClr w14:val="tx1"/>
            </w14:solidFill>
          </w14:textFill>
        </w:rPr>
        <w:t>视同符合了资格条件，无需再向中小企业分包，无需提供分包意向协议。</w:t>
      </w:r>
    </w:p>
    <w:p w14:paraId="69719891">
      <w:pPr>
        <w:spacing w:line="360" w:lineRule="auto"/>
        <w:jc w:val="center"/>
        <w:rPr>
          <w:rFonts w:hint="eastAsia" w:ascii="仿宋" w:hAnsi="仿宋" w:eastAsia="仿宋" w:cs="仿宋"/>
          <w:b/>
          <w:color w:val="000000" w:themeColor="text1"/>
          <w:sz w:val="32"/>
          <w:szCs w:val="32"/>
          <w14:textFill>
            <w14:solidFill>
              <w14:schemeClr w14:val="tx1"/>
            </w14:solidFill>
          </w14:textFill>
        </w:rPr>
      </w:pPr>
    </w:p>
    <w:p w14:paraId="2658F3D6">
      <w:pPr>
        <w:spacing w:line="360" w:lineRule="auto"/>
        <w:jc w:val="center"/>
        <w:rPr>
          <w:rFonts w:hint="eastAsia" w:ascii="仿宋" w:hAnsi="仿宋" w:eastAsia="仿宋" w:cs="仿宋"/>
          <w:b/>
          <w:color w:val="000000" w:themeColor="text1"/>
          <w:sz w:val="32"/>
          <w:szCs w:val="32"/>
          <w14:textFill>
            <w14:solidFill>
              <w14:schemeClr w14:val="tx1"/>
            </w14:solidFill>
          </w14:textFill>
        </w:rPr>
      </w:pPr>
    </w:p>
    <w:p w14:paraId="459DD92F">
      <w:pPr>
        <w:spacing w:line="360" w:lineRule="auto"/>
        <w:jc w:val="center"/>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D、符合特定资格条件要求的资质文件（复印件）</w:t>
      </w:r>
    </w:p>
    <w:p w14:paraId="1993CA54">
      <w:pPr>
        <w:widowControl/>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（由供应商根据“磋商文件第一部分”中“合格的供应商应具备的特定资格要求”编制；如果本项目没有设置特定资格条件，则不需要提供）</w:t>
      </w:r>
    </w:p>
    <w:p w14:paraId="08CD466A">
      <w:pPr>
        <w:widowControl/>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p>
    <w:p w14:paraId="7988AD60">
      <w:pPr>
        <w:snapToGrid w:val="0"/>
        <w:spacing w:line="360" w:lineRule="auto"/>
        <w:rPr>
          <w:rFonts w:hint="eastAsia" w:ascii="仿宋" w:hAnsi="仿宋" w:eastAsia="仿宋" w:cs="仿宋"/>
          <w:color w:val="000000" w:themeColor="text1"/>
          <w:kern w:val="0"/>
          <w:sz w:val="24"/>
          <w:lang w:val="zh-CN"/>
          <w14:textFill>
            <w14:solidFill>
              <w14:schemeClr w14:val="tx1"/>
            </w14:solidFill>
          </w14:textFill>
        </w:rPr>
      </w:pPr>
    </w:p>
    <w:p w14:paraId="0030EC66">
      <w:pPr>
        <w:snapToGrid w:val="0"/>
        <w:spacing w:line="360" w:lineRule="auto"/>
        <w:rPr>
          <w:rFonts w:hint="eastAsia" w:ascii="仿宋" w:hAnsi="仿宋" w:eastAsia="仿宋" w:cs="仿宋"/>
          <w:color w:val="000000" w:themeColor="text1"/>
          <w:kern w:val="0"/>
          <w:sz w:val="24"/>
          <w:lang w:val="zh-CN"/>
          <w14:textFill>
            <w14:solidFill>
              <w14:schemeClr w14:val="tx1"/>
            </w14:solidFill>
          </w14:textFill>
        </w:rPr>
      </w:pPr>
    </w:p>
    <w:p w14:paraId="0592E799">
      <w:pPr>
        <w:snapToGrid w:val="0"/>
        <w:spacing w:line="360" w:lineRule="auto"/>
        <w:ind w:right="480"/>
        <w:jc w:val="center"/>
        <w:rPr>
          <w:rFonts w:hint="eastAsia" w:ascii="仿宋" w:hAnsi="仿宋" w:eastAsia="仿宋" w:cs="仿宋"/>
          <w:b/>
          <w:color w:val="000000" w:themeColor="text1"/>
          <w:kern w:val="0"/>
          <w:sz w:val="32"/>
          <w:szCs w:val="32"/>
          <w:lang w:val="zh-CN"/>
          <w14:textFill>
            <w14:solidFill>
              <w14:schemeClr w14:val="tx1"/>
            </w14:solidFill>
          </w14:textFill>
        </w:rPr>
        <w:sectPr>
          <w:headerReference r:id="rId4" w:type="first"/>
          <w:footerReference r:id="rId7" w:type="first"/>
          <w:headerReference r:id="rId3" w:type="default"/>
          <w:footerReference r:id="rId5" w:type="default"/>
          <w:footerReference r:id="rId6" w:type="even"/>
          <w:pgSz w:w="11906" w:h="16838"/>
          <w:pgMar w:top="1247" w:right="1418" w:bottom="1276" w:left="1418" w:header="851" w:footer="992" w:gutter="0"/>
          <w:cols w:space="720" w:num="1"/>
          <w:titlePg/>
          <w:docGrid w:linePitch="312" w:charSpace="0"/>
        </w:sectPr>
      </w:pPr>
    </w:p>
    <w:p w14:paraId="7B4E2879">
      <w:pPr>
        <w:jc w:val="center"/>
        <w:rPr>
          <w:rFonts w:hint="eastAsia" w:ascii="仿宋" w:hAnsi="仿宋" w:eastAsia="仿宋" w:cs="仿宋"/>
          <w:b/>
          <w:color w:val="000000" w:themeColor="text1"/>
          <w:kern w:val="0"/>
          <w:sz w:val="32"/>
          <w:szCs w:val="32"/>
          <w:lang w:val="zh-CN"/>
          <w14:textFill>
            <w14:solidFill>
              <w14:schemeClr w14:val="tx1"/>
            </w14:solidFill>
          </w14:textFill>
        </w:rPr>
      </w:pPr>
      <w:r>
        <w:rPr>
          <w:rFonts w:hint="eastAsia" w:ascii="仿宋" w:hAnsi="仿宋" w:eastAsia="仿宋" w:cs="仿宋"/>
          <w:b/>
          <w:color w:val="000000" w:themeColor="text1"/>
          <w:kern w:val="0"/>
          <w:sz w:val="32"/>
          <w:szCs w:val="32"/>
          <w:lang w:val="zh-CN"/>
          <w14:textFill>
            <w14:solidFill>
              <w14:schemeClr w14:val="tx1"/>
            </w14:solidFill>
          </w14:textFill>
        </w:rPr>
        <w:t>三、授权委托书或法定代表人（单位负责人、自然人本人）身份证明</w:t>
      </w:r>
    </w:p>
    <w:p w14:paraId="215C6FBA">
      <w:pPr>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w:t>
      </w:r>
    </w:p>
    <w:p w14:paraId="640B0007">
      <w:pPr>
        <w:snapToGrid w:val="0"/>
        <w:spacing w:line="360" w:lineRule="auto"/>
        <w:ind w:firstLine="2872" w:firstLineChars="894"/>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b/>
          <w:color w:val="000000" w:themeColor="text1"/>
          <w:kern w:val="0"/>
          <w:sz w:val="32"/>
          <w:szCs w:val="32"/>
          <w:lang w:val="zh-CN"/>
          <w14:textFill>
            <w14:solidFill>
              <w14:schemeClr w14:val="tx1"/>
            </w14:solidFill>
          </w14:textFill>
        </w:rPr>
        <w:t>授权委托书（适用于非联合体磋商）</w:t>
      </w:r>
      <w:r>
        <w:rPr>
          <w:rFonts w:hint="eastAsia" w:ascii="仿宋" w:hAnsi="仿宋" w:eastAsia="仿宋" w:cs="仿宋"/>
          <w:color w:val="000000" w:themeColor="text1"/>
          <w14:textFill>
            <w14:solidFill>
              <w14:schemeClr w14:val="tx1"/>
            </w14:solidFill>
          </w14:textFill>
        </w:rPr>
        <w:t xml:space="preserve">                               </w:t>
      </w:r>
    </w:p>
    <w:p w14:paraId="0FF75DD2">
      <w:pPr>
        <w:snapToGrid w:val="0"/>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（采购人）、（采购代理机构）</w:t>
      </w:r>
      <w:r>
        <w:rPr>
          <w:rFonts w:hint="eastAsia" w:ascii="仿宋" w:hAnsi="仿宋" w:eastAsia="仿宋" w:cs="仿宋"/>
          <w:color w:val="000000" w:themeColor="text1"/>
          <w:kern w:val="0"/>
          <w:sz w:val="24"/>
          <w:lang w:val="zh-CN"/>
          <w14:textFill>
            <w14:solidFill>
              <w14:schemeClr w14:val="tx1"/>
            </w14:solidFill>
          </w14:textFill>
        </w:rPr>
        <w:t>：</w:t>
      </w:r>
    </w:p>
    <w:p w14:paraId="14B58132">
      <w:pPr>
        <w:snapToGrid w:val="0"/>
        <w:spacing w:line="360" w:lineRule="auto"/>
        <w:ind w:firstLine="576"/>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现</w:t>
      </w:r>
      <w:r>
        <w:rPr>
          <w:rFonts w:hint="eastAsia" w:ascii="仿宋" w:hAnsi="仿宋" w:eastAsia="仿宋" w:cs="仿宋"/>
          <w:color w:val="000000" w:themeColor="text1"/>
          <w:kern w:val="0"/>
          <w:sz w:val="24"/>
          <w:lang w:val="zh-CN"/>
          <w14:textFill>
            <w14:solidFill>
              <w14:schemeClr w14:val="tx1"/>
            </w14:solidFill>
          </w14:textFill>
        </w:rPr>
        <w:t>委托</w:t>
      </w:r>
      <w:r>
        <w:rPr>
          <w:rFonts w:hint="eastAsia" w:ascii="仿宋" w:hAnsi="仿宋" w:eastAsia="仿宋" w:cs="仿宋"/>
          <w:color w:val="000000" w:themeColor="text1"/>
          <w:kern w:val="0"/>
          <w:sz w:val="24"/>
          <w:u w:val="single"/>
          <w:lang w:val="zh-CN"/>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（姓名）为我方代理人（身份证号码：</w:t>
      </w:r>
      <w:r>
        <w:rPr>
          <w:rFonts w:hint="eastAsia" w:ascii="仿宋" w:hAnsi="仿宋" w:eastAsia="仿宋" w:cs="仿宋"/>
          <w:color w:val="000000" w:themeColor="text1"/>
          <w:kern w:val="0"/>
          <w:sz w:val="24"/>
          <w:u w:val="single"/>
          <w:lang w:val="zh-CN"/>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，手机：</w:t>
      </w:r>
      <w:r>
        <w:rPr>
          <w:rFonts w:hint="eastAsia" w:ascii="仿宋" w:hAnsi="仿宋" w:eastAsia="仿宋" w:cs="仿宋"/>
          <w:color w:val="000000" w:themeColor="text1"/>
          <w:kern w:val="0"/>
          <w:sz w:val="24"/>
          <w:u w:val="single"/>
          <w:lang w:val="zh-CN"/>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），以我方名义处理</w:t>
      </w:r>
      <w:r>
        <w:rPr>
          <w:rFonts w:hint="eastAsia" w:ascii="仿宋" w:hAnsi="仿宋" w:eastAsia="仿宋" w:cs="仿宋"/>
          <w:color w:val="000000" w:themeColor="text1"/>
          <w:sz w:val="24"/>
          <w:lang w:eastAsia="zh-CN"/>
          <w14:textFill>
            <w14:solidFill>
              <w14:schemeClr w14:val="tx1"/>
            </w14:solidFill>
          </w14:textFill>
        </w:rPr>
        <w:t>2026年广西北海金海湾红树林国际重要湿地管护修复、监测及宣教项目——湿地宣教物料设计制作及活动宣传策划服务</w:t>
      </w:r>
      <w:r>
        <w:rPr>
          <w:rFonts w:hint="eastAsia" w:ascii="仿宋" w:hAnsi="仿宋" w:eastAsia="仿宋" w:cs="仿宋"/>
          <w:color w:val="000000" w:themeColor="text1"/>
          <w:sz w:val="24"/>
          <w14:textFill>
            <w14:solidFill>
              <w14:schemeClr w14:val="tx1"/>
            </w14:solidFill>
          </w14:textFill>
        </w:rPr>
        <w:t>【项目编号：</w:t>
      </w:r>
      <w:r>
        <w:rPr>
          <w:rFonts w:hint="eastAsia" w:ascii="仿宋" w:hAnsi="仿宋" w:eastAsia="仿宋" w:cs="仿宋"/>
          <w:color w:val="000000" w:themeColor="text1"/>
          <w:sz w:val="24"/>
          <w:lang w:eastAsia="zh-CN"/>
          <w14:textFill>
            <w14:solidFill>
              <w14:schemeClr w14:val="tx1"/>
            </w14:solidFill>
          </w14:textFill>
        </w:rPr>
        <w:t>BHZC2026-C3-990283-GXJT</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政府采购磋商的一切事项，其法律后果由我方承担。</w:t>
      </w:r>
    </w:p>
    <w:p w14:paraId="41348572">
      <w:pPr>
        <w:snapToGrid w:val="0"/>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委托期限</w:t>
      </w:r>
      <w:r>
        <w:rPr>
          <w:rFonts w:hint="eastAsia" w:ascii="仿宋" w:hAnsi="仿宋" w:eastAsia="仿宋" w:cs="仿宋"/>
          <w:color w:val="000000" w:themeColor="text1"/>
          <w:kern w:val="0"/>
          <w:sz w:val="24"/>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自</w:t>
      </w: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年</w:t>
      </w: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月</w:t>
      </w: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日起至</w:t>
      </w: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年</w:t>
      </w: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月</w:t>
      </w: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日止。</w:t>
      </w:r>
    </w:p>
    <w:p w14:paraId="7610FDEC">
      <w:pPr>
        <w:snapToGrid w:val="0"/>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特此告知。</w:t>
      </w:r>
    </w:p>
    <w:p w14:paraId="722F60BF">
      <w:pPr>
        <w:spacing w:line="360" w:lineRule="auto"/>
        <w:ind w:left="4649" w:leftChars="2214" w:firstLine="3600" w:firstLineChars="15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磋商供应商名称（公章）：</w:t>
      </w:r>
    </w:p>
    <w:p w14:paraId="52CBBEE8">
      <w:pPr>
        <w:snapToGrid w:val="0"/>
        <w:spacing w:line="360" w:lineRule="auto"/>
        <w:ind w:left="4649" w:leftChars="2214"/>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法定代表人（负责人） (签名)：</w:t>
      </w:r>
    </w:p>
    <w:p w14:paraId="09C0B2C7">
      <w:pPr>
        <w:snapToGrid w:val="0"/>
        <w:spacing w:line="360" w:lineRule="auto"/>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                                       签发日期：  年   月   日</w:t>
      </w:r>
    </w:p>
    <w:p w14:paraId="3AD16C25">
      <w:pPr>
        <w:adjustRightInd/>
        <w:spacing w:line="360" w:lineRule="auto"/>
        <w:rPr>
          <w:rFonts w:hint="eastAsia" w:ascii="仿宋" w:hAnsi="仿宋" w:eastAsia="仿宋" w:cs="仿宋"/>
          <w:color w:val="000000" w:themeColor="text1"/>
          <w:sz w:val="24"/>
          <w:szCs w:val="21"/>
          <w14:textFill>
            <w14:solidFill>
              <w14:schemeClr w14:val="tx1"/>
            </w14:solidFill>
          </w14:textFill>
        </w:rPr>
      </w:pPr>
    </w:p>
    <w:p w14:paraId="21F24F18">
      <w:pPr>
        <w:adjustRightInd/>
        <w:spacing w:line="360" w:lineRule="auto"/>
        <w:rPr>
          <w:rFonts w:hint="eastAsia" w:ascii="仿宋" w:hAnsi="仿宋" w:eastAsia="仿宋" w:cs="仿宋"/>
          <w:bCs/>
          <w:color w:val="000000" w:themeColor="text1"/>
          <w:sz w:val="24"/>
          <w:szCs w:val="21"/>
          <w14:textFill>
            <w14:solidFill>
              <w14:schemeClr w14:val="tx1"/>
            </w14:solidFill>
          </w14:textFill>
        </w:rPr>
      </w:pPr>
      <w:r>
        <w:rPr>
          <w:rFonts w:hint="eastAsia" w:ascii="仿宋" w:hAnsi="仿宋" w:eastAsia="仿宋" w:cs="仿宋"/>
          <w:color w:val="000000" w:themeColor="text1"/>
          <w:sz w:val="24"/>
          <w:szCs w:val="21"/>
          <w14:textFill>
            <w14:solidFill>
              <w14:schemeClr w14:val="tx1"/>
            </w14:solidFill>
          </w14:textFill>
        </w:rPr>
        <w:t>委托代理人和法定代表人</w:t>
      </w:r>
      <w:r>
        <w:rPr>
          <w:rFonts w:hint="eastAsia" w:ascii="仿宋" w:hAnsi="仿宋" w:eastAsia="仿宋" w:cs="仿宋"/>
          <w:color w:val="000000" w:themeColor="text1"/>
          <w:kern w:val="0"/>
          <w:sz w:val="24"/>
          <w:szCs w:val="21"/>
          <w14:textFill>
            <w14:solidFill>
              <w14:schemeClr w14:val="tx1"/>
            </w14:solidFill>
          </w14:textFill>
        </w:rPr>
        <w:t>（负责人）</w:t>
      </w:r>
      <w:r>
        <w:rPr>
          <w:rFonts w:hint="eastAsia" w:ascii="仿宋" w:hAnsi="仿宋" w:eastAsia="仿宋" w:cs="仿宋"/>
          <w:bCs/>
          <w:color w:val="000000" w:themeColor="text1"/>
          <w:sz w:val="24"/>
          <w:szCs w:val="21"/>
          <w14:textFill>
            <w14:solidFill>
              <w14:schemeClr w14:val="tx1"/>
            </w14:solidFill>
          </w14:textFill>
        </w:rPr>
        <w:t>身份证件扫描件：</w:t>
      </w:r>
    </w:p>
    <w:tbl>
      <w:tblPr>
        <w:tblStyle w:val="6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5AE75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14:paraId="570F1CC1">
            <w:pPr>
              <w:spacing w:line="360" w:lineRule="auto"/>
              <w:rPr>
                <w:rFonts w:hint="eastAsia" w:ascii="仿宋" w:hAnsi="仿宋" w:eastAsia="仿宋" w:cs="仿宋"/>
                <w:bCs/>
                <w:color w:val="000000" w:themeColor="text1"/>
                <w:sz w:val="24"/>
                <w:szCs w:val="21"/>
                <w14:textFill>
                  <w14:solidFill>
                    <w14:schemeClr w14:val="tx1"/>
                  </w14:solidFill>
                </w14:textFill>
              </w:rPr>
            </w:pPr>
            <w:r>
              <w:rPr>
                <w:rFonts w:hint="eastAsia" w:ascii="仿宋" w:hAnsi="仿宋" w:eastAsia="仿宋" w:cs="仿宋"/>
                <w:bCs/>
                <w:color w:val="000000" w:themeColor="text1"/>
                <w:sz w:val="24"/>
                <w:szCs w:val="21"/>
                <w14:textFill>
                  <w14:solidFill>
                    <w14:schemeClr w14:val="tx1"/>
                  </w14:solidFill>
                </w14:textFill>
              </w:rPr>
              <w:t>正面：                                 反面：</w:t>
            </w:r>
          </w:p>
          <w:p w14:paraId="76F7375A">
            <w:pPr>
              <w:spacing w:line="360" w:lineRule="auto"/>
              <w:rPr>
                <w:rFonts w:hint="eastAsia" w:ascii="仿宋" w:hAnsi="仿宋" w:eastAsia="仿宋" w:cs="仿宋"/>
                <w:bCs/>
                <w:color w:val="000000" w:themeColor="text1"/>
                <w:sz w:val="24"/>
                <w:szCs w:val="21"/>
                <w14:textFill>
                  <w14:solidFill>
                    <w14:schemeClr w14:val="tx1"/>
                  </w14:solidFill>
                </w14:textFill>
              </w:rPr>
            </w:pPr>
          </w:p>
          <w:p w14:paraId="3A6461F4">
            <w:pPr>
              <w:spacing w:line="360" w:lineRule="auto"/>
              <w:rPr>
                <w:rFonts w:hint="eastAsia" w:ascii="仿宋" w:hAnsi="仿宋" w:eastAsia="仿宋" w:cs="仿宋"/>
                <w:bCs/>
                <w:color w:val="000000" w:themeColor="text1"/>
                <w:sz w:val="24"/>
                <w:szCs w:val="21"/>
                <w14:textFill>
                  <w14:solidFill>
                    <w14:schemeClr w14:val="tx1"/>
                  </w14:solidFill>
                </w14:textFill>
              </w:rPr>
            </w:pPr>
          </w:p>
          <w:p w14:paraId="6BBA7264">
            <w:pPr>
              <w:spacing w:line="360" w:lineRule="auto"/>
              <w:rPr>
                <w:rFonts w:hint="eastAsia" w:ascii="仿宋" w:hAnsi="仿宋" w:eastAsia="仿宋" w:cs="仿宋"/>
                <w:bCs/>
                <w:color w:val="000000" w:themeColor="text1"/>
                <w:sz w:val="24"/>
                <w:szCs w:val="21"/>
                <w14:textFill>
                  <w14:solidFill>
                    <w14:schemeClr w14:val="tx1"/>
                  </w14:solidFill>
                </w14:textFill>
              </w:rPr>
            </w:pPr>
          </w:p>
          <w:p w14:paraId="0D71DA99">
            <w:pPr>
              <w:spacing w:line="360" w:lineRule="auto"/>
              <w:rPr>
                <w:rFonts w:hint="eastAsia" w:ascii="仿宋" w:hAnsi="仿宋" w:eastAsia="仿宋" w:cs="仿宋"/>
                <w:bCs/>
                <w:color w:val="000000" w:themeColor="text1"/>
                <w:sz w:val="24"/>
                <w:szCs w:val="21"/>
                <w14:textFill>
                  <w14:solidFill>
                    <w14:schemeClr w14:val="tx1"/>
                  </w14:solidFill>
                </w14:textFill>
              </w:rPr>
            </w:pPr>
            <w:r>
              <w:rPr>
                <w:rFonts w:hint="eastAsia" w:ascii="仿宋" w:hAnsi="仿宋" w:eastAsia="仿宋" w:cs="仿宋"/>
                <w:bCs/>
                <w:color w:val="000000" w:themeColor="text1"/>
                <w:sz w:val="24"/>
                <w:szCs w:val="21"/>
                <w14:textFill>
                  <w14:solidFill>
                    <w14:schemeClr w14:val="tx1"/>
                  </w14:solidFill>
                </w14:textFill>
              </w:rPr>
              <w:t>正面：                                 反面：</w:t>
            </w:r>
          </w:p>
          <w:p w14:paraId="17DEF16B">
            <w:pPr>
              <w:spacing w:line="360" w:lineRule="auto"/>
              <w:rPr>
                <w:rFonts w:hint="eastAsia" w:ascii="仿宋" w:hAnsi="仿宋" w:eastAsia="仿宋" w:cs="仿宋"/>
                <w:bCs/>
                <w:color w:val="000000" w:themeColor="text1"/>
                <w:sz w:val="24"/>
                <w:szCs w:val="21"/>
                <w14:textFill>
                  <w14:solidFill>
                    <w14:schemeClr w14:val="tx1"/>
                  </w14:solidFill>
                </w14:textFill>
              </w:rPr>
            </w:pPr>
          </w:p>
        </w:tc>
      </w:tr>
    </w:tbl>
    <w:p w14:paraId="344FB931">
      <w:pPr>
        <w:snapToGrid w:val="0"/>
        <w:spacing w:line="360" w:lineRule="auto"/>
        <w:ind w:firstLine="576"/>
        <w:jc w:val="center"/>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w:t>
      </w:r>
    </w:p>
    <w:p w14:paraId="2CC7E6F3">
      <w:pPr>
        <w:snapToGrid w:val="0"/>
        <w:spacing w:line="360" w:lineRule="auto"/>
        <w:ind w:right="480"/>
        <w:rPr>
          <w:rFonts w:hint="eastAsia" w:ascii="仿宋" w:hAnsi="仿宋" w:eastAsia="仿宋" w:cs="仿宋"/>
          <w:b/>
          <w:color w:val="000000" w:themeColor="text1"/>
          <w:kern w:val="0"/>
          <w:sz w:val="32"/>
          <w:szCs w:val="32"/>
          <w14:textFill>
            <w14:solidFill>
              <w14:schemeClr w14:val="tx1"/>
            </w14:solidFill>
          </w14:textFill>
        </w:rPr>
        <w:sectPr>
          <w:headerReference r:id="rId9" w:type="first"/>
          <w:footerReference r:id="rId11" w:type="first"/>
          <w:headerReference r:id="rId8" w:type="default"/>
          <w:footerReference r:id="rId10" w:type="default"/>
          <w:pgSz w:w="11906" w:h="16838"/>
          <w:pgMar w:top="1276" w:right="1418" w:bottom="1247" w:left="1418" w:header="851" w:footer="992" w:gutter="0"/>
          <w:cols w:space="720" w:num="1"/>
          <w:titlePg/>
          <w:docGrid w:linePitch="312" w:charSpace="0"/>
        </w:sectPr>
      </w:pPr>
    </w:p>
    <w:p w14:paraId="79A6E4CF">
      <w:pPr>
        <w:snapToGrid w:val="0"/>
        <w:spacing w:line="360" w:lineRule="auto"/>
        <w:rPr>
          <w:rFonts w:hint="eastAsia" w:ascii="仿宋" w:hAnsi="仿宋" w:eastAsia="仿宋" w:cs="仿宋"/>
          <w:color w:val="000000" w:themeColor="text1"/>
          <w:sz w:val="24"/>
          <w14:textFill>
            <w14:solidFill>
              <w14:schemeClr w14:val="tx1"/>
            </w14:solidFill>
          </w14:textFill>
        </w:rPr>
      </w:pPr>
    </w:p>
    <w:p w14:paraId="5F2BA48C">
      <w:pPr>
        <w:jc w:val="center"/>
        <w:rPr>
          <w:rFonts w:hint="eastAsia" w:ascii="仿宋" w:hAnsi="仿宋" w:eastAsia="仿宋" w:cs="仿宋"/>
          <w:b/>
          <w:color w:val="000000" w:themeColor="text1"/>
          <w:kern w:val="0"/>
          <w:sz w:val="32"/>
          <w:szCs w:val="32"/>
          <w:lang w:val="zh-CN"/>
          <w14:textFill>
            <w14:solidFill>
              <w14:schemeClr w14:val="tx1"/>
            </w14:solidFill>
          </w14:textFill>
        </w:rPr>
      </w:pPr>
      <w:r>
        <w:rPr>
          <w:rFonts w:hint="eastAsia" w:ascii="仿宋" w:hAnsi="仿宋" w:eastAsia="仿宋" w:cs="仿宋"/>
          <w:b/>
          <w:color w:val="000000" w:themeColor="text1"/>
          <w:kern w:val="0"/>
          <w:sz w:val="32"/>
          <w:szCs w:val="32"/>
          <w14:textFill>
            <w14:solidFill>
              <w14:schemeClr w14:val="tx1"/>
            </w14:solidFill>
          </w14:textFill>
        </w:rPr>
        <w:t xml:space="preserve">       </w:t>
      </w:r>
      <w:r>
        <w:rPr>
          <w:rFonts w:hint="eastAsia" w:ascii="仿宋" w:hAnsi="仿宋" w:eastAsia="仿宋" w:cs="仿宋"/>
          <w:b/>
          <w:color w:val="000000" w:themeColor="text1"/>
          <w:kern w:val="0"/>
          <w:sz w:val="32"/>
          <w:szCs w:val="32"/>
          <w:lang w:val="zh-CN"/>
          <w14:textFill>
            <w14:solidFill>
              <w14:schemeClr w14:val="tx1"/>
            </w14:solidFill>
          </w14:textFill>
        </w:rPr>
        <w:t>授权委托书（适用于联合体磋商）</w:t>
      </w:r>
    </w:p>
    <w:p w14:paraId="76FF7FAD">
      <w:pPr>
        <w:pStyle w:val="631"/>
        <w:rPr>
          <w:rFonts w:hint="eastAsia" w:ascii="仿宋" w:hAnsi="仿宋" w:eastAsia="仿宋" w:cs="仿宋"/>
          <w:color w:val="000000" w:themeColor="text1"/>
          <w14:textFill>
            <w14:solidFill>
              <w14:schemeClr w14:val="tx1"/>
            </w14:solidFill>
          </w14:textFill>
        </w:rPr>
      </w:pPr>
    </w:p>
    <w:p w14:paraId="0265D6AE">
      <w:pPr>
        <w:snapToGrid w:val="0"/>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（采购人）、（采购代理机构）</w:t>
      </w:r>
      <w:r>
        <w:rPr>
          <w:rFonts w:hint="eastAsia" w:ascii="仿宋" w:hAnsi="仿宋" w:eastAsia="仿宋" w:cs="仿宋"/>
          <w:color w:val="000000" w:themeColor="text1"/>
          <w:kern w:val="0"/>
          <w:sz w:val="24"/>
          <w:lang w:val="zh-CN"/>
          <w14:textFill>
            <w14:solidFill>
              <w14:schemeClr w14:val="tx1"/>
            </w14:solidFill>
          </w14:textFill>
        </w:rPr>
        <w:t>：</w:t>
      </w:r>
    </w:p>
    <w:p w14:paraId="53E9DC03">
      <w:pPr>
        <w:snapToGrid w:val="0"/>
        <w:spacing w:line="360" w:lineRule="auto"/>
        <w:ind w:firstLine="576"/>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现</w:t>
      </w:r>
      <w:r>
        <w:rPr>
          <w:rFonts w:hint="eastAsia" w:ascii="仿宋" w:hAnsi="仿宋" w:eastAsia="仿宋" w:cs="仿宋"/>
          <w:color w:val="000000" w:themeColor="text1"/>
          <w:kern w:val="0"/>
          <w:sz w:val="24"/>
          <w:lang w:val="zh-CN"/>
          <w14:textFill>
            <w14:solidFill>
              <w14:schemeClr w14:val="tx1"/>
            </w14:solidFill>
          </w14:textFill>
        </w:rPr>
        <w:t>委托</w:t>
      </w:r>
      <w:r>
        <w:rPr>
          <w:rFonts w:hint="eastAsia" w:ascii="仿宋" w:hAnsi="仿宋" w:eastAsia="仿宋" w:cs="仿宋"/>
          <w:color w:val="000000" w:themeColor="text1"/>
          <w:kern w:val="0"/>
          <w:sz w:val="24"/>
          <w:u w:val="single"/>
          <w:lang w:val="zh-CN"/>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（姓名）为我方代理人（身份证号码：</w:t>
      </w:r>
      <w:r>
        <w:rPr>
          <w:rFonts w:hint="eastAsia" w:ascii="仿宋" w:hAnsi="仿宋" w:eastAsia="仿宋" w:cs="仿宋"/>
          <w:color w:val="000000" w:themeColor="text1"/>
          <w:kern w:val="0"/>
          <w:sz w:val="24"/>
          <w:u w:val="single"/>
          <w:lang w:val="zh-CN"/>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，手机：</w:t>
      </w:r>
      <w:r>
        <w:rPr>
          <w:rFonts w:hint="eastAsia" w:ascii="仿宋" w:hAnsi="仿宋" w:eastAsia="仿宋" w:cs="仿宋"/>
          <w:color w:val="000000" w:themeColor="text1"/>
          <w:kern w:val="0"/>
          <w:sz w:val="24"/>
          <w:u w:val="single"/>
          <w:lang w:val="zh-CN"/>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），以我方名义处理</w:t>
      </w:r>
      <w:r>
        <w:rPr>
          <w:rFonts w:hint="eastAsia" w:ascii="仿宋" w:hAnsi="仿宋" w:eastAsia="仿宋" w:cs="仿宋"/>
          <w:color w:val="000000" w:themeColor="text1"/>
          <w:sz w:val="24"/>
          <w:lang w:eastAsia="zh-CN"/>
          <w14:textFill>
            <w14:solidFill>
              <w14:schemeClr w14:val="tx1"/>
            </w14:solidFill>
          </w14:textFill>
        </w:rPr>
        <w:t>2026年广西北海金海湾红树林国际重要湿地管护修复、监测及宣教项目——湿地宣教物料设计制作及活动宣传策划服务</w:t>
      </w:r>
      <w:r>
        <w:rPr>
          <w:rFonts w:hint="eastAsia" w:ascii="仿宋" w:hAnsi="仿宋" w:eastAsia="仿宋" w:cs="仿宋"/>
          <w:color w:val="000000" w:themeColor="text1"/>
          <w:sz w:val="24"/>
          <w14:textFill>
            <w14:solidFill>
              <w14:schemeClr w14:val="tx1"/>
            </w14:solidFill>
          </w14:textFill>
        </w:rPr>
        <w:t>【项目编号：</w:t>
      </w:r>
      <w:r>
        <w:rPr>
          <w:rFonts w:hint="eastAsia" w:ascii="仿宋" w:hAnsi="仿宋" w:eastAsia="仿宋" w:cs="仿宋"/>
          <w:color w:val="000000" w:themeColor="text1"/>
          <w:sz w:val="24"/>
          <w:lang w:eastAsia="zh-CN"/>
          <w14:textFill>
            <w14:solidFill>
              <w14:schemeClr w14:val="tx1"/>
            </w14:solidFill>
          </w14:textFill>
        </w:rPr>
        <w:t>BHZC2026-C3-990283-GXJT</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政府采购磋商的一切事项，其法律后果由我方承担。</w:t>
      </w:r>
    </w:p>
    <w:p w14:paraId="5ED81130">
      <w:pPr>
        <w:snapToGrid w:val="0"/>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委托期限</w:t>
      </w:r>
      <w:r>
        <w:rPr>
          <w:rFonts w:hint="eastAsia" w:ascii="仿宋" w:hAnsi="仿宋" w:eastAsia="仿宋" w:cs="仿宋"/>
          <w:color w:val="000000" w:themeColor="text1"/>
          <w:kern w:val="0"/>
          <w:sz w:val="24"/>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自</w:t>
      </w: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年</w:t>
      </w: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月</w:t>
      </w: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日起至</w:t>
      </w: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年</w:t>
      </w: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月</w:t>
      </w: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日止。</w:t>
      </w:r>
    </w:p>
    <w:p w14:paraId="49BD9B89">
      <w:pPr>
        <w:snapToGrid w:val="0"/>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特此告知。</w:t>
      </w:r>
    </w:p>
    <w:p w14:paraId="0FBDF069">
      <w:pPr>
        <w:rPr>
          <w:rFonts w:hint="eastAsia"/>
        </w:rPr>
      </w:pPr>
    </w:p>
    <w:p w14:paraId="642166DF">
      <w:pPr>
        <w:rPr>
          <w:rFonts w:hint="eastAsia" w:ascii="仿宋" w:hAnsi="仿宋" w:eastAsia="仿宋" w:cs="仿宋"/>
          <w:color w:val="000000" w:themeColor="text1"/>
          <w14:textFill>
            <w14:solidFill>
              <w14:schemeClr w14:val="tx1"/>
            </w14:solidFill>
          </w14:textFill>
        </w:rPr>
      </w:pPr>
    </w:p>
    <w:p w14:paraId="79827DB7">
      <w:pPr>
        <w:snapToGrid w:val="0"/>
        <w:spacing w:line="360" w:lineRule="auto"/>
        <w:ind w:firstLine="5040" w:firstLineChars="21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联合体成员名称(公章)：</w:t>
      </w:r>
    </w:p>
    <w:p w14:paraId="1AEBFC1E">
      <w:pPr>
        <w:snapToGrid w:val="0"/>
        <w:spacing w:line="360" w:lineRule="auto"/>
        <w:ind w:firstLine="5040" w:firstLineChars="21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法定代表人（负责人） (签名)：</w:t>
      </w:r>
    </w:p>
    <w:p w14:paraId="7EC42CD9">
      <w:pPr>
        <w:snapToGrid w:val="0"/>
        <w:spacing w:line="360" w:lineRule="auto"/>
        <w:ind w:firstLine="5040" w:firstLineChars="21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联合体成</w:t>
      </w:r>
      <w:r>
        <w:rPr>
          <w:rFonts w:hint="eastAsia" w:ascii="仿宋" w:hAnsi="仿宋" w:eastAsia="仿宋" w:cs="仿宋"/>
          <w:color w:val="000000" w:themeColor="text1"/>
          <w:kern w:val="0"/>
          <w:sz w:val="24"/>
          <w:lang w:val="zh-CN"/>
          <w14:textFill>
            <w14:solidFill>
              <w14:schemeClr w14:val="tx1"/>
            </w14:solidFill>
          </w14:textFill>
        </w:rPr>
        <w:t>员名称(公章)：</w:t>
      </w:r>
    </w:p>
    <w:p w14:paraId="6D111FE8">
      <w:pPr>
        <w:snapToGrid w:val="0"/>
        <w:spacing w:line="360" w:lineRule="auto"/>
        <w:ind w:firstLine="5040" w:firstLineChars="2100"/>
        <w:jc w:val="left"/>
        <w:rPr>
          <w:rFonts w:hint="eastAsia" w:ascii="仿宋" w:hAnsi="仿宋" w:eastAsia="仿宋" w:cs="仿宋"/>
          <w:color w:val="000000" w:themeColor="text1"/>
          <w:kern w:val="0"/>
          <w:sz w:val="24"/>
          <w:szCs w:val="20"/>
          <w14:textFill>
            <w14:solidFill>
              <w14:schemeClr w14:val="tx1"/>
            </w14:solidFill>
          </w14:textFill>
        </w:rPr>
      </w:pPr>
      <w:r>
        <w:rPr>
          <w:rFonts w:hint="eastAsia" w:ascii="仿宋" w:hAnsi="仿宋" w:eastAsia="仿宋" w:cs="仿宋"/>
          <w:color w:val="000000" w:themeColor="text1"/>
          <w:kern w:val="0"/>
          <w:sz w:val="24"/>
          <w:szCs w:val="20"/>
          <w14:textFill>
            <w14:solidFill>
              <w14:schemeClr w14:val="tx1"/>
            </w14:solidFill>
          </w14:textFill>
        </w:rPr>
        <w:t>法定代表人（负责人） (签名)：</w:t>
      </w:r>
    </w:p>
    <w:p w14:paraId="5C01FD11">
      <w:pPr>
        <w:rPr>
          <w:rFonts w:hint="eastAsia"/>
          <w:lang w:val="zh-CN"/>
        </w:rPr>
      </w:pPr>
    </w:p>
    <w:p w14:paraId="7D8B10FA">
      <w:pPr>
        <w:snapToGrid w:val="0"/>
        <w:spacing w:line="360" w:lineRule="auto"/>
        <w:ind w:firstLine="5760" w:firstLineChars="240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w:t>
      </w:r>
    </w:p>
    <w:p w14:paraId="52F3B04F">
      <w:pPr>
        <w:snapToGrid w:val="0"/>
        <w:spacing w:line="360" w:lineRule="auto"/>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                                               日期：  年   月   日</w:t>
      </w:r>
    </w:p>
    <w:p w14:paraId="6838BAA0">
      <w:pPr>
        <w:adjustRightInd/>
        <w:spacing w:line="360" w:lineRule="auto"/>
        <w:rPr>
          <w:rFonts w:hint="eastAsia" w:ascii="仿宋" w:hAnsi="仿宋" w:eastAsia="仿宋" w:cs="仿宋"/>
          <w:color w:val="000000" w:themeColor="text1"/>
          <w:sz w:val="24"/>
          <w:szCs w:val="21"/>
          <w14:textFill>
            <w14:solidFill>
              <w14:schemeClr w14:val="tx1"/>
            </w14:solidFill>
          </w14:textFill>
        </w:rPr>
      </w:pPr>
    </w:p>
    <w:p w14:paraId="6B5110DC">
      <w:pPr>
        <w:adjustRightInd/>
        <w:spacing w:line="360" w:lineRule="auto"/>
        <w:rPr>
          <w:rFonts w:hint="eastAsia" w:ascii="仿宋" w:hAnsi="仿宋" w:eastAsia="仿宋" w:cs="仿宋"/>
          <w:bCs/>
          <w:color w:val="000000" w:themeColor="text1"/>
          <w:sz w:val="24"/>
          <w:szCs w:val="21"/>
          <w14:textFill>
            <w14:solidFill>
              <w14:schemeClr w14:val="tx1"/>
            </w14:solidFill>
          </w14:textFill>
        </w:rPr>
      </w:pPr>
      <w:r>
        <w:rPr>
          <w:rFonts w:hint="eastAsia" w:ascii="仿宋" w:hAnsi="仿宋" w:eastAsia="仿宋" w:cs="仿宋"/>
          <w:color w:val="000000" w:themeColor="text1"/>
          <w:sz w:val="24"/>
          <w:szCs w:val="21"/>
          <w14:textFill>
            <w14:solidFill>
              <w14:schemeClr w14:val="tx1"/>
            </w14:solidFill>
          </w14:textFill>
        </w:rPr>
        <w:t>委托代理人和联合体牵头单位法定代表人</w:t>
      </w:r>
      <w:r>
        <w:rPr>
          <w:rFonts w:hint="eastAsia" w:ascii="仿宋" w:hAnsi="仿宋" w:eastAsia="仿宋" w:cs="仿宋"/>
          <w:color w:val="000000" w:themeColor="text1"/>
          <w:kern w:val="0"/>
          <w:sz w:val="24"/>
          <w:szCs w:val="21"/>
          <w14:textFill>
            <w14:solidFill>
              <w14:schemeClr w14:val="tx1"/>
            </w14:solidFill>
          </w14:textFill>
        </w:rPr>
        <w:t>（负责人）</w:t>
      </w:r>
      <w:r>
        <w:rPr>
          <w:rFonts w:hint="eastAsia" w:ascii="仿宋" w:hAnsi="仿宋" w:eastAsia="仿宋" w:cs="仿宋"/>
          <w:bCs/>
          <w:color w:val="000000" w:themeColor="text1"/>
          <w:sz w:val="24"/>
          <w:szCs w:val="21"/>
          <w14:textFill>
            <w14:solidFill>
              <w14:schemeClr w14:val="tx1"/>
            </w14:solidFill>
          </w14:textFill>
        </w:rPr>
        <w:t>身份证件扫描件：</w:t>
      </w:r>
    </w:p>
    <w:tbl>
      <w:tblPr>
        <w:tblStyle w:val="6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6B631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14:paraId="0B707A5D">
            <w:pPr>
              <w:spacing w:line="360" w:lineRule="auto"/>
              <w:rPr>
                <w:rFonts w:hint="eastAsia" w:ascii="仿宋" w:hAnsi="仿宋" w:eastAsia="仿宋" w:cs="仿宋"/>
                <w:bCs/>
                <w:color w:val="000000" w:themeColor="text1"/>
                <w:sz w:val="24"/>
                <w:szCs w:val="21"/>
                <w14:textFill>
                  <w14:solidFill>
                    <w14:schemeClr w14:val="tx1"/>
                  </w14:solidFill>
                </w14:textFill>
              </w:rPr>
            </w:pPr>
            <w:r>
              <w:rPr>
                <w:rFonts w:hint="eastAsia" w:ascii="仿宋" w:hAnsi="仿宋" w:eastAsia="仿宋" w:cs="仿宋"/>
                <w:bCs/>
                <w:color w:val="000000" w:themeColor="text1"/>
                <w:sz w:val="24"/>
                <w:szCs w:val="21"/>
                <w14:textFill>
                  <w14:solidFill>
                    <w14:schemeClr w14:val="tx1"/>
                  </w14:solidFill>
                </w14:textFill>
              </w:rPr>
              <w:t>正面：                                 反面：</w:t>
            </w:r>
          </w:p>
          <w:p w14:paraId="0641EEE3">
            <w:pPr>
              <w:spacing w:line="360" w:lineRule="auto"/>
              <w:rPr>
                <w:rFonts w:hint="eastAsia" w:ascii="仿宋" w:hAnsi="仿宋" w:eastAsia="仿宋" w:cs="仿宋"/>
                <w:bCs/>
                <w:color w:val="000000" w:themeColor="text1"/>
                <w:sz w:val="24"/>
                <w:szCs w:val="21"/>
                <w14:textFill>
                  <w14:solidFill>
                    <w14:schemeClr w14:val="tx1"/>
                  </w14:solidFill>
                </w14:textFill>
              </w:rPr>
            </w:pPr>
          </w:p>
          <w:p w14:paraId="41F9E9B5">
            <w:pPr>
              <w:spacing w:line="360" w:lineRule="auto"/>
              <w:rPr>
                <w:rFonts w:hint="eastAsia" w:ascii="仿宋" w:hAnsi="仿宋" w:eastAsia="仿宋" w:cs="仿宋"/>
                <w:bCs/>
                <w:color w:val="000000" w:themeColor="text1"/>
                <w:sz w:val="24"/>
                <w:szCs w:val="21"/>
                <w14:textFill>
                  <w14:solidFill>
                    <w14:schemeClr w14:val="tx1"/>
                  </w14:solidFill>
                </w14:textFill>
              </w:rPr>
            </w:pPr>
          </w:p>
          <w:p w14:paraId="029915FC">
            <w:pPr>
              <w:spacing w:line="360" w:lineRule="auto"/>
              <w:rPr>
                <w:rFonts w:hint="eastAsia" w:ascii="仿宋" w:hAnsi="仿宋" w:eastAsia="仿宋" w:cs="仿宋"/>
                <w:bCs/>
                <w:color w:val="000000" w:themeColor="text1"/>
                <w:sz w:val="24"/>
                <w:szCs w:val="21"/>
                <w14:textFill>
                  <w14:solidFill>
                    <w14:schemeClr w14:val="tx1"/>
                  </w14:solidFill>
                </w14:textFill>
              </w:rPr>
            </w:pPr>
          </w:p>
          <w:p w14:paraId="04739F5A">
            <w:pPr>
              <w:spacing w:line="360" w:lineRule="auto"/>
              <w:rPr>
                <w:rFonts w:hint="eastAsia" w:ascii="仿宋" w:hAnsi="仿宋" w:eastAsia="仿宋" w:cs="仿宋"/>
                <w:bCs/>
                <w:color w:val="000000" w:themeColor="text1"/>
                <w:sz w:val="24"/>
                <w:szCs w:val="21"/>
                <w14:textFill>
                  <w14:solidFill>
                    <w14:schemeClr w14:val="tx1"/>
                  </w14:solidFill>
                </w14:textFill>
              </w:rPr>
            </w:pPr>
            <w:r>
              <w:rPr>
                <w:rFonts w:hint="eastAsia" w:ascii="仿宋" w:hAnsi="仿宋" w:eastAsia="仿宋" w:cs="仿宋"/>
                <w:bCs/>
                <w:color w:val="000000" w:themeColor="text1"/>
                <w:sz w:val="24"/>
                <w:szCs w:val="21"/>
                <w14:textFill>
                  <w14:solidFill>
                    <w14:schemeClr w14:val="tx1"/>
                  </w14:solidFill>
                </w14:textFill>
              </w:rPr>
              <w:t>正面：                                 反面：</w:t>
            </w:r>
          </w:p>
          <w:p w14:paraId="69289B22">
            <w:pPr>
              <w:spacing w:line="360" w:lineRule="auto"/>
              <w:rPr>
                <w:rFonts w:hint="eastAsia" w:ascii="仿宋" w:hAnsi="仿宋" w:eastAsia="仿宋" w:cs="仿宋"/>
                <w:bCs/>
                <w:color w:val="000000" w:themeColor="text1"/>
                <w:sz w:val="24"/>
                <w:szCs w:val="21"/>
                <w14:textFill>
                  <w14:solidFill>
                    <w14:schemeClr w14:val="tx1"/>
                  </w14:solidFill>
                </w14:textFill>
              </w:rPr>
            </w:pPr>
          </w:p>
        </w:tc>
      </w:tr>
    </w:tbl>
    <w:p w14:paraId="0406A012">
      <w:pPr>
        <w:snapToGrid w:val="0"/>
        <w:spacing w:line="360" w:lineRule="auto"/>
        <w:ind w:firstLine="576"/>
        <w:jc w:val="center"/>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w:t>
      </w:r>
    </w:p>
    <w:p w14:paraId="3FC3872E">
      <w:pPr>
        <w:snapToGrid w:val="0"/>
        <w:spacing w:line="360" w:lineRule="auto"/>
        <w:ind w:right="480"/>
        <w:rPr>
          <w:rFonts w:hint="eastAsia" w:ascii="仿宋" w:hAnsi="仿宋" w:eastAsia="仿宋" w:cs="仿宋"/>
          <w:b/>
          <w:color w:val="000000" w:themeColor="text1"/>
          <w:kern w:val="0"/>
          <w:sz w:val="32"/>
          <w:szCs w:val="32"/>
          <w14:textFill>
            <w14:solidFill>
              <w14:schemeClr w14:val="tx1"/>
            </w14:solidFill>
          </w14:textFill>
        </w:rPr>
        <w:sectPr>
          <w:headerReference r:id="rId13" w:type="first"/>
          <w:footerReference r:id="rId15" w:type="first"/>
          <w:headerReference r:id="rId12" w:type="default"/>
          <w:footerReference r:id="rId14" w:type="default"/>
          <w:pgSz w:w="11906" w:h="16838"/>
          <w:pgMar w:top="1276" w:right="1418" w:bottom="1247" w:left="1418" w:header="851" w:footer="992" w:gutter="0"/>
          <w:cols w:space="720" w:num="1"/>
          <w:titlePg/>
          <w:docGrid w:linePitch="312" w:charSpace="0"/>
        </w:sectPr>
      </w:pPr>
    </w:p>
    <w:p w14:paraId="39FF4D16">
      <w:pPr>
        <w:autoSpaceDE w:val="0"/>
        <w:autoSpaceDN w:val="0"/>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kern w:val="0"/>
          <w:sz w:val="32"/>
          <w:szCs w:val="32"/>
          <w:lang w:val="zh-CN"/>
          <w14:textFill>
            <w14:solidFill>
              <w14:schemeClr w14:val="tx1"/>
            </w14:solidFill>
          </w14:textFill>
        </w:rPr>
        <w:t>法定代表人、单位负责人或自然人本人</w:t>
      </w:r>
      <w:r>
        <w:rPr>
          <w:rFonts w:hint="eastAsia" w:ascii="仿宋" w:hAnsi="仿宋" w:eastAsia="仿宋" w:cs="仿宋"/>
          <w:b/>
          <w:color w:val="000000" w:themeColor="text1"/>
          <w:sz w:val="30"/>
          <w:szCs w:val="30"/>
          <w14:textFill>
            <w14:solidFill>
              <w14:schemeClr w14:val="tx1"/>
            </w14:solidFill>
          </w14:textFill>
        </w:rPr>
        <w:t>的身份证明（适用于法定代表人、单位负责人或者自然人本人代表磋商供应商参加谈判）</w:t>
      </w:r>
    </w:p>
    <w:p w14:paraId="6BF665CD">
      <w:pPr>
        <w:adjustRightInd/>
        <w:spacing w:line="360" w:lineRule="auto"/>
        <w:rPr>
          <w:rFonts w:hint="eastAsia" w:ascii="仿宋" w:hAnsi="仿宋" w:eastAsia="仿宋" w:cs="仿宋"/>
          <w:bCs/>
          <w:color w:val="000000" w:themeColor="text1"/>
          <w:sz w:val="24"/>
          <w:szCs w:val="21"/>
          <w14:textFill>
            <w14:solidFill>
              <w14:schemeClr w14:val="tx1"/>
            </w14:solidFill>
          </w14:textFill>
        </w:rPr>
      </w:pPr>
    </w:p>
    <w:p w14:paraId="3995EC82">
      <w:pPr>
        <w:adjustRightInd/>
        <w:snapToGrid w:val="0"/>
        <w:spacing w:before="120" w:beforeLines="50" w:after="50" w:line="600" w:lineRule="exact"/>
        <w:jc w:val="center"/>
        <w:rPr>
          <w:rFonts w:hint="eastAsia" w:ascii="仿宋" w:hAnsi="仿宋" w:eastAsia="仿宋" w:cs="仿宋"/>
          <w:b/>
          <w:color w:val="000000" w:themeColor="text1"/>
          <w:sz w:val="30"/>
          <w:szCs w:val="30"/>
          <w14:textFill>
            <w14:solidFill>
              <w14:schemeClr w14:val="tx1"/>
            </w14:solidFill>
          </w14:textFill>
        </w:rPr>
      </w:pPr>
      <w:r>
        <w:rPr>
          <w:rFonts w:hint="eastAsia" w:ascii="仿宋" w:hAnsi="仿宋" w:eastAsia="仿宋" w:cs="仿宋"/>
          <w:b/>
          <w:color w:val="000000" w:themeColor="text1"/>
          <w:sz w:val="30"/>
          <w:szCs w:val="30"/>
          <w14:textFill>
            <w14:solidFill>
              <w14:schemeClr w14:val="tx1"/>
            </w14:solidFill>
          </w14:textFill>
        </w:rPr>
        <w:t>法定代表人、单位负责人或自然人身份证明书</w:t>
      </w:r>
    </w:p>
    <w:p w14:paraId="72D74AD2">
      <w:pPr>
        <w:snapToGrid w:val="0"/>
        <w:spacing w:line="276" w:lineRule="auto"/>
        <w:ind w:firstLine="960" w:firstLineChars="400"/>
        <w:rPr>
          <w:rFonts w:hint="eastAsia" w:ascii="仿宋" w:hAnsi="仿宋" w:eastAsia="仿宋" w:cs="仿宋"/>
          <w:color w:val="000000" w:themeColor="text1"/>
          <w:sz w:val="24"/>
          <w:u w:val="single"/>
          <w14:textFill>
            <w14:solidFill>
              <w14:schemeClr w14:val="tx1"/>
            </w14:solidFill>
          </w14:textFill>
        </w:rPr>
      </w:pPr>
    </w:p>
    <w:p w14:paraId="50B315B6">
      <w:pPr>
        <w:snapToGrid w:val="0"/>
        <w:spacing w:line="720" w:lineRule="exact"/>
        <w:ind w:firstLine="960" w:firstLineChars="4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u w:val="single"/>
          <w:lang w:val="zh-CN"/>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（姓名）（身份证号码：</w:t>
      </w:r>
      <w:r>
        <w:rPr>
          <w:rFonts w:hint="eastAsia" w:ascii="仿宋" w:hAnsi="仿宋" w:eastAsia="仿宋" w:cs="仿宋"/>
          <w:color w:val="000000" w:themeColor="text1"/>
          <w:kern w:val="0"/>
          <w:sz w:val="24"/>
          <w:u w:val="single"/>
          <w:lang w:val="zh-CN"/>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，手机：</w:t>
      </w:r>
      <w:r>
        <w:rPr>
          <w:rFonts w:hint="eastAsia" w:ascii="仿宋" w:hAnsi="仿宋" w:eastAsia="仿宋" w:cs="仿宋"/>
          <w:color w:val="000000" w:themeColor="text1"/>
          <w:kern w:val="0"/>
          <w:sz w:val="24"/>
          <w:u w:val="single"/>
          <w:lang w:val="zh-CN"/>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在我公司（单位）任</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职务，是我公司（单位）</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的法定代表人</w:t>
      </w:r>
      <w:r>
        <w:rPr>
          <w:rFonts w:hint="eastAsia" w:ascii="仿宋" w:hAnsi="仿宋" w:eastAsia="仿宋" w:cs="仿宋"/>
          <w:color w:val="000000" w:themeColor="text1"/>
          <w:kern w:val="0"/>
          <w:sz w:val="24"/>
          <w14:textFill>
            <w14:solidFill>
              <w14:schemeClr w14:val="tx1"/>
            </w14:solidFill>
          </w14:textFill>
        </w:rPr>
        <w:t>（负责人）</w:t>
      </w:r>
      <w:r>
        <w:rPr>
          <w:rFonts w:hint="eastAsia" w:ascii="仿宋" w:hAnsi="仿宋" w:eastAsia="仿宋" w:cs="仿宋"/>
          <w:color w:val="000000" w:themeColor="text1"/>
          <w:sz w:val="24"/>
          <w14:textFill>
            <w14:solidFill>
              <w14:schemeClr w14:val="tx1"/>
            </w14:solidFill>
          </w14:textFill>
        </w:rPr>
        <w:t>。</w:t>
      </w:r>
    </w:p>
    <w:p w14:paraId="7B7AF0FE">
      <w:pPr>
        <w:snapToGrid w:val="0"/>
        <w:spacing w:line="720" w:lineRule="exact"/>
        <w:ind w:firstLine="840" w:firstLineChars="35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特此证明。</w:t>
      </w:r>
    </w:p>
    <w:p w14:paraId="1CAD0CD1">
      <w:pPr>
        <w:snapToGrid w:val="0"/>
        <w:spacing w:line="276" w:lineRule="auto"/>
        <w:rPr>
          <w:rFonts w:hint="eastAsia" w:ascii="仿宋" w:hAnsi="仿宋" w:eastAsia="仿宋" w:cs="仿宋"/>
          <w:color w:val="000000" w:themeColor="text1"/>
          <w:sz w:val="24"/>
          <w14:textFill>
            <w14:solidFill>
              <w14:schemeClr w14:val="tx1"/>
            </w14:solidFill>
          </w14:textFill>
        </w:rPr>
      </w:pPr>
    </w:p>
    <w:p w14:paraId="551E6E7F">
      <w:pPr>
        <w:snapToGrid w:val="0"/>
        <w:spacing w:line="276"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w:t>
      </w:r>
    </w:p>
    <w:p w14:paraId="20D29721">
      <w:pPr>
        <w:snapToGrid w:val="0"/>
        <w:spacing w:line="276" w:lineRule="auto"/>
        <w:rPr>
          <w:rFonts w:hint="eastAsia" w:ascii="仿宋" w:hAnsi="仿宋" w:eastAsia="仿宋" w:cs="仿宋"/>
          <w:color w:val="000000" w:themeColor="text1"/>
          <w:sz w:val="24"/>
          <w14:textFill>
            <w14:solidFill>
              <w14:schemeClr w14:val="tx1"/>
            </w14:solidFill>
          </w14:textFill>
        </w:rPr>
      </w:pPr>
    </w:p>
    <w:p w14:paraId="34FF1197">
      <w:pPr>
        <w:snapToGrid w:val="0"/>
        <w:spacing w:line="360" w:lineRule="auto"/>
        <w:ind w:firstLine="576"/>
        <w:jc w:val="center"/>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磋商供应商名称</w:t>
      </w:r>
      <w:r>
        <w:rPr>
          <w:rFonts w:hint="eastAsia" w:ascii="仿宋" w:hAnsi="仿宋" w:eastAsia="仿宋" w:cs="仿宋"/>
          <w:color w:val="000000" w:themeColor="text1"/>
          <w:kern w:val="0"/>
          <w:sz w:val="24"/>
          <w:lang w:val="zh-CN"/>
          <w14:textFill>
            <w14:solidFill>
              <w14:schemeClr w14:val="tx1"/>
            </w14:solidFill>
          </w14:textFill>
        </w:rPr>
        <w:t xml:space="preserve">(公章)：                              </w:t>
      </w:r>
    </w:p>
    <w:p w14:paraId="6F697C20">
      <w:pPr>
        <w:adjustRightInd/>
        <w:spacing w:line="360" w:lineRule="auto"/>
        <w:rPr>
          <w:rFonts w:hint="eastAsia" w:ascii="仿宋" w:hAnsi="仿宋" w:eastAsia="仿宋" w:cs="仿宋"/>
          <w:bCs/>
          <w:color w:val="000000" w:themeColor="text1"/>
          <w:sz w:val="24"/>
          <w:szCs w:val="21"/>
          <w14:textFill>
            <w14:solidFill>
              <w14:schemeClr w14:val="tx1"/>
            </w14:solidFill>
          </w14:textFill>
        </w:rPr>
      </w:pPr>
      <w:r>
        <w:rPr>
          <w:rFonts w:hint="eastAsia" w:ascii="仿宋" w:hAnsi="仿宋" w:eastAsia="仿宋" w:cs="仿宋"/>
          <w:color w:val="000000" w:themeColor="text1"/>
          <w:kern w:val="0"/>
          <w:sz w:val="24"/>
          <w:szCs w:val="21"/>
          <w:lang w:val="zh-CN"/>
          <w14:textFill>
            <w14:solidFill>
              <w14:schemeClr w14:val="tx1"/>
            </w14:solidFill>
          </w14:textFill>
        </w:rPr>
        <w:t xml:space="preserve">                               日期：  年  月  日</w:t>
      </w:r>
    </w:p>
    <w:p w14:paraId="0F5A32E3">
      <w:pPr>
        <w:adjustRightInd/>
        <w:spacing w:line="360" w:lineRule="auto"/>
        <w:rPr>
          <w:rFonts w:hint="eastAsia" w:ascii="仿宋" w:hAnsi="仿宋" w:eastAsia="仿宋" w:cs="仿宋"/>
          <w:bCs/>
          <w:color w:val="000000" w:themeColor="text1"/>
          <w:sz w:val="24"/>
          <w:szCs w:val="21"/>
          <w14:textFill>
            <w14:solidFill>
              <w14:schemeClr w14:val="tx1"/>
            </w14:solidFill>
          </w14:textFill>
        </w:rPr>
      </w:pPr>
    </w:p>
    <w:p w14:paraId="0071D79B">
      <w:pPr>
        <w:adjustRightInd/>
        <w:spacing w:line="360" w:lineRule="auto"/>
        <w:rPr>
          <w:rFonts w:hint="eastAsia" w:ascii="仿宋" w:hAnsi="仿宋" w:eastAsia="仿宋" w:cs="仿宋"/>
          <w:bCs/>
          <w:color w:val="000000" w:themeColor="text1"/>
          <w:sz w:val="24"/>
          <w:szCs w:val="21"/>
          <w14:textFill>
            <w14:solidFill>
              <w14:schemeClr w14:val="tx1"/>
            </w14:solidFill>
          </w14:textFill>
        </w:rPr>
      </w:pPr>
      <w:r>
        <w:rPr>
          <w:rFonts w:hint="eastAsia" w:ascii="仿宋" w:hAnsi="仿宋" w:eastAsia="仿宋" w:cs="仿宋"/>
          <w:color w:val="000000" w:themeColor="text1"/>
          <w:sz w:val="24"/>
          <w:szCs w:val="21"/>
          <w14:textFill>
            <w14:solidFill>
              <w14:schemeClr w14:val="tx1"/>
            </w14:solidFill>
          </w14:textFill>
        </w:rPr>
        <w:t>法定代表人</w:t>
      </w:r>
      <w:r>
        <w:rPr>
          <w:rFonts w:hint="eastAsia" w:ascii="仿宋" w:hAnsi="仿宋" w:eastAsia="仿宋" w:cs="仿宋"/>
          <w:color w:val="000000" w:themeColor="text1"/>
          <w:kern w:val="0"/>
          <w:sz w:val="24"/>
          <w:szCs w:val="21"/>
          <w14:textFill>
            <w14:solidFill>
              <w14:schemeClr w14:val="tx1"/>
            </w14:solidFill>
          </w14:textFill>
        </w:rPr>
        <w:t>（负责人）</w:t>
      </w:r>
      <w:r>
        <w:rPr>
          <w:rFonts w:hint="eastAsia" w:ascii="仿宋" w:hAnsi="仿宋" w:eastAsia="仿宋" w:cs="仿宋"/>
          <w:bCs/>
          <w:color w:val="000000" w:themeColor="text1"/>
          <w:sz w:val="24"/>
          <w:szCs w:val="21"/>
          <w14:textFill>
            <w14:solidFill>
              <w14:schemeClr w14:val="tx1"/>
            </w14:solidFill>
          </w14:textFill>
        </w:rPr>
        <w:t>身份证件扫描件：</w:t>
      </w:r>
    </w:p>
    <w:tbl>
      <w:tblPr>
        <w:tblStyle w:val="6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13F50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14:paraId="372EED70">
            <w:pPr>
              <w:spacing w:line="360" w:lineRule="auto"/>
              <w:rPr>
                <w:rFonts w:hint="eastAsia" w:ascii="仿宋" w:hAnsi="仿宋" w:eastAsia="仿宋" w:cs="仿宋"/>
                <w:bCs/>
                <w:color w:val="000000" w:themeColor="text1"/>
                <w:sz w:val="24"/>
                <w:szCs w:val="21"/>
                <w14:textFill>
                  <w14:solidFill>
                    <w14:schemeClr w14:val="tx1"/>
                  </w14:solidFill>
                </w14:textFill>
              </w:rPr>
            </w:pPr>
            <w:r>
              <w:rPr>
                <w:rFonts w:hint="eastAsia" w:ascii="仿宋" w:hAnsi="仿宋" w:eastAsia="仿宋" w:cs="仿宋"/>
                <w:bCs/>
                <w:color w:val="000000" w:themeColor="text1"/>
                <w:sz w:val="24"/>
                <w:szCs w:val="21"/>
                <w14:textFill>
                  <w14:solidFill>
                    <w14:schemeClr w14:val="tx1"/>
                  </w14:solidFill>
                </w14:textFill>
              </w:rPr>
              <w:t>正面：                                 反面：</w:t>
            </w:r>
          </w:p>
          <w:p w14:paraId="0A444BF7">
            <w:pPr>
              <w:spacing w:line="360" w:lineRule="auto"/>
              <w:rPr>
                <w:rFonts w:hint="eastAsia" w:ascii="仿宋" w:hAnsi="仿宋" w:eastAsia="仿宋" w:cs="仿宋"/>
                <w:bCs/>
                <w:color w:val="000000" w:themeColor="text1"/>
                <w:sz w:val="24"/>
                <w:szCs w:val="21"/>
                <w14:textFill>
                  <w14:solidFill>
                    <w14:schemeClr w14:val="tx1"/>
                  </w14:solidFill>
                </w14:textFill>
              </w:rPr>
            </w:pPr>
          </w:p>
        </w:tc>
      </w:tr>
    </w:tbl>
    <w:p w14:paraId="5B60B459">
      <w:pPr>
        <w:snapToGrid w:val="0"/>
        <w:spacing w:line="360" w:lineRule="auto"/>
        <w:ind w:firstLine="576"/>
        <w:jc w:val="center"/>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                 </w:t>
      </w:r>
    </w:p>
    <w:p w14:paraId="6F6EB887">
      <w:pPr>
        <w:snapToGrid w:val="0"/>
        <w:spacing w:line="360" w:lineRule="auto"/>
        <w:ind w:firstLine="3534" w:firstLineChars="1100"/>
        <w:rPr>
          <w:rFonts w:hint="eastAsia" w:ascii="仿宋" w:hAnsi="仿宋" w:eastAsia="仿宋" w:cs="仿宋"/>
          <w:b/>
          <w:color w:val="000000" w:themeColor="text1"/>
          <w:kern w:val="0"/>
          <w:sz w:val="32"/>
          <w:szCs w:val="32"/>
          <w:lang w:val="zh-CN"/>
          <w14:textFill>
            <w14:solidFill>
              <w14:schemeClr w14:val="tx1"/>
            </w14:solidFill>
          </w14:textFill>
        </w:rPr>
      </w:pPr>
    </w:p>
    <w:p w14:paraId="49C523CD">
      <w:pPr>
        <w:snapToGrid w:val="0"/>
        <w:spacing w:line="360" w:lineRule="auto"/>
        <w:ind w:firstLine="3534" w:firstLineChars="1100"/>
        <w:rPr>
          <w:rFonts w:hint="eastAsia" w:ascii="仿宋" w:hAnsi="仿宋" w:eastAsia="仿宋" w:cs="仿宋"/>
          <w:b/>
          <w:color w:val="000000" w:themeColor="text1"/>
          <w:kern w:val="0"/>
          <w:sz w:val="32"/>
          <w:szCs w:val="32"/>
          <w:lang w:val="zh-CN"/>
          <w14:textFill>
            <w14:solidFill>
              <w14:schemeClr w14:val="tx1"/>
            </w14:solidFill>
          </w14:textFill>
        </w:rPr>
      </w:pPr>
    </w:p>
    <w:p w14:paraId="7C1B4A16">
      <w:pPr>
        <w:pStyle w:val="631"/>
        <w:rPr>
          <w:rFonts w:hint="eastAsia" w:ascii="仿宋" w:hAnsi="仿宋" w:eastAsia="仿宋" w:cs="仿宋"/>
          <w:color w:val="000000" w:themeColor="text1"/>
          <w14:textFill>
            <w14:solidFill>
              <w14:schemeClr w14:val="tx1"/>
            </w14:solidFill>
          </w14:textFill>
        </w:rPr>
      </w:pPr>
    </w:p>
    <w:p w14:paraId="5D93A6D6">
      <w:pPr>
        <w:pStyle w:val="631"/>
        <w:rPr>
          <w:rFonts w:hint="eastAsia" w:ascii="仿宋" w:hAnsi="仿宋" w:eastAsia="仿宋" w:cs="仿宋"/>
          <w:color w:val="000000" w:themeColor="text1"/>
          <w14:textFill>
            <w14:solidFill>
              <w14:schemeClr w14:val="tx1"/>
            </w14:solidFill>
          </w14:textFill>
        </w:rPr>
      </w:pPr>
    </w:p>
    <w:p w14:paraId="418DBE87">
      <w:pPr>
        <w:snapToGrid w:val="0"/>
        <w:spacing w:line="360" w:lineRule="auto"/>
        <w:ind w:firstLine="3534" w:firstLineChars="1100"/>
        <w:rPr>
          <w:rFonts w:hint="eastAsia" w:ascii="仿宋" w:hAnsi="仿宋" w:eastAsia="仿宋" w:cs="仿宋"/>
          <w:b/>
          <w:color w:val="000000" w:themeColor="text1"/>
          <w:kern w:val="0"/>
          <w:sz w:val="32"/>
          <w:szCs w:val="32"/>
          <w14:textFill>
            <w14:solidFill>
              <w14:schemeClr w14:val="tx1"/>
            </w14:solidFill>
          </w14:textFill>
        </w:rPr>
      </w:pPr>
      <w:r>
        <w:rPr>
          <w:rFonts w:hint="eastAsia" w:ascii="仿宋" w:hAnsi="仿宋" w:eastAsia="仿宋" w:cs="仿宋"/>
          <w:b/>
          <w:color w:val="000000" w:themeColor="text1"/>
          <w:kern w:val="0"/>
          <w:sz w:val="32"/>
          <w:szCs w:val="32"/>
          <w:lang w:val="zh-CN"/>
          <w14:textFill>
            <w14:solidFill>
              <w14:schemeClr w14:val="tx1"/>
            </w14:solidFill>
          </w14:textFill>
        </w:rPr>
        <w:t>四</w:t>
      </w:r>
      <w:r>
        <w:rPr>
          <w:rFonts w:hint="eastAsia" w:ascii="仿宋" w:hAnsi="仿宋" w:eastAsia="仿宋" w:cs="仿宋"/>
          <w:b/>
          <w:color w:val="000000" w:themeColor="text1"/>
          <w:sz w:val="32"/>
          <w:szCs w:val="32"/>
          <w14:textFill>
            <w14:solidFill>
              <w14:schemeClr w14:val="tx1"/>
            </w14:solidFill>
          </w14:textFill>
        </w:rPr>
        <w:t>、</w:t>
      </w:r>
      <w:r>
        <w:rPr>
          <w:rFonts w:hint="eastAsia" w:ascii="仿宋" w:hAnsi="仿宋" w:eastAsia="仿宋" w:cs="仿宋"/>
          <w:b/>
          <w:color w:val="000000" w:themeColor="text1"/>
          <w:kern w:val="0"/>
          <w:sz w:val="32"/>
          <w:szCs w:val="32"/>
          <w14:textFill>
            <w14:solidFill>
              <w14:schemeClr w14:val="tx1"/>
            </w14:solidFill>
          </w14:textFill>
        </w:rPr>
        <w:t>分包意向协议（如果有）</w:t>
      </w:r>
    </w:p>
    <w:p w14:paraId="12C14626">
      <w:pPr>
        <w:widowControl/>
        <w:spacing w:line="360" w:lineRule="auto"/>
        <w:ind w:firstLine="120" w:firstLineChars="5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b/>
          <w:color w:val="000000" w:themeColor="text1"/>
          <w:sz w:val="24"/>
          <w14:textFill>
            <w14:solidFill>
              <w14:schemeClr w14:val="tx1"/>
            </w14:solidFill>
          </w14:textFill>
        </w:rPr>
        <w:t>成交后以分包方式履行合同的，提供分包意向协议；采购人不同意分包或者供应商成交后不以分包方式履行合同的，则不需要提供。</w:t>
      </w:r>
      <w:r>
        <w:rPr>
          <w:rFonts w:hint="eastAsia" w:ascii="仿宋" w:hAnsi="仿宋" w:eastAsia="仿宋" w:cs="仿宋"/>
          <w:color w:val="000000" w:themeColor="text1"/>
          <w:sz w:val="24"/>
          <w14:textFill>
            <w14:solidFill>
              <w14:schemeClr w14:val="tx1"/>
            </w14:solidFill>
          </w14:textFill>
        </w:rPr>
        <w:t>）</w:t>
      </w:r>
    </w:p>
    <w:p w14:paraId="6A835846">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u w:val="single"/>
          <w14:textFill>
            <w14:solidFill>
              <w14:schemeClr w14:val="tx1"/>
            </w14:solidFill>
          </w14:textFill>
        </w:rPr>
        <w:t>（供应商名称）</w:t>
      </w:r>
      <w:r>
        <w:rPr>
          <w:rFonts w:hint="eastAsia" w:ascii="仿宋" w:hAnsi="仿宋" w:eastAsia="仿宋" w:cs="仿宋"/>
          <w:color w:val="000000" w:themeColor="text1"/>
          <w:kern w:val="0"/>
          <w:sz w:val="24"/>
          <w:lang w:val="zh-CN"/>
          <w14:textFill>
            <w14:solidFill>
              <w14:schemeClr w14:val="tx1"/>
            </w14:solidFill>
          </w14:textFill>
        </w:rPr>
        <w:t>若成为</w:t>
      </w:r>
      <w:r>
        <w:rPr>
          <w:rFonts w:hint="eastAsia" w:ascii="仿宋" w:hAnsi="仿宋" w:eastAsia="仿宋" w:cs="仿宋"/>
          <w:color w:val="000000" w:themeColor="text1"/>
          <w:sz w:val="24"/>
          <w:lang w:eastAsia="zh-CN"/>
          <w14:textFill>
            <w14:solidFill>
              <w14:schemeClr w14:val="tx1"/>
            </w14:solidFill>
          </w14:textFill>
        </w:rPr>
        <w:t>2026年广西北海金海湾红树林国际重要湿地管护修复、监测及宣教项目——湿地宣教物料设计制作及活动宣传策划服务</w:t>
      </w:r>
      <w:r>
        <w:rPr>
          <w:rFonts w:hint="eastAsia" w:ascii="仿宋" w:hAnsi="仿宋" w:eastAsia="仿宋" w:cs="仿宋"/>
          <w:color w:val="000000" w:themeColor="text1"/>
          <w:sz w:val="24"/>
          <w14:textFill>
            <w14:solidFill>
              <w14:schemeClr w14:val="tx1"/>
            </w14:solidFill>
          </w14:textFill>
        </w:rPr>
        <w:t>【项目编号：</w:t>
      </w:r>
      <w:r>
        <w:rPr>
          <w:rFonts w:hint="eastAsia" w:ascii="仿宋" w:hAnsi="仿宋" w:eastAsia="仿宋" w:cs="仿宋"/>
          <w:color w:val="000000" w:themeColor="text1"/>
          <w:sz w:val="24"/>
          <w:lang w:eastAsia="zh-CN"/>
          <w14:textFill>
            <w14:solidFill>
              <w14:schemeClr w14:val="tx1"/>
            </w14:solidFill>
          </w14:textFill>
        </w:rPr>
        <w:t>BHZC2026-C3-990283-GXJT</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的成交供应商，将依法采取分包方式履行合同。</w:t>
      </w:r>
      <w:r>
        <w:rPr>
          <w:rFonts w:hint="eastAsia" w:ascii="仿宋" w:hAnsi="仿宋" w:eastAsia="仿宋" w:cs="仿宋"/>
          <w:color w:val="000000" w:themeColor="text1"/>
          <w:kern w:val="0"/>
          <w:sz w:val="24"/>
          <w:u w:val="single"/>
          <w14:textFill>
            <w14:solidFill>
              <w14:schemeClr w14:val="tx1"/>
            </w14:solidFill>
          </w14:textFill>
        </w:rPr>
        <w:t>（供应商名称）</w:t>
      </w:r>
      <w:r>
        <w:rPr>
          <w:rFonts w:hint="eastAsia" w:ascii="仿宋" w:hAnsi="仿宋" w:eastAsia="仿宋" w:cs="仿宋"/>
          <w:color w:val="000000" w:themeColor="text1"/>
          <w:kern w:val="0"/>
          <w:sz w:val="24"/>
          <w14:textFill>
            <w14:solidFill>
              <w14:schemeClr w14:val="tx1"/>
            </w14:solidFill>
          </w14:textFill>
        </w:rPr>
        <w:t>与</w:t>
      </w:r>
      <w:r>
        <w:rPr>
          <w:rFonts w:hint="eastAsia" w:ascii="仿宋" w:hAnsi="仿宋" w:eastAsia="仿宋" w:cs="仿宋"/>
          <w:color w:val="000000" w:themeColor="text1"/>
          <w:kern w:val="0"/>
          <w:sz w:val="24"/>
          <w:u w:val="single"/>
          <w14:textFill>
            <w14:solidFill>
              <w14:schemeClr w14:val="tx1"/>
            </w14:solidFill>
          </w14:textFill>
        </w:rPr>
        <w:t>（所有分包供应商名称）</w:t>
      </w:r>
      <w:r>
        <w:rPr>
          <w:rFonts w:hint="eastAsia" w:ascii="仿宋" w:hAnsi="仿宋" w:eastAsia="仿宋" w:cs="仿宋"/>
          <w:color w:val="000000" w:themeColor="text1"/>
          <w:kern w:val="0"/>
          <w:sz w:val="24"/>
          <w14:textFill>
            <w14:solidFill>
              <w14:schemeClr w14:val="tx1"/>
            </w14:solidFill>
          </w14:textFill>
        </w:rPr>
        <w:t>达成分包意向协议</w:t>
      </w:r>
      <w:r>
        <w:rPr>
          <w:rFonts w:hint="eastAsia" w:ascii="仿宋" w:hAnsi="仿宋" w:eastAsia="仿宋" w:cs="仿宋"/>
          <w:color w:val="000000" w:themeColor="text1"/>
          <w:kern w:val="0"/>
          <w:sz w:val="24"/>
          <w:lang w:val="zh-CN"/>
          <w14:textFill>
            <w14:solidFill>
              <w14:schemeClr w14:val="tx1"/>
            </w14:solidFill>
          </w14:textFill>
        </w:rPr>
        <w:t xml:space="preserve">。 </w:t>
      </w:r>
    </w:p>
    <w:p w14:paraId="789CF9BA">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一、分包标的及数量</w:t>
      </w:r>
    </w:p>
    <w:p w14:paraId="686194BA">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u w:val="single"/>
          <w14:textFill>
            <w14:solidFill>
              <w14:schemeClr w14:val="tx1"/>
            </w14:solidFill>
          </w14:textFill>
        </w:rPr>
        <w:t>（供应商名称）</w:t>
      </w:r>
      <w:r>
        <w:rPr>
          <w:rFonts w:hint="eastAsia" w:ascii="仿宋" w:hAnsi="仿宋" w:eastAsia="仿宋" w:cs="仿宋"/>
          <w:color w:val="000000" w:themeColor="text1"/>
          <w:kern w:val="0"/>
          <w:sz w:val="24"/>
          <w:lang w:val="zh-CN"/>
          <w14:textFill>
            <w14:solidFill>
              <w14:schemeClr w14:val="tx1"/>
            </w14:solidFill>
          </w14:textFill>
        </w:rPr>
        <w:t>将</w:t>
      </w:r>
      <w:r>
        <w:rPr>
          <w:rFonts w:hint="eastAsia" w:ascii="仿宋" w:hAnsi="仿宋" w:eastAsia="仿宋" w:cs="仿宋"/>
          <w:color w:val="000000" w:themeColor="text1"/>
          <w:u w:val="single"/>
          <w14:textFill>
            <w14:solidFill>
              <w14:schemeClr w14:val="tx1"/>
            </w14:solidFill>
          </w14:textFill>
        </w:rPr>
        <w:t xml:space="preserve">  </w:t>
      </w:r>
      <w:r>
        <w:rPr>
          <w:rFonts w:hint="eastAsia" w:ascii="仿宋" w:hAnsi="仿宋" w:eastAsia="仿宋" w:cs="仿宋"/>
          <w:color w:val="000000" w:themeColor="text1"/>
          <w:kern w:val="0"/>
          <w:sz w:val="24"/>
          <w:u w:val="single"/>
          <w14:textFill>
            <w14:solidFill>
              <w14:schemeClr w14:val="tx1"/>
            </w14:solidFill>
          </w14:textFill>
        </w:rPr>
        <w:t xml:space="preserve"> XX工作内容   </w:t>
      </w:r>
      <w:r>
        <w:rPr>
          <w:rFonts w:hint="eastAsia" w:ascii="仿宋" w:hAnsi="仿宋" w:eastAsia="仿宋" w:cs="仿宋"/>
          <w:color w:val="000000" w:themeColor="text1"/>
          <w:sz w:val="24"/>
          <w14:textFill>
            <w14:solidFill>
              <w14:schemeClr w14:val="tx1"/>
            </w14:solidFill>
          </w14:textFill>
        </w:rPr>
        <w:t>分包给</w:t>
      </w:r>
      <w:r>
        <w:rPr>
          <w:rFonts w:hint="eastAsia" w:ascii="仿宋" w:hAnsi="仿宋" w:eastAsia="仿宋" w:cs="仿宋"/>
          <w:color w:val="000000" w:themeColor="text1"/>
          <w:kern w:val="0"/>
          <w:sz w:val="24"/>
          <w:u w:val="single"/>
          <w14:textFill>
            <w14:solidFill>
              <w14:schemeClr w14:val="tx1"/>
            </w14:solidFill>
          </w14:textFill>
        </w:rPr>
        <w:t>（分包供应商1名称）</w:t>
      </w:r>
      <w:r>
        <w:rPr>
          <w:rFonts w:hint="eastAsia" w:ascii="仿宋" w:hAnsi="仿宋" w:eastAsia="仿宋" w:cs="仿宋"/>
          <w:color w:val="000000" w:themeColor="text1"/>
          <w:kern w:val="0"/>
          <w:sz w:val="24"/>
          <w:lang w:val="zh-CN"/>
          <w14:textFill>
            <w14:solidFill>
              <w14:schemeClr w14:val="tx1"/>
            </w14:solidFill>
          </w14:textFill>
        </w:rPr>
        <w:t>，</w:t>
      </w:r>
      <w:r>
        <w:rPr>
          <w:rFonts w:hint="eastAsia" w:ascii="仿宋" w:hAnsi="仿宋" w:eastAsia="仿宋" w:cs="仿宋"/>
          <w:color w:val="000000" w:themeColor="text1"/>
          <w:kern w:val="0"/>
          <w:sz w:val="24"/>
          <w:u w:val="single"/>
          <w14:textFill>
            <w14:solidFill>
              <w14:schemeClr w14:val="tx1"/>
            </w14:solidFill>
          </w14:textFill>
        </w:rPr>
        <w:t>（分包供应商2名称），</w:t>
      </w:r>
      <w:r>
        <w:rPr>
          <w:rFonts w:hint="eastAsia" w:ascii="仿宋" w:hAnsi="仿宋" w:eastAsia="仿宋" w:cs="仿宋"/>
          <w:color w:val="000000" w:themeColor="text1"/>
          <w:kern w:val="0"/>
          <w:sz w:val="24"/>
          <w:lang w:val="zh-CN"/>
          <w14:textFill>
            <w14:solidFill>
              <w14:schemeClr w14:val="tx1"/>
            </w14:solidFill>
          </w14:textFill>
        </w:rPr>
        <w:t>具备承</w:t>
      </w:r>
      <w:r>
        <w:rPr>
          <w:rFonts w:hint="eastAsia" w:ascii="仿宋" w:hAnsi="仿宋" w:eastAsia="仿宋" w:cs="仿宋"/>
          <w:color w:val="000000" w:themeColor="text1"/>
          <w:kern w:val="0"/>
          <w:sz w:val="24"/>
          <w14:textFill>
            <w14:solidFill>
              <w14:schemeClr w14:val="tx1"/>
            </w14:solidFill>
          </w14:textFill>
        </w:rPr>
        <w:t>担</w:t>
      </w:r>
      <w:r>
        <w:rPr>
          <w:rFonts w:hint="eastAsia" w:ascii="仿宋" w:hAnsi="仿宋" w:eastAsia="仿宋" w:cs="仿宋"/>
          <w:color w:val="000000" w:themeColor="text1"/>
          <w:kern w:val="0"/>
          <w:sz w:val="24"/>
          <w:u w:val="single"/>
          <w:lang w:val="zh-CN"/>
          <w14:textFill>
            <w14:solidFill>
              <w14:schemeClr w14:val="tx1"/>
            </w14:solidFill>
          </w14:textFill>
        </w:rPr>
        <w:t>XX工作内容</w:t>
      </w:r>
      <w:r>
        <w:rPr>
          <w:rFonts w:hint="eastAsia" w:ascii="仿宋" w:hAnsi="仿宋" w:eastAsia="仿宋" w:cs="仿宋"/>
          <w:color w:val="000000" w:themeColor="text1"/>
          <w:kern w:val="0"/>
          <w:sz w:val="24"/>
          <w:lang w:val="zh-CN"/>
          <w14:textFill>
            <w14:solidFill>
              <w14:schemeClr w14:val="tx1"/>
            </w14:solidFill>
          </w14:textFill>
        </w:rPr>
        <w:t>相应资质条件且不得再次分包；</w:t>
      </w:r>
    </w:p>
    <w:p w14:paraId="5F838C31">
      <w:pPr>
        <w:pStyle w:val="631"/>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w:t>
      </w:r>
    </w:p>
    <w:p w14:paraId="44AFC13E">
      <w:pPr>
        <w:ind w:firstLine="305"/>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val="zh-CN"/>
          <w14:textFill>
            <w14:solidFill>
              <w14:schemeClr w14:val="tx1"/>
            </w14:solidFill>
          </w14:textFill>
        </w:rPr>
        <w:t xml:space="preserve"> </w:t>
      </w:r>
    </w:p>
    <w:p w14:paraId="111908DF">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二、分包供应商中小企业合同份额（如果有）</w:t>
      </w:r>
    </w:p>
    <w:p w14:paraId="57339CD6">
      <w:pPr>
        <w:snapToGrid w:val="0"/>
        <w:spacing w:line="360" w:lineRule="auto"/>
        <w:ind w:firstLine="576"/>
        <w:rPr>
          <w:rFonts w:hint="eastAsia" w:ascii="仿宋" w:hAnsi="仿宋" w:eastAsia="仿宋" w:cs="仿宋"/>
          <w:b/>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w:t>
      </w:r>
      <w:r>
        <w:rPr>
          <w:rFonts w:hint="eastAsia" w:ascii="仿宋" w:hAnsi="仿宋" w:eastAsia="仿宋" w:cs="仿宋"/>
          <w:color w:val="000000" w:themeColor="text1"/>
          <w:kern w:val="0"/>
          <w:sz w:val="24"/>
          <w:u w:val="single"/>
          <w14:textFill>
            <w14:solidFill>
              <w14:schemeClr w14:val="tx1"/>
            </w14:solidFill>
          </w14:textFill>
        </w:rPr>
        <w:t>（分包供应商X,……）提供的服务全部由小微企业承接，</w:t>
      </w:r>
      <w:r>
        <w:rPr>
          <w:rFonts w:hint="eastAsia" w:ascii="仿宋" w:hAnsi="仿宋" w:eastAsia="仿宋" w:cs="仿宋"/>
          <w:color w:val="000000" w:themeColor="text1"/>
          <w:kern w:val="0"/>
          <w:sz w:val="24"/>
          <w14:textFill>
            <w14:solidFill>
              <w14:schemeClr w14:val="tx1"/>
            </w14:solidFill>
          </w14:textFill>
        </w:rPr>
        <w:t>其合同份额占到合同总金额</w:t>
      </w:r>
      <w:r>
        <w:rPr>
          <w:rFonts w:hint="eastAsia" w:ascii="仿宋" w:hAnsi="仿宋" w:eastAsia="仿宋" w:cs="仿宋"/>
          <w:color w:val="000000" w:themeColor="text1"/>
          <w:kern w:val="0"/>
          <w:sz w:val="24"/>
          <w:u w:val="single"/>
          <w14:textFill>
            <w14:solidFill>
              <w14:schemeClr w14:val="tx1"/>
            </w14:solidFill>
          </w14:textFill>
        </w:rPr>
        <w:t xml:space="preserve">     </w:t>
      </w:r>
      <w:r>
        <w:rPr>
          <w:rFonts w:hint="eastAsia" w:ascii="仿宋" w:hAnsi="仿宋" w:eastAsia="仿宋" w:cs="仿宋"/>
          <w:color w:val="000000" w:themeColor="text1"/>
          <w:kern w:val="0"/>
          <w:sz w:val="24"/>
          <w14:textFill>
            <w14:solidFill>
              <w14:schemeClr w14:val="tx1"/>
            </w14:solidFill>
          </w14:textFill>
        </w:rPr>
        <w:t>%以上</w:t>
      </w:r>
      <w:r>
        <w:rPr>
          <w:rFonts w:hint="eastAsia" w:ascii="仿宋" w:hAnsi="仿宋" w:eastAsia="仿宋" w:cs="仿宋"/>
          <w:color w:val="000000" w:themeColor="text1"/>
          <w14:textFill>
            <w14:solidFill>
              <w14:schemeClr w14:val="tx1"/>
            </w14:solidFill>
          </w14:textFill>
        </w:rPr>
        <w:t>。</w:t>
      </w:r>
      <w:r>
        <w:rPr>
          <w:rFonts w:hint="eastAsia" w:ascii="仿宋" w:hAnsi="仿宋" w:eastAsia="仿宋" w:cs="仿宋"/>
          <w:b/>
          <w:color w:val="000000" w:themeColor="text1"/>
          <w:kern w:val="0"/>
          <w:sz w:val="24"/>
          <w:lang w:val="zh-CN"/>
          <w14:textFill>
            <w14:solidFill>
              <w14:schemeClr w14:val="tx1"/>
            </w14:solidFill>
          </w14:textFill>
        </w:rPr>
        <w:t>（未预留份额专门面向中小企业采购的采购项目，以及预留份额中的非预留部分采购包，允许分包的，分包意向协议约定小微企业的合同份额占到合同总金额30%以上的，对大中型企业的报价按评标标准确定的比例给予扣除。供应商</w:t>
      </w:r>
      <w:r>
        <w:rPr>
          <w:rFonts w:hint="eastAsia" w:ascii="仿宋" w:hAnsi="仿宋" w:eastAsia="仿宋" w:cs="仿宋"/>
          <w:b/>
          <w:color w:val="000000" w:themeColor="text1"/>
          <w:sz w:val="24"/>
          <w14:textFill>
            <w14:solidFill>
              <w14:schemeClr w14:val="tx1"/>
            </w14:solidFill>
          </w14:textFill>
        </w:rPr>
        <w:t>拟享受以上价格扣除政策的，填写有关内容。</w:t>
      </w:r>
      <w:r>
        <w:rPr>
          <w:rFonts w:hint="eastAsia" w:ascii="仿宋" w:hAnsi="仿宋" w:eastAsia="仿宋" w:cs="仿宋"/>
          <w:b/>
          <w:color w:val="000000" w:themeColor="text1"/>
          <w:kern w:val="0"/>
          <w:sz w:val="24"/>
          <w:lang w:val="zh-CN"/>
          <w14:textFill>
            <w14:solidFill>
              <w14:schemeClr w14:val="tx1"/>
            </w14:solidFill>
          </w14:textFill>
        </w:rPr>
        <w:t>）</w:t>
      </w:r>
    </w:p>
    <w:p w14:paraId="690C764D">
      <w:pPr>
        <w:spacing w:line="360" w:lineRule="auto"/>
        <w:ind w:firstLine="480" w:firstLineChars="200"/>
        <w:rPr>
          <w:rFonts w:hint="eastAsia" w:ascii="仿宋" w:hAnsi="仿宋" w:eastAsia="仿宋" w:cs="仿宋"/>
          <w:b/>
          <w:bCs/>
          <w:color w:val="000000" w:themeColor="text1"/>
          <w:kern w:val="0"/>
          <w:sz w:val="24"/>
          <w:lang w:val="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2、中小企业合同金额达到</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%，其中小微企业合同金额达到</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w:t>
      </w:r>
      <w:r>
        <w:rPr>
          <w:rFonts w:hint="eastAsia" w:ascii="仿宋" w:hAnsi="仿宋" w:eastAsia="仿宋" w:cs="仿宋"/>
          <w:b/>
          <w:bCs/>
          <w:color w:val="000000" w:themeColor="text1"/>
          <w:kern w:val="0"/>
          <w:sz w:val="24"/>
          <w:lang w:val="zh-CN"/>
          <w14:textFill>
            <w14:solidFill>
              <w14:schemeClr w14:val="tx1"/>
            </w14:solidFill>
          </w14:textFill>
        </w:rPr>
        <w:t>（</w:t>
      </w:r>
      <w:r>
        <w:rPr>
          <w:rFonts w:hint="eastAsia" w:ascii="仿宋" w:hAnsi="仿宋" w:eastAsia="仿宋" w:cs="仿宋"/>
          <w:b/>
          <w:bCs/>
          <w:color w:val="000000" w:themeColor="text1"/>
          <w:sz w:val="24"/>
          <w14:textFill>
            <w14:solidFill>
              <w14:schemeClr w14:val="tx1"/>
            </w14:solidFill>
          </w14:textFill>
        </w:rPr>
        <w:t>要求合同分包形式参加的项目或采购包，供应商按磋商文件第一部分竞争性磋商邀请公告申请人的资格要求中规定的</w:t>
      </w:r>
      <w:r>
        <w:rPr>
          <w:rFonts w:hint="eastAsia" w:ascii="仿宋" w:hAnsi="仿宋" w:eastAsia="仿宋" w:cs="仿宋"/>
          <w:b/>
          <w:color w:val="000000" w:themeColor="text1"/>
          <w:kern w:val="0"/>
          <w:sz w:val="24"/>
          <w:lang w:val="zh-CN"/>
          <w14:textFill>
            <w14:solidFill>
              <w14:schemeClr w14:val="tx1"/>
            </w14:solidFill>
          </w14:textFill>
        </w:rPr>
        <w:t>分包意向协议</w:t>
      </w:r>
      <w:r>
        <w:rPr>
          <w:rFonts w:hint="eastAsia" w:ascii="仿宋" w:hAnsi="仿宋" w:eastAsia="仿宋" w:cs="仿宋"/>
          <w:b/>
          <w:bCs/>
          <w:color w:val="000000" w:themeColor="text1"/>
          <w:sz w:val="24"/>
          <w14:textFill>
            <w14:solidFill>
              <w14:schemeClr w14:val="tx1"/>
            </w14:solidFill>
          </w14:textFill>
        </w:rPr>
        <w:t>中中小企业、小微企业合同金额应当达到的比例要求填写。</w:t>
      </w:r>
      <w:r>
        <w:rPr>
          <w:rFonts w:hint="eastAsia" w:ascii="仿宋" w:hAnsi="仿宋" w:eastAsia="仿宋" w:cs="仿宋"/>
          <w:b/>
          <w:bCs/>
          <w:color w:val="000000" w:themeColor="text1"/>
          <w:kern w:val="0"/>
          <w:sz w:val="24"/>
          <w:lang w:val="zh-CN"/>
          <w14:textFill>
            <w14:solidFill>
              <w14:schemeClr w14:val="tx1"/>
            </w14:solidFill>
          </w14:textFill>
        </w:rPr>
        <w:t>）</w:t>
      </w:r>
    </w:p>
    <w:p w14:paraId="51089290">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三、分包工作履行期限、地点、方式</w:t>
      </w:r>
    </w:p>
    <w:p w14:paraId="3A8DA6CE">
      <w:pPr>
        <w:snapToGrid w:val="0"/>
        <w:spacing w:line="360" w:lineRule="auto"/>
        <w:ind w:firstLine="576"/>
        <w:rPr>
          <w:rFonts w:hint="eastAsia" w:ascii="仿宋" w:hAnsi="仿宋" w:eastAsia="仿宋" w:cs="仿宋"/>
          <w:color w:val="000000" w:themeColor="text1"/>
          <w:u w:val="single"/>
          <w14:textFill>
            <w14:solidFill>
              <w14:schemeClr w14:val="tx1"/>
            </w14:solidFill>
          </w14:textFill>
        </w:rPr>
      </w:pPr>
      <w:r>
        <w:rPr>
          <w:rFonts w:hint="eastAsia" w:ascii="仿宋" w:hAnsi="仿宋" w:eastAsia="仿宋" w:cs="仿宋"/>
          <w:color w:val="000000" w:themeColor="text1"/>
          <w:u w:val="single"/>
          <w14:textFill>
            <w14:solidFill>
              <w14:schemeClr w14:val="tx1"/>
            </w14:solidFill>
          </w14:textFill>
        </w:rPr>
        <w:t xml:space="preserve">                                                                                  </w:t>
      </w:r>
    </w:p>
    <w:p w14:paraId="1E62B556">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四、质量</w:t>
      </w:r>
    </w:p>
    <w:p w14:paraId="226639A7">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u w:val="single"/>
          <w14:textFill>
            <w14:solidFill>
              <w14:schemeClr w14:val="tx1"/>
            </w14:solidFill>
          </w14:textFill>
        </w:rPr>
        <w:t xml:space="preserve">                                                                                       </w:t>
      </w:r>
    </w:p>
    <w:p w14:paraId="28CB8F70">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五、价款或者报酬</w:t>
      </w:r>
    </w:p>
    <w:p w14:paraId="4E427579">
      <w:pPr>
        <w:snapToGrid w:val="0"/>
        <w:spacing w:line="360" w:lineRule="auto"/>
        <w:ind w:left="573" w:leftChars="273"/>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u w:val="single"/>
          <w14:textFill>
            <w14:solidFill>
              <w14:schemeClr w14:val="tx1"/>
            </w14:solidFill>
          </w14:textFill>
        </w:rPr>
        <w:t xml:space="preserve">                                                                                     </w:t>
      </w:r>
    </w:p>
    <w:p w14:paraId="54684A6D">
      <w:pPr>
        <w:snapToGrid w:val="0"/>
        <w:spacing w:line="360" w:lineRule="auto"/>
        <w:ind w:left="573" w:leftChars="273"/>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六、违约责任</w:t>
      </w:r>
    </w:p>
    <w:p w14:paraId="674777CB">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u w:val="single"/>
          <w14:textFill>
            <w14:solidFill>
              <w14:schemeClr w14:val="tx1"/>
            </w14:solidFill>
          </w14:textFill>
        </w:rPr>
        <w:t xml:space="preserve">                                                                                     </w:t>
      </w:r>
    </w:p>
    <w:p w14:paraId="673C9B7C">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七、争议解决的办法</w:t>
      </w:r>
    </w:p>
    <w:p w14:paraId="5D3024A2">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u w:val="single"/>
          <w14:textFill>
            <w14:solidFill>
              <w14:schemeClr w14:val="tx1"/>
            </w14:solidFill>
          </w14:textFill>
        </w:rPr>
        <w:t xml:space="preserve">                                                                                  </w:t>
      </w:r>
    </w:p>
    <w:p w14:paraId="0797305C">
      <w:pPr>
        <w:snapToGrid w:val="0"/>
        <w:spacing w:line="360" w:lineRule="auto"/>
        <w:ind w:firstLine="576"/>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八、其他</w:t>
      </w:r>
    </w:p>
    <w:p w14:paraId="6F958770">
      <w:pPr>
        <w:snapToGrid w:val="0"/>
        <w:spacing w:line="360" w:lineRule="auto"/>
        <w:ind w:left="5520" w:hanging="5520" w:hangingChars="23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中小企业合同金额达到</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%，小微企业合同金额达到</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 xml:space="preserve">  。                                           </w:t>
      </w:r>
    </w:p>
    <w:p w14:paraId="6D556FBA">
      <w:pPr>
        <w:snapToGrid w:val="0"/>
        <w:spacing w:line="360" w:lineRule="auto"/>
        <w:ind w:left="4830" w:leftChars="2300" w:firstLine="720" w:firstLineChars="300"/>
        <w:rPr>
          <w:rFonts w:hint="eastAsia" w:ascii="仿宋" w:hAnsi="仿宋" w:eastAsia="仿宋" w:cs="仿宋"/>
          <w:color w:val="000000" w:themeColor="text1"/>
          <w:kern w:val="0"/>
          <w:sz w:val="24"/>
          <w:lang w:val="zh-CN"/>
          <w14:textFill>
            <w14:solidFill>
              <w14:schemeClr w14:val="tx1"/>
            </w14:solidFill>
          </w14:textFill>
        </w:rPr>
      </w:pPr>
    </w:p>
    <w:p w14:paraId="5118EF2D">
      <w:pPr>
        <w:snapToGrid w:val="0"/>
        <w:spacing w:line="360" w:lineRule="auto"/>
        <w:ind w:left="4830" w:leftChars="2300" w:firstLine="720" w:firstLineChars="3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磋商供应商名称(公章)：</w:t>
      </w:r>
    </w:p>
    <w:p w14:paraId="4104FE1B">
      <w:pPr>
        <w:snapToGrid w:val="0"/>
        <w:spacing w:line="360" w:lineRule="auto"/>
        <w:jc w:val="right"/>
        <w:rPr>
          <w:rStyle w:val="630"/>
          <w:rFonts w:hint="eastAsia" w:ascii="仿宋" w:hAnsi="仿宋" w:eastAsia="仿宋" w:cs="仿宋"/>
          <w:color w:val="000000" w:themeColor="text1"/>
          <w14:textFill>
            <w14:solidFill>
              <w14:schemeClr w14:val="tx1"/>
            </w14:solidFill>
          </w14:textFill>
        </w:rPr>
      </w:pPr>
      <w:r>
        <w:rPr>
          <w:rStyle w:val="630"/>
          <w:rFonts w:hint="eastAsia" w:ascii="仿宋" w:hAnsi="仿宋" w:eastAsia="仿宋" w:cs="仿宋"/>
          <w:color w:val="000000" w:themeColor="text1"/>
          <w14:textFill>
            <w14:solidFill>
              <w14:schemeClr w14:val="tx1"/>
            </w14:solidFill>
          </w14:textFill>
        </w:rPr>
        <w:t>法定代表人（负责人） (签名)：</w:t>
      </w:r>
    </w:p>
    <w:p w14:paraId="3396B085">
      <w:pPr>
        <w:snapToGrid w:val="0"/>
        <w:spacing w:line="360" w:lineRule="auto"/>
        <w:ind w:right="480" w:firstLine="5520" w:firstLineChars="23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分包供应商名称(公章)：</w:t>
      </w:r>
    </w:p>
    <w:p w14:paraId="08119C4B">
      <w:pPr>
        <w:snapToGrid w:val="0"/>
        <w:spacing w:line="360" w:lineRule="auto"/>
        <w:jc w:val="right"/>
        <w:rPr>
          <w:rFonts w:hint="eastAsia" w:ascii="仿宋" w:hAnsi="仿宋" w:eastAsia="仿宋" w:cs="仿宋"/>
          <w:color w:val="000000" w:themeColor="text1"/>
          <w:kern w:val="0"/>
          <w:sz w:val="24"/>
          <w:lang w:val="zh-CN"/>
          <w14:textFill>
            <w14:solidFill>
              <w14:schemeClr w14:val="tx1"/>
            </w14:solidFill>
          </w14:textFill>
        </w:rPr>
      </w:pPr>
      <w:r>
        <w:rPr>
          <w:rStyle w:val="630"/>
          <w:rFonts w:hint="eastAsia" w:ascii="仿宋" w:hAnsi="仿宋" w:eastAsia="仿宋" w:cs="仿宋"/>
          <w:color w:val="000000" w:themeColor="text1"/>
          <w14:textFill>
            <w14:solidFill>
              <w14:schemeClr w14:val="tx1"/>
            </w14:solidFill>
          </w14:textFill>
        </w:rPr>
        <w:t>法定代表人（负责人） (签名)：</w:t>
      </w:r>
    </w:p>
    <w:p w14:paraId="5C76C76F">
      <w:pPr>
        <w:snapToGrid w:val="0"/>
        <w:spacing w:line="360" w:lineRule="auto"/>
        <w:ind w:firstLine="5760" w:firstLineChars="240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w:t>
      </w:r>
    </w:p>
    <w:p w14:paraId="6DC72D68">
      <w:pPr>
        <w:spacing w:line="360" w:lineRule="auto"/>
        <w:jc w:val="center"/>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                                        日期：  年   月   日</w:t>
      </w:r>
    </w:p>
    <w:p w14:paraId="52FEAD84">
      <w:pPr>
        <w:widowControl/>
        <w:adjustRightInd/>
        <w:jc w:val="left"/>
        <w:rPr>
          <w:rFonts w:hint="eastAsia" w:ascii="仿宋" w:hAnsi="仿宋" w:eastAsia="仿宋" w:cs="仿宋"/>
          <w:b/>
          <w:color w:val="000000" w:themeColor="text1"/>
          <w:kern w:val="0"/>
          <w:sz w:val="32"/>
          <w:szCs w:val="32"/>
          <w:lang w:val="zh-CN"/>
          <w14:textFill>
            <w14:solidFill>
              <w14:schemeClr w14:val="tx1"/>
            </w14:solidFill>
          </w14:textFill>
        </w:rPr>
      </w:pPr>
      <w:r>
        <w:rPr>
          <w:rFonts w:hint="eastAsia" w:ascii="仿宋" w:hAnsi="仿宋" w:eastAsia="仿宋" w:cs="仿宋"/>
          <w:b/>
          <w:color w:val="000000" w:themeColor="text1"/>
          <w:kern w:val="0"/>
          <w:sz w:val="32"/>
          <w:szCs w:val="32"/>
          <w:lang w:val="zh-CN"/>
          <w14:textFill>
            <w14:solidFill>
              <w14:schemeClr w14:val="tx1"/>
            </w14:solidFill>
          </w14:textFill>
        </w:rPr>
        <w:br w:type="page"/>
      </w:r>
    </w:p>
    <w:p w14:paraId="5CD8A383">
      <w:pPr>
        <w:spacing w:line="360" w:lineRule="auto"/>
        <w:jc w:val="center"/>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kern w:val="0"/>
          <w:sz w:val="32"/>
          <w:szCs w:val="32"/>
          <w:lang w:val="zh-CN"/>
          <w14:textFill>
            <w14:solidFill>
              <w14:schemeClr w14:val="tx1"/>
            </w14:solidFill>
          </w14:textFill>
        </w:rPr>
        <w:t>五</w:t>
      </w:r>
      <w:r>
        <w:rPr>
          <w:rFonts w:hint="eastAsia" w:ascii="仿宋" w:hAnsi="仿宋" w:eastAsia="仿宋" w:cs="仿宋"/>
          <w:b/>
          <w:color w:val="000000" w:themeColor="text1"/>
          <w:sz w:val="32"/>
          <w:szCs w:val="32"/>
          <w14:textFill>
            <w14:solidFill>
              <w14:schemeClr w14:val="tx1"/>
            </w14:solidFill>
          </w14:textFill>
        </w:rPr>
        <w:t>、所有资信文件</w:t>
      </w:r>
    </w:p>
    <w:p w14:paraId="4D071933">
      <w:pPr>
        <w:spacing w:line="360" w:lineRule="auto"/>
        <w:jc w:val="center"/>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（由供应商根据采购需求及磋商文件要求编制）</w:t>
      </w:r>
    </w:p>
    <w:p w14:paraId="7058080D">
      <w:pPr>
        <w:spacing w:line="360" w:lineRule="auto"/>
        <w:jc w:val="center"/>
        <w:rPr>
          <w:rFonts w:hint="eastAsia" w:ascii="仿宋" w:hAnsi="仿宋" w:eastAsia="仿宋" w:cs="仿宋"/>
          <w:b/>
          <w:color w:val="000000" w:themeColor="text1"/>
          <w:sz w:val="30"/>
          <w:szCs w:val="30"/>
          <w14:textFill>
            <w14:solidFill>
              <w14:schemeClr w14:val="tx1"/>
            </w14:solidFill>
          </w14:textFill>
        </w:rPr>
      </w:pPr>
    </w:p>
    <w:p w14:paraId="037B5981">
      <w:pPr>
        <w:snapToGrid w:val="0"/>
        <w:spacing w:line="360" w:lineRule="auto"/>
        <w:ind w:firstLine="5160" w:firstLineChars="215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磋商供应商名称(公章)：</w:t>
      </w:r>
    </w:p>
    <w:p w14:paraId="37828BC3">
      <w:pPr>
        <w:snapToGrid w:val="0"/>
        <w:spacing w:line="360" w:lineRule="auto"/>
        <w:ind w:firstLine="5160" w:firstLineChars="2150"/>
        <w:rPr>
          <w:rFonts w:hint="eastAsia" w:ascii="仿宋" w:hAnsi="仿宋" w:eastAsia="仿宋" w:cs="仿宋"/>
          <w:color w:val="000000" w:themeColor="text1"/>
          <w:kern w:val="0"/>
          <w:sz w:val="24"/>
          <w:lang w:val="zh-CN" w:eastAsia="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日期</w:t>
      </w: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eastAsia="zh-CN"/>
          <w14:textFill>
            <w14:solidFill>
              <w14:schemeClr w14:val="tx1"/>
            </w14:solidFill>
          </w14:textFill>
        </w:rPr>
        <w:t>年   月   日</w:t>
      </w:r>
    </w:p>
    <w:p w14:paraId="3B226111">
      <w:pPr>
        <w:spacing w:line="360" w:lineRule="auto"/>
        <w:jc w:val="center"/>
        <w:rPr>
          <w:rFonts w:hint="eastAsia" w:ascii="仿宋" w:hAnsi="仿宋" w:eastAsia="仿宋" w:cs="仿宋"/>
          <w:b/>
          <w:color w:val="000000" w:themeColor="text1"/>
          <w:kern w:val="0"/>
          <w:sz w:val="32"/>
          <w:szCs w:val="32"/>
          <w14:textFill>
            <w14:solidFill>
              <w14:schemeClr w14:val="tx1"/>
            </w14:solidFill>
          </w14:textFill>
        </w:rPr>
      </w:pPr>
    </w:p>
    <w:p w14:paraId="75F227DA">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color w:val="000000" w:themeColor="text1"/>
          <w:kern w:val="0"/>
          <w:sz w:val="32"/>
          <w:szCs w:val="32"/>
          <w14:textFill>
            <w14:solidFill>
              <w14:schemeClr w14:val="tx1"/>
            </w14:solidFill>
          </w14:textFill>
        </w:rPr>
        <w:t>六</w:t>
      </w:r>
      <w:r>
        <w:rPr>
          <w:rFonts w:hint="eastAsia" w:ascii="仿宋" w:hAnsi="仿宋" w:eastAsia="仿宋" w:cs="仿宋"/>
          <w:b/>
          <w:bCs/>
          <w:color w:val="000000" w:themeColor="text1"/>
          <w:sz w:val="32"/>
          <w:szCs w:val="32"/>
          <w14:textFill>
            <w14:solidFill>
              <w14:schemeClr w14:val="tx1"/>
            </w14:solidFill>
          </w14:textFill>
        </w:rPr>
        <w:t>、</w:t>
      </w:r>
      <w:r>
        <w:rPr>
          <w:rFonts w:hint="eastAsia" w:ascii="仿宋" w:hAnsi="仿宋" w:eastAsia="仿宋" w:cs="仿宋"/>
          <w:b/>
          <w:color w:val="000000" w:themeColor="text1"/>
          <w:kern w:val="0"/>
          <w:sz w:val="32"/>
          <w:szCs w:val="32"/>
          <w:lang w:val="zh-CN"/>
          <w14:textFill>
            <w14:solidFill>
              <w14:schemeClr w14:val="tx1"/>
            </w14:solidFill>
          </w14:textFill>
        </w:rPr>
        <w:t>主要业绩证明</w:t>
      </w:r>
    </w:p>
    <w:p w14:paraId="4C7ACF1E">
      <w:pPr>
        <w:autoSpaceDE w:val="0"/>
        <w:autoSpaceDN w:val="0"/>
        <w:spacing w:line="360" w:lineRule="auto"/>
        <w:ind w:firstLine="120"/>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附表 :相关项目建设业绩一览表</w:t>
      </w:r>
    </w:p>
    <w:tbl>
      <w:tblPr>
        <w:tblStyle w:val="60"/>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4F377D82">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4E9FF4E3">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3F78055A">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项目</w:t>
            </w:r>
          </w:p>
          <w:p w14:paraId="67D06BFE">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52AA56AC">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0D982B48">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项目</w:t>
            </w:r>
          </w:p>
          <w:p w14:paraId="03B9BE9F">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投资</w:t>
            </w:r>
          </w:p>
          <w:p w14:paraId="1E3823F9">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041038AC">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124EF81B">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项目地址与建设单位联系电话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379180B8">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所在页码</w:t>
            </w:r>
          </w:p>
        </w:tc>
      </w:tr>
      <w:tr w14:paraId="182FCA4F">
        <w:tblPrEx>
          <w:tblCellMar>
            <w:top w:w="0" w:type="dxa"/>
            <w:left w:w="108" w:type="dxa"/>
            <w:bottom w:w="0" w:type="dxa"/>
            <w:right w:w="108" w:type="dxa"/>
          </w:tblCellMar>
        </w:tblPrEx>
        <w:trPr>
          <w:trHeight w:val="894" w:hRule="atLeast"/>
        </w:trPr>
        <w:tc>
          <w:tcPr>
            <w:tcW w:w="1800" w:type="dxa"/>
            <w:tcBorders>
              <w:top w:val="single" w:color="auto" w:sz="6" w:space="0"/>
              <w:left w:val="single" w:color="auto" w:sz="6" w:space="0"/>
              <w:bottom w:val="single" w:color="auto" w:sz="6" w:space="0"/>
              <w:right w:val="single" w:color="auto" w:sz="6" w:space="0"/>
            </w:tcBorders>
          </w:tcPr>
          <w:p w14:paraId="6E7301ED">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51" w:type="dxa"/>
            <w:tcBorders>
              <w:top w:val="single" w:color="auto" w:sz="6" w:space="0"/>
              <w:left w:val="single" w:color="auto" w:sz="6" w:space="0"/>
              <w:bottom w:val="single" w:color="auto" w:sz="6" w:space="0"/>
              <w:right w:val="single" w:color="auto" w:sz="6" w:space="0"/>
            </w:tcBorders>
          </w:tcPr>
          <w:p w14:paraId="3F6FC981">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356" w:type="dxa"/>
            <w:tcBorders>
              <w:top w:val="single" w:color="auto" w:sz="6" w:space="0"/>
              <w:left w:val="single" w:color="auto" w:sz="6" w:space="0"/>
              <w:bottom w:val="single" w:color="auto" w:sz="6" w:space="0"/>
              <w:right w:val="single" w:color="auto" w:sz="6" w:space="0"/>
            </w:tcBorders>
          </w:tcPr>
          <w:p w14:paraId="7E08963C">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143" w:type="dxa"/>
            <w:tcBorders>
              <w:top w:val="single" w:color="auto" w:sz="6" w:space="0"/>
              <w:left w:val="single" w:color="auto" w:sz="6" w:space="0"/>
              <w:bottom w:val="single" w:color="auto" w:sz="6" w:space="0"/>
              <w:right w:val="single" w:color="auto" w:sz="6" w:space="0"/>
            </w:tcBorders>
          </w:tcPr>
          <w:p w14:paraId="2B5742DC">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155" w:type="dxa"/>
            <w:tcBorders>
              <w:top w:val="single" w:color="auto" w:sz="6" w:space="0"/>
              <w:left w:val="single" w:color="auto" w:sz="6" w:space="0"/>
              <w:bottom w:val="single" w:color="auto" w:sz="6" w:space="0"/>
              <w:right w:val="single" w:color="auto" w:sz="6" w:space="0"/>
            </w:tcBorders>
          </w:tcPr>
          <w:p w14:paraId="6C99CA2D">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515" w:type="dxa"/>
            <w:tcBorders>
              <w:top w:val="single" w:color="auto" w:sz="6" w:space="0"/>
              <w:left w:val="single" w:color="auto" w:sz="6" w:space="0"/>
              <w:bottom w:val="single" w:color="auto" w:sz="6" w:space="0"/>
              <w:right w:val="single" w:color="auto" w:sz="6" w:space="0"/>
            </w:tcBorders>
          </w:tcPr>
          <w:p w14:paraId="289EAE31">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215" w:type="dxa"/>
            <w:tcBorders>
              <w:top w:val="single" w:color="auto" w:sz="6" w:space="0"/>
              <w:left w:val="single" w:color="auto" w:sz="6" w:space="0"/>
              <w:bottom w:val="single" w:color="auto" w:sz="6" w:space="0"/>
              <w:right w:val="single" w:color="auto" w:sz="6" w:space="0"/>
            </w:tcBorders>
          </w:tcPr>
          <w:p w14:paraId="618F0EDC">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r>
      <w:tr w14:paraId="3AD7A6B3">
        <w:tblPrEx>
          <w:tblCellMar>
            <w:top w:w="0" w:type="dxa"/>
            <w:left w:w="108" w:type="dxa"/>
            <w:bottom w:w="0" w:type="dxa"/>
            <w:right w:w="108" w:type="dxa"/>
          </w:tblCellMar>
        </w:tblPrEx>
        <w:trPr>
          <w:trHeight w:val="920" w:hRule="atLeast"/>
        </w:trPr>
        <w:tc>
          <w:tcPr>
            <w:tcW w:w="1800" w:type="dxa"/>
            <w:tcBorders>
              <w:top w:val="single" w:color="auto" w:sz="6" w:space="0"/>
              <w:left w:val="single" w:color="auto" w:sz="6" w:space="0"/>
              <w:bottom w:val="single" w:color="auto" w:sz="6" w:space="0"/>
              <w:right w:val="single" w:color="auto" w:sz="6" w:space="0"/>
            </w:tcBorders>
          </w:tcPr>
          <w:p w14:paraId="5A286460">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51" w:type="dxa"/>
            <w:tcBorders>
              <w:top w:val="single" w:color="auto" w:sz="6" w:space="0"/>
              <w:left w:val="single" w:color="auto" w:sz="6" w:space="0"/>
              <w:bottom w:val="single" w:color="auto" w:sz="6" w:space="0"/>
              <w:right w:val="single" w:color="auto" w:sz="6" w:space="0"/>
            </w:tcBorders>
          </w:tcPr>
          <w:p w14:paraId="14D7F19E">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356" w:type="dxa"/>
            <w:tcBorders>
              <w:top w:val="single" w:color="auto" w:sz="6" w:space="0"/>
              <w:left w:val="single" w:color="auto" w:sz="6" w:space="0"/>
              <w:bottom w:val="single" w:color="auto" w:sz="6" w:space="0"/>
              <w:right w:val="single" w:color="auto" w:sz="6" w:space="0"/>
            </w:tcBorders>
          </w:tcPr>
          <w:p w14:paraId="31193D1B">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143" w:type="dxa"/>
            <w:tcBorders>
              <w:top w:val="single" w:color="auto" w:sz="6" w:space="0"/>
              <w:left w:val="single" w:color="auto" w:sz="6" w:space="0"/>
              <w:bottom w:val="single" w:color="auto" w:sz="6" w:space="0"/>
              <w:right w:val="single" w:color="auto" w:sz="6" w:space="0"/>
            </w:tcBorders>
          </w:tcPr>
          <w:p w14:paraId="5A35B8AA">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155" w:type="dxa"/>
            <w:tcBorders>
              <w:top w:val="single" w:color="auto" w:sz="6" w:space="0"/>
              <w:left w:val="single" w:color="auto" w:sz="6" w:space="0"/>
              <w:bottom w:val="single" w:color="auto" w:sz="6" w:space="0"/>
              <w:right w:val="single" w:color="auto" w:sz="6" w:space="0"/>
            </w:tcBorders>
          </w:tcPr>
          <w:p w14:paraId="3A271A1A">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515" w:type="dxa"/>
            <w:tcBorders>
              <w:top w:val="single" w:color="auto" w:sz="6" w:space="0"/>
              <w:left w:val="single" w:color="auto" w:sz="6" w:space="0"/>
              <w:bottom w:val="single" w:color="auto" w:sz="6" w:space="0"/>
              <w:right w:val="single" w:color="auto" w:sz="6" w:space="0"/>
            </w:tcBorders>
          </w:tcPr>
          <w:p w14:paraId="33BED7AC">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215" w:type="dxa"/>
            <w:tcBorders>
              <w:top w:val="single" w:color="auto" w:sz="6" w:space="0"/>
              <w:left w:val="single" w:color="auto" w:sz="6" w:space="0"/>
              <w:bottom w:val="single" w:color="auto" w:sz="6" w:space="0"/>
              <w:right w:val="single" w:color="auto" w:sz="6" w:space="0"/>
            </w:tcBorders>
          </w:tcPr>
          <w:p w14:paraId="462BFD11">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r>
      <w:tr w14:paraId="5C8321CB">
        <w:tblPrEx>
          <w:tblCellMar>
            <w:top w:w="0" w:type="dxa"/>
            <w:left w:w="108" w:type="dxa"/>
            <w:bottom w:w="0" w:type="dxa"/>
            <w:right w:w="108" w:type="dxa"/>
          </w:tblCellMar>
        </w:tblPrEx>
        <w:trPr>
          <w:trHeight w:val="933" w:hRule="atLeast"/>
        </w:trPr>
        <w:tc>
          <w:tcPr>
            <w:tcW w:w="1800" w:type="dxa"/>
            <w:tcBorders>
              <w:top w:val="single" w:color="auto" w:sz="6" w:space="0"/>
              <w:left w:val="single" w:color="auto" w:sz="6" w:space="0"/>
              <w:bottom w:val="single" w:color="auto" w:sz="6" w:space="0"/>
              <w:right w:val="single" w:color="auto" w:sz="6" w:space="0"/>
            </w:tcBorders>
          </w:tcPr>
          <w:p w14:paraId="669548F4">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51" w:type="dxa"/>
            <w:tcBorders>
              <w:top w:val="single" w:color="auto" w:sz="6" w:space="0"/>
              <w:left w:val="single" w:color="auto" w:sz="6" w:space="0"/>
              <w:bottom w:val="single" w:color="auto" w:sz="6" w:space="0"/>
              <w:right w:val="single" w:color="auto" w:sz="6" w:space="0"/>
            </w:tcBorders>
          </w:tcPr>
          <w:p w14:paraId="54D2D3ED">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356" w:type="dxa"/>
            <w:tcBorders>
              <w:top w:val="single" w:color="auto" w:sz="6" w:space="0"/>
              <w:left w:val="single" w:color="auto" w:sz="6" w:space="0"/>
              <w:bottom w:val="single" w:color="auto" w:sz="6" w:space="0"/>
              <w:right w:val="single" w:color="auto" w:sz="6" w:space="0"/>
            </w:tcBorders>
          </w:tcPr>
          <w:p w14:paraId="22AC9F86">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143" w:type="dxa"/>
            <w:tcBorders>
              <w:top w:val="single" w:color="auto" w:sz="6" w:space="0"/>
              <w:left w:val="single" w:color="auto" w:sz="6" w:space="0"/>
              <w:bottom w:val="single" w:color="auto" w:sz="6" w:space="0"/>
              <w:right w:val="single" w:color="auto" w:sz="6" w:space="0"/>
            </w:tcBorders>
          </w:tcPr>
          <w:p w14:paraId="5E53E22B">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155" w:type="dxa"/>
            <w:tcBorders>
              <w:top w:val="single" w:color="auto" w:sz="6" w:space="0"/>
              <w:left w:val="single" w:color="auto" w:sz="6" w:space="0"/>
              <w:bottom w:val="single" w:color="auto" w:sz="6" w:space="0"/>
              <w:right w:val="single" w:color="auto" w:sz="6" w:space="0"/>
            </w:tcBorders>
          </w:tcPr>
          <w:p w14:paraId="7810823D">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515" w:type="dxa"/>
            <w:tcBorders>
              <w:top w:val="single" w:color="auto" w:sz="6" w:space="0"/>
              <w:left w:val="single" w:color="auto" w:sz="6" w:space="0"/>
              <w:bottom w:val="single" w:color="auto" w:sz="6" w:space="0"/>
              <w:right w:val="single" w:color="auto" w:sz="6" w:space="0"/>
            </w:tcBorders>
          </w:tcPr>
          <w:p w14:paraId="6473AED0">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215" w:type="dxa"/>
            <w:tcBorders>
              <w:top w:val="single" w:color="auto" w:sz="6" w:space="0"/>
              <w:left w:val="single" w:color="auto" w:sz="6" w:space="0"/>
              <w:bottom w:val="single" w:color="auto" w:sz="6" w:space="0"/>
              <w:right w:val="single" w:color="auto" w:sz="6" w:space="0"/>
            </w:tcBorders>
          </w:tcPr>
          <w:p w14:paraId="00984CD0">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r>
      <w:tr w14:paraId="1C83F650">
        <w:tblPrEx>
          <w:tblCellMar>
            <w:top w:w="0" w:type="dxa"/>
            <w:left w:w="108" w:type="dxa"/>
            <w:bottom w:w="0" w:type="dxa"/>
            <w:right w:w="108" w:type="dxa"/>
          </w:tblCellMar>
        </w:tblPrEx>
        <w:trPr>
          <w:trHeight w:val="933" w:hRule="atLeast"/>
        </w:trPr>
        <w:tc>
          <w:tcPr>
            <w:tcW w:w="1800" w:type="dxa"/>
            <w:tcBorders>
              <w:top w:val="single" w:color="auto" w:sz="6" w:space="0"/>
              <w:left w:val="single" w:color="auto" w:sz="6" w:space="0"/>
              <w:bottom w:val="single" w:color="auto" w:sz="6" w:space="0"/>
              <w:right w:val="single" w:color="auto" w:sz="6" w:space="0"/>
            </w:tcBorders>
          </w:tcPr>
          <w:p w14:paraId="16D57AB6">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51" w:type="dxa"/>
            <w:tcBorders>
              <w:top w:val="single" w:color="auto" w:sz="6" w:space="0"/>
              <w:left w:val="single" w:color="auto" w:sz="6" w:space="0"/>
              <w:bottom w:val="single" w:color="auto" w:sz="6" w:space="0"/>
              <w:right w:val="single" w:color="auto" w:sz="6" w:space="0"/>
            </w:tcBorders>
          </w:tcPr>
          <w:p w14:paraId="292C6610">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356" w:type="dxa"/>
            <w:tcBorders>
              <w:top w:val="single" w:color="auto" w:sz="6" w:space="0"/>
              <w:left w:val="single" w:color="auto" w:sz="6" w:space="0"/>
              <w:bottom w:val="single" w:color="auto" w:sz="6" w:space="0"/>
              <w:right w:val="single" w:color="auto" w:sz="6" w:space="0"/>
            </w:tcBorders>
          </w:tcPr>
          <w:p w14:paraId="7907F7FD">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143" w:type="dxa"/>
            <w:tcBorders>
              <w:top w:val="single" w:color="auto" w:sz="6" w:space="0"/>
              <w:left w:val="single" w:color="auto" w:sz="6" w:space="0"/>
              <w:bottom w:val="single" w:color="auto" w:sz="6" w:space="0"/>
              <w:right w:val="single" w:color="auto" w:sz="6" w:space="0"/>
            </w:tcBorders>
          </w:tcPr>
          <w:p w14:paraId="0442ACA8">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155" w:type="dxa"/>
            <w:tcBorders>
              <w:top w:val="single" w:color="auto" w:sz="6" w:space="0"/>
              <w:left w:val="single" w:color="auto" w:sz="6" w:space="0"/>
              <w:bottom w:val="single" w:color="auto" w:sz="6" w:space="0"/>
              <w:right w:val="single" w:color="auto" w:sz="6" w:space="0"/>
            </w:tcBorders>
          </w:tcPr>
          <w:p w14:paraId="27A999EF">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515" w:type="dxa"/>
            <w:tcBorders>
              <w:top w:val="single" w:color="auto" w:sz="6" w:space="0"/>
              <w:left w:val="single" w:color="auto" w:sz="6" w:space="0"/>
              <w:bottom w:val="single" w:color="auto" w:sz="6" w:space="0"/>
              <w:right w:val="single" w:color="auto" w:sz="6" w:space="0"/>
            </w:tcBorders>
          </w:tcPr>
          <w:p w14:paraId="14184AD1">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215" w:type="dxa"/>
            <w:tcBorders>
              <w:top w:val="single" w:color="auto" w:sz="6" w:space="0"/>
              <w:left w:val="single" w:color="auto" w:sz="6" w:space="0"/>
              <w:bottom w:val="single" w:color="auto" w:sz="6" w:space="0"/>
              <w:right w:val="single" w:color="auto" w:sz="6" w:space="0"/>
            </w:tcBorders>
          </w:tcPr>
          <w:p w14:paraId="4B730D0F">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r>
      <w:tr w14:paraId="78792474">
        <w:tblPrEx>
          <w:tblCellMar>
            <w:top w:w="0" w:type="dxa"/>
            <w:left w:w="108" w:type="dxa"/>
            <w:bottom w:w="0" w:type="dxa"/>
            <w:right w:w="108" w:type="dxa"/>
          </w:tblCellMar>
        </w:tblPrEx>
        <w:trPr>
          <w:trHeight w:val="927" w:hRule="atLeast"/>
        </w:trPr>
        <w:tc>
          <w:tcPr>
            <w:tcW w:w="1800" w:type="dxa"/>
            <w:tcBorders>
              <w:top w:val="single" w:color="auto" w:sz="6" w:space="0"/>
              <w:left w:val="single" w:color="auto" w:sz="6" w:space="0"/>
              <w:bottom w:val="single" w:color="auto" w:sz="6" w:space="0"/>
              <w:right w:val="single" w:color="auto" w:sz="6" w:space="0"/>
            </w:tcBorders>
          </w:tcPr>
          <w:p w14:paraId="200DF636">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51" w:type="dxa"/>
            <w:tcBorders>
              <w:top w:val="single" w:color="auto" w:sz="6" w:space="0"/>
              <w:left w:val="single" w:color="auto" w:sz="6" w:space="0"/>
              <w:bottom w:val="single" w:color="auto" w:sz="6" w:space="0"/>
              <w:right w:val="single" w:color="auto" w:sz="6" w:space="0"/>
            </w:tcBorders>
          </w:tcPr>
          <w:p w14:paraId="471821CE">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356" w:type="dxa"/>
            <w:tcBorders>
              <w:top w:val="single" w:color="auto" w:sz="6" w:space="0"/>
              <w:left w:val="single" w:color="auto" w:sz="6" w:space="0"/>
              <w:bottom w:val="single" w:color="auto" w:sz="6" w:space="0"/>
              <w:right w:val="single" w:color="auto" w:sz="6" w:space="0"/>
            </w:tcBorders>
          </w:tcPr>
          <w:p w14:paraId="67D8624C">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143" w:type="dxa"/>
            <w:tcBorders>
              <w:top w:val="single" w:color="auto" w:sz="6" w:space="0"/>
              <w:left w:val="single" w:color="auto" w:sz="6" w:space="0"/>
              <w:bottom w:val="single" w:color="auto" w:sz="6" w:space="0"/>
              <w:right w:val="single" w:color="auto" w:sz="6" w:space="0"/>
            </w:tcBorders>
          </w:tcPr>
          <w:p w14:paraId="7E95B5AE">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155" w:type="dxa"/>
            <w:tcBorders>
              <w:top w:val="single" w:color="auto" w:sz="6" w:space="0"/>
              <w:left w:val="single" w:color="auto" w:sz="6" w:space="0"/>
              <w:bottom w:val="single" w:color="auto" w:sz="6" w:space="0"/>
              <w:right w:val="single" w:color="auto" w:sz="6" w:space="0"/>
            </w:tcBorders>
          </w:tcPr>
          <w:p w14:paraId="04505F94">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515" w:type="dxa"/>
            <w:tcBorders>
              <w:top w:val="single" w:color="auto" w:sz="6" w:space="0"/>
              <w:left w:val="single" w:color="auto" w:sz="6" w:space="0"/>
              <w:bottom w:val="single" w:color="auto" w:sz="6" w:space="0"/>
              <w:right w:val="single" w:color="auto" w:sz="6" w:space="0"/>
            </w:tcBorders>
          </w:tcPr>
          <w:p w14:paraId="3D978738">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215" w:type="dxa"/>
            <w:tcBorders>
              <w:top w:val="single" w:color="auto" w:sz="6" w:space="0"/>
              <w:left w:val="single" w:color="auto" w:sz="6" w:space="0"/>
              <w:bottom w:val="single" w:color="auto" w:sz="6" w:space="0"/>
              <w:right w:val="single" w:color="auto" w:sz="6" w:space="0"/>
            </w:tcBorders>
          </w:tcPr>
          <w:p w14:paraId="59BC2DE5">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r>
    </w:tbl>
    <w:p w14:paraId="53EDCF1B">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注：供应商可按上述的格式自行编制，须随表提交相应的合同复印件和用户单位验收证明并注明所在文件页码。</w:t>
      </w:r>
    </w:p>
    <w:p w14:paraId="68D565F4">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p w14:paraId="005D5A4B">
      <w:pPr>
        <w:autoSpaceDE w:val="0"/>
        <w:autoSpaceDN w:val="0"/>
        <w:spacing w:line="360" w:lineRule="auto"/>
        <w:ind w:firstLine="5280" w:firstLineChars="2200"/>
        <w:rPr>
          <w:rFonts w:hint="eastAsia" w:ascii="仿宋" w:hAnsi="仿宋" w:eastAsia="仿宋" w:cs="仿宋"/>
          <w:color w:val="000000" w:themeColor="text1"/>
          <w:kern w:val="0"/>
          <w:sz w:val="24"/>
          <w14:textFill>
            <w14:solidFill>
              <w14:schemeClr w14:val="tx1"/>
            </w14:solidFill>
          </w14:textFill>
        </w:rPr>
      </w:pPr>
    </w:p>
    <w:p w14:paraId="58E8EB72">
      <w:pPr>
        <w:autoSpaceDE w:val="0"/>
        <w:autoSpaceDN w:val="0"/>
        <w:spacing w:line="360" w:lineRule="auto"/>
        <w:ind w:firstLine="5280" w:firstLineChars="2200"/>
        <w:rPr>
          <w:rFonts w:hint="eastAsia" w:ascii="仿宋" w:hAnsi="仿宋" w:eastAsia="仿宋" w:cs="仿宋"/>
          <w:color w:val="000000" w:themeColor="text1"/>
          <w:kern w:val="0"/>
          <w:sz w:val="24"/>
          <w14:textFill>
            <w14:solidFill>
              <w14:schemeClr w14:val="tx1"/>
            </w14:solidFill>
          </w14:textFill>
        </w:rPr>
      </w:pPr>
    </w:p>
    <w:p w14:paraId="79B55346">
      <w:pPr>
        <w:autoSpaceDE w:val="0"/>
        <w:autoSpaceDN w:val="0"/>
        <w:spacing w:line="360" w:lineRule="auto"/>
        <w:ind w:firstLine="4560" w:firstLineChars="19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磋商供应商名称(公章)：</w:t>
      </w:r>
      <w:r>
        <w:rPr>
          <w:rFonts w:hint="eastAsia" w:ascii="仿宋" w:hAnsi="仿宋" w:eastAsia="仿宋" w:cs="仿宋"/>
          <w:color w:val="000000" w:themeColor="text1"/>
          <w:kern w:val="0"/>
          <w:sz w:val="24"/>
          <w14:textFill>
            <w14:solidFill>
              <w14:schemeClr w14:val="tx1"/>
            </w14:solidFill>
          </w14:textFill>
        </w:rPr>
        <w:t xml:space="preserve">                       </w:t>
      </w:r>
    </w:p>
    <w:p w14:paraId="1D3DA7FC">
      <w:pPr>
        <w:spacing w:line="360" w:lineRule="auto"/>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日期：  </w:t>
      </w:r>
      <w:r>
        <w:rPr>
          <w:rFonts w:hint="eastAsia" w:ascii="仿宋" w:hAnsi="仿宋" w:eastAsia="仿宋" w:cs="仿宋"/>
          <w:color w:val="000000" w:themeColor="text1"/>
          <w:kern w:val="0"/>
          <w:sz w:val="24"/>
          <w:lang w:eastAsia="zh-CN"/>
          <w14:textFill>
            <w14:solidFill>
              <w14:schemeClr w14:val="tx1"/>
            </w14:solidFill>
          </w14:textFill>
        </w:rPr>
        <w:t>年   月   日</w:t>
      </w:r>
    </w:p>
    <w:p w14:paraId="1F3B2623">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14:paraId="19107D07">
      <w:pPr>
        <w:spacing w:line="360" w:lineRule="auto"/>
        <w:jc w:val="center"/>
        <w:rPr>
          <w:rFonts w:hint="eastAsia" w:ascii="仿宋" w:hAnsi="仿宋" w:eastAsia="仿宋" w:cs="仿宋"/>
          <w:b/>
          <w:color w:val="000000" w:themeColor="text1"/>
          <w:kern w:val="0"/>
          <w:sz w:val="32"/>
          <w:szCs w:val="32"/>
          <w:lang w:val="zh-CN"/>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七、关于</w:t>
      </w:r>
      <w:r>
        <w:rPr>
          <w:rFonts w:hint="eastAsia" w:ascii="仿宋" w:hAnsi="仿宋" w:eastAsia="仿宋" w:cs="仿宋"/>
          <w:b/>
          <w:color w:val="000000" w:themeColor="text1"/>
          <w:kern w:val="0"/>
          <w:sz w:val="32"/>
          <w:szCs w:val="32"/>
          <w:lang w:val="zh-CN"/>
          <w14:textFill>
            <w14:solidFill>
              <w14:schemeClr w14:val="tx1"/>
            </w14:solidFill>
          </w14:textFill>
        </w:rPr>
        <w:t>对磋商文件中有关条款的拒绝声明</w:t>
      </w:r>
    </w:p>
    <w:p w14:paraId="4F973F2A">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（由供应商根据采购需求自行编制）</w:t>
      </w:r>
    </w:p>
    <w:p w14:paraId="479FA4DE">
      <w:pPr>
        <w:spacing w:line="360" w:lineRule="auto"/>
        <w:rPr>
          <w:rFonts w:hint="eastAsia" w:ascii="仿宋" w:hAnsi="仿宋" w:eastAsia="仿宋" w:cs="仿宋"/>
          <w:color w:val="000000" w:themeColor="text1"/>
          <w:sz w:val="24"/>
          <w14:textFill>
            <w14:solidFill>
              <w14:schemeClr w14:val="tx1"/>
            </w14:solidFill>
          </w14:textFill>
        </w:rPr>
      </w:pPr>
    </w:p>
    <w:p w14:paraId="00F85FDD">
      <w:pPr>
        <w:spacing w:line="360" w:lineRule="auto"/>
        <w:jc w:val="center"/>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磋商供应商名称(公章)：</w:t>
      </w:r>
    </w:p>
    <w:p w14:paraId="51955188">
      <w:pPr>
        <w:spacing w:line="360" w:lineRule="auto"/>
        <w:jc w:val="center"/>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法定代表人（负责人）或委托代理人(签名)：                          </w:t>
      </w:r>
    </w:p>
    <w:p w14:paraId="0C3A94B8">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日期：  年   月   日</w:t>
      </w:r>
    </w:p>
    <w:p w14:paraId="3F782D03">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14:paraId="32E2FC01">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14:paraId="39090B51">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14:paraId="3A3E504B">
      <w:pPr>
        <w:spacing w:line="360" w:lineRule="auto"/>
        <w:jc w:val="center"/>
        <w:rPr>
          <w:rFonts w:hint="eastAsia" w:ascii="仿宋" w:hAnsi="仿宋" w:eastAsia="仿宋" w:cs="仿宋"/>
          <w:b/>
          <w:color w:val="000000" w:themeColor="text1"/>
          <w:kern w:val="0"/>
          <w:sz w:val="32"/>
          <w:szCs w:val="32"/>
          <w:lang w:val="zh-CN"/>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八、认为需要的</w:t>
      </w:r>
      <w:r>
        <w:rPr>
          <w:rFonts w:hint="eastAsia" w:ascii="仿宋" w:hAnsi="仿宋" w:eastAsia="仿宋" w:cs="仿宋"/>
          <w:b/>
          <w:color w:val="000000" w:themeColor="text1"/>
          <w:kern w:val="0"/>
          <w:sz w:val="32"/>
          <w:szCs w:val="32"/>
          <w:lang w:val="zh-CN"/>
          <w14:textFill>
            <w14:solidFill>
              <w14:schemeClr w14:val="tx1"/>
            </w14:solidFill>
          </w14:textFill>
        </w:rPr>
        <w:t>其他商务文件或说明</w:t>
      </w:r>
    </w:p>
    <w:p w14:paraId="1C69DBA1">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（由供应商根据采购需求自行编制）</w:t>
      </w:r>
    </w:p>
    <w:p w14:paraId="5DA3A2C7">
      <w:pPr>
        <w:spacing w:line="360" w:lineRule="auto"/>
        <w:jc w:val="center"/>
        <w:rPr>
          <w:rFonts w:hint="eastAsia" w:ascii="仿宋" w:hAnsi="仿宋" w:eastAsia="仿宋" w:cs="仿宋"/>
          <w:color w:val="000000" w:themeColor="text1"/>
          <w:sz w:val="24"/>
          <w14:textFill>
            <w14:solidFill>
              <w14:schemeClr w14:val="tx1"/>
            </w14:solidFill>
          </w14:textFill>
        </w:rPr>
      </w:pPr>
    </w:p>
    <w:p w14:paraId="659FD314">
      <w:pPr>
        <w:spacing w:line="360" w:lineRule="auto"/>
        <w:rPr>
          <w:rFonts w:hint="eastAsia" w:ascii="仿宋" w:hAnsi="仿宋" w:eastAsia="仿宋" w:cs="仿宋"/>
          <w:color w:val="000000" w:themeColor="text1"/>
          <w:sz w:val="24"/>
          <w14:textFill>
            <w14:solidFill>
              <w14:schemeClr w14:val="tx1"/>
            </w14:solidFill>
          </w14:textFill>
        </w:rPr>
      </w:pPr>
    </w:p>
    <w:p w14:paraId="5740ADF9">
      <w:pPr>
        <w:autoSpaceDE w:val="0"/>
        <w:autoSpaceDN w:val="0"/>
        <w:spacing w:line="360" w:lineRule="auto"/>
        <w:ind w:firstLine="4560" w:firstLineChars="19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磋商供应商名称(公章)：</w:t>
      </w:r>
      <w:r>
        <w:rPr>
          <w:rFonts w:hint="eastAsia" w:ascii="仿宋" w:hAnsi="仿宋" w:eastAsia="仿宋" w:cs="仿宋"/>
          <w:color w:val="000000" w:themeColor="text1"/>
          <w:kern w:val="0"/>
          <w:sz w:val="24"/>
          <w14:textFill>
            <w14:solidFill>
              <w14:schemeClr w14:val="tx1"/>
            </w14:solidFill>
          </w14:textFill>
        </w:rPr>
        <w:t xml:space="preserve">                       </w:t>
      </w:r>
    </w:p>
    <w:p w14:paraId="6B4022F8">
      <w:pPr>
        <w:spacing w:line="360" w:lineRule="auto"/>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日期：  </w:t>
      </w:r>
      <w:r>
        <w:rPr>
          <w:rFonts w:hint="eastAsia" w:ascii="仿宋" w:hAnsi="仿宋" w:eastAsia="仿宋" w:cs="仿宋"/>
          <w:color w:val="000000" w:themeColor="text1"/>
          <w:kern w:val="0"/>
          <w:sz w:val="24"/>
          <w:lang w:eastAsia="zh-CN"/>
          <w14:textFill>
            <w14:solidFill>
              <w14:schemeClr w14:val="tx1"/>
            </w14:solidFill>
          </w14:textFill>
        </w:rPr>
        <w:t>年   月   日</w:t>
      </w:r>
    </w:p>
    <w:p w14:paraId="0BBE681D">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14:paraId="5C723D3A">
      <w:pPr>
        <w:spacing w:line="360" w:lineRule="auto"/>
        <w:rPr>
          <w:rFonts w:hint="eastAsia" w:ascii="仿宋" w:hAnsi="仿宋" w:eastAsia="仿宋" w:cs="仿宋"/>
          <w:b/>
          <w:bCs/>
          <w:color w:val="000000" w:themeColor="text1"/>
          <w:kern w:val="0"/>
          <w:sz w:val="24"/>
          <w14:textFill>
            <w14:solidFill>
              <w14:schemeClr w14:val="tx1"/>
            </w14:solidFill>
          </w14:textFill>
        </w:rPr>
      </w:pPr>
    </w:p>
    <w:p w14:paraId="71FE0EE1">
      <w:pPr>
        <w:widowControl/>
        <w:adjustRightInd/>
        <w:jc w:val="left"/>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br w:type="page"/>
      </w:r>
    </w:p>
    <w:p w14:paraId="16FCD841">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九、技术解决方案</w:t>
      </w:r>
    </w:p>
    <w:p w14:paraId="661DE236">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（由供应商根据采购需求及磋商文件要求编制）</w:t>
      </w:r>
    </w:p>
    <w:p w14:paraId="45E6C793">
      <w:pPr>
        <w:spacing w:line="360" w:lineRule="auto"/>
        <w:jc w:val="center"/>
        <w:rPr>
          <w:rFonts w:hint="eastAsia" w:ascii="仿宋" w:hAnsi="仿宋" w:eastAsia="仿宋" w:cs="仿宋"/>
          <w:color w:val="000000" w:themeColor="text1"/>
          <w:sz w:val="24"/>
          <w14:textFill>
            <w14:solidFill>
              <w14:schemeClr w14:val="tx1"/>
            </w14:solidFill>
          </w14:textFill>
        </w:rPr>
      </w:pPr>
    </w:p>
    <w:p w14:paraId="1334287D">
      <w:pPr>
        <w:autoSpaceDE w:val="0"/>
        <w:autoSpaceDN w:val="0"/>
        <w:spacing w:line="360" w:lineRule="auto"/>
        <w:rPr>
          <w:rFonts w:hint="eastAsia" w:ascii="仿宋" w:hAnsi="仿宋" w:eastAsia="仿宋" w:cs="仿宋"/>
          <w:color w:val="000000" w:themeColor="text1"/>
          <w:kern w:val="0"/>
          <w:sz w:val="24"/>
          <w14:textFill>
            <w14:solidFill>
              <w14:schemeClr w14:val="tx1"/>
            </w14:solidFill>
          </w14:textFill>
        </w:rPr>
      </w:pPr>
    </w:p>
    <w:p w14:paraId="26DFB374">
      <w:pPr>
        <w:spacing w:line="360" w:lineRule="auto"/>
        <w:jc w:val="center"/>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      磋商供应商名称(公章)：</w:t>
      </w:r>
    </w:p>
    <w:p w14:paraId="36AB453A">
      <w:pPr>
        <w:spacing w:line="360" w:lineRule="auto"/>
        <w:jc w:val="center"/>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法定代表人（负责人）或委托代理人(签名)：                          </w:t>
      </w:r>
    </w:p>
    <w:p w14:paraId="06CB34AD">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日期：  年   月   日</w:t>
      </w:r>
    </w:p>
    <w:p w14:paraId="53BAE2D6">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14:paraId="3EB65745">
      <w:pPr>
        <w:tabs>
          <w:tab w:val="left" w:pos="2790"/>
          <w:tab w:val="left" w:pos="4230"/>
        </w:tabs>
        <w:autoSpaceDE w:val="0"/>
        <w:autoSpaceDN w:val="0"/>
        <w:spacing w:line="360" w:lineRule="auto"/>
        <w:ind w:right="1400"/>
        <w:jc w:val="center"/>
        <w:rPr>
          <w:rFonts w:hint="eastAsia" w:ascii="仿宋" w:hAnsi="仿宋" w:eastAsia="仿宋" w:cs="仿宋"/>
          <w:b/>
          <w:bCs/>
          <w:color w:val="000000" w:themeColor="text1"/>
          <w:kern w:val="0"/>
          <w:sz w:val="24"/>
          <w:lang w:val="zh-CN"/>
          <w14:textFill>
            <w14:solidFill>
              <w14:schemeClr w14:val="tx1"/>
            </w14:solidFill>
          </w14:textFill>
        </w:rPr>
      </w:pPr>
      <w:r>
        <w:rPr>
          <w:rFonts w:hint="eastAsia" w:ascii="仿宋" w:hAnsi="仿宋" w:eastAsia="仿宋" w:cs="仿宋"/>
          <w:b/>
          <w:bCs/>
          <w:color w:val="000000" w:themeColor="text1"/>
          <w:kern w:val="0"/>
          <w:sz w:val="24"/>
          <w:lang w:val="zh-CN"/>
          <w14:textFill>
            <w14:solidFill>
              <w14:schemeClr w14:val="tx1"/>
            </w14:solidFill>
          </w14:textFill>
        </w:rPr>
        <w:t xml:space="preserve">       </w:t>
      </w:r>
    </w:p>
    <w:p w14:paraId="229FE401">
      <w:pPr>
        <w:snapToGrid w:val="0"/>
        <w:spacing w:line="360" w:lineRule="auto"/>
        <w:jc w:val="center"/>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响应产品规格配置清单</w:t>
      </w:r>
    </w:p>
    <w:tbl>
      <w:tblPr>
        <w:tblStyle w:val="60"/>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6AC81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14:paraId="219950D3">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序号</w:t>
            </w:r>
          </w:p>
        </w:tc>
        <w:tc>
          <w:tcPr>
            <w:tcW w:w="1531" w:type="dxa"/>
            <w:vAlign w:val="center"/>
          </w:tcPr>
          <w:p w14:paraId="6F4DED46">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设备名称</w:t>
            </w:r>
          </w:p>
        </w:tc>
        <w:tc>
          <w:tcPr>
            <w:tcW w:w="2160" w:type="dxa"/>
            <w:vAlign w:val="center"/>
          </w:tcPr>
          <w:p w14:paraId="5EEC57A9">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响应品牌及型号</w:t>
            </w:r>
          </w:p>
        </w:tc>
        <w:tc>
          <w:tcPr>
            <w:tcW w:w="2340" w:type="dxa"/>
            <w:vAlign w:val="center"/>
          </w:tcPr>
          <w:p w14:paraId="16230B4C">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规格配置详细说明</w:t>
            </w:r>
          </w:p>
        </w:tc>
        <w:tc>
          <w:tcPr>
            <w:tcW w:w="1080" w:type="dxa"/>
            <w:vAlign w:val="center"/>
          </w:tcPr>
          <w:p w14:paraId="222A2F12">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数量</w:t>
            </w:r>
          </w:p>
        </w:tc>
        <w:tc>
          <w:tcPr>
            <w:tcW w:w="1332" w:type="dxa"/>
            <w:vAlign w:val="center"/>
          </w:tcPr>
          <w:p w14:paraId="7DBA113C">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备注</w:t>
            </w:r>
          </w:p>
        </w:tc>
      </w:tr>
      <w:tr w14:paraId="35BB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14:paraId="6459BEB2">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p>
        </w:tc>
        <w:tc>
          <w:tcPr>
            <w:tcW w:w="1531" w:type="dxa"/>
            <w:vAlign w:val="center"/>
          </w:tcPr>
          <w:p w14:paraId="5E03EF9B">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60" w:type="dxa"/>
            <w:vAlign w:val="center"/>
          </w:tcPr>
          <w:p w14:paraId="01A175A4">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340" w:type="dxa"/>
            <w:vAlign w:val="center"/>
          </w:tcPr>
          <w:p w14:paraId="7E63A1DA">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080" w:type="dxa"/>
            <w:vAlign w:val="center"/>
          </w:tcPr>
          <w:p w14:paraId="43F0228F">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332" w:type="dxa"/>
            <w:vAlign w:val="center"/>
          </w:tcPr>
          <w:p w14:paraId="1BCF6FC0">
            <w:pPr>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4288D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05C023FF">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w:t>
            </w:r>
          </w:p>
        </w:tc>
        <w:tc>
          <w:tcPr>
            <w:tcW w:w="1531" w:type="dxa"/>
            <w:vAlign w:val="center"/>
          </w:tcPr>
          <w:p w14:paraId="49386ADF">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60" w:type="dxa"/>
            <w:vAlign w:val="center"/>
          </w:tcPr>
          <w:p w14:paraId="2126728D">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340" w:type="dxa"/>
            <w:vAlign w:val="center"/>
          </w:tcPr>
          <w:p w14:paraId="553E2D14">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080" w:type="dxa"/>
            <w:vAlign w:val="center"/>
          </w:tcPr>
          <w:p w14:paraId="3EA7B9B3">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332" w:type="dxa"/>
            <w:vAlign w:val="center"/>
          </w:tcPr>
          <w:p w14:paraId="7EF52772">
            <w:pPr>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53DF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108E1713">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w:t>
            </w:r>
          </w:p>
        </w:tc>
        <w:tc>
          <w:tcPr>
            <w:tcW w:w="1531" w:type="dxa"/>
            <w:vAlign w:val="center"/>
          </w:tcPr>
          <w:p w14:paraId="2AB2E444">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60" w:type="dxa"/>
            <w:vAlign w:val="center"/>
          </w:tcPr>
          <w:p w14:paraId="05B36276">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340" w:type="dxa"/>
            <w:vAlign w:val="center"/>
          </w:tcPr>
          <w:p w14:paraId="1EC5EA49">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080" w:type="dxa"/>
            <w:vAlign w:val="center"/>
          </w:tcPr>
          <w:p w14:paraId="1A3436E2">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332" w:type="dxa"/>
            <w:vAlign w:val="center"/>
          </w:tcPr>
          <w:p w14:paraId="46F23FAB">
            <w:pPr>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4018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2AE88BF4">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w:t>
            </w:r>
          </w:p>
        </w:tc>
        <w:tc>
          <w:tcPr>
            <w:tcW w:w="1531" w:type="dxa"/>
            <w:vAlign w:val="center"/>
          </w:tcPr>
          <w:p w14:paraId="0BD0B9CB">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60" w:type="dxa"/>
            <w:vAlign w:val="center"/>
          </w:tcPr>
          <w:p w14:paraId="06C13609">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340" w:type="dxa"/>
            <w:vAlign w:val="center"/>
          </w:tcPr>
          <w:p w14:paraId="37D36334">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080" w:type="dxa"/>
            <w:vAlign w:val="center"/>
          </w:tcPr>
          <w:p w14:paraId="0CAA1316">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332" w:type="dxa"/>
            <w:vAlign w:val="center"/>
          </w:tcPr>
          <w:p w14:paraId="56CE3EEF">
            <w:pPr>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2BD64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1AF694E6">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w:t>
            </w:r>
          </w:p>
        </w:tc>
        <w:tc>
          <w:tcPr>
            <w:tcW w:w="1531" w:type="dxa"/>
            <w:vAlign w:val="center"/>
          </w:tcPr>
          <w:p w14:paraId="7E52E26A">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60" w:type="dxa"/>
            <w:vAlign w:val="center"/>
          </w:tcPr>
          <w:p w14:paraId="217129F1">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340" w:type="dxa"/>
            <w:vAlign w:val="center"/>
          </w:tcPr>
          <w:p w14:paraId="5FE7FEAE">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080" w:type="dxa"/>
            <w:vAlign w:val="center"/>
          </w:tcPr>
          <w:p w14:paraId="70EC52F1">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332" w:type="dxa"/>
            <w:vAlign w:val="center"/>
          </w:tcPr>
          <w:p w14:paraId="216FED37">
            <w:pPr>
              <w:spacing w:line="360" w:lineRule="auto"/>
              <w:jc w:val="center"/>
              <w:rPr>
                <w:rFonts w:hint="eastAsia" w:ascii="仿宋" w:hAnsi="仿宋" w:eastAsia="仿宋" w:cs="仿宋"/>
                <w:color w:val="000000" w:themeColor="text1"/>
                <w:sz w:val="24"/>
                <w14:textFill>
                  <w14:solidFill>
                    <w14:schemeClr w14:val="tx1"/>
                  </w14:solidFill>
                </w14:textFill>
              </w:rPr>
            </w:pPr>
          </w:p>
        </w:tc>
      </w:tr>
    </w:tbl>
    <w:p w14:paraId="261A4AFE">
      <w:pPr>
        <w:autoSpaceDE w:val="0"/>
        <w:autoSpaceDN w:val="0"/>
        <w:spacing w:line="360" w:lineRule="auto"/>
        <w:rPr>
          <w:rFonts w:hint="eastAsia" w:ascii="仿宋" w:hAnsi="仿宋" w:eastAsia="仿宋" w:cs="仿宋"/>
          <w:b/>
          <w:color w:val="000000" w:themeColor="text1"/>
          <w:kern w:val="0"/>
          <w:sz w:val="28"/>
          <w:szCs w:val="28"/>
          <w14:textFill>
            <w14:solidFill>
              <w14:schemeClr w14:val="tx1"/>
            </w14:solidFill>
          </w14:textFill>
        </w:rPr>
      </w:pPr>
      <w:r>
        <w:rPr>
          <w:rFonts w:hint="eastAsia" w:ascii="仿宋" w:hAnsi="仿宋" w:eastAsia="仿宋" w:cs="仿宋"/>
          <w:b/>
          <w:color w:val="000000" w:themeColor="text1"/>
          <w:kern w:val="0"/>
          <w:sz w:val="28"/>
          <w:szCs w:val="28"/>
          <w14:textFill>
            <w14:solidFill>
              <w14:schemeClr w14:val="tx1"/>
            </w14:solidFill>
          </w14:textFill>
        </w:rPr>
        <w:t>注：</w:t>
      </w:r>
      <w:r>
        <w:rPr>
          <w:rFonts w:hint="eastAsia" w:ascii="仿宋" w:hAnsi="仿宋" w:eastAsia="仿宋" w:cs="仿宋"/>
          <w:b/>
          <w:color w:val="000000" w:themeColor="text1"/>
          <w:sz w:val="28"/>
          <w:szCs w:val="28"/>
          <w14:textFill>
            <w14:solidFill>
              <w14:schemeClr w14:val="tx1"/>
            </w14:solidFill>
          </w14:textFill>
        </w:rPr>
        <w:t>如果本项目涉及硬件设备采购，须在响应文件中提供此配置清单。</w:t>
      </w:r>
    </w:p>
    <w:p w14:paraId="4A4A05A6">
      <w:pPr>
        <w:spacing w:line="360" w:lineRule="auto"/>
        <w:ind w:firstLine="1333" w:firstLineChars="400"/>
        <w:jc w:val="left"/>
        <w:rPr>
          <w:rFonts w:hint="eastAsia" w:ascii="仿宋" w:hAnsi="仿宋" w:eastAsia="仿宋" w:cs="仿宋"/>
          <w:b/>
          <w:color w:val="000000" w:themeColor="text1"/>
          <w:spacing w:val="6"/>
          <w:sz w:val="32"/>
          <w:szCs w:val="32"/>
          <w14:textFill>
            <w14:solidFill>
              <w14:schemeClr w14:val="tx1"/>
            </w14:solidFill>
          </w14:textFill>
        </w:rPr>
      </w:pPr>
    </w:p>
    <w:p w14:paraId="5CA4205F">
      <w:pPr>
        <w:spacing w:line="360" w:lineRule="auto"/>
        <w:ind w:firstLine="1333" w:firstLineChars="400"/>
        <w:jc w:val="left"/>
        <w:rPr>
          <w:rFonts w:hint="eastAsia" w:ascii="仿宋" w:hAnsi="仿宋" w:eastAsia="仿宋" w:cs="仿宋"/>
          <w:b/>
          <w:color w:val="000000" w:themeColor="text1"/>
          <w:spacing w:val="6"/>
          <w:sz w:val="32"/>
          <w:szCs w:val="32"/>
          <w14:textFill>
            <w14:solidFill>
              <w14:schemeClr w14:val="tx1"/>
            </w14:solidFill>
          </w14:textFill>
        </w:rPr>
      </w:pPr>
    </w:p>
    <w:p w14:paraId="5409223C">
      <w:pPr>
        <w:spacing w:line="360" w:lineRule="auto"/>
        <w:ind w:firstLine="1333" w:firstLineChars="400"/>
        <w:jc w:val="center"/>
        <w:rPr>
          <w:rFonts w:hint="eastAsia" w:ascii="仿宋" w:hAnsi="仿宋" w:eastAsia="仿宋" w:cs="仿宋"/>
          <w:b/>
          <w:color w:val="000000" w:themeColor="text1"/>
          <w:spacing w:val="6"/>
          <w:sz w:val="32"/>
          <w:szCs w:val="32"/>
          <w14:textFill>
            <w14:solidFill>
              <w14:schemeClr w14:val="tx1"/>
            </w14:solidFill>
          </w14:textFill>
        </w:rPr>
      </w:pPr>
      <w:r>
        <w:rPr>
          <w:rFonts w:hint="eastAsia" w:ascii="仿宋" w:hAnsi="仿宋" w:eastAsia="仿宋" w:cs="仿宋"/>
          <w:b/>
          <w:color w:val="000000" w:themeColor="text1"/>
          <w:spacing w:val="6"/>
          <w:sz w:val="32"/>
          <w:szCs w:val="32"/>
          <w14:textFill>
            <w14:solidFill>
              <w14:schemeClr w14:val="tx1"/>
            </w14:solidFill>
          </w14:textFill>
        </w:rPr>
        <w:t>节能产品认证证书</w:t>
      </w:r>
    </w:p>
    <w:p w14:paraId="43E80F13">
      <w:pPr>
        <w:spacing w:line="360" w:lineRule="auto"/>
        <w:ind w:firstLine="1333" w:firstLineChars="400"/>
        <w:jc w:val="center"/>
        <w:rPr>
          <w:rFonts w:hint="eastAsia" w:ascii="仿宋" w:hAnsi="仿宋" w:eastAsia="仿宋" w:cs="仿宋"/>
          <w:b/>
          <w:color w:val="000000" w:themeColor="text1"/>
          <w:spacing w:val="6"/>
          <w:sz w:val="32"/>
          <w:szCs w:val="32"/>
          <w14:textFill>
            <w14:solidFill>
              <w14:schemeClr w14:val="tx1"/>
            </w14:solidFill>
          </w14:textFill>
        </w:rPr>
      </w:pPr>
    </w:p>
    <w:p w14:paraId="60F1A331">
      <w:pPr>
        <w:spacing w:line="360" w:lineRule="auto"/>
        <w:jc w:val="center"/>
        <w:rPr>
          <w:rFonts w:hint="eastAsia" w:ascii="仿宋" w:hAnsi="仿宋" w:eastAsia="仿宋" w:cs="仿宋"/>
          <w:b/>
          <w:bCs/>
          <w:color w:val="000000" w:themeColor="text1"/>
          <w:sz w:val="24"/>
          <w14:textFill>
            <w14:solidFill>
              <w14:schemeClr w14:val="tx1"/>
            </w14:solidFill>
          </w14:textFill>
        </w:rPr>
      </w:pPr>
    </w:p>
    <w:p w14:paraId="4DE8070A">
      <w:pPr>
        <w:spacing w:line="360" w:lineRule="auto"/>
        <w:ind w:firstLine="1000" w:firstLineChars="300"/>
        <w:jc w:val="center"/>
        <w:rPr>
          <w:rFonts w:hint="eastAsia" w:ascii="仿宋" w:hAnsi="仿宋" w:eastAsia="仿宋" w:cs="仿宋"/>
          <w:b/>
          <w:color w:val="000000" w:themeColor="text1"/>
          <w:spacing w:val="6"/>
          <w:sz w:val="32"/>
          <w:szCs w:val="32"/>
          <w14:textFill>
            <w14:solidFill>
              <w14:schemeClr w14:val="tx1"/>
            </w14:solidFill>
          </w14:textFill>
        </w:rPr>
      </w:pPr>
      <w:r>
        <w:rPr>
          <w:rFonts w:hint="eastAsia" w:ascii="仿宋" w:hAnsi="仿宋" w:eastAsia="仿宋" w:cs="仿宋"/>
          <w:b/>
          <w:color w:val="000000" w:themeColor="text1"/>
          <w:spacing w:val="6"/>
          <w:sz w:val="32"/>
          <w:szCs w:val="32"/>
          <w14:textFill>
            <w14:solidFill>
              <w14:schemeClr w14:val="tx1"/>
            </w14:solidFill>
          </w14:textFill>
        </w:rPr>
        <w:t>环境标志产品认证证书</w:t>
      </w:r>
    </w:p>
    <w:p w14:paraId="162BC303">
      <w:pPr>
        <w:autoSpaceDE w:val="0"/>
        <w:autoSpaceDN w:val="0"/>
        <w:spacing w:line="360" w:lineRule="auto"/>
        <w:rPr>
          <w:rFonts w:hint="eastAsia" w:ascii="仿宋" w:hAnsi="仿宋" w:eastAsia="仿宋" w:cs="仿宋"/>
          <w:b/>
          <w:color w:val="000000" w:themeColor="text1"/>
          <w:kern w:val="0"/>
          <w:sz w:val="28"/>
          <w:szCs w:val="28"/>
          <w14:textFill>
            <w14:solidFill>
              <w14:schemeClr w14:val="tx1"/>
            </w14:solidFill>
          </w14:textFill>
        </w:rPr>
      </w:pPr>
    </w:p>
    <w:p w14:paraId="0D71FC5F">
      <w:pPr>
        <w:autoSpaceDE w:val="0"/>
        <w:autoSpaceDN w:val="0"/>
        <w:spacing w:line="360" w:lineRule="auto"/>
        <w:ind w:firstLine="4560" w:firstLineChars="19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磋商供应商名称(公章)：</w:t>
      </w:r>
      <w:r>
        <w:rPr>
          <w:rFonts w:hint="eastAsia" w:ascii="仿宋" w:hAnsi="仿宋" w:eastAsia="仿宋" w:cs="仿宋"/>
          <w:color w:val="000000" w:themeColor="text1"/>
          <w:kern w:val="0"/>
          <w:sz w:val="24"/>
          <w14:textFill>
            <w14:solidFill>
              <w14:schemeClr w14:val="tx1"/>
            </w14:solidFill>
          </w14:textFill>
        </w:rPr>
        <w:t xml:space="preserve">                       </w:t>
      </w:r>
    </w:p>
    <w:p w14:paraId="475F3337">
      <w:pPr>
        <w:spacing w:line="360" w:lineRule="auto"/>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日期：  </w:t>
      </w:r>
      <w:r>
        <w:rPr>
          <w:rFonts w:hint="eastAsia" w:ascii="仿宋" w:hAnsi="仿宋" w:eastAsia="仿宋" w:cs="仿宋"/>
          <w:color w:val="000000" w:themeColor="text1"/>
          <w:kern w:val="0"/>
          <w:sz w:val="24"/>
          <w:lang w:eastAsia="zh-CN"/>
          <w14:textFill>
            <w14:solidFill>
              <w14:schemeClr w14:val="tx1"/>
            </w14:solidFill>
          </w14:textFill>
        </w:rPr>
        <w:t>年   月   日</w:t>
      </w:r>
    </w:p>
    <w:p w14:paraId="4CFFB1EB">
      <w:pPr>
        <w:tabs>
          <w:tab w:val="left" w:pos="2790"/>
          <w:tab w:val="left" w:pos="4230"/>
        </w:tabs>
        <w:autoSpaceDE w:val="0"/>
        <w:autoSpaceDN w:val="0"/>
        <w:spacing w:line="360" w:lineRule="auto"/>
        <w:ind w:right="1400"/>
        <w:jc w:val="center"/>
        <w:rPr>
          <w:rFonts w:hint="eastAsia" w:ascii="仿宋" w:hAnsi="仿宋" w:eastAsia="仿宋" w:cs="仿宋"/>
          <w:b/>
          <w:bCs/>
          <w:color w:val="000000" w:themeColor="text1"/>
          <w:kern w:val="0"/>
          <w:sz w:val="24"/>
          <w:lang w:val="zh-CN"/>
          <w14:textFill>
            <w14:solidFill>
              <w14:schemeClr w14:val="tx1"/>
            </w14:solidFill>
          </w14:textFill>
        </w:rPr>
      </w:pPr>
    </w:p>
    <w:p w14:paraId="7CFBEBEA">
      <w:pPr>
        <w:tabs>
          <w:tab w:val="left" w:pos="2790"/>
          <w:tab w:val="left" w:pos="4230"/>
        </w:tabs>
        <w:autoSpaceDE w:val="0"/>
        <w:autoSpaceDN w:val="0"/>
        <w:spacing w:line="360" w:lineRule="auto"/>
        <w:ind w:right="1400"/>
        <w:jc w:val="center"/>
        <w:rPr>
          <w:rFonts w:hint="eastAsia" w:ascii="仿宋" w:hAnsi="仿宋" w:eastAsia="仿宋" w:cs="仿宋"/>
          <w:b/>
          <w:bCs/>
          <w:color w:val="000000" w:themeColor="text1"/>
          <w:kern w:val="0"/>
          <w:sz w:val="32"/>
          <w:szCs w:val="32"/>
          <w:lang w:val="zh-CN"/>
          <w14:textFill>
            <w14:solidFill>
              <w14:schemeClr w14:val="tx1"/>
            </w14:solidFill>
          </w14:textFill>
        </w:rPr>
      </w:pPr>
      <w:r>
        <w:rPr>
          <w:rFonts w:hint="eastAsia" w:ascii="仿宋" w:hAnsi="仿宋" w:eastAsia="仿宋" w:cs="仿宋"/>
          <w:b/>
          <w:bCs/>
          <w:color w:val="000000" w:themeColor="text1"/>
          <w:kern w:val="0"/>
          <w:sz w:val="32"/>
          <w:szCs w:val="32"/>
          <w:lang w:val="zh-CN"/>
          <w14:textFill>
            <w14:solidFill>
              <w14:schemeClr w14:val="tx1"/>
            </w14:solidFill>
          </w14:textFill>
        </w:rPr>
        <w:t>十、组织实施方案</w:t>
      </w:r>
    </w:p>
    <w:p w14:paraId="515E20FE">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（由供应商根据采购需求及磋商文件要求编制）</w:t>
      </w:r>
    </w:p>
    <w:p w14:paraId="0E3752E0">
      <w:pPr>
        <w:tabs>
          <w:tab w:val="left" w:pos="2790"/>
          <w:tab w:val="left" w:pos="4230"/>
        </w:tabs>
        <w:autoSpaceDE w:val="0"/>
        <w:autoSpaceDN w:val="0"/>
        <w:spacing w:line="360" w:lineRule="auto"/>
        <w:ind w:right="1400"/>
        <w:rPr>
          <w:rFonts w:hint="eastAsia" w:ascii="仿宋" w:hAnsi="仿宋" w:eastAsia="仿宋" w:cs="仿宋"/>
          <w:b/>
          <w:bCs/>
          <w:color w:val="000000" w:themeColor="text1"/>
          <w:kern w:val="0"/>
          <w:sz w:val="24"/>
          <w:lang w:val="zh-CN"/>
          <w14:textFill>
            <w14:solidFill>
              <w14:schemeClr w14:val="tx1"/>
            </w14:solidFill>
          </w14:textFill>
        </w:rPr>
      </w:pPr>
      <w:r>
        <w:rPr>
          <w:rFonts w:hint="eastAsia" w:ascii="仿宋" w:hAnsi="仿宋" w:eastAsia="仿宋" w:cs="仿宋"/>
          <w:b/>
          <w:bCs/>
          <w:color w:val="000000" w:themeColor="text1"/>
          <w:kern w:val="0"/>
          <w:sz w:val="24"/>
          <w:lang w:val="zh-CN"/>
          <w14:textFill>
            <w14:solidFill>
              <w14:schemeClr w14:val="tx1"/>
            </w14:solidFill>
          </w14:textFill>
        </w:rPr>
        <w:t>附表:项目实施进度计划表</w:t>
      </w:r>
      <w:r>
        <w:rPr>
          <w:rFonts w:hint="eastAsia" w:ascii="仿宋" w:hAnsi="仿宋" w:eastAsia="仿宋" w:cs="仿宋"/>
          <w:b/>
          <w:color w:val="000000" w:themeColor="text1"/>
          <w:sz w:val="24"/>
          <w14:textFill>
            <w14:solidFill>
              <w14:schemeClr w14:val="tx1"/>
            </w14:solidFill>
          </w14:textFill>
        </w:rPr>
        <w:t xml:space="preserve">(以生效日算起) </w:t>
      </w:r>
    </w:p>
    <w:tbl>
      <w:tblPr>
        <w:tblStyle w:val="60"/>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7DF3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1188" w:type="dxa"/>
            <w:vAlign w:val="center"/>
          </w:tcPr>
          <w:p w14:paraId="67EED986">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mc:AlternateContent>
                <mc:Choice Requires="wpg">
                  <w:drawing>
                    <wp:anchor distT="0" distB="0" distL="114300" distR="114300" simplePos="0" relativeHeight="251659264" behindDoc="0" locked="0" layoutInCell="1" allowOverlap="1">
                      <wp:simplePos x="0" y="0"/>
                      <wp:positionH relativeFrom="column">
                        <wp:posOffset>-65405</wp:posOffset>
                      </wp:positionH>
                      <wp:positionV relativeFrom="paragraph">
                        <wp:posOffset>0</wp:posOffset>
                      </wp:positionV>
                      <wp:extent cx="748030" cy="1181100"/>
                      <wp:effectExtent l="3810" t="2540" r="10160" b="16510"/>
                      <wp:wrapNone/>
                      <wp:docPr id="4" name="Group 7"/>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5" name="__TH_L2"/>
                              <wps:cNvCnPr/>
                              <wps:spPr bwMode="auto">
                                <a:xfrm>
                                  <a:off x="0" y="0"/>
                                  <a:ext cx="1178" cy="1860"/>
                                </a:xfrm>
                                <a:prstGeom prst="line">
                                  <a:avLst/>
                                </a:prstGeom>
                                <a:noFill/>
                                <a:ln w="6350">
                                  <a:solidFill>
                                    <a:srgbClr val="000000"/>
                                  </a:solidFill>
                                  <a:round/>
                                </a:ln>
                                <a:effectLst/>
                              </wps:spPr>
                              <wps:bodyPr/>
                            </wps:wsp>
                            <wps:wsp>
                              <wps:cNvPr id="6" name="__TH_B113"/>
                              <wps:cNvSpPr txBox="1">
                                <a:spLocks noChangeArrowheads="1"/>
                              </wps:cNvSpPr>
                              <wps:spPr bwMode="auto">
                                <a:xfrm>
                                  <a:off x="455" y="122"/>
                                  <a:ext cx="253" cy="263"/>
                                </a:xfrm>
                                <a:prstGeom prst="rect">
                                  <a:avLst/>
                                </a:prstGeom>
                                <a:noFill/>
                                <a:ln>
                                  <a:noFill/>
                                </a:ln>
                                <a:effectLst/>
                              </wps:spPr>
                              <wps:txbx>
                                <w:txbxContent>
                                  <w:p w14:paraId="25DD8C4D">
                                    <w:pPr>
                                      <w:snapToGrid w:val="0"/>
                                    </w:pPr>
                                    <w:r>
                                      <w:rPr>
                                        <w:rFonts w:hint="eastAsia"/>
                                      </w:rPr>
                                      <w:t>工</w:t>
                                    </w:r>
                                  </w:p>
                                </w:txbxContent>
                              </wps:txbx>
                              <wps:bodyPr rot="0" vert="horz" wrap="square" lIns="0" tIns="0" rIns="0" bIns="0" anchor="t" anchorCtr="0" upright="1">
                                <a:noAutofit/>
                              </wps:bodyPr>
                            </wps:wsp>
                            <wps:wsp>
                              <wps:cNvPr id="7" name="__TH_B124"/>
                              <wps:cNvSpPr txBox="1">
                                <a:spLocks noChangeArrowheads="1"/>
                              </wps:cNvSpPr>
                              <wps:spPr bwMode="auto">
                                <a:xfrm>
                                  <a:off x="643" y="419"/>
                                  <a:ext cx="253" cy="263"/>
                                </a:xfrm>
                                <a:prstGeom prst="rect">
                                  <a:avLst/>
                                </a:prstGeom>
                                <a:noFill/>
                                <a:ln>
                                  <a:noFill/>
                                </a:ln>
                                <a:effectLst/>
                              </wps:spPr>
                              <wps:txbx>
                                <w:txbxContent>
                                  <w:p w14:paraId="4B1D13D0">
                                    <w:pPr>
                                      <w:snapToGrid w:val="0"/>
                                    </w:pPr>
                                    <w:r>
                                      <w:rPr>
                                        <w:rFonts w:hint="eastAsia"/>
                                      </w:rPr>
                                      <w:t>作</w:t>
                                    </w:r>
                                  </w:p>
                                </w:txbxContent>
                              </wps:txbx>
                              <wps:bodyPr rot="0" vert="horz" wrap="square" lIns="0" tIns="0" rIns="0" bIns="0" anchor="t" anchorCtr="0" upright="1">
                                <a:noAutofit/>
                              </wps:bodyPr>
                            </wps:wsp>
                            <wps:wsp>
                              <wps:cNvPr id="8" name="__TH_B135"/>
                              <wps:cNvSpPr txBox="1">
                                <a:spLocks noChangeArrowheads="1"/>
                              </wps:cNvSpPr>
                              <wps:spPr bwMode="auto">
                                <a:xfrm>
                                  <a:off x="831" y="717"/>
                                  <a:ext cx="253" cy="262"/>
                                </a:xfrm>
                                <a:prstGeom prst="rect">
                                  <a:avLst/>
                                </a:prstGeom>
                                <a:noFill/>
                                <a:ln>
                                  <a:noFill/>
                                </a:ln>
                                <a:effectLst/>
                              </wps:spPr>
                              <wps:txbx>
                                <w:txbxContent>
                                  <w:p w14:paraId="452E060D">
                                    <w:pPr>
                                      <w:snapToGrid w:val="0"/>
                                    </w:pPr>
                                    <w:r>
                                      <w:rPr>
                                        <w:rFonts w:hint="eastAsia"/>
                                      </w:rPr>
                                      <w:t>日</w:t>
                                    </w:r>
                                  </w:p>
                                </w:txbxContent>
                              </wps:txbx>
                              <wps:bodyPr rot="0" vert="horz" wrap="square" lIns="0" tIns="0" rIns="0" bIns="0" anchor="t" anchorCtr="0" upright="1">
                                <a:noAutofit/>
                              </wps:bodyPr>
                            </wps:wsp>
                          </wpg:wgp>
                        </a:graphicData>
                      </a:graphic>
                    </wp:anchor>
                  </w:drawing>
                </mc:Choice>
                <mc:Fallback>
                  <w:pict>
                    <v:group id="Group 7" o:spid="_x0000_s1026" o:spt="203" style="position:absolute;left:0pt;margin-left:-5.15pt;margin-top:0pt;height:93pt;width:58.9pt;z-index:251659264;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">
                      <o:lock v:ext="edit" aspectratio="f"/>
                      <v:line id="__TH_L2" o:spid="_x0000_s1026" o:spt="20" style="position:absolute;left:0;top:0;height:1860;width:1178;" filled="f" stroked="t" coordsize="21600,21600" o:gfxdata="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PA5+ugAAANo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shape id="__TH_B113" o:spid="_x0000_s1026" o:spt="202" type="#_x0000_t202" style="position:absolute;left:455;top:122;height:263;width:253;" filled="f" stroked="f" coordsize="21600,21600" o:gfxdata="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nlsL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5DD8C4D">
                              <w:pPr>
                                <w:snapToGrid w:val="0"/>
                              </w:pPr>
                              <w:r>
                                <w:rPr>
                                  <w:rFonts w:hint="eastAsia"/>
                                </w:rPr>
                                <w:t>工</w:t>
                              </w:r>
                            </w:p>
                          </w:txbxContent>
                        </v:textbox>
                      </v:shape>
                      <v:shape id="__TH_B124" o:spid="_x0000_s1026" o:spt="202" type="#_x0000_t202" style="position:absolute;left:643;top:419;height:263;width:253;" filled="f" stroked="f" coordsize="21600,21600" o:gfxdata="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dL+kL4A&#10;AADa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B1D13D0">
                              <w:pPr>
                                <w:snapToGrid w:val="0"/>
                              </w:pPr>
                              <w:r>
                                <w:rPr>
                                  <w:rFonts w:hint="eastAsia"/>
                                </w:rPr>
                                <w:t>作</w:t>
                              </w:r>
                            </w:p>
                          </w:txbxContent>
                        </v:textbox>
                      </v:shape>
                      <v:shape id="__TH_B135" o:spid="_x0000_s1026" o:spt="202" type="#_x0000_t202" style="position:absolute;left:831;top:717;height:262;width:253;" filled="f" stroked="f" coordsize="21600,21600" o:gfxdata="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BNauK5AAAA2g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452E060D">
                              <w:pPr>
                                <w:snapToGrid w:val="0"/>
                              </w:pPr>
                              <w:r>
                                <w:rPr>
                                  <w:rFonts w:hint="eastAsia"/>
                                </w:rPr>
                                <w:t>日</w:t>
                              </w:r>
                            </w:p>
                          </w:txbxContent>
                        </v:textbox>
                      </v:shape>
                    </v:group>
                  </w:pict>
                </mc:Fallback>
              </mc:AlternateContent>
            </w:r>
          </w:p>
          <w:p w14:paraId="5C33E236">
            <w:pPr>
              <w:spacing w:line="360" w:lineRule="auto"/>
              <w:rPr>
                <w:rFonts w:hint="eastAsia" w:ascii="仿宋" w:hAnsi="仿宋" w:eastAsia="仿宋" w:cs="仿宋"/>
                <w:color w:val="000000" w:themeColor="text1"/>
                <w:sz w:val="24"/>
                <w14:textFill>
                  <w14:solidFill>
                    <w14:schemeClr w14:val="tx1"/>
                  </w14:solidFill>
                </w14:textFill>
              </w:rPr>
            </w:pPr>
          </w:p>
          <w:p w14:paraId="68A7DFDC">
            <w:pPr>
              <w:spacing w:line="360" w:lineRule="auto"/>
              <w:rPr>
                <w:rFonts w:hint="eastAsia" w:ascii="仿宋" w:hAnsi="仿宋" w:eastAsia="仿宋" w:cs="仿宋"/>
                <w:color w:val="000000" w:themeColor="text1"/>
                <w:sz w:val="24"/>
                <w14:textFill>
                  <w14:solidFill>
                    <w14:schemeClr w14:val="tx1"/>
                  </w14:solidFill>
                </w14:textFill>
              </w:rPr>
            </w:pPr>
          </w:p>
          <w:p w14:paraId="420D3AA2">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内容</w:t>
            </w:r>
          </w:p>
        </w:tc>
        <w:tc>
          <w:tcPr>
            <w:tcW w:w="552" w:type="dxa"/>
            <w:vAlign w:val="center"/>
          </w:tcPr>
          <w:p w14:paraId="3F4CC69F">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p>
        </w:tc>
        <w:tc>
          <w:tcPr>
            <w:tcW w:w="552" w:type="dxa"/>
            <w:vAlign w:val="center"/>
          </w:tcPr>
          <w:p w14:paraId="1A9EB559">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w:t>
            </w:r>
          </w:p>
        </w:tc>
        <w:tc>
          <w:tcPr>
            <w:tcW w:w="552" w:type="dxa"/>
            <w:vAlign w:val="center"/>
          </w:tcPr>
          <w:p w14:paraId="3091CB96">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w:t>
            </w:r>
          </w:p>
        </w:tc>
        <w:tc>
          <w:tcPr>
            <w:tcW w:w="552" w:type="dxa"/>
            <w:vAlign w:val="center"/>
          </w:tcPr>
          <w:p w14:paraId="20D982A8">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w:t>
            </w:r>
          </w:p>
        </w:tc>
        <w:tc>
          <w:tcPr>
            <w:tcW w:w="552" w:type="dxa"/>
            <w:vAlign w:val="center"/>
          </w:tcPr>
          <w:p w14:paraId="40650A4F">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w:t>
            </w:r>
          </w:p>
        </w:tc>
        <w:tc>
          <w:tcPr>
            <w:tcW w:w="552" w:type="dxa"/>
            <w:vAlign w:val="center"/>
          </w:tcPr>
          <w:p w14:paraId="54F4F31D">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6</w:t>
            </w:r>
          </w:p>
        </w:tc>
        <w:tc>
          <w:tcPr>
            <w:tcW w:w="553" w:type="dxa"/>
            <w:vAlign w:val="center"/>
          </w:tcPr>
          <w:p w14:paraId="1CD65544">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7</w:t>
            </w:r>
          </w:p>
        </w:tc>
        <w:tc>
          <w:tcPr>
            <w:tcW w:w="553" w:type="dxa"/>
            <w:vAlign w:val="center"/>
          </w:tcPr>
          <w:p w14:paraId="288E866C">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8</w:t>
            </w:r>
          </w:p>
        </w:tc>
        <w:tc>
          <w:tcPr>
            <w:tcW w:w="553" w:type="dxa"/>
            <w:vAlign w:val="center"/>
          </w:tcPr>
          <w:p w14:paraId="78706036">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9</w:t>
            </w:r>
          </w:p>
        </w:tc>
        <w:tc>
          <w:tcPr>
            <w:tcW w:w="553" w:type="dxa"/>
            <w:vAlign w:val="center"/>
          </w:tcPr>
          <w:p w14:paraId="614CD1C8">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10</w:t>
            </w:r>
          </w:p>
        </w:tc>
        <w:tc>
          <w:tcPr>
            <w:tcW w:w="553" w:type="dxa"/>
            <w:vAlign w:val="center"/>
          </w:tcPr>
          <w:p w14:paraId="68C8EA20">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11</w:t>
            </w:r>
          </w:p>
        </w:tc>
        <w:tc>
          <w:tcPr>
            <w:tcW w:w="553" w:type="dxa"/>
            <w:vAlign w:val="center"/>
          </w:tcPr>
          <w:p w14:paraId="4EC10719">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12</w:t>
            </w:r>
          </w:p>
        </w:tc>
        <w:tc>
          <w:tcPr>
            <w:tcW w:w="553" w:type="dxa"/>
            <w:vAlign w:val="center"/>
          </w:tcPr>
          <w:p w14:paraId="5AC4DCFB">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13</w:t>
            </w:r>
          </w:p>
        </w:tc>
        <w:tc>
          <w:tcPr>
            <w:tcW w:w="553" w:type="dxa"/>
            <w:vAlign w:val="center"/>
          </w:tcPr>
          <w:p w14:paraId="1FDF9BCE">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14</w:t>
            </w:r>
          </w:p>
        </w:tc>
        <w:tc>
          <w:tcPr>
            <w:tcW w:w="553" w:type="dxa"/>
            <w:vAlign w:val="center"/>
          </w:tcPr>
          <w:p w14:paraId="1CAB67BE">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15</w:t>
            </w:r>
          </w:p>
        </w:tc>
        <w:tc>
          <w:tcPr>
            <w:tcW w:w="553" w:type="dxa"/>
            <w:vAlign w:val="center"/>
          </w:tcPr>
          <w:p w14:paraId="3C0B7CE2">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w:t>
            </w:r>
          </w:p>
        </w:tc>
      </w:tr>
      <w:tr w14:paraId="3C3D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0EFA776">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6C8FC628">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09FF4E97">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75A64DF1">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171E6718">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5DF3875D">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07C09056">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623AD420">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0D116D07">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6409AC02">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4B1C4921">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FE16928">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0D2C082A">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AC860D5">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46FBE665">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A19474E">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69E25D2B">
            <w:pPr>
              <w:spacing w:line="360" w:lineRule="auto"/>
              <w:rPr>
                <w:rFonts w:hint="eastAsia" w:ascii="仿宋" w:hAnsi="仿宋" w:eastAsia="仿宋" w:cs="仿宋"/>
                <w:color w:val="000000" w:themeColor="text1"/>
                <w:sz w:val="24"/>
                <w14:textFill>
                  <w14:solidFill>
                    <w14:schemeClr w14:val="tx1"/>
                  </w14:solidFill>
                </w14:textFill>
              </w:rPr>
            </w:pPr>
          </w:p>
        </w:tc>
      </w:tr>
      <w:tr w14:paraId="6BA0C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5B6C3EF">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7DEAC1F3">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1174713B">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64BC5DA9">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6ECBE68B">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201CC6F2">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2B798CA2">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3589C466">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30245E5A">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4DC917B9">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1C5E37D">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28DB510">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9D5C9BD">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0605B4E">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3E0B75F4">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BF681FD">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6799C8B">
            <w:pPr>
              <w:spacing w:line="360" w:lineRule="auto"/>
              <w:rPr>
                <w:rFonts w:hint="eastAsia" w:ascii="仿宋" w:hAnsi="仿宋" w:eastAsia="仿宋" w:cs="仿宋"/>
                <w:color w:val="000000" w:themeColor="text1"/>
                <w:sz w:val="24"/>
                <w14:textFill>
                  <w14:solidFill>
                    <w14:schemeClr w14:val="tx1"/>
                  </w14:solidFill>
                </w14:textFill>
              </w:rPr>
            </w:pPr>
          </w:p>
        </w:tc>
      </w:tr>
      <w:tr w14:paraId="7DC99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EF4B2E6">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185A1D4A">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63EB734F">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3C90DA16">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3A5B6E42">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5FB7EF54">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5CD96AD2">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0C5D092">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60C70E07">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3E122EFE">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09759C0D">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6BC2044">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501E126">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E28F310">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F2E2D67">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956649E">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F271263">
            <w:pPr>
              <w:spacing w:line="360" w:lineRule="auto"/>
              <w:rPr>
                <w:rFonts w:hint="eastAsia" w:ascii="仿宋" w:hAnsi="仿宋" w:eastAsia="仿宋" w:cs="仿宋"/>
                <w:color w:val="000000" w:themeColor="text1"/>
                <w:sz w:val="24"/>
                <w14:textFill>
                  <w14:solidFill>
                    <w14:schemeClr w14:val="tx1"/>
                  </w14:solidFill>
                </w14:textFill>
              </w:rPr>
            </w:pPr>
          </w:p>
        </w:tc>
      </w:tr>
      <w:tr w14:paraId="75F0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A5A066C">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1AC93A64">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3D60B5D5">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5903F4E0">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721B419D">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189B8EC3">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1AF13E13">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8AC8DA9">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3A81460B">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D75F07B">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31317FFC">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37A5723">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0E9ACC97">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4E13A315">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261510C">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0884A317">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398D7C91">
            <w:pPr>
              <w:spacing w:line="360" w:lineRule="auto"/>
              <w:rPr>
                <w:rFonts w:hint="eastAsia" w:ascii="仿宋" w:hAnsi="仿宋" w:eastAsia="仿宋" w:cs="仿宋"/>
                <w:color w:val="000000" w:themeColor="text1"/>
                <w:sz w:val="24"/>
                <w14:textFill>
                  <w14:solidFill>
                    <w14:schemeClr w14:val="tx1"/>
                  </w14:solidFill>
                </w14:textFill>
              </w:rPr>
            </w:pPr>
          </w:p>
        </w:tc>
      </w:tr>
      <w:tr w14:paraId="79A0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8EA5DCD">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2CF432EB">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7457B26E">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460C64C3">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4B7CF254">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1D099BB2">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0249CE8A">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F2B6591">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1820823">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08AD2FC">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8B47277">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CB9FC62">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67E73158">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ACA8E7C">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0895F673">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90C6E30">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434456C">
            <w:pPr>
              <w:spacing w:line="360" w:lineRule="auto"/>
              <w:rPr>
                <w:rFonts w:hint="eastAsia" w:ascii="仿宋" w:hAnsi="仿宋" w:eastAsia="仿宋" w:cs="仿宋"/>
                <w:color w:val="000000" w:themeColor="text1"/>
                <w:sz w:val="24"/>
                <w14:textFill>
                  <w14:solidFill>
                    <w14:schemeClr w14:val="tx1"/>
                  </w14:solidFill>
                </w14:textFill>
              </w:rPr>
            </w:pPr>
          </w:p>
        </w:tc>
      </w:tr>
      <w:tr w14:paraId="0667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19E2418">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7082CFF5">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38392732">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314D20BB">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32FAA9CB">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1B3FD58E">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3908F190">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6D724584">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39407489">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483EA496">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659FF584">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3BB62A95">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BEDCA48">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F7A0E2B">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6A35AF9">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60BB175D">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608DB9D5">
            <w:pPr>
              <w:spacing w:line="360" w:lineRule="auto"/>
              <w:rPr>
                <w:rFonts w:hint="eastAsia" w:ascii="仿宋" w:hAnsi="仿宋" w:eastAsia="仿宋" w:cs="仿宋"/>
                <w:color w:val="000000" w:themeColor="text1"/>
                <w:sz w:val="24"/>
                <w14:textFill>
                  <w14:solidFill>
                    <w14:schemeClr w14:val="tx1"/>
                  </w14:solidFill>
                </w14:textFill>
              </w:rPr>
            </w:pPr>
          </w:p>
        </w:tc>
      </w:tr>
      <w:tr w14:paraId="6618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B814523">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3171E0F3">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1B2C66B2">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787178E1">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2410ED96">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1658A70A">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7EF44E0C">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2565C55">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11EF916">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4917FF10">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4BC880C">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3F52DDE0">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6BD3EBD">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FB8C497">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64285402">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1566E9E">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0F695C50">
            <w:pPr>
              <w:spacing w:line="360" w:lineRule="auto"/>
              <w:rPr>
                <w:rFonts w:hint="eastAsia" w:ascii="仿宋" w:hAnsi="仿宋" w:eastAsia="仿宋" w:cs="仿宋"/>
                <w:color w:val="000000" w:themeColor="text1"/>
                <w:sz w:val="24"/>
                <w14:textFill>
                  <w14:solidFill>
                    <w14:schemeClr w14:val="tx1"/>
                  </w14:solidFill>
                </w14:textFill>
              </w:rPr>
            </w:pPr>
          </w:p>
        </w:tc>
      </w:tr>
      <w:tr w14:paraId="7E74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263586C">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0FB60440">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20C4461E">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5E4F2A8C">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2B83E9D9">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21C5B258">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54420DF6">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A55D82B">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666F4CEF">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C5DFE1C">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04870C59">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FE24A9B">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624F251">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87879B3">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981E50A">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9B6AD6F">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A20CA96">
            <w:pPr>
              <w:spacing w:line="360" w:lineRule="auto"/>
              <w:rPr>
                <w:rFonts w:hint="eastAsia" w:ascii="仿宋" w:hAnsi="仿宋" w:eastAsia="仿宋" w:cs="仿宋"/>
                <w:color w:val="000000" w:themeColor="text1"/>
                <w:sz w:val="24"/>
                <w14:textFill>
                  <w14:solidFill>
                    <w14:schemeClr w14:val="tx1"/>
                  </w14:solidFill>
                </w14:textFill>
              </w:rPr>
            </w:pPr>
          </w:p>
        </w:tc>
      </w:tr>
      <w:tr w14:paraId="00758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E5FDE95">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656D0BB1">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58A1B637">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1A534CC2">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13DB13DC">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06B4C848">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42F351CB">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0FCA8082">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166E793">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0A0A4EFB">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C3F00FC">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6AC275A9">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A9873A5">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B63C62B">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030B1C30">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F82E3D0">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0F642C1">
            <w:pPr>
              <w:spacing w:line="360" w:lineRule="auto"/>
              <w:rPr>
                <w:rFonts w:hint="eastAsia" w:ascii="仿宋" w:hAnsi="仿宋" w:eastAsia="仿宋" w:cs="仿宋"/>
                <w:color w:val="000000" w:themeColor="text1"/>
                <w:sz w:val="24"/>
                <w14:textFill>
                  <w14:solidFill>
                    <w14:schemeClr w14:val="tx1"/>
                  </w14:solidFill>
                </w14:textFill>
              </w:rPr>
            </w:pPr>
          </w:p>
        </w:tc>
      </w:tr>
      <w:tr w14:paraId="0B99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B16D4C6">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7B04057F">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57E945B1">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4440E70A">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56532691">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6D82159B">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1A6C7760">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0B83D0D9">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618F912F">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60401B9">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0F858B12">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79192B0">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465D2EC">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5247F88">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471A634B">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4BFA088">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DB3A390">
            <w:pPr>
              <w:spacing w:line="360" w:lineRule="auto"/>
              <w:rPr>
                <w:rFonts w:hint="eastAsia" w:ascii="仿宋" w:hAnsi="仿宋" w:eastAsia="仿宋" w:cs="仿宋"/>
                <w:color w:val="000000" w:themeColor="text1"/>
                <w:sz w:val="24"/>
                <w14:textFill>
                  <w14:solidFill>
                    <w14:schemeClr w14:val="tx1"/>
                  </w14:solidFill>
                </w14:textFill>
              </w:rPr>
            </w:pPr>
          </w:p>
        </w:tc>
      </w:tr>
      <w:tr w14:paraId="2238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02496AA">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1D84798C">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5829F72F">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0F46FB49">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29A09BB4">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447CB423">
            <w:pPr>
              <w:spacing w:line="360" w:lineRule="auto"/>
              <w:rPr>
                <w:rFonts w:hint="eastAsia" w:ascii="仿宋" w:hAnsi="仿宋" w:eastAsia="仿宋" w:cs="仿宋"/>
                <w:color w:val="000000" w:themeColor="text1"/>
                <w:sz w:val="24"/>
                <w14:textFill>
                  <w14:solidFill>
                    <w14:schemeClr w14:val="tx1"/>
                  </w14:solidFill>
                </w14:textFill>
              </w:rPr>
            </w:pPr>
          </w:p>
        </w:tc>
        <w:tc>
          <w:tcPr>
            <w:tcW w:w="552" w:type="dxa"/>
          </w:tcPr>
          <w:p w14:paraId="13A3FB0E">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B5E9590">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CD322E8">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5B67404">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CA27BDC">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6A7094CD">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5E0E4BB2">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2FAE0F4C">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719CAA82">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65FA2301">
            <w:pPr>
              <w:spacing w:line="360" w:lineRule="auto"/>
              <w:rPr>
                <w:rFonts w:hint="eastAsia" w:ascii="仿宋" w:hAnsi="仿宋" w:eastAsia="仿宋" w:cs="仿宋"/>
                <w:color w:val="000000" w:themeColor="text1"/>
                <w:sz w:val="24"/>
                <w14:textFill>
                  <w14:solidFill>
                    <w14:schemeClr w14:val="tx1"/>
                  </w14:solidFill>
                </w14:textFill>
              </w:rPr>
            </w:pPr>
          </w:p>
        </w:tc>
        <w:tc>
          <w:tcPr>
            <w:tcW w:w="553" w:type="dxa"/>
          </w:tcPr>
          <w:p w14:paraId="1A11BAC1">
            <w:pPr>
              <w:spacing w:line="360" w:lineRule="auto"/>
              <w:rPr>
                <w:rFonts w:hint="eastAsia" w:ascii="仿宋" w:hAnsi="仿宋" w:eastAsia="仿宋" w:cs="仿宋"/>
                <w:color w:val="000000" w:themeColor="text1"/>
                <w:sz w:val="24"/>
                <w14:textFill>
                  <w14:solidFill>
                    <w14:schemeClr w14:val="tx1"/>
                  </w14:solidFill>
                </w14:textFill>
              </w:rPr>
            </w:pPr>
          </w:p>
        </w:tc>
      </w:tr>
    </w:tbl>
    <w:p w14:paraId="3ED2BFF0">
      <w:pPr>
        <w:autoSpaceDE w:val="0"/>
        <w:autoSpaceDN w:val="0"/>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注：供应商可按上述时间表的格式自行编制切合实际的具体时间表。</w:t>
      </w:r>
    </w:p>
    <w:p w14:paraId="2CF70C18">
      <w:pPr>
        <w:autoSpaceDE w:val="0"/>
        <w:autoSpaceDN w:val="0"/>
        <w:spacing w:line="360" w:lineRule="auto"/>
        <w:ind w:firstLine="4560" w:firstLineChars="1900"/>
        <w:rPr>
          <w:rFonts w:hint="eastAsia" w:ascii="仿宋" w:hAnsi="仿宋" w:eastAsia="仿宋" w:cs="仿宋"/>
          <w:color w:val="000000" w:themeColor="text1"/>
          <w:kern w:val="0"/>
          <w:sz w:val="24"/>
          <w14:textFill>
            <w14:solidFill>
              <w14:schemeClr w14:val="tx1"/>
            </w14:solidFill>
          </w14:textFill>
        </w:rPr>
      </w:pPr>
    </w:p>
    <w:p w14:paraId="3161D8B5">
      <w:pPr>
        <w:autoSpaceDE w:val="0"/>
        <w:autoSpaceDN w:val="0"/>
        <w:spacing w:line="360" w:lineRule="auto"/>
        <w:ind w:firstLine="4560" w:firstLineChars="19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磋商供应商名称(公章)</w:t>
      </w:r>
      <w:r>
        <w:rPr>
          <w:rFonts w:hint="eastAsia" w:ascii="仿宋" w:hAnsi="仿宋" w:eastAsia="仿宋" w:cs="仿宋"/>
          <w:color w:val="000000" w:themeColor="text1"/>
          <w:kern w:val="0"/>
          <w:sz w:val="24"/>
          <w14:textFill>
            <w14:solidFill>
              <w14:schemeClr w14:val="tx1"/>
            </w14:solidFill>
          </w14:textFill>
        </w:rPr>
        <w:t xml:space="preserve">：                       </w:t>
      </w:r>
    </w:p>
    <w:p w14:paraId="195E97C2">
      <w:pPr>
        <w:spacing w:line="360" w:lineRule="auto"/>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日期：  </w:t>
      </w:r>
      <w:r>
        <w:rPr>
          <w:rFonts w:hint="eastAsia" w:ascii="仿宋" w:hAnsi="仿宋" w:eastAsia="仿宋" w:cs="仿宋"/>
          <w:color w:val="000000" w:themeColor="text1"/>
          <w:kern w:val="0"/>
          <w:sz w:val="24"/>
          <w:lang w:eastAsia="zh-CN"/>
          <w14:textFill>
            <w14:solidFill>
              <w14:schemeClr w14:val="tx1"/>
            </w14:solidFill>
          </w14:textFill>
        </w:rPr>
        <w:t>年   月   日</w:t>
      </w:r>
    </w:p>
    <w:p w14:paraId="05AACCFD">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14:paraId="43C3F09D">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十一、售后服务方案</w:t>
      </w:r>
    </w:p>
    <w:p w14:paraId="3419FC95">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（由</w:t>
      </w:r>
      <w:r>
        <w:rPr>
          <w:rFonts w:hint="eastAsia" w:ascii="仿宋" w:hAnsi="仿宋" w:eastAsia="仿宋" w:cs="仿宋"/>
          <w:color w:val="000000" w:themeColor="text1"/>
          <w:kern w:val="0"/>
          <w:sz w:val="24"/>
          <w14:textFill>
            <w14:solidFill>
              <w14:schemeClr w14:val="tx1"/>
            </w14:solidFill>
          </w14:textFill>
        </w:rPr>
        <w:t>供应商</w:t>
      </w:r>
      <w:r>
        <w:rPr>
          <w:rFonts w:hint="eastAsia" w:ascii="仿宋" w:hAnsi="仿宋" w:eastAsia="仿宋" w:cs="仿宋"/>
          <w:color w:val="000000" w:themeColor="text1"/>
          <w:sz w:val="24"/>
          <w14:textFill>
            <w14:solidFill>
              <w14:schemeClr w14:val="tx1"/>
            </w14:solidFill>
          </w14:textFill>
        </w:rPr>
        <w:t>根据采购需求及磋商文件要求编制）</w:t>
      </w:r>
    </w:p>
    <w:p w14:paraId="6DE730A0">
      <w:pPr>
        <w:autoSpaceDE w:val="0"/>
        <w:autoSpaceDN w:val="0"/>
        <w:spacing w:line="360" w:lineRule="auto"/>
        <w:rPr>
          <w:rFonts w:hint="eastAsia" w:ascii="仿宋" w:hAnsi="仿宋" w:eastAsia="仿宋" w:cs="仿宋"/>
          <w:color w:val="000000" w:themeColor="text1"/>
          <w:kern w:val="0"/>
          <w:sz w:val="24"/>
          <w14:textFill>
            <w14:solidFill>
              <w14:schemeClr w14:val="tx1"/>
            </w14:solidFill>
          </w14:textFill>
        </w:rPr>
      </w:pPr>
    </w:p>
    <w:p w14:paraId="7D686F4B">
      <w:pPr>
        <w:autoSpaceDE w:val="0"/>
        <w:autoSpaceDN w:val="0"/>
        <w:spacing w:line="360" w:lineRule="auto"/>
        <w:ind w:firstLine="4560" w:firstLineChars="19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磋商供应商名称(公章)</w:t>
      </w:r>
      <w:r>
        <w:rPr>
          <w:rFonts w:hint="eastAsia" w:ascii="仿宋" w:hAnsi="仿宋" w:eastAsia="仿宋" w:cs="仿宋"/>
          <w:color w:val="000000" w:themeColor="text1"/>
          <w:kern w:val="0"/>
          <w:sz w:val="24"/>
          <w14:textFill>
            <w14:solidFill>
              <w14:schemeClr w14:val="tx1"/>
            </w14:solidFill>
          </w14:textFill>
        </w:rPr>
        <w:t xml:space="preserve">：                       </w:t>
      </w:r>
    </w:p>
    <w:p w14:paraId="3415598D">
      <w:pPr>
        <w:spacing w:line="360" w:lineRule="auto"/>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日期：  </w:t>
      </w:r>
      <w:r>
        <w:rPr>
          <w:rFonts w:hint="eastAsia" w:ascii="仿宋" w:hAnsi="仿宋" w:eastAsia="仿宋" w:cs="仿宋"/>
          <w:color w:val="000000" w:themeColor="text1"/>
          <w:kern w:val="0"/>
          <w:sz w:val="24"/>
          <w:lang w:eastAsia="zh-CN"/>
          <w14:textFill>
            <w14:solidFill>
              <w14:schemeClr w14:val="tx1"/>
            </w14:solidFill>
          </w14:textFill>
        </w:rPr>
        <w:t>年   月   日</w:t>
      </w:r>
    </w:p>
    <w:p w14:paraId="372A63AA">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14:paraId="08B296F3">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十二、项目小组人员名单</w:t>
      </w:r>
    </w:p>
    <w:p w14:paraId="073FC74B">
      <w:pPr>
        <w:spacing w:line="360" w:lineRule="auto"/>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（由供应商根据采购需求及磋商文件要求编制）</w:t>
      </w:r>
    </w:p>
    <w:p w14:paraId="3EBA1C5F">
      <w:pPr>
        <w:keepNext/>
        <w:autoSpaceDE w:val="0"/>
        <w:autoSpaceDN w:val="0"/>
        <w:spacing w:line="360" w:lineRule="auto"/>
        <w:ind w:firstLine="477"/>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附表A:本项目的项目经理情况表</w:t>
      </w:r>
    </w:p>
    <w:tbl>
      <w:tblPr>
        <w:tblStyle w:val="60"/>
        <w:tblW w:w="9286" w:type="dxa"/>
        <w:tblInd w:w="0" w:type="dxa"/>
        <w:tblLayout w:type="fixed"/>
        <w:tblCellMar>
          <w:top w:w="0" w:type="dxa"/>
          <w:left w:w="108" w:type="dxa"/>
          <w:bottom w:w="0" w:type="dxa"/>
          <w:right w:w="108" w:type="dxa"/>
        </w:tblCellMar>
      </w:tblPr>
      <w:tblGrid>
        <w:gridCol w:w="2554"/>
        <w:gridCol w:w="1595"/>
        <w:gridCol w:w="5137"/>
      </w:tblGrid>
      <w:tr w14:paraId="3FFEE4FA">
        <w:tblPrEx>
          <w:tblCellMar>
            <w:top w:w="0" w:type="dxa"/>
            <w:left w:w="108" w:type="dxa"/>
            <w:bottom w:w="0" w:type="dxa"/>
            <w:right w:w="108" w:type="dxa"/>
          </w:tblCellMar>
        </w:tblPrEx>
        <w:trPr>
          <w:trHeight w:val="604" w:hRule="atLeast"/>
        </w:trPr>
        <w:tc>
          <w:tcPr>
            <w:tcW w:w="2554" w:type="dxa"/>
            <w:tcBorders>
              <w:top w:val="single" w:color="auto" w:sz="6" w:space="0"/>
              <w:left w:val="single" w:color="auto" w:sz="6" w:space="0"/>
              <w:bottom w:val="single" w:color="auto" w:sz="6" w:space="0"/>
              <w:right w:val="single" w:color="auto" w:sz="6" w:space="0"/>
            </w:tcBorders>
            <w:shd w:val="clear" w:color="auto" w:fill="auto"/>
            <w:vAlign w:val="center"/>
          </w:tcPr>
          <w:p w14:paraId="5CCCCE0D">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姓名</w:t>
            </w:r>
          </w:p>
        </w:tc>
        <w:tc>
          <w:tcPr>
            <w:tcW w:w="1595" w:type="dxa"/>
            <w:tcBorders>
              <w:top w:val="single" w:color="auto" w:sz="6" w:space="0"/>
              <w:left w:val="single" w:color="auto" w:sz="6" w:space="0"/>
              <w:bottom w:val="single" w:color="auto" w:sz="6" w:space="0"/>
              <w:right w:val="single" w:color="auto" w:sz="4" w:space="0"/>
            </w:tcBorders>
            <w:shd w:val="clear" w:color="auto" w:fill="B3B3B3"/>
            <w:vAlign w:val="center"/>
          </w:tcPr>
          <w:p w14:paraId="3A698478">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5137" w:type="dxa"/>
            <w:tcBorders>
              <w:top w:val="single" w:color="auto" w:sz="6" w:space="0"/>
              <w:left w:val="single" w:color="auto" w:sz="6" w:space="0"/>
              <w:bottom w:val="single" w:color="auto" w:sz="6" w:space="0"/>
              <w:right w:val="single" w:color="auto" w:sz="6" w:space="0"/>
            </w:tcBorders>
            <w:vAlign w:val="center"/>
          </w:tcPr>
          <w:p w14:paraId="558C4CA6">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响应截止时间近3年业绩及承担的主要工作情况，曾担任项目经理的项目应列明细</w:t>
            </w:r>
          </w:p>
        </w:tc>
      </w:tr>
      <w:tr w14:paraId="6FF25F2B">
        <w:tblPrEx>
          <w:tblCellMar>
            <w:top w:w="0" w:type="dxa"/>
            <w:left w:w="108" w:type="dxa"/>
            <w:bottom w:w="0" w:type="dxa"/>
            <w:right w:w="108" w:type="dxa"/>
          </w:tblCellMar>
        </w:tblPrEx>
        <w:trPr>
          <w:cantSplit/>
          <w:trHeight w:val="345" w:hRule="atLeast"/>
        </w:trPr>
        <w:tc>
          <w:tcPr>
            <w:tcW w:w="2554" w:type="dxa"/>
            <w:tcBorders>
              <w:top w:val="single" w:color="auto" w:sz="6" w:space="0"/>
              <w:left w:val="single" w:color="auto" w:sz="6" w:space="0"/>
              <w:bottom w:val="single" w:color="auto" w:sz="6" w:space="0"/>
              <w:right w:val="single" w:color="auto" w:sz="6" w:space="0"/>
            </w:tcBorders>
            <w:vAlign w:val="center"/>
          </w:tcPr>
          <w:p w14:paraId="039A2467">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性别</w:t>
            </w:r>
          </w:p>
        </w:tc>
        <w:tc>
          <w:tcPr>
            <w:tcW w:w="1595" w:type="dxa"/>
            <w:tcBorders>
              <w:top w:val="single" w:color="auto" w:sz="6" w:space="0"/>
              <w:left w:val="single" w:color="auto" w:sz="6" w:space="0"/>
              <w:bottom w:val="single" w:color="auto" w:sz="6" w:space="0"/>
              <w:right w:val="single" w:color="auto" w:sz="4" w:space="0"/>
            </w:tcBorders>
            <w:vAlign w:val="center"/>
          </w:tcPr>
          <w:p w14:paraId="11393C1D">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5137" w:type="dxa"/>
            <w:vMerge w:val="restart"/>
            <w:tcBorders>
              <w:top w:val="single" w:color="auto" w:sz="6" w:space="0"/>
              <w:left w:val="single" w:color="auto" w:sz="6" w:space="0"/>
              <w:bottom w:val="single" w:color="auto" w:sz="6" w:space="0"/>
              <w:right w:val="single" w:color="auto" w:sz="6" w:space="0"/>
            </w:tcBorders>
            <w:vAlign w:val="center"/>
          </w:tcPr>
          <w:p w14:paraId="7A770F51">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50F241EA">
        <w:tblPrEx>
          <w:tblCellMar>
            <w:top w:w="0" w:type="dxa"/>
            <w:left w:w="108" w:type="dxa"/>
            <w:bottom w:w="0" w:type="dxa"/>
            <w:right w:w="108" w:type="dxa"/>
          </w:tblCellMar>
        </w:tblPrEx>
        <w:trPr>
          <w:cantSplit/>
          <w:trHeight w:val="337" w:hRule="atLeast"/>
        </w:trPr>
        <w:tc>
          <w:tcPr>
            <w:tcW w:w="2554" w:type="dxa"/>
            <w:tcBorders>
              <w:top w:val="single" w:color="auto" w:sz="6" w:space="0"/>
              <w:left w:val="single" w:color="auto" w:sz="6" w:space="0"/>
              <w:bottom w:val="single" w:color="auto" w:sz="6" w:space="0"/>
              <w:right w:val="single" w:color="auto" w:sz="6" w:space="0"/>
            </w:tcBorders>
            <w:vAlign w:val="center"/>
          </w:tcPr>
          <w:p w14:paraId="6469C940">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年龄</w:t>
            </w:r>
          </w:p>
        </w:tc>
        <w:tc>
          <w:tcPr>
            <w:tcW w:w="1595" w:type="dxa"/>
            <w:tcBorders>
              <w:top w:val="single" w:color="auto" w:sz="6" w:space="0"/>
              <w:left w:val="single" w:color="auto" w:sz="6" w:space="0"/>
              <w:bottom w:val="single" w:color="auto" w:sz="6" w:space="0"/>
              <w:right w:val="single" w:color="auto" w:sz="4" w:space="0"/>
            </w:tcBorders>
            <w:vAlign w:val="center"/>
          </w:tcPr>
          <w:p w14:paraId="6C0B88B7">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23FCD973">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7992CCB3">
        <w:tblPrEx>
          <w:tblCellMar>
            <w:top w:w="0" w:type="dxa"/>
            <w:left w:w="108" w:type="dxa"/>
            <w:bottom w:w="0" w:type="dxa"/>
            <w:right w:w="108" w:type="dxa"/>
          </w:tblCellMar>
        </w:tblPrEx>
        <w:trPr>
          <w:cantSplit/>
          <w:trHeight w:val="345" w:hRule="atLeast"/>
        </w:trPr>
        <w:tc>
          <w:tcPr>
            <w:tcW w:w="2554" w:type="dxa"/>
            <w:tcBorders>
              <w:top w:val="single" w:color="auto" w:sz="6" w:space="0"/>
              <w:left w:val="single" w:color="auto" w:sz="6" w:space="0"/>
              <w:bottom w:val="single" w:color="auto" w:sz="6" w:space="0"/>
              <w:right w:val="single" w:color="auto" w:sz="6" w:space="0"/>
            </w:tcBorders>
            <w:vAlign w:val="center"/>
          </w:tcPr>
          <w:p w14:paraId="171B03B2">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职称</w:t>
            </w:r>
          </w:p>
        </w:tc>
        <w:tc>
          <w:tcPr>
            <w:tcW w:w="1595" w:type="dxa"/>
            <w:tcBorders>
              <w:top w:val="single" w:color="auto" w:sz="6" w:space="0"/>
              <w:left w:val="single" w:color="auto" w:sz="6" w:space="0"/>
              <w:bottom w:val="single" w:color="auto" w:sz="6" w:space="0"/>
              <w:right w:val="single" w:color="auto" w:sz="4" w:space="0"/>
            </w:tcBorders>
            <w:vAlign w:val="center"/>
          </w:tcPr>
          <w:p w14:paraId="0ED59638">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6DA227BE">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7182375E">
        <w:tblPrEx>
          <w:tblCellMar>
            <w:top w:w="0" w:type="dxa"/>
            <w:left w:w="108" w:type="dxa"/>
            <w:bottom w:w="0" w:type="dxa"/>
            <w:right w:w="108" w:type="dxa"/>
          </w:tblCellMar>
        </w:tblPrEx>
        <w:trPr>
          <w:cantSplit/>
          <w:trHeight w:val="345" w:hRule="atLeast"/>
        </w:trPr>
        <w:tc>
          <w:tcPr>
            <w:tcW w:w="2554" w:type="dxa"/>
            <w:tcBorders>
              <w:top w:val="single" w:color="auto" w:sz="6" w:space="0"/>
              <w:left w:val="single" w:color="auto" w:sz="6" w:space="0"/>
              <w:bottom w:val="single" w:color="auto" w:sz="6" w:space="0"/>
              <w:right w:val="single" w:color="auto" w:sz="6" w:space="0"/>
            </w:tcBorders>
            <w:vAlign w:val="center"/>
          </w:tcPr>
          <w:p w14:paraId="726C3459">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毕业时间</w:t>
            </w:r>
          </w:p>
        </w:tc>
        <w:tc>
          <w:tcPr>
            <w:tcW w:w="1595" w:type="dxa"/>
            <w:tcBorders>
              <w:top w:val="single" w:color="auto" w:sz="6" w:space="0"/>
              <w:left w:val="single" w:color="auto" w:sz="6" w:space="0"/>
              <w:bottom w:val="single" w:color="auto" w:sz="6" w:space="0"/>
              <w:right w:val="single" w:color="auto" w:sz="4" w:space="0"/>
            </w:tcBorders>
            <w:vAlign w:val="center"/>
          </w:tcPr>
          <w:p w14:paraId="039A4574">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2510DD18">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0088EC7C">
        <w:tblPrEx>
          <w:tblCellMar>
            <w:top w:w="0" w:type="dxa"/>
            <w:left w:w="108" w:type="dxa"/>
            <w:bottom w:w="0" w:type="dxa"/>
            <w:right w:w="108" w:type="dxa"/>
          </w:tblCellMar>
        </w:tblPrEx>
        <w:trPr>
          <w:cantSplit/>
          <w:trHeight w:val="422" w:hRule="atLeast"/>
        </w:trPr>
        <w:tc>
          <w:tcPr>
            <w:tcW w:w="2554" w:type="dxa"/>
            <w:tcBorders>
              <w:top w:val="single" w:color="auto" w:sz="6" w:space="0"/>
              <w:left w:val="single" w:color="auto" w:sz="6" w:space="0"/>
              <w:bottom w:val="single" w:color="auto" w:sz="6" w:space="0"/>
              <w:right w:val="single" w:color="auto" w:sz="6" w:space="0"/>
            </w:tcBorders>
            <w:vAlign w:val="center"/>
          </w:tcPr>
          <w:p w14:paraId="666DE119">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所学专业</w:t>
            </w:r>
          </w:p>
        </w:tc>
        <w:tc>
          <w:tcPr>
            <w:tcW w:w="1595" w:type="dxa"/>
            <w:tcBorders>
              <w:top w:val="single" w:color="auto" w:sz="6" w:space="0"/>
              <w:left w:val="single" w:color="auto" w:sz="6" w:space="0"/>
              <w:bottom w:val="single" w:color="auto" w:sz="6" w:space="0"/>
              <w:right w:val="single" w:color="auto" w:sz="4" w:space="0"/>
            </w:tcBorders>
            <w:vAlign w:val="center"/>
          </w:tcPr>
          <w:p w14:paraId="5A3AF415">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710AB1DE">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7740E0A5">
        <w:tblPrEx>
          <w:tblCellMar>
            <w:top w:w="0" w:type="dxa"/>
            <w:left w:w="108" w:type="dxa"/>
            <w:bottom w:w="0" w:type="dxa"/>
            <w:right w:w="108" w:type="dxa"/>
          </w:tblCellMar>
        </w:tblPrEx>
        <w:trPr>
          <w:cantSplit/>
          <w:trHeight w:val="416" w:hRule="atLeast"/>
        </w:trPr>
        <w:tc>
          <w:tcPr>
            <w:tcW w:w="2554" w:type="dxa"/>
            <w:tcBorders>
              <w:top w:val="single" w:color="auto" w:sz="6" w:space="0"/>
              <w:left w:val="single" w:color="auto" w:sz="6" w:space="0"/>
              <w:bottom w:val="single" w:color="auto" w:sz="6" w:space="0"/>
              <w:right w:val="single" w:color="auto" w:sz="6" w:space="0"/>
            </w:tcBorders>
            <w:vAlign w:val="center"/>
          </w:tcPr>
          <w:p w14:paraId="31819934">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学历</w:t>
            </w:r>
          </w:p>
        </w:tc>
        <w:tc>
          <w:tcPr>
            <w:tcW w:w="1595" w:type="dxa"/>
            <w:tcBorders>
              <w:top w:val="single" w:color="auto" w:sz="6" w:space="0"/>
              <w:left w:val="single" w:color="auto" w:sz="6" w:space="0"/>
              <w:bottom w:val="single" w:color="auto" w:sz="6" w:space="0"/>
              <w:right w:val="single" w:color="auto" w:sz="4" w:space="0"/>
            </w:tcBorders>
            <w:vAlign w:val="center"/>
          </w:tcPr>
          <w:p w14:paraId="6B5735E5">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4701E80C">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088A7A4F">
        <w:tblPrEx>
          <w:tblCellMar>
            <w:top w:w="0" w:type="dxa"/>
            <w:left w:w="108" w:type="dxa"/>
            <w:bottom w:w="0" w:type="dxa"/>
            <w:right w:w="108" w:type="dxa"/>
          </w:tblCellMar>
        </w:tblPrEx>
        <w:trPr>
          <w:cantSplit/>
          <w:trHeight w:val="200" w:hRule="atLeast"/>
        </w:trPr>
        <w:tc>
          <w:tcPr>
            <w:tcW w:w="2554" w:type="dxa"/>
            <w:tcBorders>
              <w:top w:val="single" w:color="auto" w:sz="6" w:space="0"/>
              <w:left w:val="single" w:color="auto" w:sz="6" w:space="0"/>
              <w:bottom w:val="single" w:color="auto" w:sz="6" w:space="0"/>
              <w:right w:val="single" w:color="auto" w:sz="6" w:space="0"/>
            </w:tcBorders>
            <w:vAlign w:val="center"/>
          </w:tcPr>
          <w:p w14:paraId="3970FBF8">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资质证书</w:t>
            </w:r>
          </w:p>
        </w:tc>
        <w:tc>
          <w:tcPr>
            <w:tcW w:w="1595" w:type="dxa"/>
            <w:tcBorders>
              <w:top w:val="single" w:color="auto" w:sz="6" w:space="0"/>
              <w:left w:val="single" w:color="auto" w:sz="6" w:space="0"/>
              <w:bottom w:val="single" w:color="auto" w:sz="6" w:space="0"/>
              <w:right w:val="single" w:color="auto" w:sz="4" w:space="0"/>
            </w:tcBorders>
            <w:vAlign w:val="center"/>
          </w:tcPr>
          <w:p w14:paraId="6A169F95">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09EAEEF3">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656639D0">
        <w:tblPrEx>
          <w:tblCellMar>
            <w:top w:w="0" w:type="dxa"/>
            <w:left w:w="108" w:type="dxa"/>
            <w:bottom w:w="0" w:type="dxa"/>
            <w:right w:w="108" w:type="dxa"/>
          </w:tblCellMar>
        </w:tblPrEx>
        <w:trPr>
          <w:cantSplit/>
          <w:trHeight w:val="177" w:hRule="atLeast"/>
        </w:trPr>
        <w:tc>
          <w:tcPr>
            <w:tcW w:w="2554" w:type="dxa"/>
            <w:tcBorders>
              <w:top w:val="single" w:color="auto" w:sz="6" w:space="0"/>
              <w:left w:val="single" w:color="auto" w:sz="6" w:space="0"/>
              <w:bottom w:val="single" w:color="auto" w:sz="6" w:space="0"/>
              <w:right w:val="single" w:color="auto" w:sz="6" w:space="0"/>
            </w:tcBorders>
            <w:vAlign w:val="center"/>
          </w:tcPr>
          <w:p w14:paraId="5AE31D50">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其他资质情况</w:t>
            </w:r>
          </w:p>
        </w:tc>
        <w:tc>
          <w:tcPr>
            <w:tcW w:w="1595" w:type="dxa"/>
            <w:tcBorders>
              <w:top w:val="single" w:color="auto" w:sz="6" w:space="0"/>
              <w:left w:val="single" w:color="auto" w:sz="6" w:space="0"/>
              <w:bottom w:val="single" w:color="auto" w:sz="6" w:space="0"/>
              <w:right w:val="single" w:color="auto" w:sz="4" w:space="0"/>
            </w:tcBorders>
            <w:vAlign w:val="center"/>
          </w:tcPr>
          <w:p w14:paraId="2E210988">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4BE4222D">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3E9DF355">
        <w:tblPrEx>
          <w:tblCellMar>
            <w:top w:w="0" w:type="dxa"/>
            <w:left w:w="108" w:type="dxa"/>
            <w:bottom w:w="0" w:type="dxa"/>
            <w:right w:w="108" w:type="dxa"/>
          </w:tblCellMar>
        </w:tblPrEx>
        <w:trPr>
          <w:cantSplit/>
          <w:trHeight w:val="473" w:hRule="atLeast"/>
        </w:trPr>
        <w:tc>
          <w:tcPr>
            <w:tcW w:w="2554" w:type="dxa"/>
            <w:tcBorders>
              <w:top w:val="single" w:color="auto" w:sz="6" w:space="0"/>
              <w:left w:val="single" w:color="auto" w:sz="6" w:space="0"/>
              <w:bottom w:val="single" w:color="auto" w:sz="6" w:space="0"/>
              <w:right w:val="single" w:color="auto" w:sz="6" w:space="0"/>
            </w:tcBorders>
            <w:vAlign w:val="center"/>
          </w:tcPr>
          <w:p w14:paraId="54D12F2C">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联系电话</w:t>
            </w:r>
          </w:p>
        </w:tc>
        <w:tc>
          <w:tcPr>
            <w:tcW w:w="1595" w:type="dxa"/>
            <w:tcBorders>
              <w:top w:val="single" w:color="auto" w:sz="6" w:space="0"/>
              <w:left w:val="single" w:color="auto" w:sz="6" w:space="0"/>
              <w:bottom w:val="single" w:color="auto" w:sz="6" w:space="0"/>
              <w:right w:val="single" w:color="auto" w:sz="4" w:space="0"/>
            </w:tcBorders>
            <w:vAlign w:val="center"/>
          </w:tcPr>
          <w:p w14:paraId="3617E1D2">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5137" w:type="dxa"/>
            <w:vMerge w:val="continue"/>
            <w:tcBorders>
              <w:top w:val="single" w:color="auto" w:sz="6" w:space="0"/>
              <w:left w:val="single" w:color="auto" w:sz="6" w:space="0"/>
              <w:bottom w:val="single" w:color="auto" w:sz="6" w:space="0"/>
              <w:right w:val="single" w:color="auto" w:sz="6" w:space="0"/>
            </w:tcBorders>
            <w:vAlign w:val="center"/>
          </w:tcPr>
          <w:p w14:paraId="2F4A0469">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r>
    </w:tbl>
    <w:p w14:paraId="392BBA44">
      <w:pPr>
        <w:autoSpaceDE w:val="0"/>
        <w:autoSpaceDN w:val="0"/>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注：须随表提交相应的证书复印件并注明所在响应文件页码。</w:t>
      </w:r>
    </w:p>
    <w:p w14:paraId="1798A615">
      <w:pPr>
        <w:autoSpaceDE w:val="0"/>
        <w:autoSpaceDN w:val="0"/>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附表B:本项目的项目小组人员情况表</w:t>
      </w:r>
      <w:r>
        <w:rPr>
          <w:rFonts w:hint="eastAsia" w:ascii="仿宋" w:hAnsi="仿宋" w:eastAsia="仿宋" w:cs="仿宋"/>
          <w:color w:val="000000" w:themeColor="text1"/>
          <w:sz w:val="24"/>
          <w14:textFill>
            <w14:solidFill>
              <w14:schemeClr w14:val="tx1"/>
            </w14:solidFill>
          </w14:textFill>
        </w:rPr>
        <w:t>（按此格式自制）</w:t>
      </w:r>
    </w:p>
    <w:tbl>
      <w:tblPr>
        <w:tblStyle w:val="60"/>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734F2567">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7C9BA9B1">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F850CAC">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431C24F9">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22053E0B">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77A50846">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学历</w:t>
            </w:r>
          </w:p>
          <w:p w14:paraId="164CCBF5">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21FA10B6">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专业</w:t>
            </w:r>
          </w:p>
          <w:p w14:paraId="7C34165D">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2DA4D8CD">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职称</w:t>
            </w:r>
          </w:p>
          <w:p w14:paraId="15520813">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735601A6">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7BAA3800">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066AF143">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参与本项目的到位情况</w:t>
            </w:r>
          </w:p>
        </w:tc>
      </w:tr>
      <w:tr w14:paraId="5A489335">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3F05866F">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787" w:type="dxa"/>
            <w:tcBorders>
              <w:top w:val="single" w:color="auto" w:sz="6" w:space="0"/>
              <w:left w:val="single" w:color="auto" w:sz="6" w:space="0"/>
              <w:bottom w:val="single" w:color="auto" w:sz="6" w:space="0"/>
              <w:right w:val="single" w:color="auto" w:sz="6" w:space="0"/>
            </w:tcBorders>
          </w:tcPr>
          <w:p w14:paraId="7996237F">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5F28BE33">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586" w:type="dxa"/>
            <w:tcBorders>
              <w:top w:val="single" w:color="auto" w:sz="6" w:space="0"/>
              <w:left w:val="single" w:color="auto" w:sz="6" w:space="0"/>
              <w:bottom w:val="single" w:color="auto" w:sz="6" w:space="0"/>
              <w:right w:val="single" w:color="auto" w:sz="6" w:space="0"/>
            </w:tcBorders>
          </w:tcPr>
          <w:p w14:paraId="48048F40">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035" w:type="dxa"/>
            <w:tcBorders>
              <w:top w:val="single" w:color="auto" w:sz="6" w:space="0"/>
              <w:left w:val="single" w:color="auto" w:sz="6" w:space="0"/>
              <w:bottom w:val="single" w:color="auto" w:sz="6" w:space="0"/>
              <w:right w:val="single" w:color="auto" w:sz="6" w:space="0"/>
            </w:tcBorders>
          </w:tcPr>
          <w:p w14:paraId="7349AB46">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6A84054C">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58FBE6F9">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12A1AAAE">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17924594">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470" w:type="dxa"/>
            <w:tcBorders>
              <w:top w:val="single" w:color="auto" w:sz="6" w:space="0"/>
              <w:left w:val="single" w:color="auto" w:sz="6" w:space="0"/>
              <w:bottom w:val="single" w:color="auto" w:sz="6" w:space="0"/>
              <w:right w:val="single" w:color="auto" w:sz="6" w:space="0"/>
            </w:tcBorders>
          </w:tcPr>
          <w:p w14:paraId="3BA3923C">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r>
      <w:tr w14:paraId="4E1FF474">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44854B82">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787" w:type="dxa"/>
            <w:tcBorders>
              <w:top w:val="single" w:color="auto" w:sz="6" w:space="0"/>
              <w:left w:val="single" w:color="auto" w:sz="6" w:space="0"/>
              <w:bottom w:val="single" w:color="auto" w:sz="6" w:space="0"/>
              <w:right w:val="single" w:color="auto" w:sz="6" w:space="0"/>
            </w:tcBorders>
          </w:tcPr>
          <w:p w14:paraId="006B5594">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69B827CC">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586" w:type="dxa"/>
            <w:tcBorders>
              <w:top w:val="single" w:color="auto" w:sz="6" w:space="0"/>
              <w:left w:val="single" w:color="auto" w:sz="6" w:space="0"/>
              <w:bottom w:val="single" w:color="auto" w:sz="6" w:space="0"/>
              <w:right w:val="single" w:color="auto" w:sz="6" w:space="0"/>
            </w:tcBorders>
          </w:tcPr>
          <w:p w14:paraId="5A3586A8">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035" w:type="dxa"/>
            <w:tcBorders>
              <w:top w:val="single" w:color="auto" w:sz="6" w:space="0"/>
              <w:left w:val="single" w:color="auto" w:sz="6" w:space="0"/>
              <w:bottom w:val="single" w:color="auto" w:sz="6" w:space="0"/>
              <w:right w:val="single" w:color="auto" w:sz="6" w:space="0"/>
            </w:tcBorders>
          </w:tcPr>
          <w:p w14:paraId="767DD2A7">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0AF4E7A1">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0796B93C">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781BEE51">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0FEC5563">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470" w:type="dxa"/>
            <w:tcBorders>
              <w:top w:val="single" w:color="auto" w:sz="6" w:space="0"/>
              <w:left w:val="single" w:color="auto" w:sz="6" w:space="0"/>
              <w:bottom w:val="single" w:color="auto" w:sz="6" w:space="0"/>
              <w:right w:val="single" w:color="auto" w:sz="6" w:space="0"/>
            </w:tcBorders>
          </w:tcPr>
          <w:p w14:paraId="75976E97">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r>
      <w:tr w14:paraId="7F23FC8A">
        <w:tblPrEx>
          <w:tblCellMar>
            <w:top w:w="0" w:type="dxa"/>
            <w:left w:w="108" w:type="dxa"/>
            <w:bottom w:w="0" w:type="dxa"/>
            <w:right w:w="108" w:type="dxa"/>
          </w:tblCellMar>
        </w:tblPrEx>
        <w:trPr>
          <w:trHeight w:val="339" w:hRule="atLeast"/>
        </w:trPr>
        <w:tc>
          <w:tcPr>
            <w:tcW w:w="420" w:type="dxa"/>
            <w:tcBorders>
              <w:top w:val="single" w:color="auto" w:sz="6" w:space="0"/>
              <w:left w:val="single" w:color="auto" w:sz="6" w:space="0"/>
              <w:bottom w:val="single" w:color="auto" w:sz="6" w:space="0"/>
              <w:right w:val="single" w:color="auto" w:sz="6" w:space="0"/>
            </w:tcBorders>
          </w:tcPr>
          <w:p w14:paraId="1C3C0798">
            <w:pPr>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787" w:type="dxa"/>
            <w:tcBorders>
              <w:top w:val="single" w:color="auto" w:sz="6" w:space="0"/>
              <w:left w:val="single" w:color="auto" w:sz="6" w:space="0"/>
              <w:bottom w:val="single" w:color="auto" w:sz="6" w:space="0"/>
              <w:right w:val="single" w:color="auto" w:sz="6" w:space="0"/>
            </w:tcBorders>
          </w:tcPr>
          <w:p w14:paraId="23FD19CB">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159BE334">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586" w:type="dxa"/>
            <w:tcBorders>
              <w:top w:val="single" w:color="auto" w:sz="6" w:space="0"/>
              <w:left w:val="single" w:color="auto" w:sz="6" w:space="0"/>
              <w:bottom w:val="single" w:color="auto" w:sz="6" w:space="0"/>
              <w:right w:val="single" w:color="auto" w:sz="6" w:space="0"/>
            </w:tcBorders>
          </w:tcPr>
          <w:p w14:paraId="2E63EA42">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035" w:type="dxa"/>
            <w:tcBorders>
              <w:top w:val="single" w:color="auto" w:sz="6" w:space="0"/>
              <w:left w:val="single" w:color="auto" w:sz="6" w:space="0"/>
              <w:bottom w:val="single" w:color="auto" w:sz="6" w:space="0"/>
              <w:right w:val="single" w:color="auto" w:sz="6" w:space="0"/>
            </w:tcBorders>
          </w:tcPr>
          <w:p w14:paraId="35BE97D7">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28D32234">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25D15A3D">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23E9E14B">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50712B5F">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470" w:type="dxa"/>
            <w:tcBorders>
              <w:top w:val="single" w:color="auto" w:sz="6" w:space="0"/>
              <w:left w:val="single" w:color="auto" w:sz="6" w:space="0"/>
              <w:bottom w:val="single" w:color="auto" w:sz="6" w:space="0"/>
              <w:right w:val="single" w:color="auto" w:sz="6" w:space="0"/>
            </w:tcBorders>
          </w:tcPr>
          <w:p w14:paraId="7B1D0184">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r>
    </w:tbl>
    <w:p w14:paraId="3147F450">
      <w:pPr>
        <w:spacing w:line="360" w:lineRule="auto"/>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注：供应商可按上述的格式自行编制，须随表提交相应的证书复印件并注明所在响应文件页码。</w:t>
      </w:r>
    </w:p>
    <w:p w14:paraId="080C68DC">
      <w:pPr>
        <w:spacing w:line="360" w:lineRule="auto"/>
        <w:rPr>
          <w:rFonts w:hint="eastAsia" w:ascii="仿宋" w:hAnsi="仿宋" w:eastAsia="仿宋" w:cs="仿宋"/>
          <w:b/>
          <w:color w:val="000000" w:themeColor="text1"/>
          <w:sz w:val="24"/>
          <w14:textFill>
            <w14:solidFill>
              <w14:schemeClr w14:val="tx1"/>
            </w14:solidFill>
          </w14:textFill>
        </w:rPr>
      </w:pPr>
    </w:p>
    <w:p w14:paraId="65F440C9">
      <w:pPr>
        <w:spacing w:line="360" w:lineRule="auto"/>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附表C:本项目的项目经理和小组人员交纳社保记录情况表</w:t>
      </w:r>
      <w:r>
        <w:rPr>
          <w:rFonts w:hint="eastAsia" w:ascii="仿宋" w:hAnsi="仿宋" w:eastAsia="仿宋" w:cs="仿宋"/>
          <w:color w:val="000000" w:themeColor="text1"/>
          <w:sz w:val="24"/>
          <w14:textFill>
            <w14:solidFill>
              <w14:schemeClr w14:val="tx1"/>
            </w14:solidFill>
          </w14:textFill>
        </w:rPr>
        <w:t>（以社保局缴纳凭证作附件）</w:t>
      </w:r>
    </w:p>
    <w:p w14:paraId="4957A356">
      <w:pPr>
        <w:autoSpaceDE w:val="0"/>
        <w:autoSpaceDN w:val="0"/>
        <w:spacing w:line="360" w:lineRule="auto"/>
        <w:ind w:firstLine="4560" w:firstLineChars="19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磋商供应商名称(公章)</w:t>
      </w:r>
      <w:r>
        <w:rPr>
          <w:rFonts w:hint="eastAsia" w:ascii="仿宋" w:hAnsi="仿宋" w:eastAsia="仿宋" w:cs="仿宋"/>
          <w:color w:val="000000" w:themeColor="text1"/>
          <w:kern w:val="0"/>
          <w:sz w:val="24"/>
          <w14:textFill>
            <w14:solidFill>
              <w14:schemeClr w14:val="tx1"/>
            </w14:solidFill>
          </w14:textFill>
        </w:rPr>
        <w:t xml:space="preserve">：                       </w:t>
      </w:r>
    </w:p>
    <w:p w14:paraId="6CCF1AEF">
      <w:pPr>
        <w:spacing w:line="360" w:lineRule="auto"/>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日期：  </w:t>
      </w:r>
      <w:r>
        <w:rPr>
          <w:rFonts w:hint="eastAsia" w:ascii="仿宋" w:hAnsi="仿宋" w:eastAsia="仿宋" w:cs="仿宋"/>
          <w:color w:val="000000" w:themeColor="text1"/>
          <w:kern w:val="0"/>
          <w:sz w:val="24"/>
          <w:lang w:eastAsia="zh-CN"/>
          <w14:textFill>
            <w14:solidFill>
              <w14:schemeClr w14:val="tx1"/>
            </w14:solidFill>
          </w14:textFill>
        </w:rPr>
        <w:t>年   月   日</w:t>
      </w:r>
    </w:p>
    <w:p w14:paraId="65231558">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14:paraId="6C3D91CE">
      <w:pPr>
        <w:spacing w:line="360" w:lineRule="auto"/>
        <w:jc w:val="center"/>
        <w:rPr>
          <w:rFonts w:hint="eastAsia" w:ascii="仿宋" w:hAnsi="仿宋" w:eastAsia="仿宋" w:cs="仿宋"/>
          <w:b/>
          <w:color w:val="000000" w:themeColor="text1"/>
          <w:kern w:val="0"/>
          <w:sz w:val="32"/>
          <w:szCs w:val="32"/>
          <w:lang w:val="zh-CN"/>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br w:type="page"/>
      </w:r>
      <w:r>
        <w:rPr>
          <w:rFonts w:hint="eastAsia" w:ascii="仿宋" w:hAnsi="仿宋" w:eastAsia="仿宋" w:cs="仿宋"/>
          <w:b/>
          <w:color w:val="000000" w:themeColor="text1"/>
          <w:kern w:val="0"/>
          <w:sz w:val="32"/>
          <w:szCs w:val="32"/>
          <w:lang w:val="zh-CN"/>
          <w14:textFill>
            <w14:solidFill>
              <w14:schemeClr w14:val="tx1"/>
            </w14:solidFill>
          </w14:textFill>
        </w:rPr>
        <w:t>十三</w:t>
      </w:r>
      <w:r>
        <w:rPr>
          <w:rFonts w:hint="eastAsia" w:ascii="仿宋" w:hAnsi="仿宋" w:eastAsia="仿宋" w:cs="仿宋"/>
          <w:b/>
          <w:bCs/>
          <w:color w:val="000000" w:themeColor="text1"/>
          <w:sz w:val="32"/>
          <w:szCs w:val="32"/>
          <w14:textFill>
            <w14:solidFill>
              <w14:schemeClr w14:val="tx1"/>
            </w14:solidFill>
          </w14:textFill>
        </w:rPr>
        <w:t>、</w:t>
      </w:r>
      <w:r>
        <w:rPr>
          <w:rFonts w:hint="eastAsia" w:ascii="仿宋" w:hAnsi="仿宋" w:eastAsia="仿宋" w:cs="仿宋"/>
          <w:b/>
          <w:color w:val="000000" w:themeColor="text1"/>
          <w:kern w:val="0"/>
          <w:sz w:val="32"/>
          <w:szCs w:val="32"/>
          <w:lang w:val="zh-CN"/>
          <w14:textFill>
            <w14:solidFill>
              <w14:schemeClr w14:val="tx1"/>
            </w14:solidFill>
          </w14:textFill>
        </w:rPr>
        <w:t>优惠条件及特殊承诺</w:t>
      </w:r>
    </w:p>
    <w:p w14:paraId="0297670B">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（由供应商根据采购需求自行编制）</w:t>
      </w:r>
    </w:p>
    <w:p w14:paraId="4316F927">
      <w:pPr>
        <w:spacing w:line="360" w:lineRule="auto"/>
        <w:jc w:val="center"/>
        <w:rPr>
          <w:rFonts w:hint="eastAsia" w:ascii="仿宋" w:hAnsi="仿宋" w:eastAsia="仿宋" w:cs="仿宋"/>
          <w:color w:val="000000" w:themeColor="text1"/>
          <w:sz w:val="24"/>
          <w14:textFill>
            <w14:solidFill>
              <w14:schemeClr w14:val="tx1"/>
            </w14:solidFill>
          </w14:textFill>
        </w:rPr>
      </w:pPr>
    </w:p>
    <w:p w14:paraId="00618175">
      <w:pPr>
        <w:autoSpaceDE w:val="0"/>
        <w:autoSpaceDN w:val="0"/>
        <w:spacing w:line="360" w:lineRule="auto"/>
        <w:ind w:firstLine="4560" w:firstLineChars="19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磋商供应商名称(公章)</w:t>
      </w:r>
      <w:r>
        <w:rPr>
          <w:rFonts w:hint="eastAsia" w:ascii="仿宋" w:hAnsi="仿宋" w:eastAsia="仿宋" w:cs="仿宋"/>
          <w:color w:val="000000" w:themeColor="text1"/>
          <w:kern w:val="0"/>
          <w:sz w:val="24"/>
          <w14:textFill>
            <w14:solidFill>
              <w14:schemeClr w14:val="tx1"/>
            </w14:solidFill>
          </w14:textFill>
        </w:rPr>
        <w:t xml:space="preserve">：                       </w:t>
      </w:r>
    </w:p>
    <w:p w14:paraId="08C5521A">
      <w:pPr>
        <w:spacing w:line="360" w:lineRule="auto"/>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日期：  </w:t>
      </w:r>
      <w:r>
        <w:rPr>
          <w:rFonts w:hint="eastAsia" w:ascii="仿宋" w:hAnsi="仿宋" w:eastAsia="仿宋" w:cs="仿宋"/>
          <w:color w:val="000000" w:themeColor="text1"/>
          <w:kern w:val="0"/>
          <w:sz w:val="24"/>
          <w:lang w:eastAsia="zh-CN"/>
          <w14:textFill>
            <w14:solidFill>
              <w14:schemeClr w14:val="tx1"/>
            </w14:solidFill>
          </w14:textFill>
        </w:rPr>
        <w:t>年   月   日</w:t>
      </w:r>
    </w:p>
    <w:p w14:paraId="44C5EB6B">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14:paraId="3EB80B54">
      <w:pPr>
        <w:spacing w:line="360" w:lineRule="auto"/>
        <w:jc w:val="center"/>
        <w:rPr>
          <w:rFonts w:hint="eastAsia" w:ascii="仿宋" w:hAnsi="仿宋" w:eastAsia="仿宋" w:cs="仿宋"/>
          <w:b/>
          <w:bCs/>
          <w:color w:val="000000" w:themeColor="text1"/>
          <w:sz w:val="24"/>
          <w14:textFill>
            <w14:solidFill>
              <w14:schemeClr w14:val="tx1"/>
            </w14:solidFill>
          </w14:textFill>
        </w:rPr>
      </w:pPr>
    </w:p>
    <w:p w14:paraId="552F9B45">
      <w:pPr>
        <w:spacing w:line="360" w:lineRule="auto"/>
        <w:jc w:val="center"/>
        <w:rPr>
          <w:rFonts w:hint="eastAsia" w:ascii="仿宋" w:hAnsi="仿宋" w:eastAsia="仿宋" w:cs="仿宋"/>
          <w:b/>
          <w:color w:val="000000" w:themeColor="text1"/>
          <w:kern w:val="0"/>
          <w:sz w:val="32"/>
          <w:szCs w:val="32"/>
          <w:lang w:val="zh-CN"/>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十四、</w:t>
      </w:r>
      <w:r>
        <w:rPr>
          <w:rFonts w:hint="eastAsia" w:ascii="仿宋" w:hAnsi="仿宋" w:eastAsia="仿宋" w:cs="仿宋"/>
          <w:b/>
          <w:color w:val="000000" w:themeColor="text1"/>
          <w:kern w:val="0"/>
          <w:sz w:val="32"/>
          <w:szCs w:val="32"/>
          <w:lang w:val="zh-CN"/>
          <w14:textFill>
            <w14:solidFill>
              <w14:schemeClr w14:val="tx1"/>
            </w14:solidFill>
          </w14:textFill>
        </w:rPr>
        <w:t>培训计划</w:t>
      </w:r>
    </w:p>
    <w:p w14:paraId="3D714BC9">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（由供应商根据采购需求自行编制）</w:t>
      </w:r>
    </w:p>
    <w:p w14:paraId="36735A4C">
      <w:pPr>
        <w:keepNext/>
        <w:autoSpaceDE w:val="0"/>
        <w:autoSpaceDN w:val="0"/>
        <w:spacing w:line="360" w:lineRule="auto"/>
        <w:ind w:firstLine="477"/>
        <w:jc w:val="left"/>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附表: 培训日程及费用</w:t>
      </w:r>
    </w:p>
    <w:tbl>
      <w:tblPr>
        <w:tblStyle w:val="60"/>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4C6492D9">
        <w:tblPrEx>
          <w:tblCellMar>
            <w:top w:w="0" w:type="dxa"/>
            <w:left w:w="120" w:type="dxa"/>
            <w:bottom w:w="0" w:type="dxa"/>
            <w:right w:w="120" w:type="dxa"/>
          </w:tblCellMar>
        </w:tblPrEx>
        <w:trPr>
          <w:trHeight w:val="1013" w:hRule="atLeast"/>
        </w:trPr>
        <w:tc>
          <w:tcPr>
            <w:tcW w:w="1806" w:type="dxa"/>
            <w:tcBorders>
              <w:top w:val="single" w:color="auto" w:sz="6" w:space="0"/>
              <w:left w:val="single" w:color="auto" w:sz="6" w:space="0"/>
              <w:bottom w:val="nil"/>
              <w:right w:val="nil"/>
            </w:tcBorders>
            <w:shd w:val="pct10" w:color="auto" w:fill="auto"/>
            <w:vAlign w:val="center"/>
          </w:tcPr>
          <w:p w14:paraId="05F90A54">
            <w:pPr>
              <w:tabs>
                <w:tab w:val="center" w:pos="1690"/>
              </w:tabs>
              <w:suppressAutoHyphens/>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课程名称</w:t>
            </w:r>
          </w:p>
        </w:tc>
        <w:tc>
          <w:tcPr>
            <w:tcW w:w="1254" w:type="dxa"/>
            <w:tcBorders>
              <w:top w:val="single" w:color="auto" w:sz="6" w:space="0"/>
              <w:left w:val="single" w:color="auto" w:sz="6" w:space="0"/>
              <w:bottom w:val="nil"/>
              <w:right w:val="single" w:color="auto" w:sz="6" w:space="0"/>
            </w:tcBorders>
            <w:shd w:val="pct10" w:color="auto" w:fill="auto"/>
          </w:tcPr>
          <w:p w14:paraId="30B7E95A">
            <w:pPr>
              <w:tabs>
                <w:tab w:val="center" w:pos="595"/>
              </w:tabs>
              <w:suppressAutoHyphens/>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提供的资料</w:t>
            </w:r>
          </w:p>
        </w:tc>
        <w:tc>
          <w:tcPr>
            <w:tcW w:w="930" w:type="dxa"/>
            <w:tcBorders>
              <w:top w:val="single" w:color="auto" w:sz="6" w:space="0"/>
              <w:left w:val="single" w:color="auto" w:sz="6" w:space="0"/>
              <w:bottom w:val="nil"/>
              <w:right w:val="nil"/>
            </w:tcBorders>
            <w:shd w:val="pct10" w:color="auto" w:fill="auto"/>
            <w:vAlign w:val="center"/>
          </w:tcPr>
          <w:p w14:paraId="472C3ACA">
            <w:pPr>
              <w:tabs>
                <w:tab w:val="center" w:pos="595"/>
              </w:tabs>
              <w:suppressAutoHyphens/>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持续时间</w:t>
            </w:r>
          </w:p>
        </w:tc>
        <w:tc>
          <w:tcPr>
            <w:tcW w:w="953" w:type="dxa"/>
            <w:tcBorders>
              <w:top w:val="single" w:color="auto" w:sz="6" w:space="0"/>
              <w:left w:val="single" w:color="auto" w:sz="6" w:space="0"/>
              <w:bottom w:val="nil"/>
              <w:right w:val="nil"/>
            </w:tcBorders>
            <w:shd w:val="pct10" w:color="auto" w:fill="auto"/>
            <w:vAlign w:val="center"/>
          </w:tcPr>
          <w:p w14:paraId="1190B597">
            <w:pPr>
              <w:tabs>
                <w:tab w:val="center" w:pos="1028"/>
              </w:tabs>
              <w:suppressAutoHyphens/>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授课教师</w:t>
            </w:r>
          </w:p>
        </w:tc>
        <w:tc>
          <w:tcPr>
            <w:tcW w:w="997" w:type="dxa"/>
            <w:tcBorders>
              <w:top w:val="single" w:color="auto" w:sz="6" w:space="0"/>
              <w:left w:val="single" w:color="auto" w:sz="6" w:space="0"/>
              <w:bottom w:val="nil"/>
              <w:right w:val="nil"/>
            </w:tcBorders>
            <w:shd w:val="pct10" w:color="auto" w:fill="auto"/>
            <w:vAlign w:val="center"/>
          </w:tcPr>
          <w:p w14:paraId="5FAC77AF">
            <w:pPr>
              <w:tabs>
                <w:tab w:val="center" w:pos="595"/>
              </w:tabs>
              <w:suppressAutoHyphens/>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培训对象</w:t>
            </w:r>
          </w:p>
        </w:tc>
        <w:tc>
          <w:tcPr>
            <w:tcW w:w="1440" w:type="dxa"/>
            <w:tcBorders>
              <w:top w:val="single" w:color="auto" w:sz="6" w:space="0"/>
              <w:left w:val="single" w:color="auto" w:sz="6" w:space="0"/>
              <w:bottom w:val="nil"/>
              <w:right w:val="nil"/>
            </w:tcBorders>
            <w:shd w:val="pct10" w:color="auto" w:fill="auto"/>
            <w:vAlign w:val="center"/>
          </w:tcPr>
          <w:p w14:paraId="39CCAE8B">
            <w:pPr>
              <w:tabs>
                <w:tab w:val="center" w:pos="520"/>
              </w:tabs>
              <w:suppressAutoHyphens/>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49A7326A">
            <w:pPr>
              <w:suppressAutoHyphens/>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课程费用</w:t>
            </w:r>
          </w:p>
        </w:tc>
      </w:tr>
      <w:tr w14:paraId="1CA3F702">
        <w:tblPrEx>
          <w:tblCellMar>
            <w:top w:w="0" w:type="dxa"/>
            <w:left w:w="120" w:type="dxa"/>
            <w:bottom w:w="0" w:type="dxa"/>
            <w:right w:w="120" w:type="dxa"/>
          </w:tblCellMar>
        </w:tblPrEx>
        <w:trPr>
          <w:trHeight w:val="398" w:hRule="atLeast"/>
        </w:trPr>
        <w:tc>
          <w:tcPr>
            <w:tcW w:w="1806" w:type="dxa"/>
            <w:tcBorders>
              <w:top w:val="single" w:color="auto" w:sz="6" w:space="0"/>
              <w:left w:val="single" w:color="auto" w:sz="6" w:space="0"/>
              <w:bottom w:val="nil"/>
              <w:right w:val="nil"/>
            </w:tcBorders>
          </w:tcPr>
          <w:p w14:paraId="055C8CBE">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254" w:type="dxa"/>
            <w:tcBorders>
              <w:top w:val="single" w:color="auto" w:sz="6" w:space="0"/>
              <w:left w:val="single" w:color="auto" w:sz="6" w:space="0"/>
              <w:bottom w:val="nil"/>
              <w:right w:val="single" w:color="auto" w:sz="6" w:space="0"/>
            </w:tcBorders>
          </w:tcPr>
          <w:p w14:paraId="4B2D6702">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30" w:type="dxa"/>
            <w:tcBorders>
              <w:top w:val="single" w:color="auto" w:sz="6" w:space="0"/>
              <w:left w:val="single" w:color="auto" w:sz="6" w:space="0"/>
              <w:bottom w:val="nil"/>
              <w:right w:val="nil"/>
            </w:tcBorders>
          </w:tcPr>
          <w:p w14:paraId="2B3DA5E3">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53" w:type="dxa"/>
            <w:tcBorders>
              <w:top w:val="single" w:color="auto" w:sz="6" w:space="0"/>
              <w:left w:val="single" w:color="auto" w:sz="6" w:space="0"/>
              <w:bottom w:val="nil"/>
              <w:right w:val="nil"/>
            </w:tcBorders>
          </w:tcPr>
          <w:p w14:paraId="35A69D95">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97" w:type="dxa"/>
            <w:tcBorders>
              <w:top w:val="single" w:color="auto" w:sz="6" w:space="0"/>
              <w:left w:val="single" w:color="auto" w:sz="6" w:space="0"/>
              <w:bottom w:val="nil"/>
              <w:right w:val="nil"/>
            </w:tcBorders>
          </w:tcPr>
          <w:p w14:paraId="50CD7027">
            <w:pPr>
              <w:tabs>
                <w:tab w:val="left" w:pos="440"/>
                <w:tab w:val="left" w:pos="1154"/>
                <w:tab w:val="left" w:pos="1936"/>
                <w:tab w:val="left" w:pos="2368"/>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440" w:type="dxa"/>
            <w:tcBorders>
              <w:top w:val="single" w:color="auto" w:sz="6" w:space="0"/>
              <w:left w:val="single" w:color="auto" w:sz="6" w:space="0"/>
              <w:bottom w:val="nil"/>
              <w:right w:val="nil"/>
            </w:tcBorders>
          </w:tcPr>
          <w:p w14:paraId="47C9F552">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620" w:type="dxa"/>
            <w:tcBorders>
              <w:top w:val="single" w:color="auto" w:sz="6" w:space="0"/>
              <w:left w:val="single" w:color="auto" w:sz="6" w:space="0"/>
              <w:bottom w:val="nil"/>
              <w:right w:val="single" w:color="auto" w:sz="6" w:space="0"/>
            </w:tcBorders>
          </w:tcPr>
          <w:p w14:paraId="057E4E30">
            <w:pPr>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r>
      <w:tr w14:paraId="0B4C32D1">
        <w:tblPrEx>
          <w:tblCellMar>
            <w:top w:w="0" w:type="dxa"/>
            <w:left w:w="120" w:type="dxa"/>
            <w:bottom w:w="0" w:type="dxa"/>
            <w:right w:w="120" w:type="dxa"/>
          </w:tblCellMar>
        </w:tblPrEx>
        <w:tc>
          <w:tcPr>
            <w:tcW w:w="1806" w:type="dxa"/>
            <w:tcBorders>
              <w:top w:val="single" w:color="auto" w:sz="6" w:space="0"/>
              <w:left w:val="single" w:color="auto" w:sz="6" w:space="0"/>
              <w:bottom w:val="nil"/>
              <w:right w:val="nil"/>
            </w:tcBorders>
          </w:tcPr>
          <w:p w14:paraId="4B145BBB">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254" w:type="dxa"/>
            <w:tcBorders>
              <w:top w:val="single" w:color="auto" w:sz="6" w:space="0"/>
              <w:left w:val="single" w:color="auto" w:sz="6" w:space="0"/>
              <w:bottom w:val="nil"/>
              <w:right w:val="single" w:color="auto" w:sz="6" w:space="0"/>
            </w:tcBorders>
          </w:tcPr>
          <w:p w14:paraId="25B98C18">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30" w:type="dxa"/>
            <w:tcBorders>
              <w:top w:val="single" w:color="auto" w:sz="6" w:space="0"/>
              <w:left w:val="single" w:color="auto" w:sz="6" w:space="0"/>
              <w:bottom w:val="nil"/>
              <w:right w:val="nil"/>
            </w:tcBorders>
          </w:tcPr>
          <w:p w14:paraId="55F22F1B">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53" w:type="dxa"/>
            <w:tcBorders>
              <w:top w:val="single" w:color="auto" w:sz="6" w:space="0"/>
              <w:left w:val="single" w:color="auto" w:sz="6" w:space="0"/>
              <w:bottom w:val="nil"/>
              <w:right w:val="nil"/>
            </w:tcBorders>
          </w:tcPr>
          <w:p w14:paraId="3E7167B3">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97" w:type="dxa"/>
            <w:tcBorders>
              <w:top w:val="single" w:color="auto" w:sz="6" w:space="0"/>
              <w:left w:val="single" w:color="auto" w:sz="6" w:space="0"/>
              <w:bottom w:val="nil"/>
              <w:right w:val="nil"/>
            </w:tcBorders>
          </w:tcPr>
          <w:p w14:paraId="5F2C650A">
            <w:pPr>
              <w:tabs>
                <w:tab w:val="left" w:pos="440"/>
                <w:tab w:val="left" w:pos="1154"/>
                <w:tab w:val="left" w:pos="1936"/>
                <w:tab w:val="left" w:pos="2368"/>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440" w:type="dxa"/>
            <w:tcBorders>
              <w:top w:val="single" w:color="auto" w:sz="6" w:space="0"/>
              <w:left w:val="single" w:color="auto" w:sz="6" w:space="0"/>
              <w:bottom w:val="nil"/>
              <w:right w:val="nil"/>
            </w:tcBorders>
          </w:tcPr>
          <w:p w14:paraId="68CB7990">
            <w:pPr>
              <w:tabs>
                <w:tab w:val="left" w:pos="7"/>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620" w:type="dxa"/>
            <w:tcBorders>
              <w:top w:val="single" w:color="auto" w:sz="6" w:space="0"/>
              <w:left w:val="single" w:color="auto" w:sz="6" w:space="0"/>
              <w:bottom w:val="nil"/>
              <w:right w:val="single" w:color="auto" w:sz="6" w:space="0"/>
            </w:tcBorders>
          </w:tcPr>
          <w:p w14:paraId="1EB7C9CD">
            <w:pPr>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r>
      <w:tr w14:paraId="77E1E294">
        <w:tblPrEx>
          <w:tblCellMar>
            <w:top w:w="0" w:type="dxa"/>
            <w:left w:w="120" w:type="dxa"/>
            <w:bottom w:w="0" w:type="dxa"/>
            <w:right w:w="120" w:type="dxa"/>
          </w:tblCellMar>
        </w:tblPrEx>
        <w:tc>
          <w:tcPr>
            <w:tcW w:w="1806" w:type="dxa"/>
            <w:tcBorders>
              <w:top w:val="single" w:color="auto" w:sz="6" w:space="0"/>
              <w:left w:val="single" w:color="auto" w:sz="6" w:space="0"/>
              <w:bottom w:val="nil"/>
              <w:right w:val="nil"/>
            </w:tcBorders>
          </w:tcPr>
          <w:p w14:paraId="10967DAA">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254" w:type="dxa"/>
            <w:tcBorders>
              <w:top w:val="single" w:color="auto" w:sz="6" w:space="0"/>
              <w:left w:val="single" w:color="auto" w:sz="6" w:space="0"/>
              <w:bottom w:val="nil"/>
              <w:right w:val="single" w:color="auto" w:sz="6" w:space="0"/>
            </w:tcBorders>
          </w:tcPr>
          <w:p w14:paraId="26DA1DDE">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30" w:type="dxa"/>
            <w:tcBorders>
              <w:top w:val="single" w:color="auto" w:sz="6" w:space="0"/>
              <w:left w:val="single" w:color="auto" w:sz="6" w:space="0"/>
              <w:bottom w:val="nil"/>
              <w:right w:val="nil"/>
            </w:tcBorders>
          </w:tcPr>
          <w:p w14:paraId="0376B5F2">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53" w:type="dxa"/>
            <w:tcBorders>
              <w:top w:val="single" w:color="auto" w:sz="6" w:space="0"/>
              <w:left w:val="single" w:color="auto" w:sz="6" w:space="0"/>
              <w:bottom w:val="nil"/>
              <w:right w:val="nil"/>
            </w:tcBorders>
          </w:tcPr>
          <w:p w14:paraId="5BBE0806">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97" w:type="dxa"/>
            <w:tcBorders>
              <w:top w:val="single" w:color="auto" w:sz="6" w:space="0"/>
              <w:left w:val="single" w:color="auto" w:sz="6" w:space="0"/>
              <w:bottom w:val="nil"/>
              <w:right w:val="nil"/>
            </w:tcBorders>
          </w:tcPr>
          <w:p w14:paraId="1A3AE9DB">
            <w:pPr>
              <w:tabs>
                <w:tab w:val="left" w:pos="440"/>
                <w:tab w:val="left" w:pos="1154"/>
                <w:tab w:val="left" w:pos="1936"/>
                <w:tab w:val="left" w:pos="2368"/>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440" w:type="dxa"/>
            <w:tcBorders>
              <w:top w:val="single" w:color="auto" w:sz="6" w:space="0"/>
              <w:left w:val="single" w:color="auto" w:sz="6" w:space="0"/>
              <w:bottom w:val="nil"/>
              <w:right w:val="nil"/>
            </w:tcBorders>
          </w:tcPr>
          <w:p w14:paraId="630F1573">
            <w:pPr>
              <w:tabs>
                <w:tab w:val="left" w:pos="7"/>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620" w:type="dxa"/>
            <w:tcBorders>
              <w:top w:val="single" w:color="auto" w:sz="6" w:space="0"/>
              <w:left w:val="single" w:color="auto" w:sz="6" w:space="0"/>
              <w:bottom w:val="nil"/>
              <w:right w:val="single" w:color="auto" w:sz="6" w:space="0"/>
            </w:tcBorders>
          </w:tcPr>
          <w:p w14:paraId="2B9C9091">
            <w:pPr>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r>
      <w:tr w14:paraId="1DA60C8A">
        <w:tblPrEx>
          <w:tblCellMar>
            <w:top w:w="0" w:type="dxa"/>
            <w:left w:w="120" w:type="dxa"/>
            <w:bottom w:w="0" w:type="dxa"/>
            <w:right w:w="120" w:type="dxa"/>
          </w:tblCellMar>
        </w:tblPrEx>
        <w:tc>
          <w:tcPr>
            <w:tcW w:w="1806" w:type="dxa"/>
            <w:tcBorders>
              <w:top w:val="single" w:color="auto" w:sz="6" w:space="0"/>
              <w:left w:val="single" w:color="auto" w:sz="6" w:space="0"/>
              <w:bottom w:val="single" w:color="auto" w:sz="6" w:space="0"/>
              <w:right w:val="single" w:color="auto" w:sz="6" w:space="0"/>
            </w:tcBorders>
            <w:vAlign w:val="center"/>
          </w:tcPr>
          <w:p w14:paraId="71593C56">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费用总计</w:t>
            </w:r>
          </w:p>
        </w:tc>
        <w:tc>
          <w:tcPr>
            <w:tcW w:w="1254" w:type="dxa"/>
            <w:tcBorders>
              <w:top w:val="single" w:color="auto" w:sz="6" w:space="0"/>
              <w:left w:val="single" w:color="auto" w:sz="6" w:space="0"/>
              <w:bottom w:val="single" w:color="auto" w:sz="6" w:space="0"/>
              <w:right w:val="single" w:color="auto" w:sz="6" w:space="0"/>
            </w:tcBorders>
          </w:tcPr>
          <w:p w14:paraId="199C4CD4">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30" w:type="dxa"/>
            <w:tcBorders>
              <w:top w:val="single" w:color="auto" w:sz="6" w:space="0"/>
              <w:left w:val="single" w:color="auto" w:sz="6" w:space="0"/>
              <w:bottom w:val="single" w:color="auto" w:sz="6" w:space="0"/>
              <w:right w:val="single" w:color="auto" w:sz="6" w:space="0"/>
            </w:tcBorders>
          </w:tcPr>
          <w:p w14:paraId="4353F2CA">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53" w:type="dxa"/>
            <w:tcBorders>
              <w:top w:val="single" w:color="auto" w:sz="6" w:space="0"/>
              <w:left w:val="single" w:color="auto" w:sz="6" w:space="0"/>
              <w:bottom w:val="single" w:color="auto" w:sz="6" w:space="0"/>
              <w:right w:val="single" w:color="auto" w:sz="6" w:space="0"/>
            </w:tcBorders>
          </w:tcPr>
          <w:p w14:paraId="400711F9">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997" w:type="dxa"/>
            <w:tcBorders>
              <w:top w:val="single" w:color="auto" w:sz="6" w:space="0"/>
              <w:left w:val="single" w:color="auto" w:sz="6" w:space="0"/>
              <w:bottom w:val="single" w:color="auto" w:sz="6" w:space="0"/>
              <w:right w:val="single" w:color="auto" w:sz="6" w:space="0"/>
            </w:tcBorders>
          </w:tcPr>
          <w:p w14:paraId="69948560">
            <w:pPr>
              <w:tabs>
                <w:tab w:val="left" w:pos="440"/>
                <w:tab w:val="left" w:pos="1154"/>
                <w:tab w:val="left" w:pos="1936"/>
                <w:tab w:val="left" w:pos="2368"/>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440" w:type="dxa"/>
            <w:tcBorders>
              <w:top w:val="single" w:color="auto" w:sz="6" w:space="0"/>
              <w:left w:val="single" w:color="auto" w:sz="6" w:space="0"/>
              <w:bottom w:val="single" w:color="auto" w:sz="6" w:space="0"/>
              <w:right w:val="single" w:color="auto" w:sz="6" w:space="0"/>
            </w:tcBorders>
          </w:tcPr>
          <w:p w14:paraId="2D5EC442">
            <w:pPr>
              <w:tabs>
                <w:tab w:val="left" w:pos="7"/>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c>
          <w:tcPr>
            <w:tcW w:w="1620" w:type="dxa"/>
            <w:tcBorders>
              <w:top w:val="single" w:color="auto" w:sz="6" w:space="0"/>
              <w:left w:val="single" w:color="auto" w:sz="6" w:space="0"/>
              <w:bottom w:val="single" w:color="auto" w:sz="6" w:space="0"/>
              <w:right w:val="single" w:color="auto" w:sz="6" w:space="0"/>
            </w:tcBorders>
          </w:tcPr>
          <w:p w14:paraId="315AA583">
            <w:pPr>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p>
        </w:tc>
      </w:tr>
    </w:tbl>
    <w:p w14:paraId="6D0D8210">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注解:A</w:t>
      </w:r>
      <w:r>
        <w:rPr>
          <w:rFonts w:hint="eastAsia" w:ascii="仿宋" w:hAnsi="仿宋" w:eastAsia="仿宋" w:cs="仿宋"/>
          <w:color w:val="000000" w:themeColor="text1"/>
          <w:sz w:val="24"/>
          <w14:textFill>
            <w14:solidFill>
              <w14:schemeClr w14:val="tx1"/>
            </w14:solidFill>
          </w14:textFill>
        </w:rPr>
        <w:tab/>
      </w:r>
      <w:r>
        <w:rPr>
          <w:rFonts w:hint="eastAsia" w:ascii="仿宋" w:hAnsi="仿宋" w:eastAsia="仿宋" w:cs="仿宋"/>
          <w:color w:val="000000" w:themeColor="text1"/>
          <w:sz w:val="24"/>
          <w14:textFill>
            <w14:solidFill>
              <w14:schemeClr w14:val="tx1"/>
            </w14:solidFill>
          </w14:textFill>
        </w:rPr>
        <w:t>课程清单按时间顺序排列，并提供以下详细资料：</w:t>
      </w:r>
    </w:p>
    <w:p w14:paraId="360DA453">
      <w:pPr>
        <w:numPr>
          <w:ilvl w:val="0"/>
          <w:numId w:val="8"/>
        </w:numPr>
        <w:tabs>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ind w:left="480" w:hanging="48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课程概要</w:t>
      </w:r>
    </w:p>
    <w:p w14:paraId="31B35AA2">
      <w:pPr>
        <w:numPr>
          <w:ilvl w:val="0"/>
          <w:numId w:val="8"/>
        </w:numPr>
        <w:tabs>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ind w:left="480" w:hanging="48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课程目的</w:t>
      </w:r>
    </w:p>
    <w:p w14:paraId="087F98BD">
      <w:pPr>
        <w:numPr>
          <w:ilvl w:val="0"/>
          <w:numId w:val="8"/>
        </w:numPr>
        <w:tabs>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ind w:left="480" w:hanging="48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教学方式</w:t>
      </w:r>
    </w:p>
    <w:p w14:paraId="05669A47">
      <w:pPr>
        <w:numPr>
          <w:ilvl w:val="0"/>
          <w:numId w:val="8"/>
        </w:numPr>
        <w:tabs>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ind w:left="480" w:hanging="48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先决条件</w:t>
      </w:r>
    </w:p>
    <w:p w14:paraId="4E51ADEC">
      <w:pPr>
        <w:numPr>
          <w:ilvl w:val="0"/>
          <w:numId w:val="8"/>
        </w:numPr>
        <w:tabs>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ind w:left="480" w:hanging="48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教材目录</w:t>
      </w:r>
    </w:p>
    <w:p w14:paraId="21599248">
      <w:pPr>
        <w:autoSpaceDE w:val="0"/>
        <w:autoSpaceDN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B  按照附表A提供授课教师的简历</w:t>
      </w:r>
    </w:p>
    <w:p w14:paraId="65B9C1A0">
      <w:pPr>
        <w:autoSpaceDE w:val="0"/>
        <w:autoSpaceDN w:val="0"/>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注：须随表提交相应的证书复印件并注明所在响应文件页码。</w:t>
      </w:r>
    </w:p>
    <w:p w14:paraId="16220674">
      <w:pPr>
        <w:autoSpaceDE w:val="0"/>
        <w:autoSpaceDN w:val="0"/>
        <w:spacing w:line="360" w:lineRule="auto"/>
        <w:rPr>
          <w:rFonts w:hint="eastAsia" w:ascii="仿宋" w:hAnsi="仿宋" w:eastAsia="仿宋" w:cs="仿宋"/>
          <w:b/>
          <w:color w:val="000000" w:themeColor="text1"/>
          <w:sz w:val="24"/>
          <w14:textFill>
            <w14:solidFill>
              <w14:schemeClr w14:val="tx1"/>
            </w14:solidFill>
          </w14:textFill>
        </w:rPr>
      </w:pPr>
    </w:p>
    <w:p w14:paraId="3926C3A3">
      <w:pPr>
        <w:autoSpaceDE w:val="0"/>
        <w:autoSpaceDN w:val="0"/>
        <w:spacing w:line="360" w:lineRule="auto"/>
        <w:ind w:firstLine="4560" w:firstLineChars="19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磋商供应商名称(公章)</w:t>
      </w:r>
      <w:r>
        <w:rPr>
          <w:rFonts w:hint="eastAsia" w:ascii="仿宋" w:hAnsi="仿宋" w:eastAsia="仿宋" w:cs="仿宋"/>
          <w:color w:val="000000" w:themeColor="text1"/>
          <w:kern w:val="0"/>
          <w:sz w:val="24"/>
          <w14:textFill>
            <w14:solidFill>
              <w14:schemeClr w14:val="tx1"/>
            </w14:solidFill>
          </w14:textFill>
        </w:rPr>
        <w:t xml:space="preserve">：                       </w:t>
      </w:r>
    </w:p>
    <w:p w14:paraId="4BF04923">
      <w:pPr>
        <w:spacing w:line="360" w:lineRule="auto"/>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日期：  </w:t>
      </w:r>
      <w:r>
        <w:rPr>
          <w:rFonts w:hint="eastAsia" w:ascii="仿宋" w:hAnsi="仿宋" w:eastAsia="仿宋" w:cs="仿宋"/>
          <w:color w:val="000000" w:themeColor="text1"/>
          <w:kern w:val="0"/>
          <w:sz w:val="24"/>
          <w:lang w:eastAsia="zh-CN"/>
          <w14:textFill>
            <w14:solidFill>
              <w14:schemeClr w14:val="tx1"/>
            </w14:solidFill>
          </w14:textFill>
        </w:rPr>
        <w:t>年   月   日</w:t>
      </w:r>
    </w:p>
    <w:p w14:paraId="5F4E7BDD">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14:paraId="1ADF5D61">
      <w:pPr>
        <w:spacing w:line="360" w:lineRule="auto"/>
        <w:jc w:val="center"/>
        <w:rPr>
          <w:rFonts w:hint="eastAsia" w:ascii="仿宋" w:hAnsi="仿宋" w:eastAsia="仿宋" w:cs="仿宋"/>
          <w:color w:val="000000" w:themeColor="text1"/>
          <w:kern w:val="0"/>
          <w:sz w:val="24"/>
          <w14:textFill>
            <w14:solidFill>
              <w14:schemeClr w14:val="tx1"/>
            </w14:solidFill>
          </w14:textFill>
        </w:rPr>
      </w:pPr>
    </w:p>
    <w:p w14:paraId="4847AC42">
      <w:pPr>
        <w:spacing w:line="360" w:lineRule="auto"/>
        <w:jc w:val="center"/>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十五、随机特殊工具和备品备件清单</w:t>
      </w:r>
    </w:p>
    <w:tbl>
      <w:tblPr>
        <w:tblStyle w:val="60"/>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900"/>
        <w:gridCol w:w="1800"/>
        <w:gridCol w:w="2880"/>
        <w:gridCol w:w="1332"/>
      </w:tblGrid>
      <w:tr w14:paraId="1EC82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vAlign w:val="center"/>
          </w:tcPr>
          <w:p w14:paraId="628A6392">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名称</w:t>
            </w:r>
          </w:p>
        </w:tc>
        <w:tc>
          <w:tcPr>
            <w:tcW w:w="1900" w:type="dxa"/>
            <w:vAlign w:val="center"/>
          </w:tcPr>
          <w:p w14:paraId="0DA6D613">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品牌</w:t>
            </w:r>
          </w:p>
        </w:tc>
        <w:tc>
          <w:tcPr>
            <w:tcW w:w="1800" w:type="dxa"/>
            <w:vAlign w:val="center"/>
          </w:tcPr>
          <w:p w14:paraId="36C7C5BE">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制造厂/原产地</w:t>
            </w:r>
          </w:p>
        </w:tc>
        <w:tc>
          <w:tcPr>
            <w:tcW w:w="2880" w:type="dxa"/>
            <w:vAlign w:val="center"/>
          </w:tcPr>
          <w:p w14:paraId="3332B063">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规格型号</w:t>
            </w:r>
          </w:p>
        </w:tc>
        <w:tc>
          <w:tcPr>
            <w:tcW w:w="1332" w:type="dxa"/>
            <w:vAlign w:val="center"/>
          </w:tcPr>
          <w:p w14:paraId="01C32BC3">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数 量</w:t>
            </w:r>
          </w:p>
        </w:tc>
      </w:tr>
      <w:tr w14:paraId="7A1C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7FD1E9FA">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900" w:type="dxa"/>
          </w:tcPr>
          <w:p w14:paraId="6DB2347F">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800" w:type="dxa"/>
          </w:tcPr>
          <w:p w14:paraId="097363DA">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880" w:type="dxa"/>
          </w:tcPr>
          <w:p w14:paraId="0EB706CC">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332" w:type="dxa"/>
          </w:tcPr>
          <w:p w14:paraId="6CE54C04">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7DD4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2B7CB813">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900" w:type="dxa"/>
          </w:tcPr>
          <w:p w14:paraId="5C1FB8FD">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800" w:type="dxa"/>
          </w:tcPr>
          <w:p w14:paraId="5FD30CC2">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880" w:type="dxa"/>
          </w:tcPr>
          <w:p w14:paraId="5E08A8DE">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332" w:type="dxa"/>
          </w:tcPr>
          <w:p w14:paraId="480FAC98">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41B80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72AB78CD">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900" w:type="dxa"/>
          </w:tcPr>
          <w:p w14:paraId="4FC05BD0">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800" w:type="dxa"/>
          </w:tcPr>
          <w:p w14:paraId="2631431F">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880" w:type="dxa"/>
          </w:tcPr>
          <w:p w14:paraId="507DE41D">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332" w:type="dxa"/>
          </w:tcPr>
          <w:p w14:paraId="17926B2B">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604A4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7E17FFFD">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900" w:type="dxa"/>
          </w:tcPr>
          <w:p w14:paraId="55FF84FE">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800" w:type="dxa"/>
          </w:tcPr>
          <w:p w14:paraId="0A8591D6">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880" w:type="dxa"/>
          </w:tcPr>
          <w:p w14:paraId="61BCE315">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332" w:type="dxa"/>
          </w:tcPr>
          <w:p w14:paraId="3DC12FFF">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5B101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0F2E73F9">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900" w:type="dxa"/>
          </w:tcPr>
          <w:p w14:paraId="7A834F7C">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800" w:type="dxa"/>
          </w:tcPr>
          <w:p w14:paraId="755DC5FB">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880" w:type="dxa"/>
          </w:tcPr>
          <w:p w14:paraId="4FD7F1F1">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332" w:type="dxa"/>
          </w:tcPr>
          <w:p w14:paraId="06A4A3A2">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196E8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19173FF0">
            <w:pPr>
              <w:pStyle w:val="33"/>
              <w:spacing w:line="360" w:lineRule="auto"/>
              <w:rPr>
                <w:rFonts w:hint="eastAsia" w:ascii="仿宋" w:hAnsi="仿宋" w:eastAsia="仿宋" w:cs="仿宋"/>
                <w:color w:val="000000" w:themeColor="text1"/>
                <w:sz w:val="24"/>
                <w14:textFill>
                  <w14:solidFill>
                    <w14:schemeClr w14:val="tx1"/>
                  </w14:solidFill>
                </w14:textFill>
              </w:rPr>
            </w:pPr>
          </w:p>
        </w:tc>
        <w:tc>
          <w:tcPr>
            <w:tcW w:w="1900" w:type="dxa"/>
          </w:tcPr>
          <w:p w14:paraId="0130B21E">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800" w:type="dxa"/>
          </w:tcPr>
          <w:p w14:paraId="67B45BE2">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880" w:type="dxa"/>
          </w:tcPr>
          <w:p w14:paraId="358F6EDA">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332" w:type="dxa"/>
          </w:tcPr>
          <w:p w14:paraId="1B552DB9">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0E8E7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8" w:type="dxa"/>
          </w:tcPr>
          <w:p w14:paraId="26B2B473">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900" w:type="dxa"/>
          </w:tcPr>
          <w:p w14:paraId="6C1A7CE5">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800" w:type="dxa"/>
          </w:tcPr>
          <w:p w14:paraId="58771CC4">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880" w:type="dxa"/>
          </w:tcPr>
          <w:p w14:paraId="6673012F">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1332" w:type="dxa"/>
          </w:tcPr>
          <w:p w14:paraId="4892A412">
            <w:pPr>
              <w:pStyle w:val="33"/>
              <w:spacing w:line="360" w:lineRule="auto"/>
              <w:jc w:val="center"/>
              <w:rPr>
                <w:rFonts w:hint="eastAsia" w:ascii="仿宋" w:hAnsi="仿宋" w:eastAsia="仿宋" w:cs="仿宋"/>
                <w:color w:val="000000" w:themeColor="text1"/>
                <w:sz w:val="24"/>
                <w14:textFill>
                  <w14:solidFill>
                    <w14:schemeClr w14:val="tx1"/>
                  </w14:solidFill>
                </w14:textFill>
              </w:rPr>
            </w:pPr>
          </w:p>
        </w:tc>
      </w:tr>
    </w:tbl>
    <w:p w14:paraId="5A178929">
      <w:pPr>
        <w:spacing w:line="360" w:lineRule="auto"/>
        <w:ind w:firstLine="470" w:firstLineChars="196"/>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注：随机特殊工具和备品备件是指供应商在供货时免费赠送给采购人的工具及零配件，以备用。</w:t>
      </w:r>
    </w:p>
    <w:p w14:paraId="76F1B3C0">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p>
    <w:p w14:paraId="47F3B0CB">
      <w:pPr>
        <w:autoSpaceDE w:val="0"/>
        <w:autoSpaceDN w:val="0"/>
        <w:spacing w:line="360" w:lineRule="auto"/>
        <w:ind w:firstLine="4560" w:firstLineChars="19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磋商供应商名称(公章)</w:t>
      </w:r>
      <w:r>
        <w:rPr>
          <w:rFonts w:hint="eastAsia" w:ascii="仿宋" w:hAnsi="仿宋" w:eastAsia="仿宋" w:cs="仿宋"/>
          <w:color w:val="000000" w:themeColor="text1"/>
          <w:kern w:val="0"/>
          <w:sz w:val="24"/>
          <w14:textFill>
            <w14:solidFill>
              <w14:schemeClr w14:val="tx1"/>
            </w14:solidFill>
          </w14:textFill>
        </w:rPr>
        <w:t xml:space="preserve">：                       </w:t>
      </w:r>
    </w:p>
    <w:p w14:paraId="55E9EBF1">
      <w:pPr>
        <w:spacing w:line="360" w:lineRule="auto"/>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日期：  </w:t>
      </w:r>
      <w:r>
        <w:rPr>
          <w:rFonts w:hint="eastAsia" w:ascii="仿宋" w:hAnsi="仿宋" w:eastAsia="仿宋" w:cs="仿宋"/>
          <w:color w:val="000000" w:themeColor="text1"/>
          <w:kern w:val="0"/>
          <w:sz w:val="24"/>
          <w:lang w:eastAsia="zh-CN"/>
          <w14:textFill>
            <w14:solidFill>
              <w14:schemeClr w14:val="tx1"/>
            </w14:solidFill>
          </w14:textFill>
        </w:rPr>
        <w:t>年   月   日</w:t>
      </w:r>
    </w:p>
    <w:p w14:paraId="6C93BDB9">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14:paraId="665007EE">
      <w:pPr>
        <w:spacing w:line="360" w:lineRule="auto"/>
        <w:jc w:val="center"/>
        <w:rPr>
          <w:rFonts w:hint="eastAsia" w:ascii="仿宋" w:hAnsi="仿宋" w:eastAsia="仿宋" w:cs="仿宋"/>
          <w:color w:val="000000" w:themeColor="text1"/>
          <w:kern w:val="0"/>
          <w:sz w:val="24"/>
          <w14:textFill>
            <w14:solidFill>
              <w14:schemeClr w14:val="tx1"/>
            </w14:solidFill>
          </w14:textFill>
        </w:rPr>
      </w:pPr>
    </w:p>
    <w:p w14:paraId="44EA3E18">
      <w:pPr>
        <w:spacing w:line="360" w:lineRule="auto"/>
        <w:jc w:val="center"/>
        <w:rPr>
          <w:rFonts w:hint="eastAsia" w:ascii="仿宋" w:hAnsi="仿宋" w:eastAsia="仿宋" w:cs="仿宋"/>
          <w:color w:val="000000" w:themeColor="text1"/>
          <w:kern w:val="0"/>
          <w:sz w:val="24"/>
          <w14:textFill>
            <w14:solidFill>
              <w14:schemeClr w14:val="tx1"/>
            </w14:solidFill>
          </w14:textFill>
        </w:rPr>
      </w:pPr>
    </w:p>
    <w:p w14:paraId="26258123">
      <w:pPr>
        <w:spacing w:line="360" w:lineRule="auto"/>
        <w:jc w:val="center"/>
        <w:rPr>
          <w:rFonts w:hint="eastAsia" w:ascii="仿宋" w:hAnsi="仿宋" w:eastAsia="仿宋" w:cs="仿宋"/>
          <w:b/>
          <w:color w:val="000000" w:themeColor="text1"/>
          <w:kern w:val="0"/>
          <w:sz w:val="32"/>
          <w:szCs w:val="32"/>
          <w:lang w:val="zh-CN"/>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十六、认为需求的</w:t>
      </w:r>
      <w:r>
        <w:rPr>
          <w:rFonts w:hint="eastAsia" w:ascii="仿宋" w:hAnsi="仿宋" w:eastAsia="仿宋" w:cs="仿宋"/>
          <w:b/>
          <w:color w:val="000000" w:themeColor="text1"/>
          <w:kern w:val="0"/>
          <w:sz w:val="32"/>
          <w:szCs w:val="32"/>
          <w:lang w:val="zh-CN"/>
          <w14:textFill>
            <w14:solidFill>
              <w14:schemeClr w14:val="tx1"/>
            </w14:solidFill>
          </w14:textFill>
        </w:rPr>
        <w:t>其他技术文件或说明</w:t>
      </w:r>
    </w:p>
    <w:p w14:paraId="704A8582">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（由供应商根据采购需求自行编制）</w:t>
      </w:r>
    </w:p>
    <w:p w14:paraId="5118C825">
      <w:pPr>
        <w:spacing w:line="360" w:lineRule="auto"/>
        <w:rPr>
          <w:rFonts w:hint="eastAsia" w:ascii="仿宋" w:hAnsi="仿宋" w:eastAsia="仿宋" w:cs="仿宋"/>
          <w:color w:val="000000" w:themeColor="text1"/>
          <w:sz w:val="24"/>
          <w14:textFill>
            <w14:solidFill>
              <w14:schemeClr w14:val="tx1"/>
            </w14:solidFill>
          </w14:textFill>
        </w:rPr>
      </w:pPr>
    </w:p>
    <w:p w14:paraId="47F76B38">
      <w:pPr>
        <w:autoSpaceDE w:val="0"/>
        <w:autoSpaceDN w:val="0"/>
        <w:spacing w:line="360" w:lineRule="auto"/>
        <w:ind w:firstLine="4560" w:firstLineChars="19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磋商供应商名称(公章)</w:t>
      </w:r>
      <w:r>
        <w:rPr>
          <w:rFonts w:hint="eastAsia" w:ascii="仿宋" w:hAnsi="仿宋" w:eastAsia="仿宋" w:cs="仿宋"/>
          <w:color w:val="000000" w:themeColor="text1"/>
          <w:kern w:val="0"/>
          <w:sz w:val="24"/>
          <w14:textFill>
            <w14:solidFill>
              <w14:schemeClr w14:val="tx1"/>
            </w14:solidFill>
          </w14:textFill>
        </w:rPr>
        <w:t xml:space="preserve">：                       </w:t>
      </w:r>
    </w:p>
    <w:p w14:paraId="446BFAE2">
      <w:pPr>
        <w:spacing w:line="360" w:lineRule="auto"/>
        <w:rPr>
          <w:rFonts w:hint="eastAsia" w:ascii="仿宋" w:hAnsi="仿宋" w:eastAsia="仿宋" w:cs="仿宋"/>
          <w:b/>
          <w:bCs/>
          <w:color w:val="000000" w:themeColor="text1"/>
          <w:sz w:val="24"/>
          <w:lang w:eastAsia="zh-CN"/>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 xml:space="preserve">                                      日期：  </w:t>
      </w:r>
      <w:r>
        <w:rPr>
          <w:rFonts w:hint="eastAsia" w:ascii="仿宋" w:hAnsi="仿宋" w:eastAsia="仿宋" w:cs="仿宋"/>
          <w:color w:val="000000" w:themeColor="text1"/>
          <w:kern w:val="0"/>
          <w:sz w:val="24"/>
          <w:lang w:eastAsia="zh-CN"/>
          <w14:textFill>
            <w14:solidFill>
              <w14:schemeClr w14:val="tx1"/>
            </w14:solidFill>
          </w14:textFill>
        </w:rPr>
        <w:t>年   月   日</w:t>
      </w:r>
    </w:p>
    <w:p w14:paraId="5A70A77E">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14:paraId="5A35820A">
      <w:pPr>
        <w:tabs>
          <w:tab w:val="left" w:pos="0"/>
        </w:tabs>
        <w:autoSpaceDE w:val="0"/>
        <w:autoSpaceDN w:val="0"/>
        <w:spacing w:line="360" w:lineRule="auto"/>
        <w:ind w:firstLine="2409" w:firstLineChars="800"/>
        <w:rPr>
          <w:rFonts w:hint="eastAsia" w:ascii="仿宋" w:hAnsi="仿宋" w:eastAsia="仿宋" w:cs="仿宋"/>
          <w:b/>
          <w:bCs/>
          <w:color w:val="000000" w:themeColor="text1"/>
          <w:sz w:val="30"/>
          <w:szCs w:val="30"/>
          <w14:textFill>
            <w14:solidFill>
              <w14:schemeClr w14:val="tx1"/>
            </w14:solidFill>
          </w14:textFill>
        </w:rPr>
      </w:pPr>
    </w:p>
    <w:p w14:paraId="23B641CC">
      <w:pPr>
        <w:tabs>
          <w:tab w:val="left" w:pos="0"/>
        </w:tabs>
        <w:autoSpaceDE w:val="0"/>
        <w:autoSpaceDN w:val="0"/>
        <w:spacing w:line="360" w:lineRule="auto"/>
        <w:jc w:val="center"/>
        <w:rPr>
          <w:rFonts w:hint="eastAsia" w:ascii="仿宋" w:hAnsi="仿宋" w:eastAsia="仿宋" w:cs="仿宋"/>
          <w:b/>
          <w:bCs/>
          <w:color w:val="000000" w:themeColor="text1"/>
          <w:sz w:val="30"/>
          <w:szCs w:val="30"/>
          <w14:textFill>
            <w14:solidFill>
              <w14:schemeClr w14:val="tx1"/>
            </w14:solidFill>
          </w14:textFill>
        </w:rPr>
      </w:pPr>
    </w:p>
    <w:p w14:paraId="7D79A3E5">
      <w:pPr>
        <w:widowControl/>
        <w:adjustRightInd/>
        <w:jc w:val="left"/>
        <w:rPr>
          <w:rFonts w:hint="eastAsia" w:ascii="仿宋" w:hAnsi="仿宋" w:eastAsia="仿宋" w:cs="仿宋"/>
          <w:b/>
          <w:bCs/>
          <w:color w:val="000000" w:themeColor="text1"/>
          <w:sz w:val="30"/>
          <w:szCs w:val="30"/>
          <w14:textFill>
            <w14:solidFill>
              <w14:schemeClr w14:val="tx1"/>
            </w14:solidFill>
          </w14:textFill>
        </w:rPr>
      </w:pPr>
      <w:r>
        <w:rPr>
          <w:rFonts w:hint="eastAsia" w:ascii="仿宋" w:hAnsi="仿宋" w:eastAsia="仿宋" w:cs="仿宋"/>
          <w:b/>
          <w:bCs/>
          <w:color w:val="000000" w:themeColor="text1"/>
          <w:sz w:val="30"/>
          <w:szCs w:val="30"/>
          <w14:textFill>
            <w14:solidFill>
              <w14:schemeClr w14:val="tx1"/>
            </w14:solidFill>
          </w14:textFill>
        </w:rPr>
        <w:br w:type="page"/>
      </w:r>
    </w:p>
    <w:p w14:paraId="14A37942">
      <w:pPr>
        <w:tabs>
          <w:tab w:val="left" w:pos="0"/>
        </w:tabs>
        <w:autoSpaceDE w:val="0"/>
        <w:autoSpaceDN w:val="0"/>
        <w:spacing w:line="360" w:lineRule="auto"/>
        <w:jc w:val="center"/>
        <w:rPr>
          <w:rFonts w:hint="eastAsia" w:ascii="仿宋" w:hAnsi="仿宋" w:eastAsia="仿宋" w:cs="仿宋"/>
          <w:b/>
          <w:bCs/>
          <w:color w:val="000000" w:themeColor="text1"/>
          <w:sz w:val="30"/>
          <w:szCs w:val="30"/>
          <w14:textFill>
            <w14:solidFill>
              <w14:schemeClr w14:val="tx1"/>
            </w14:solidFill>
          </w14:textFill>
        </w:rPr>
      </w:pPr>
      <w:r>
        <w:rPr>
          <w:rFonts w:hint="eastAsia" w:ascii="仿宋" w:hAnsi="仿宋" w:eastAsia="仿宋" w:cs="仿宋"/>
          <w:b/>
          <w:bCs/>
          <w:color w:val="000000" w:themeColor="text1"/>
          <w:sz w:val="30"/>
          <w:szCs w:val="30"/>
          <w14:textFill>
            <w14:solidFill>
              <w14:schemeClr w14:val="tx1"/>
            </w14:solidFill>
          </w14:textFill>
        </w:rPr>
        <w:t>十七、</w:t>
      </w:r>
      <w:r>
        <w:rPr>
          <w:rFonts w:hint="eastAsia" w:ascii="仿宋" w:hAnsi="仿宋" w:eastAsia="仿宋" w:cs="仿宋"/>
          <w:b/>
          <w:color w:val="000000" w:themeColor="text1"/>
          <w:kern w:val="0"/>
          <w:sz w:val="32"/>
          <w:szCs w:val="32"/>
          <w:lang w:val="zh-CN"/>
          <w14:textFill>
            <w14:solidFill>
              <w14:schemeClr w14:val="tx1"/>
            </w14:solidFill>
          </w14:textFill>
        </w:rPr>
        <w:t>政府采购供应商廉洁自律承诺书</w:t>
      </w:r>
    </w:p>
    <w:p w14:paraId="41DBE5DB">
      <w:pPr>
        <w:autoSpaceDE w:val="0"/>
        <w:autoSpaceDN w:val="0"/>
        <w:spacing w:line="360" w:lineRule="auto"/>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（采购人）、（采购代理机构）</w:t>
      </w:r>
      <w:r>
        <w:rPr>
          <w:rFonts w:hint="eastAsia" w:ascii="仿宋" w:hAnsi="仿宋" w:eastAsia="仿宋" w:cs="仿宋"/>
          <w:color w:val="000000" w:themeColor="text1"/>
          <w:kern w:val="0"/>
          <w:sz w:val="24"/>
          <w:lang w:val="zh-CN"/>
          <w14:textFill>
            <w14:solidFill>
              <w14:schemeClr w14:val="tx1"/>
            </w14:solidFill>
          </w14:textFill>
        </w:rPr>
        <w:t xml:space="preserve">：    </w:t>
      </w:r>
    </w:p>
    <w:p w14:paraId="5E633112">
      <w:pPr>
        <w:autoSpaceDE w:val="0"/>
        <w:autoSpaceDN w:val="0"/>
        <w:spacing w:line="360" w:lineRule="auto"/>
        <w:ind w:left="2" w:leftChars="1" w:firstLine="480" w:firstLineChars="20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我单位响应你</w:t>
      </w:r>
      <w:r>
        <w:rPr>
          <w:rFonts w:hint="eastAsia" w:ascii="仿宋" w:hAnsi="仿宋" w:eastAsia="仿宋" w:cs="仿宋"/>
          <w:color w:val="000000" w:themeColor="text1"/>
          <w:sz w:val="24"/>
          <w14:textFill>
            <w14:solidFill>
              <w14:schemeClr w14:val="tx1"/>
            </w14:solidFill>
          </w14:textFill>
        </w:rPr>
        <w:t>单位</w:t>
      </w:r>
      <w:r>
        <w:rPr>
          <w:rFonts w:hint="eastAsia" w:ascii="仿宋" w:hAnsi="仿宋" w:eastAsia="仿宋" w:cs="仿宋"/>
          <w:color w:val="000000" w:themeColor="text1"/>
          <w:kern w:val="0"/>
          <w:sz w:val="24"/>
          <w:lang w:val="zh-CN"/>
          <w14:textFill>
            <w14:solidFill>
              <w14:schemeClr w14:val="tx1"/>
            </w14:solidFill>
          </w14:textFill>
        </w:rPr>
        <w:t>项目采购要求参加响应。在这次响应过程中和成交后，我们将严格遵守国家法律法规要求，并郑重承诺：</w:t>
      </w:r>
    </w:p>
    <w:p w14:paraId="6824B8F4">
      <w:pPr>
        <w:autoSpaceDE w:val="0"/>
        <w:autoSpaceDN w:val="0"/>
        <w:spacing w:line="360" w:lineRule="auto"/>
        <w:ind w:left="2" w:leftChars="1" w:firstLine="480" w:firstLineChars="20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一、不向项目有关人员及部门赠送礼金礼物、有价证券、回扣以及中介费、介绍费、咨询费等好处费； </w:t>
      </w:r>
    </w:p>
    <w:p w14:paraId="77D74599">
      <w:pPr>
        <w:autoSpaceDE w:val="0"/>
        <w:autoSpaceDN w:val="0"/>
        <w:spacing w:line="360" w:lineRule="auto"/>
        <w:ind w:left="2" w:leftChars="1" w:firstLine="480" w:firstLineChars="20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二、不为项目有关人员及部门报销应由你方单位或个人支付的费用； </w:t>
      </w:r>
    </w:p>
    <w:p w14:paraId="18A92CD7">
      <w:pPr>
        <w:autoSpaceDE w:val="0"/>
        <w:autoSpaceDN w:val="0"/>
        <w:spacing w:line="360" w:lineRule="auto"/>
        <w:ind w:left="2" w:leftChars="1" w:firstLine="480" w:firstLineChars="20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三、不向项目有关人员及部门提供有可能影响公正的宴请和健身娱乐等活动； </w:t>
      </w:r>
    </w:p>
    <w:p w14:paraId="1FFF652D">
      <w:pPr>
        <w:autoSpaceDE w:val="0"/>
        <w:autoSpaceDN w:val="0"/>
        <w:spacing w:line="360" w:lineRule="auto"/>
        <w:ind w:left="2" w:leftChars="1" w:firstLine="480" w:firstLineChars="20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四、不为项目有关人员及部门出国（境）、旅游等提供方便；</w:t>
      </w:r>
    </w:p>
    <w:p w14:paraId="622B8200">
      <w:pPr>
        <w:autoSpaceDE w:val="0"/>
        <w:autoSpaceDN w:val="0"/>
        <w:spacing w:line="360" w:lineRule="auto"/>
        <w:ind w:left="481" w:leftChars="229"/>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五、不为项目有关人员个人装修住房、婚丧嫁娶、配偶子女工作安排等提供</w:t>
      </w:r>
    </w:p>
    <w:p w14:paraId="7BF89538">
      <w:pPr>
        <w:autoSpaceDE w:val="0"/>
        <w:autoSpaceDN w:val="0"/>
        <w:spacing w:line="360" w:lineRule="auto"/>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好处；</w:t>
      </w:r>
    </w:p>
    <w:p w14:paraId="103961EA">
      <w:pPr>
        <w:autoSpaceDE w:val="0"/>
        <w:autoSpaceDN w:val="0"/>
        <w:spacing w:line="360" w:lineRule="auto"/>
        <w:ind w:left="2" w:leftChars="1" w:firstLine="480" w:firstLineChars="20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六、严格遵守《中华人民共和国政府采购法》《中华人民共和国招标投标法》《中华人民共和国民法典》等法律法规，诚实守信，合法经营，坚决抵制各种违法违纪行为。 </w:t>
      </w:r>
    </w:p>
    <w:p w14:paraId="648B8EC1">
      <w:pPr>
        <w:autoSpaceDE w:val="0"/>
        <w:autoSpaceDN w:val="0"/>
        <w:spacing w:line="360" w:lineRule="auto"/>
        <w:ind w:firstLine="480" w:firstLineChars="20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如违反上述承诺，你</w:t>
      </w:r>
      <w:r>
        <w:rPr>
          <w:rFonts w:hint="eastAsia" w:ascii="仿宋" w:hAnsi="仿宋" w:eastAsia="仿宋" w:cs="仿宋"/>
          <w:color w:val="000000" w:themeColor="text1"/>
          <w:sz w:val="24"/>
          <w14:textFill>
            <w14:solidFill>
              <w14:schemeClr w14:val="tx1"/>
            </w14:solidFill>
          </w14:textFill>
        </w:rPr>
        <w:t>单位</w:t>
      </w:r>
      <w:r>
        <w:rPr>
          <w:rFonts w:hint="eastAsia" w:ascii="仿宋" w:hAnsi="仿宋" w:eastAsia="仿宋" w:cs="仿宋"/>
          <w:color w:val="000000" w:themeColor="text1"/>
          <w:kern w:val="0"/>
          <w:sz w:val="24"/>
          <w:lang w:val="zh-CN"/>
          <w14:textFill>
            <w14:solidFill>
              <w14:schemeClr w14:val="tx1"/>
            </w14:solidFill>
          </w14:textFill>
        </w:rPr>
        <w:t>有权立即取消我单位响应、成交或在建项目的建设资格，有权拒绝我单位在一定时期内进入你</w:t>
      </w:r>
      <w:r>
        <w:rPr>
          <w:rFonts w:hint="eastAsia" w:ascii="仿宋" w:hAnsi="仿宋" w:eastAsia="仿宋" w:cs="仿宋"/>
          <w:color w:val="000000" w:themeColor="text1"/>
          <w:sz w:val="24"/>
          <w14:textFill>
            <w14:solidFill>
              <w14:schemeClr w14:val="tx1"/>
            </w14:solidFill>
          </w14:textFill>
        </w:rPr>
        <w:t>单位</w:t>
      </w:r>
      <w:r>
        <w:rPr>
          <w:rFonts w:hint="eastAsia" w:ascii="仿宋" w:hAnsi="仿宋" w:eastAsia="仿宋" w:cs="仿宋"/>
          <w:color w:val="000000" w:themeColor="text1"/>
          <w:kern w:val="0"/>
          <w:sz w:val="24"/>
          <w:lang w:val="zh-CN"/>
          <w14:textFill>
            <w14:solidFill>
              <w14:schemeClr w14:val="tx1"/>
            </w14:solidFill>
          </w14:textFill>
        </w:rPr>
        <w:t>进行项目建设或其他经营活动，并通报市财政局。由此引起的相应损失均由我单位承担。</w:t>
      </w:r>
    </w:p>
    <w:p w14:paraId="6E96283E">
      <w:pPr>
        <w:autoSpaceDE w:val="0"/>
        <w:autoSpaceDN w:val="0"/>
        <w:spacing w:line="360" w:lineRule="auto"/>
        <w:ind w:left="2"/>
        <w:jc w:val="left"/>
        <w:rPr>
          <w:rFonts w:hint="eastAsia" w:ascii="仿宋" w:hAnsi="仿宋" w:eastAsia="仿宋" w:cs="仿宋"/>
          <w:color w:val="000000" w:themeColor="text1"/>
          <w:kern w:val="0"/>
          <w:sz w:val="24"/>
          <w:lang w:val="zh-CN"/>
          <w14:textFill>
            <w14:solidFill>
              <w14:schemeClr w14:val="tx1"/>
            </w14:solidFill>
          </w14:textFill>
        </w:rPr>
      </w:pPr>
    </w:p>
    <w:p w14:paraId="54E6839C">
      <w:pPr>
        <w:autoSpaceDE w:val="0"/>
        <w:autoSpaceDN w:val="0"/>
        <w:spacing w:line="360" w:lineRule="auto"/>
        <w:ind w:left="2"/>
        <w:jc w:val="left"/>
        <w:rPr>
          <w:rFonts w:hint="eastAsia" w:ascii="仿宋" w:hAnsi="仿宋" w:eastAsia="仿宋" w:cs="仿宋"/>
          <w:color w:val="000000" w:themeColor="text1"/>
          <w:kern w:val="0"/>
          <w:sz w:val="24"/>
          <w:lang w:val="zh-CN"/>
          <w14:textFill>
            <w14:solidFill>
              <w14:schemeClr w14:val="tx1"/>
            </w14:solidFill>
          </w14:textFill>
        </w:rPr>
      </w:pPr>
    </w:p>
    <w:p w14:paraId="70AFC945">
      <w:pPr>
        <w:autoSpaceDE w:val="0"/>
        <w:autoSpaceDN w:val="0"/>
        <w:spacing w:line="360" w:lineRule="auto"/>
        <w:ind w:left="2"/>
        <w:jc w:val="left"/>
        <w:rPr>
          <w:rFonts w:hint="eastAsia" w:ascii="仿宋" w:hAnsi="仿宋" w:eastAsia="仿宋" w:cs="仿宋"/>
          <w:color w:val="000000" w:themeColor="text1"/>
          <w:kern w:val="0"/>
          <w:sz w:val="24"/>
          <w:lang w:val="zh-CN"/>
          <w14:textFill>
            <w14:solidFill>
              <w14:schemeClr w14:val="tx1"/>
            </w14:solidFill>
          </w14:textFill>
        </w:rPr>
      </w:pPr>
    </w:p>
    <w:p w14:paraId="456ABD9A">
      <w:pPr>
        <w:autoSpaceDE w:val="0"/>
        <w:autoSpaceDN w:val="0"/>
        <w:spacing w:line="360" w:lineRule="auto"/>
        <w:ind w:firstLine="4536" w:firstLineChars="189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磋商供应商名称(公章)： </w:t>
      </w:r>
    </w:p>
    <w:p w14:paraId="7D4612FD">
      <w:pPr>
        <w:autoSpaceDE w:val="0"/>
        <w:autoSpaceDN w:val="0"/>
        <w:spacing w:line="360" w:lineRule="auto"/>
        <w:ind w:left="2" w:leftChars="1" w:firstLine="4536" w:firstLineChars="189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法定代表人（负责人）或委托代理人(签名)：              </w:t>
      </w:r>
    </w:p>
    <w:p w14:paraId="24681157">
      <w:pPr>
        <w:spacing w:line="360" w:lineRule="auto"/>
        <w:ind w:left="4620" w:leftChars="2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日期</w:t>
      </w:r>
      <w:r>
        <w:rPr>
          <w:rFonts w:hint="eastAsia" w:ascii="仿宋" w:hAnsi="仿宋" w:eastAsia="仿宋" w:cs="仿宋"/>
          <w:color w:val="000000" w:themeColor="text1"/>
          <w:kern w:val="0"/>
          <w:sz w:val="24"/>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 xml:space="preserve">   年   月   日</w:t>
      </w:r>
    </w:p>
    <w:p w14:paraId="5551CBC9">
      <w:pPr>
        <w:spacing w:line="360" w:lineRule="auto"/>
        <w:jc w:val="center"/>
        <w:rPr>
          <w:rFonts w:hint="eastAsia" w:ascii="仿宋" w:hAnsi="仿宋" w:eastAsia="仿宋" w:cs="仿宋"/>
          <w:b/>
          <w:color w:val="000000" w:themeColor="text1"/>
          <w:sz w:val="36"/>
          <w:szCs w:val="36"/>
          <w14:textFill>
            <w14:solidFill>
              <w14:schemeClr w14:val="tx1"/>
            </w14:solidFill>
          </w14:textFill>
        </w:rPr>
      </w:pPr>
    </w:p>
    <w:p w14:paraId="19268977">
      <w:pPr>
        <w:widowControl/>
        <w:adjustRightInd/>
        <w:jc w:val="left"/>
        <w:rPr>
          <w:rFonts w:hint="eastAsia" w:ascii="仿宋" w:hAnsi="仿宋" w:eastAsia="仿宋" w:cs="仿宋"/>
          <w:b/>
          <w:color w:val="000000" w:themeColor="text1"/>
          <w:sz w:val="36"/>
          <w:szCs w:val="36"/>
          <w14:textFill>
            <w14:solidFill>
              <w14:schemeClr w14:val="tx1"/>
            </w14:solidFill>
          </w14:textFill>
        </w:rPr>
      </w:pPr>
      <w:r>
        <w:rPr>
          <w:rFonts w:hint="eastAsia" w:ascii="仿宋" w:hAnsi="仿宋" w:eastAsia="仿宋" w:cs="仿宋"/>
          <w:b/>
          <w:color w:val="000000" w:themeColor="text1"/>
          <w:sz w:val="36"/>
          <w:szCs w:val="36"/>
          <w14:textFill>
            <w14:solidFill>
              <w14:schemeClr w14:val="tx1"/>
            </w14:solidFill>
          </w14:textFill>
        </w:rPr>
        <w:br w:type="page"/>
      </w:r>
    </w:p>
    <w:p w14:paraId="2FE186EB">
      <w:pPr>
        <w:jc w:val="center"/>
        <w:rPr>
          <w:rFonts w:hint="eastAsia" w:ascii="仿宋" w:hAnsi="仿宋" w:eastAsia="仿宋" w:cs="仿宋"/>
          <w:b/>
          <w:color w:val="000000" w:themeColor="text1"/>
          <w:kern w:val="0"/>
          <w:sz w:val="32"/>
          <w:szCs w:val="21"/>
          <w14:textFill>
            <w14:solidFill>
              <w14:schemeClr w14:val="tx1"/>
            </w14:solidFill>
          </w14:textFill>
        </w:rPr>
      </w:pPr>
      <w:r>
        <w:rPr>
          <w:rFonts w:hint="eastAsia" w:ascii="仿宋" w:hAnsi="仿宋" w:eastAsia="仿宋" w:cs="仿宋"/>
          <w:b/>
          <w:bCs/>
          <w:color w:val="000000" w:themeColor="text1"/>
          <w:sz w:val="30"/>
          <w:szCs w:val="30"/>
          <w14:textFill>
            <w14:solidFill>
              <w14:schemeClr w14:val="tx1"/>
            </w14:solidFill>
          </w14:textFill>
        </w:rPr>
        <w:t>十八</w:t>
      </w:r>
      <w:r>
        <w:rPr>
          <w:rFonts w:hint="eastAsia" w:ascii="仿宋" w:hAnsi="仿宋" w:eastAsia="仿宋" w:cs="仿宋"/>
          <w:b/>
          <w:color w:val="000000" w:themeColor="text1"/>
          <w:kern w:val="0"/>
          <w:sz w:val="32"/>
          <w:szCs w:val="32"/>
          <w14:textFill>
            <w14:solidFill>
              <w14:schemeClr w14:val="tx1"/>
            </w14:solidFill>
          </w14:textFill>
        </w:rPr>
        <w:t>、</w:t>
      </w:r>
      <w:r>
        <w:rPr>
          <w:rFonts w:hint="eastAsia" w:ascii="仿宋" w:hAnsi="仿宋" w:eastAsia="仿宋" w:cs="仿宋"/>
          <w:b/>
          <w:color w:val="000000" w:themeColor="text1"/>
          <w:kern w:val="0"/>
          <w:sz w:val="32"/>
          <w:szCs w:val="21"/>
          <w14:textFill>
            <w14:solidFill>
              <w14:schemeClr w14:val="tx1"/>
            </w14:solidFill>
          </w14:textFill>
        </w:rPr>
        <w:t>承诺函</w:t>
      </w:r>
    </w:p>
    <w:p w14:paraId="238F765A">
      <w:pPr>
        <w:widowControl/>
        <w:adjustRightInd/>
        <w:ind w:firstLine="640" w:firstLineChars="200"/>
        <w:jc w:val="left"/>
        <w:rPr>
          <w:rFonts w:hint="eastAsia" w:ascii="仿宋" w:hAnsi="仿宋" w:eastAsia="仿宋" w:cs="仿宋"/>
          <w:color w:val="000000" w:themeColor="text1"/>
          <w:kern w:val="0"/>
          <w:sz w:val="32"/>
          <w:szCs w:val="21"/>
          <w14:textFill>
            <w14:solidFill>
              <w14:schemeClr w14:val="tx1"/>
            </w14:solidFill>
          </w14:textFill>
        </w:rPr>
      </w:pPr>
    </w:p>
    <w:p w14:paraId="37BD6156">
      <w:pPr>
        <w:snapToGrid w:val="0"/>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（采购人）、（采购代理机构）</w:t>
      </w:r>
      <w:r>
        <w:rPr>
          <w:rFonts w:hint="eastAsia" w:ascii="仿宋" w:hAnsi="仿宋" w:eastAsia="仿宋" w:cs="仿宋"/>
          <w:color w:val="000000" w:themeColor="text1"/>
          <w:kern w:val="0"/>
          <w:sz w:val="24"/>
          <w:lang w:val="zh-CN"/>
          <w14:textFill>
            <w14:solidFill>
              <w14:schemeClr w14:val="tx1"/>
            </w14:solidFill>
          </w14:textFill>
        </w:rPr>
        <w:t>：</w:t>
      </w:r>
    </w:p>
    <w:p w14:paraId="3D4ADBCD">
      <w:pPr>
        <w:widowControl/>
        <w:adjustRightInd/>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我方作为本次采购项目的磋商供应商，根据磋商文件要求，现郑重承诺如下：</w:t>
      </w:r>
    </w:p>
    <w:p w14:paraId="175F5598">
      <w:pPr>
        <w:widowControl/>
        <w:adjustRightInd/>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一、我方已认真阅读并接受本项目磋商文件第三部分的全部实质性要求，如对磋商文件有异议，已依法进行维权救济，不存在对磋商文件有异议的同时又参加磋商以求侥幸成交或者为实现其他非法目的的行为。</w:t>
      </w:r>
    </w:p>
    <w:p w14:paraId="4B426E5C">
      <w:pPr>
        <w:widowControl/>
        <w:adjustRightInd/>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二、参加本次磋商采购活动，不存在与单位负责人为同一人或者存在直接控股、管理关系的其他供应商参与同一合同项下的政府采购活动的行为。</w:t>
      </w:r>
    </w:p>
    <w:p w14:paraId="52A5D951">
      <w:pPr>
        <w:widowControl/>
        <w:adjustRightInd/>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三、为采购项目提供整体设计、规范编制或者项目管理、监理、检测等服务的供应商，不得再参加该采购项目的其他采购活动，我方承诺不属于此类禁止参加本项目的供应商。</w:t>
      </w:r>
    </w:p>
    <w:p w14:paraId="6A8F5934">
      <w:pPr>
        <w:widowControl/>
        <w:adjustRightInd/>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四、参加本次磋商采购活动，不存在和其他供应商在同一合同项下的采购项目中，同时委托同一个自然人、同一家庭的人员、同一单位的人员作为代理人的行为。</w:t>
      </w:r>
    </w:p>
    <w:p w14:paraId="09582291">
      <w:pPr>
        <w:widowControl/>
        <w:adjustRightInd/>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五、响应文件中提供的能够给予我方带来优惠、好处的任何材料资料和技术、服务、商务、响应产品等响应承诺情况都是真实的、有效的、合法的。</w:t>
      </w:r>
    </w:p>
    <w:p w14:paraId="76A3924F">
      <w:pPr>
        <w:widowControl/>
        <w:adjustRightInd/>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六、如本项目磋商过程中需要提供样品，则我方提供的样品即为成交后将要提供的成交产品，我方对提供样品的性能和质量负责，因样品存在缺陷或者不符合磋商文件要求导致未能成交的，我方愿意承担相应不利后果。</w:t>
      </w:r>
    </w:p>
    <w:p w14:paraId="37A91B45">
      <w:pPr>
        <w:widowControl/>
        <w:adjustRightInd/>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七、国家或行业主管部门对采购产品的技术标准、质量标准和资格资质条件等有强制性规定的，我方承诺符合其要求。</w:t>
      </w:r>
    </w:p>
    <w:p w14:paraId="1F776E8D">
      <w:pPr>
        <w:widowControl/>
        <w:adjustRightInd/>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八、参加本次磋商采购活动，我方完全同意磋商文件第三部分关于“磋商费用”、“合同分包”、“合同转包”、“履约保证金”的实质性要求，并承诺严格按照磋商文件要求履行。</w:t>
      </w:r>
    </w:p>
    <w:p w14:paraId="2532C6E5">
      <w:pPr>
        <w:widowControl/>
        <w:adjustRightInd/>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九、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施过程中采用非自有的知识产权，则在磋商报价中已包括合法获取该知识产权的相关费用。</w:t>
      </w:r>
    </w:p>
    <w:p w14:paraId="3F8BB871">
      <w:pPr>
        <w:widowControl/>
        <w:adjustRightInd/>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我方对上述承诺的内容事项真实性负责。如经查实上述承诺的内容事项存在虚假，我方愿意接受以提供虚假材料谋取成交追究法律责任。</w:t>
      </w:r>
    </w:p>
    <w:p w14:paraId="1B5AF167">
      <w:pPr>
        <w:widowControl/>
        <w:adjustRightInd/>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p>
    <w:p w14:paraId="348AC413">
      <w:pPr>
        <w:autoSpaceDE w:val="0"/>
        <w:autoSpaceDN w:val="0"/>
        <w:spacing w:line="360" w:lineRule="auto"/>
        <w:ind w:firstLine="4536" w:firstLineChars="189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磋商供应商名称(公章)： </w:t>
      </w:r>
    </w:p>
    <w:p w14:paraId="40079A9E">
      <w:pPr>
        <w:autoSpaceDE w:val="0"/>
        <w:autoSpaceDN w:val="0"/>
        <w:spacing w:line="360" w:lineRule="auto"/>
        <w:ind w:left="2" w:leftChars="1" w:firstLine="4536" w:firstLineChars="189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法定代表人（负责人）或委托代理人(签名)：              </w:t>
      </w:r>
    </w:p>
    <w:p w14:paraId="6269020A">
      <w:pPr>
        <w:spacing w:line="360" w:lineRule="auto"/>
        <w:ind w:left="4620" w:leftChars="2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日期</w:t>
      </w:r>
      <w:r>
        <w:rPr>
          <w:rFonts w:hint="eastAsia" w:ascii="仿宋" w:hAnsi="仿宋" w:eastAsia="仿宋" w:cs="仿宋"/>
          <w:color w:val="000000" w:themeColor="text1"/>
          <w:kern w:val="0"/>
          <w:sz w:val="24"/>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 xml:space="preserve">   年   月   日</w:t>
      </w:r>
    </w:p>
    <w:p w14:paraId="7BE7B9B5">
      <w:pPr>
        <w:spacing w:line="360" w:lineRule="auto"/>
        <w:jc w:val="center"/>
        <w:rPr>
          <w:rFonts w:hint="eastAsia" w:ascii="仿宋" w:hAnsi="仿宋" w:eastAsia="仿宋" w:cs="仿宋"/>
          <w:b/>
          <w:bCs/>
          <w:color w:val="000000" w:themeColor="text1"/>
          <w:sz w:val="24"/>
          <w14:textFill>
            <w14:solidFill>
              <w14:schemeClr w14:val="tx1"/>
            </w14:solidFill>
          </w14:textFill>
        </w:rPr>
      </w:pPr>
    </w:p>
    <w:p w14:paraId="70F278EE">
      <w:pPr>
        <w:spacing w:line="360" w:lineRule="auto"/>
        <w:ind w:right="42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注：按本格式和要求提供。</w:t>
      </w:r>
    </w:p>
    <w:p w14:paraId="49D53B2B">
      <w:pPr>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br w:type="page"/>
      </w:r>
    </w:p>
    <w:p w14:paraId="4ED346C7">
      <w:pPr>
        <w:jc w:val="center"/>
        <w:rPr>
          <w:rFonts w:hint="eastAsia" w:ascii="仿宋" w:hAnsi="仿宋" w:eastAsia="仿宋" w:cs="仿宋"/>
          <w:b/>
          <w:bCs/>
          <w:color w:val="000000" w:themeColor="text1"/>
          <w:sz w:val="32"/>
          <w:szCs w:val="32"/>
          <w14:textFill>
            <w14:solidFill>
              <w14:schemeClr w14:val="tx1"/>
            </w14:solidFill>
          </w14:textFill>
        </w:rPr>
      </w:pPr>
    </w:p>
    <w:p w14:paraId="5CD3122C">
      <w:pPr>
        <w:jc w:val="center"/>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十九</w:t>
      </w:r>
      <w:r>
        <w:rPr>
          <w:rFonts w:hint="eastAsia" w:ascii="仿宋" w:hAnsi="仿宋" w:eastAsia="仿宋" w:cs="仿宋"/>
          <w:b/>
          <w:color w:val="000000" w:themeColor="text1"/>
          <w:kern w:val="0"/>
          <w:sz w:val="32"/>
          <w:szCs w:val="32"/>
          <w14:textFill>
            <w14:solidFill>
              <w14:schemeClr w14:val="tx1"/>
            </w14:solidFill>
          </w14:textFill>
        </w:rPr>
        <w:t>、</w:t>
      </w:r>
      <w:r>
        <w:rPr>
          <w:rFonts w:hint="eastAsia" w:ascii="仿宋" w:hAnsi="仿宋" w:eastAsia="仿宋" w:cs="仿宋"/>
          <w:b/>
          <w:bCs/>
          <w:color w:val="000000" w:themeColor="text1"/>
          <w:sz w:val="32"/>
          <w:szCs w:val="32"/>
          <w14:textFill>
            <w14:solidFill>
              <w14:schemeClr w14:val="tx1"/>
            </w14:solidFill>
          </w14:textFill>
        </w:rPr>
        <w:t>商务、服务（技术）响应、偏离情况说明表</w:t>
      </w:r>
    </w:p>
    <w:p w14:paraId="654F7FEE">
      <w:pPr>
        <w:snapToGrid w:val="0"/>
        <w:spacing w:line="400" w:lineRule="exact"/>
        <w:ind w:firstLine="420" w:firstLineChars="200"/>
        <w:rPr>
          <w:rFonts w:hint="eastAsia" w:ascii="仿宋" w:hAnsi="仿宋" w:eastAsia="仿宋" w:cs="仿宋"/>
          <w:color w:val="000000" w:themeColor="text1"/>
          <w:szCs w:val="21"/>
          <w14:textFill>
            <w14:solidFill>
              <w14:schemeClr w14:val="tx1"/>
            </w14:solidFill>
          </w14:textFill>
        </w:rPr>
      </w:pPr>
    </w:p>
    <w:p w14:paraId="082FAD4A">
      <w:pPr>
        <w:snapToGrid w:val="0"/>
        <w:spacing w:line="400" w:lineRule="exact"/>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项目名称:</w:t>
      </w:r>
    </w:p>
    <w:p w14:paraId="2CEE172B">
      <w:pPr>
        <w:snapToGrid w:val="0"/>
        <w:spacing w:line="400" w:lineRule="exact"/>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项目编号:   </w:t>
      </w:r>
    </w:p>
    <w:p w14:paraId="61776A15">
      <w:pPr>
        <w:pStyle w:val="98"/>
        <w:snapToGrid w:val="0"/>
        <w:spacing w:after="120" w:line="400" w:lineRule="exact"/>
        <w:ind w:firstLine="480" w:firstLineChars="200"/>
        <w:rPr>
          <w:rFonts w:hint="eastAsia" w:ascii="仿宋" w:hAnsi="仿宋" w:eastAsia="仿宋" w:cs="仿宋"/>
          <w:color w:val="000000" w:themeColor="text1"/>
          <w14:textFill>
            <w14:solidFill>
              <w14:schemeClr w14:val="tx1"/>
            </w14:solidFill>
          </w14:textFill>
        </w:rPr>
      </w:pPr>
    </w:p>
    <w:tbl>
      <w:tblPr>
        <w:tblStyle w:val="6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06"/>
        <w:gridCol w:w="2809"/>
        <w:gridCol w:w="2945"/>
        <w:gridCol w:w="1464"/>
        <w:gridCol w:w="1361"/>
      </w:tblGrid>
      <w:tr w14:paraId="4D914E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749D589">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序号</w:t>
            </w:r>
          </w:p>
        </w:tc>
        <w:tc>
          <w:tcPr>
            <w:tcW w:w="2809" w:type="dxa"/>
            <w:tcBorders>
              <w:top w:val="single" w:color="auto" w:sz="4" w:space="0"/>
              <w:left w:val="single" w:color="auto" w:sz="6" w:space="0"/>
              <w:bottom w:val="single" w:color="auto" w:sz="6" w:space="0"/>
              <w:right w:val="single" w:color="auto" w:sz="6" w:space="0"/>
            </w:tcBorders>
            <w:vAlign w:val="center"/>
          </w:tcPr>
          <w:p w14:paraId="7C489003">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磋商文件要求</w:t>
            </w:r>
          </w:p>
        </w:tc>
        <w:tc>
          <w:tcPr>
            <w:tcW w:w="2945" w:type="dxa"/>
            <w:tcBorders>
              <w:top w:val="single" w:color="auto" w:sz="4" w:space="0"/>
              <w:left w:val="single" w:color="auto" w:sz="6" w:space="0"/>
              <w:bottom w:val="single" w:color="auto" w:sz="6" w:space="0"/>
              <w:right w:val="single" w:color="auto" w:sz="6" w:space="0"/>
            </w:tcBorders>
            <w:vAlign w:val="center"/>
          </w:tcPr>
          <w:p w14:paraId="5E7A987D">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响应文件具体响应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4D8E3DE0">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正偏离/无偏离/负偏离</w:t>
            </w:r>
          </w:p>
        </w:tc>
        <w:tc>
          <w:tcPr>
            <w:tcW w:w="1361" w:type="dxa"/>
            <w:tcBorders>
              <w:top w:val="single" w:color="auto" w:sz="4" w:space="0"/>
              <w:left w:val="single" w:color="auto" w:sz="6" w:space="0"/>
              <w:bottom w:val="single" w:color="auto" w:sz="6" w:space="0"/>
              <w:right w:val="single" w:color="auto" w:sz="4" w:space="0"/>
            </w:tcBorders>
            <w:vAlign w:val="center"/>
          </w:tcPr>
          <w:p w14:paraId="5972513B">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说明</w:t>
            </w:r>
          </w:p>
        </w:tc>
      </w:tr>
      <w:tr w14:paraId="67DE1F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93CA7DF">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商务部分</w:t>
            </w:r>
          </w:p>
        </w:tc>
      </w:tr>
      <w:tr w14:paraId="0E7FDC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B28FD21">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p>
        </w:tc>
        <w:tc>
          <w:tcPr>
            <w:tcW w:w="2809" w:type="dxa"/>
            <w:tcBorders>
              <w:top w:val="single" w:color="auto" w:sz="6" w:space="0"/>
              <w:left w:val="single" w:color="auto" w:sz="6" w:space="0"/>
              <w:bottom w:val="single" w:color="auto" w:sz="6" w:space="0"/>
              <w:right w:val="single" w:color="auto" w:sz="6" w:space="0"/>
            </w:tcBorders>
            <w:vAlign w:val="center"/>
          </w:tcPr>
          <w:p w14:paraId="497F9CB2">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2945" w:type="dxa"/>
            <w:tcBorders>
              <w:top w:val="single" w:color="auto" w:sz="6" w:space="0"/>
              <w:left w:val="single" w:color="auto" w:sz="6" w:space="0"/>
              <w:bottom w:val="single" w:color="auto" w:sz="6" w:space="0"/>
              <w:right w:val="single" w:color="auto" w:sz="6" w:space="0"/>
            </w:tcBorders>
            <w:vAlign w:val="center"/>
          </w:tcPr>
          <w:p w14:paraId="2AD22102">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464" w:type="dxa"/>
            <w:tcBorders>
              <w:top w:val="single" w:color="auto" w:sz="6" w:space="0"/>
              <w:left w:val="single" w:color="auto" w:sz="6" w:space="0"/>
              <w:bottom w:val="single" w:color="auto" w:sz="6" w:space="0"/>
              <w:right w:val="single" w:color="auto" w:sz="6" w:space="0"/>
            </w:tcBorders>
            <w:vAlign w:val="center"/>
          </w:tcPr>
          <w:p w14:paraId="254A6CA1">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361" w:type="dxa"/>
            <w:tcBorders>
              <w:top w:val="single" w:color="auto" w:sz="6" w:space="0"/>
              <w:left w:val="single" w:color="auto" w:sz="6" w:space="0"/>
              <w:bottom w:val="single" w:color="auto" w:sz="6" w:space="0"/>
              <w:right w:val="single" w:color="auto" w:sz="4" w:space="0"/>
            </w:tcBorders>
            <w:vAlign w:val="center"/>
          </w:tcPr>
          <w:p w14:paraId="555676F9">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r>
      <w:tr w14:paraId="5FB8B1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3153026">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w:t>
            </w:r>
          </w:p>
        </w:tc>
        <w:tc>
          <w:tcPr>
            <w:tcW w:w="2809" w:type="dxa"/>
            <w:tcBorders>
              <w:top w:val="single" w:color="auto" w:sz="6" w:space="0"/>
              <w:left w:val="single" w:color="auto" w:sz="6" w:space="0"/>
              <w:bottom w:val="single" w:color="auto" w:sz="6" w:space="0"/>
              <w:right w:val="single" w:color="auto" w:sz="6" w:space="0"/>
            </w:tcBorders>
            <w:vAlign w:val="center"/>
          </w:tcPr>
          <w:p w14:paraId="47A48F3C">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2945" w:type="dxa"/>
            <w:tcBorders>
              <w:top w:val="single" w:color="auto" w:sz="6" w:space="0"/>
              <w:left w:val="single" w:color="auto" w:sz="6" w:space="0"/>
              <w:bottom w:val="single" w:color="auto" w:sz="6" w:space="0"/>
              <w:right w:val="single" w:color="auto" w:sz="6" w:space="0"/>
            </w:tcBorders>
            <w:vAlign w:val="center"/>
          </w:tcPr>
          <w:p w14:paraId="27EA7EAE">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464" w:type="dxa"/>
            <w:tcBorders>
              <w:top w:val="single" w:color="auto" w:sz="6" w:space="0"/>
              <w:left w:val="single" w:color="auto" w:sz="6" w:space="0"/>
              <w:bottom w:val="single" w:color="auto" w:sz="6" w:space="0"/>
              <w:right w:val="single" w:color="auto" w:sz="6" w:space="0"/>
            </w:tcBorders>
            <w:vAlign w:val="center"/>
          </w:tcPr>
          <w:p w14:paraId="7864D7D7">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361" w:type="dxa"/>
            <w:tcBorders>
              <w:top w:val="single" w:color="auto" w:sz="6" w:space="0"/>
              <w:left w:val="single" w:color="auto" w:sz="6" w:space="0"/>
              <w:bottom w:val="single" w:color="auto" w:sz="6" w:space="0"/>
              <w:right w:val="single" w:color="auto" w:sz="4" w:space="0"/>
            </w:tcBorders>
            <w:vAlign w:val="center"/>
          </w:tcPr>
          <w:p w14:paraId="1B4B2113">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r>
      <w:tr w14:paraId="15809F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103AFCE1">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w:t>
            </w:r>
          </w:p>
        </w:tc>
        <w:tc>
          <w:tcPr>
            <w:tcW w:w="2809" w:type="dxa"/>
            <w:tcBorders>
              <w:top w:val="single" w:color="auto" w:sz="6" w:space="0"/>
              <w:left w:val="single" w:color="auto" w:sz="6" w:space="0"/>
              <w:bottom w:val="single" w:color="auto" w:sz="6" w:space="0"/>
              <w:right w:val="single" w:color="auto" w:sz="6" w:space="0"/>
            </w:tcBorders>
            <w:vAlign w:val="center"/>
          </w:tcPr>
          <w:p w14:paraId="0C632260">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2945" w:type="dxa"/>
            <w:tcBorders>
              <w:top w:val="single" w:color="auto" w:sz="6" w:space="0"/>
              <w:left w:val="single" w:color="auto" w:sz="6" w:space="0"/>
              <w:bottom w:val="single" w:color="auto" w:sz="6" w:space="0"/>
              <w:right w:val="single" w:color="auto" w:sz="6" w:space="0"/>
            </w:tcBorders>
            <w:vAlign w:val="center"/>
          </w:tcPr>
          <w:p w14:paraId="4F3342AB">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464" w:type="dxa"/>
            <w:tcBorders>
              <w:top w:val="single" w:color="auto" w:sz="6" w:space="0"/>
              <w:left w:val="single" w:color="auto" w:sz="6" w:space="0"/>
              <w:bottom w:val="single" w:color="auto" w:sz="6" w:space="0"/>
              <w:right w:val="single" w:color="auto" w:sz="6" w:space="0"/>
            </w:tcBorders>
            <w:vAlign w:val="center"/>
          </w:tcPr>
          <w:p w14:paraId="065A3E8C">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361" w:type="dxa"/>
            <w:tcBorders>
              <w:top w:val="single" w:color="auto" w:sz="6" w:space="0"/>
              <w:left w:val="single" w:color="auto" w:sz="6" w:space="0"/>
              <w:bottom w:val="single" w:color="auto" w:sz="6" w:space="0"/>
              <w:right w:val="single" w:color="auto" w:sz="4" w:space="0"/>
            </w:tcBorders>
            <w:vAlign w:val="center"/>
          </w:tcPr>
          <w:p w14:paraId="7BE0115A">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r>
      <w:tr w14:paraId="1D64843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1C05EE9A">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w:t>
            </w:r>
          </w:p>
        </w:tc>
        <w:tc>
          <w:tcPr>
            <w:tcW w:w="2809" w:type="dxa"/>
            <w:tcBorders>
              <w:top w:val="single" w:color="auto" w:sz="6" w:space="0"/>
              <w:left w:val="single" w:color="auto" w:sz="6" w:space="0"/>
              <w:bottom w:val="single" w:color="auto" w:sz="6" w:space="0"/>
              <w:right w:val="single" w:color="auto" w:sz="6" w:space="0"/>
            </w:tcBorders>
            <w:vAlign w:val="center"/>
          </w:tcPr>
          <w:p w14:paraId="699CDB5F">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2945" w:type="dxa"/>
            <w:tcBorders>
              <w:top w:val="single" w:color="auto" w:sz="6" w:space="0"/>
              <w:left w:val="single" w:color="auto" w:sz="6" w:space="0"/>
              <w:bottom w:val="single" w:color="auto" w:sz="6" w:space="0"/>
              <w:right w:val="single" w:color="auto" w:sz="6" w:space="0"/>
            </w:tcBorders>
            <w:vAlign w:val="center"/>
          </w:tcPr>
          <w:p w14:paraId="68304130">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464" w:type="dxa"/>
            <w:tcBorders>
              <w:top w:val="single" w:color="auto" w:sz="6" w:space="0"/>
              <w:left w:val="single" w:color="auto" w:sz="6" w:space="0"/>
              <w:bottom w:val="single" w:color="auto" w:sz="6" w:space="0"/>
              <w:right w:val="single" w:color="auto" w:sz="6" w:space="0"/>
            </w:tcBorders>
            <w:vAlign w:val="center"/>
          </w:tcPr>
          <w:p w14:paraId="6133B401">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361" w:type="dxa"/>
            <w:tcBorders>
              <w:top w:val="single" w:color="auto" w:sz="6" w:space="0"/>
              <w:left w:val="single" w:color="auto" w:sz="6" w:space="0"/>
              <w:bottom w:val="single" w:color="auto" w:sz="6" w:space="0"/>
              <w:right w:val="single" w:color="auto" w:sz="4" w:space="0"/>
            </w:tcBorders>
            <w:vAlign w:val="center"/>
          </w:tcPr>
          <w:p w14:paraId="77E2785A">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r>
      <w:tr w14:paraId="04C753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1A07EEA">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服务（技术）部分</w:t>
            </w:r>
          </w:p>
        </w:tc>
      </w:tr>
      <w:tr w14:paraId="716D28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1FD9236F">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p>
        </w:tc>
        <w:tc>
          <w:tcPr>
            <w:tcW w:w="2809" w:type="dxa"/>
            <w:tcBorders>
              <w:top w:val="single" w:color="auto" w:sz="6" w:space="0"/>
              <w:left w:val="single" w:color="auto" w:sz="6" w:space="0"/>
              <w:bottom w:val="single" w:color="auto" w:sz="6" w:space="0"/>
              <w:right w:val="single" w:color="auto" w:sz="6" w:space="0"/>
            </w:tcBorders>
            <w:vAlign w:val="center"/>
          </w:tcPr>
          <w:p w14:paraId="69F541EA">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2945" w:type="dxa"/>
            <w:tcBorders>
              <w:top w:val="single" w:color="auto" w:sz="6" w:space="0"/>
              <w:left w:val="single" w:color="auto" w:sz="6" w:space="0"/>
              <w:bottom w:val="single" w:color="auto" w:sz="6" w:space="0"/>
              <w:right w:val="single" w:color="auto" w:sz="6" w:space="0"/>
            </w:tcBorders>
            <w:vAlign w:val="center"/>
          </w:tcPr>
          <w:p w14:paraId="3B24EE80">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464" w:type="dxa"/>
            <w:tcBorders>
              <w:top w:val="single" w:color="auto" w:sz="6" w:space="0"/>
              <w:left w:val="single" w:color="auto" w:sz="6" w:space="0"/>
              <w:bottom w:val="single" w:color="auto" w:sz="6" w:space="0"/>
              <w:right w:val="single" w:color="auto" w:sz="6" w:space="0"/>
            </w:tcBorders>
            <w:vAlign w:val="center"/>
          </w:tcPr>
          <w:p w14:paraId="064B6ED0">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361" w:type="dxa"/>
            <w:tcBorders>
              <w:top w:val="single" w:color="auto" w:sz="6" w:space="0"/>
              <w:left w:val="single" w:color="auto" w:sz="6" w:space="0"/>
              <w:bottom w:val="single" w:color="auto" w:sz="6" w:space="0"/>
              <w:right w:val="single" w:color="auto" w:sz="4" w:space="0"/>
            </w:tcBorders>
            <w:vAlign w:val="center"/>
          </w:tcPr>
          <w:p w14:paraId="67D44ED5">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r>
      <w:tr w14:paraId="6DA7BA6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CD77271">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w:t>
            </w:r>
          </w:p>
        </w:tc>
        <w:tc>
          <w:tcPr>
            <w:tcW w:w="2809" w:type="dxa"/>
            <w:tcBorders>
              <w:top w:val="single" w:color="auto" w:sz="6" w:space="0"/>
              <w:left w:val="single" w:color="auto" w:sz="6" w:space="0"/>
              <w:bottom w:val="single" w:color="auto" w:sz="6" w:space="0"/>
              <w:right w:val="single" w:color="auto" w:sz="6" w:space="0"/>
            </w:tcBorders>
            <w:vAlign w:val="center"/>
          </w:tcPr>
          <w:p w14:paraId="6A4D8A1C">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2945" w:type="dxa"/>
            <w:tcBorders>
              <w:top w:val="single" w:color="auto" w:sz="6" w:space="0"/>
              <w:left w:val="single" w:color="auto" w:sz="6" w:space="0"/>
              <w:bottom w:val="single" w:color="auto" w:sz="6" w:space="0"/>
              <w:right w:val="single" w:color="auto" w:sz="6" w:space="0"/>
            </w:tcBorders>
            <w:vAlign w:val="center"/>
          </w:tcPr>
          <w:p w14:paraId="5CE2AF21">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464" w:type="dxa"/>
            <w:tcBorders>
              <w:top w:val="single" w:color="auto" w:sz="6" w:space="0"/>
              <w:left w:val="single" w:color="auto" w:sz="6" w:space="0"/>
              <w:bottom w:val="single" w:color="auto" w:sz="6" w:space="0"/>
              <w:right w:val="single" w:color="auto" w:sz="6" w:space="0"/>
            </w:tcBorders>
            <w:vAlign w:val="center"/>
          </w:tcPr>
          <w:p w14:paraId="779C0793">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361" w:type="dxa"/>
            <w:tcBorders>
              <w:top w:val="single" w:color="auto" w:sz="6" w:space="0"/>
              <w:left w:val="single" w:color="auto" w:sz="6" w:space="0"/>
              <w:bottom w:val="single" w:color="auto" w:sz="6" w:space="0"/>
              <w:right w:val="single" w:color="auto" w:sz="4" w:space="0"/>
            </w:tcBorders>
            <w:vAlign w:val="center"/>
          </w:tcPr>
          <w:p w14:paraId="5F8A36EF">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r>
      <w:tr w14:paraId="54D0EC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16413DCE">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w:t>
            </w:r>
          </w:p>
        </w:tc>
        <w:tc>
          <w:tcPr>
            <w:tcW w:w="2809" w:type="dxa"/>
            <w:tcBorders>
              <w:top w:val="single" w:color="auto" w:sz="6" w:space="0"/>
              <w:left w:val="single" w:color="auto" w:sz="6" w:space="0"/>
              <w:bottom w:val="single" w:color="auto" w:sz="6" w:space="0"/>
              <w:right w:val="single" w:color="auto" w:sz="6" w:space="0"/>
            </w:tcBorders>
            <w:vAlign w:val="center"/>
          </w:tcPr>
          <w:p w14:paraId="1A96B562">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2945" w:type="dxa"/>
            <w:tcBorders>
              <w:top w:val="single" w:color="auto" w:sz="6" w:space="0"/>
              <w:left w:val="single" w:color="auto" w:sz="6" w:space="0"/>
              <w:bottom w:val="single" w:color="auto" w:sz="6" w:space="0"/>
              <w:right w:val="single" w:color="auto" w:sz="6" w:space="0"/>
            </w:tcBorders>
            <w:vAlign w:val="center"/>
          </w:tcPr>
          <w:p w14:paraId="52EF8300">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464" w:type="dxa"/>
            <w:tcBorders>
              <w:top w:val="single" w:color="auto" w:sz="6" w:space="0"/>
              <w:left w:val="single" w:color="auto" w:sz="6" w:space="0"/>
              <w:bottom w:val="single" w:color="auto" w:sz="6" w:space="0"/>
              <w:right w:val="single" w:color="auto" w:sz="6" w:space="0"/>
            </w:tcBorders>
            <w:vAlign w:val="center"/>
          </w:tcPr>
          <w:p w14:paraId="20242C71">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361" w:type="dxa"/>
            <w:tcBorders>
              <w:top w:val="single" w:color="auto" w:sz="6" w:space="0"/>
              <w:left w:val="single" w:color="auto" w:sz="6" w:space="0"/>
              <w:bottom w:val="single" w:color="auto" w:sz="6" w:space="0"/>
              <w:right w:val="single" w:color="auto" w:sz="4" w:space="0"/>
            </w:tcBorders>
            <w:vAlign w:val="center"/>
          </w:tcPr>
          <w:p w14:paraId="1BE31159">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r>
      <w:tr w14:paraId="75918E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1580703">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w:t>
            </w:r>
          </w:p>
        </w:tc>
        <w:tc>
          <w:tcPr>
            <w:tcW w:w="2809" w:type="dxa"/>
            <w:tcBorders>
              <w:top w:val="single" w:color="auto" w:sz="6" w:space="0"/>
              <w:left w:val="single" w:color="auto" w:sz="6" w:space="0"/>
              <w:bottom w:val="single" w:color="auto" w:sz="4" w:space="0"/>
              <w:right w:val="single" w:color="auto" w:sz="6" w:space="0"/>
            </w:tcBorders>
            <w:vAlign w:val="center"/>
          </w:tcPr>
          <w:p w14:paraId="6E892D0C">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2945" w:type="dxa"/>
            <w:tcBorders>
              <w:top w:val="single" w:color="auto" w:sz="6" w:space="0"/>
              <w:left w:val="single" w:color="auto" w:sz="6" w:space="0"/>
              <w:bottom w:val="single" w:color="auto" w:sz="4" w:space="0"/>
              <w:right w:val="single" w:color="auto" w:sz="6" w:space="0"/>
            </w:tcBorders>
            <w:vAlign w:val="center"/>
          </w:tcPr>
          <w:p w14:paraId="4900CAC7">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464" w:type="dxa"/>
            <w:tcBorders>
              <w:top w:val="single" w:color="auto" w:sz="6" w:space="0"/>
              <w:left w:val="single" w:color="auto" w:sz="6" w:space="0"/>
              <w:bottom w:val="single" w:color="auto" w:sz="4" w:space="0"/>
              <w:right w:val="single" w:color="auto" w:sz="4" w:space="0"/>
            </w:tcBorders>
            <w:vAlign w:val="center"/>
          </w:tcPr>
          <w:p w14:paraId="629A311E">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c>
          <w:tcPr>
            <w:tcW w:w="1361" w:type="dxa"/>
            <w:tcBorders>
              <w:top w:val="single" w:color="auto" w:sz="6" w:space="0"/>
              <w:left w:val="single" w:color="auto" w:sz="4" w:space="0"/>
              <w:bottom w:val="single" w:color="auto" w:sz="4" w:space="0"/>
              <w:right w:val="single" w:color="auto" w:sz="4" w:space="0"/>
            </w:tcBorders>
            <w:vAlign w:val="center"/>
          </w:tcPr>
          <w:p w14:paraId="76DC90A4">
            <w:pPr>
              <w:snapToGrid w:val="0"/>
              <w:spacing w:line="400" w:lineRule="exact"/>
              <w:jc w:val="center"/>
              <w:rPr>
                <w:rFonts w:hint="eastAsia" w:ascii="仿宋" w:hAnsi="仿宋" w:eastAsia="仿宋" w:cs="仿宋"/>
                <w:color w:val="000000" w:themeColor="text1"/>
                <w:sz w:val="24"/>
                <w14:textFill>
                  <w14:solidFill>
                    <w14:schemeClr w14:val="tx1"/>
                  </w14:solidFill>
                </w14:textFill>
              </w:rPr>
            </w:pPr>
          </w:p>
        </w:tc>
      </w:tr>
    </w:tbl>
    <w:p w14:paraId="142AC33F">
      <w:pPr>
        <w:snapToGrid w:val="0"/>
        <w:spacing w:line="400" w:lineRule="exac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说明：1.应写明磋商文件对商务与服务技术要求的响应和偏离情况</w:t>
      </w:r>
      <w:r>
        <w:rPr>
          <w:rFonts w:hint="eastAsia" w:ascii="仿宋" w:hAnsi="仿宋" w:eastAsia="仿宋" w:cs="仿宋"/>
          <w:bCs/>
          <w:color w:val="000000" w:themeColor="text1"/>
          <w:sz w:val="24"/>
          <w14:textFill>
            <w14:solidFill>
              <w14:schemeClr w14:val="tx1"/>
            </w14:solidFill>
          </w14:textFill>
        </w:rPr>
        <w:t>；</w:t>
      </w:r>
    </w:p>
    <w:p w14:paraId="3E3EC38E">
      <w:pPr>
        <w:snapToGrid w:val="0"/>
        <w:spacing w:line="400" w:lineRule="exact"/>
        <w:ind w:firstLine="720" w:firstLineChars="3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2.应对照磋商文件“第四部分  采购需求”，逐条说明所提供服务已对磋商文件的商务、服务、技术要求做出了实质性的响应，并申明与采购项目要求的偏离情况。特别对有具体商务、服务、技术要求的，供应商必须提供对应的详细应答。如果仅注明“符合”、“满足”或简单复制磋商文件要求，将导致磋商被拒绝。</w:t>
      </w:r>
    </w:p>
    <w:p w14:paraId="1AF71174">
      <w:pPr>
        <w:snapToGrid w:val="0"/>
        <w:spacing w:line="400" w:lineRule="exact"/>
        <w:rPr>
          <w:rFonts w:hint="eastAsia" w:ascii="仿宋" w:hAnsi="仿宋" w:eastAsia="仿宋" w:cs="仿宋"/>
          <w:color w:val="000000" w:themeColor="text1"/>
          <w:sz w:val="24"/>
          <w14:textFill>
            <w14:solidFill>
              <w14:schemeClr w14:val="tx1"/>
            </w14:solidFill>
          </w14:textFill>
        </w:rPr>
      </w:pPr>
    </w:p>
    <w:p w14:paraId="703947DE">
      <w:pPr>
        <w:autoSpaceDE w:val="0"/>
        <w:autoSpaceDN w:val="0"/>
        <w:spacing w:line="360" w:lineRule="auto"/>
        <w:ind w:left="2" w:leftChars="1" w:firstLine="4560" w:firstLineChars="19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谈判供应商名称(公章)</w:t>
      </w:r>
      <w:r>
        <w:rPr>
          <w:rFonts w:hint="eastAsia" w:ascii="仿宋" w:hAnsi="仿宋" w:eastAsia="仿宋" w:cs="仿宋"/>
          <w:color w:val="000000" w:themeColor="text1"/>
          <w:kern w:val="0"/>
          <w:sz w:val="24"/>
          <w14:textFill>
            <w14:solidFill>
              <w14:schemeClr w14:val="tx1"/>
            </w14:solidFill>
          </w14:textFill>
        </w:rPr>
        <w:t>：</w:t>
      </w:r>
    </w:p>
    <w:p w14:paraId="3C5434F0">
      <w:pPr>
        <w:autoSpaceDE w:val="0"/>
        <w:autoSpaceDN w:val="0"/>
        <w:spacing w:line="360" w:lineRule="auto"/>
        <w:ind w:left="2" w:leftChars="1" w:firstLine="4560" w:firstLineChars="190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法定代表人（负责人）或委托代理人(签名)：                   </w:t>
      </w:r>
    </w:p>
    <w:p w14:paraId="52402FC7">
      <w:pPr>
        <w:spacing w:line="360" w:lineRule="auto"/>
        <w:ind w:left="4620" w:leftChars="2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日期</w:t>
      </w:r>
      <w:r>
        <w:rPr>
          <w:rFonts w:hint="eastAsia" w:ascii="仿宋" w:hAnsi="仿宋" w:eastAsia="仿宋" w:cs="仿宋"/>
          <w:color w:val="000000" w:themeColor="text1"/>
          <w:kern w:val="0"/>
          <w:sz w:val="24"/>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 xml:space="preserve">   年   月   日</w:t>
      </w:r>
    </w:p>
    <w:p w14:paraId="73ABB828">
      <w:pPr>
        <w:spacing w:line="360" w:lineRule="auto"/>
        <w:jc w:val="center"/>
        <w:rPr>
          <w:rFonts w:hint="eastAsia" w:ascii="仿宋" w:hAnsi="仿宋" w:eastAsia="仿宋" w:cs="仿宋"/>
          <w:b/>
          <w:color w:val="000000" w:themeColor="text1"/>
          <w:sz w:val="36"/>
          <w:szCs w:val="36"/>
          <w14:textFill>
            <w14:solidFill>
              <w14:schemeClr w14:val="tx1"/>
            </w14:solidFill>
          </w14:textFill>
        </w:rPr>
      </w:pPr>
    </w:p>
    <w:p w14:paraId="24DAF655">
      <w:pPr>
        <w:jc w:val="center"/>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二十</w:t>
      </w:r>
      <w:r>
        <w:rPr>
          <w:rFonts w:hint="eastAsia" w:ascii="仿宋" w:hAnsi="仿宋" w:eastAsia="仿宋" w:cs="仿宋"/>
          <w:b/>
          <w:color w:val="000000" w:themeColor="text1"/>
          <w:kern w:val="0"/>
          <w:sz w:val="32"/>
          <w:szCs w:val="32"/>
          <w14:textFill>
            <w14:solidFill>
              <w14:schemeClr w14:val="tx1"/>
            </w14:solidFill>
          </w14:textFill>
        </w:rPr>
        <w:t>、</w:t>
      </w:r>
      <w:r>
        <w:rPr>
          <w:rFonts w:hint="eastAsia" w:ascii="仿宋" w:hAnsi="仿宋" w:eastAsia="仿宋" w:cs="仿宋"/>
          <w:b/>
          <w:bCs/>
          <w:color w:val="000000" w:themeColor="text1"/>
          <w:sz w:val="32"/>
          <w:szCs w:val="32"/>
          <w14:textFill>
            <w14:solidFill>
              <w14:schemeClr w14:val="tx1"/>
            </w14:solidFill>
          </w14:textFill>
        </w:rPr>
        <w:t>初始报价表</w:t>
      </w:r>
    </w:p>
    <w:p w14:paraId="2993E534">
      <w:pPr>
        <w:pStyle w:val="631"/>
        <w:jc w:val="center"/>
        <w:rPr>
          <w:rFonts w:hint="eastAsia" w:ascii="仿宋" w:hAnsi="仿宋" w:eastAsia="仿宋" w:cs="仿宋"/>
          <w:color w:val="000000" w:themeColor="text1"/>
          <w:kern w:val="2"/>
          <w:szCs w:val="24"/>
          <w14:textFill>
            <w14:solidFill>
              <w14:schemeClr w14:val="tx1"/>
            </w14:solidFill>
          </w14:textFill>
        </w:rPr>
      </w:pPr>
      <w:r>
        <w:rPr>
          <w:rFonts w:hint="eastAsia" w:ascii="仿宋" w:hAnsi="仿宋" w:eastAsia="仿宋" w:cs="仿宋"/>
          <w:color w:val="000000" w:themeColor="text1"/>
          <w:kern w:val="2"/>
          <w:szCs w:val="24"/>
          <w14:textFill>
            <w14:solidFill>
              <w14:schemeClr w14:val="tx1"/>
            </w14:solidFill>
          </w14:textFill>
        </w:rPr>
        <w:t>（初始报价表格式参照第八部分  最后报价格式）</w:t>
      </w:r>
    </w:p>
    <w:p w14:paraId="6559EC6C">
      <w:pPr>
        <w:pStyle w:val="114"/>
        <w:keepNext w:val="0"/>
        <w:pageBreakBefore w:val="0"/>
        <w:tabs>
          <w:tab w:val="clear" w:pos="720"/>
        </w:tabs>
        <w:ind w:firstLine="640"/>
        <w:outlineLvl w:val="9"/>
        <w:rPr>
          <w:rFonts w:hint="eastAsia" w:ascii="仿宋" w:hAnsi="仿宋" w:eastAsia="仿宋" w:cs="仿宋"/>
          <w:color w:val="000000" w:themeColor="text1"/>
          <w:kern w:val="2"/>
          <w:sz w:val="32"/>
          <w:szCs w:val="32"/>
          <w14:textFill>
            <w14:solidFill>
              <w14:schemeClr w14:val="tx1"/>
            </w14:solidFill>
          </w14:textFill>
        </w:rPr>
      </w:pPr>
    </w:p>
    <w:p w14:paraId="792D42EF">
      <w:pPr>
        <w:pStyle w:val="114"/>
        <w:keepNext w:val="0"/>
        <w:pageBreakBefore w:val="0"/>
        <w:tabs>
          <w:tab w:val="clear" w:pos="720"/>
        </w:tabs>
        <w:ind w:firstLine="640"/>
        <w:outlineLvl w:val="9"/>
        <w:rPr>
          <w:rFonts w:hint="eastAsia" w:ascii="仿宋" w:hAnsi="仿宋" w:eastAsia="仿宋" w:cs="仿宋"/>
          <w:color w:val="000000" w:themeColor="text1"/>
          <w:kern w:val="2"/>
          <w:sz w:val="32"/>
          <w:szCs w:val="32"/>
          <w14:textFill>
            <w14:solidFill>
              <w14:schemeClr w14:val="tx1"/>
            </w14:solidFill>
          </w14:textFill>
        </w:rPr>
        <w:sectPr>
          <w:headerReference r:id="rId17" w:type="first"/>
          <w:footerReference r:id="rId20" w:type="first"/>
          <w:headerReference r:id="rId16" w:type="default"/>
          <w:footerReference r:id="rId18" w:type="default"/>
          <w:footerReference r:id="rId19" w:type="even"/>
          <w:pgSz w:w="11906" w:h="16838"/>
          <w:pgMar w:top="779" w:right="1418" w:bottom="468" w:left="1418" w:header="851" w:footer="992" w:gutter="0"/>
          <w:cols w:space="720" w:num="1"/>
          <w:titlePg/>
          <w:docGrid w:linePitch="312" w:charSpace="0"/>
        </w:sectPr>
      </w:pPr>
    </w:p>
    <w:p w14:paraId="72F0EF44">
      <w:pPr>
        <w:pStyle w:val="392"/>
        <w:ind w:firstLine="0" w:firstLineChars="0"/>
        <w:jc w:val="center"/>
        <w:outlineLvl w:val="0"/>
        <w:rPr>
          <w:rFonts w:hint="eastAsia" w:ascii="仿宋" w:hAnsi="仿宋" w:eastAsia="仿宋" w:cs="仿宋"/>
          <w:b/>
          <w:color w:val="000000" w:themeColor="text1"/>
          <w:sz w:val="36"/>
          <w:szCs w:val="36"/>
          <w14:textFill>
            <w14:solidFill>
              <w14:schemeClr w14:val="tx1"/>
            </w14:solidFill>
          </w14:textFill>
        </w:rPr>
      </w:pPr>
      <w:bookmarkStart w:id="173" w:name="_Toc181203101"/>
      <w:r>
        <w:rPr>
          <w:rFonts w:hint="eastAsia" w:ascii="仿宋" w:hAnsi="仿宋" w:eastAsia="仿宋" w:cs="仿宋"/>
          <w:b/>
          <w:color w:val="000000" w:themeColor="text1"/>
          <w:sz w:val="36"/>
          <w:szCs w:val="36"/>
          <w14:textFill>
            <w14:solidFill>
              <w14:schemeClr w14:val="tx1"/>
            </w14:solidFill>
          </w14:textFill>
        </w:rPr>
        <w:t>第八部分  最后报价格式</w:t>
      </w:r>
      <w:bookmarkEnd w:id="173"/>
    </w:p>
    <w:p w14:paraId="1D59A689">
      <w:pPr>
        <w:pStyle w:val="631"/>
        <w:jc w:val="center"/>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（一）报价一览表</w:t>
      </w:r>
    </w:p>
    <w:p w14:paraId="4F178FD5">
      <w:pPr>
        <w:autoSpaceDE w:val="0"/>
        <w:autoSpaceDN w:val="0"/>
        <w:spacing w:line="360" w:lineRule="auto"/>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（采购人）、（采购代理机构）</w:t>
      </w:r>
      <w:r>
        <w:rPr>
          <w:rFonts w:hint="eastAsia" w:ascii="仿宋" w:hAnsi="仿宋" w:eastAsia="仿宋" w:cs="仿宋"/>
          <w:color w:val="000000" w:themeColor="text1"/>
          <w:kern w:val="0"/>
          <w:sz w:val="24"/>
          <w:lang w:val="zh-CN"/>
          <w14:textFill>
            <w14:solidFill>
              <w14:schemeClr w14:val="tx1"/>
            </w14:solidFill>
          </w14:textFill>
        </w:rPr>
        <w:t>：</w:t>
      </w:r>
    </w:p>
    <w:p w14:paraId="75186B9A">
      <w:pPr>
        <w:spacing w:line="360" w:lineRule="auto"/>
        <w:ind w:firstLine="72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按你方磋商文件要求，</w:t>
      </w:r>
      <w:r>
        <w:rPr>
          <w:rFonts w:hint="eastAsia" w:ascii="仿宋" w:hAnsi="仿宋" w:eastAsia="仿宋" w:cs="仿宋"/>
          <w:color w:val="000000" w:themeColor="text1"/>
          <w:sz w:val="24"/>
          <w14:textFill>
            <w14:solidFill>
              <w14:schemeClr w14:val="tx1"/>
            </w14:solidFill>
          </w14:textFill>
        </w:rPr>
        <w:t>我们即</w:t>
      </w:r>
      <w:r>
        <w:rPr>
          <w:rFonts w:hint="eastAsia" w:ascii="仿宋" w:hAnsi="仿宋" w:eastAsia="仿宋" w:cs="仿宋"/>
          <w:color w:val="000000" w:themeColor="text1"/>
          <w:kern w:val="0"/>
          <w:sz w:val="24"/>
          <w:lang w:val="zh-CN"/>
          <w14:textFill>
            <w14:solidFill>
              <w14:schemeClr w14:val="tx1"/>
            </w14:solidFill>
          </w14:textFill>
        </w:rPr>
        <w:t>本响应文件签字方，谨此向你方发出要约如下：如你方接受本响应，我方承诺按照如下最后报价一览表的价格完成</w:t>
      </w:r>
      <w:r>
        <w:rPr>
          <w:rFonts w:hint="eastAsia" w:ascii="仿宋" w:hAnsi="仿宋" w:eastAsia="仿宋" w:cs="仿宋"/>
          <w:color w:val="000000" w:themeColor="text1"/>
          <w:sz w:val="24"/>
          <w:lang w:eastAsia="zh-CN"/>
          <w14:textFill>
            <w14:solidFill>
              <w14:schemeClr w14:val="tx1"/>
            </w14:solidFill>
          </w14:textFill>
        </w:rPr>
        <w:t>2026年广西北海金海湾红树林国际重要湿地管护修复、监测及宣教项目——湿地宣教物料设计制作及活动宣传策划服务</w:t>
      </w:r>
      <w:r>
        <w:rPr>
          <w:rFonts w:hint="eastAsia" w:ascii="仿宋" w:hAnsi="仿宋" w:eastAsia="仿宋" w:cs="仿宋"/>
          <w:color w:val="000000" w:themeColor="text1"/>
          <w:sz w:val="24"/>
          <w14:textFill>
            <w14:solidFill>
              <w14:schemeClr w14:val="tx1"/>
            </w14:solidFill>
          </w14:textFill>
        </w:rPr>
        <w:t>【项目编号：</w:t>
      </w:r>
      <w:r>
        <w:rPr>
          <w:rFonts w:hint="eastAsia" w:ascii="仿宋" w:hAnsi="仿宋" w:eastAsia="仿宋" w:cs="仿宋"/>
          <w:color w:val="000000" w:themeColor="text1"/>
          <w:sz w:val="24"/>
          <w:lang w:eastAsia="zh-CN"/>
          <w14:textFill>
            <w14:solidFill>
              <w14:schemeClr w14:val="tx1"/>
            </w14:solidFill>
          </w14:textFill>
        </w:rPr>
        <w:t>BHZC2026-C3-990283-GXJT</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的实施。</w:t>
      </w:r>
    </w:p>
    <w:p w14:paraId="5B03B44D">
      <w:pPr>
        <w:snapToGrid w:val="0"/>
        <w:spacing w:line="360" w:lineRule="auto"/>
        <w:ind w:left="480"/>
        <w:jc w:val="center"/>
        <w:rPr>
          <w:rFonts w:hint="eastAsia" w:ascii="仿宋" w:hAnsi="仿宋" w:eastAsia="仿宋" w:cs="仿宋"/>
          <w:b/>
          <w:color w:val="000000" w:themeColor="text1"/>
          <w:kern w:val="0"/>
          <w:sz w:val="24"/>
          <w:lang w:val="zh-CN"/>
          <w14:textFill>
            <w14:solidFill>
              <w14:schemeClr w14:val="tx1"/>
            </w14:solidFill>
          </w14:textFill>
        </w:rPr>
      </w:pPr>
      <w:r>
        <w:rPr>
          <w:rFonts w:hint="eastAsia" w:ascii="仿宋" w:hAnsi="仿宋" w:eastAsia="仿宋" w:cs="仿宋"/>
          <w:b/>
          <w:color w:val="000000" w:themeColor="text1"/>
          <w:kern w:val="0"/>
          <w:sz w:val="24"/>
          <w:lang w:val="zh-CN"/>
          <w14:textFill>
            <w14:solidFill>
              <w14:schemeClr w14:val="tx1"/>
            </w14:solidFill>
          </w14:textFill>
        </w:rPr>
        <w:t>报价一览表(单位均为人民币元)</w:t>
      </w:r>
    </w:p>
    <w:tbl>
      <w:tblPr>
        <w:tblStyle w:val="60"/>
        <w:tblW w:w="15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992"/>
        <w:gridCol w:w="2268"/>
        <w:gridCol w:w="2410"/>
        <w:gridCol w:w="2268"/>
        <w:gridCol w:w="2126"/>
        <w:gridCol w:w="2127"/>
        <w:gridCol w:w="2126"/>
      </w:tblGrid>
      <w:tr w14:paraId="67A3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817" w:type="dxa"/>
            <w:vAlign w:val="center"/>
          </w:tcPr>
          <w:p w14:paraId="302FCB94">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序号</w:t>
            </w:r>
          </w:p>
        </w:tc>
        <w:tc>
          <w:tcPr>
            <w:tcW w:w="992" w:type="dxa"/>
            <w:vAlign w:val="center"/>
          </w:tcPr>
          <w:p w14:paraId="503E872F">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名称</w:t>
            </w:r>
          </w:p>
        </w:tc>
        <w:tc>
          <w:tcPr>
            <w:tcW w:w="2268" w:type="dxa"/>
          </w:tcPr>
          <w:p w14:paraId="6D4CFDD5">
            <w:pPr>
              <w:spacing w:line="360" w:lineRule="auto"/>
              <w:jc w:val="center"/>
              <w:rPr>
                <w:rFonts w:hint="eastAsia" w:ascii="仿宋" w:hAnsi="仿宋" w:eastAsia="仿宋" w:cs="仿宋"/>
                <w:b/>
                <w:color w:val="000000" w:themeColor="text1"/>
                <w:sz w:val="24"/>
                <w14:textFill>
                  <w14:solidFill>
                    <w14:schemeClr w14:val="tx1"/>
                  </w14:solidFill>
                </w14:textFill>
              </w:rPr>
            </w:pPr>
          </w:p>
          <w:p w14:paraId="34E483AB">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服务范围</w:t>
            </w:r>
          </w:p>
        </w:tc>
        <w:tc>
          <w:tcPr>
            <w:tcW w:w="2410" w:type="dxa"/>
            <w:vAlign w:val="center"/>
          </w:tcPr>
          <w:p w14:paraId="36C33FD4">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服务要求</w:t>
            </w:r>
          </w:p>
        </w:tc>
        <w:tc>
          <w:tcPr>
            <w:tcW w:w="2268" w:type="dxa"/>
            <w:vAlign w:val="center"/>
          </w:tcPr>
          <w:p w14:paraId="10FB47EF">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服务时间</w:t>
            </w:r>
          </w:p>
        </w:tc>
        <w:tc>
          <w:tcPr>
            <w:tcW w:w="2126" w:type="dxa"/>
            <w:vAlign w:val="center"/>
          </w:tcPr>
          <w:p w14:paraId="2C9340C2">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服务标准</w:t>
            </w:r>
          </w:p>
        </w:tc>
        <w:tc>
          <w:tcPr>
            <w:tcW w:w="2127" w:type="dxa"/>
          </w:tcPr>
          <w:p w14:paraId="21ECF65A">
            <w:pPr>
              <w:spacing w:line="360" w:lineRule="auto"/>
              <w:jc w:val="center"/>
              <w:rPr>
                <w:rFonts w:hint="eastAsia" w:ascii="仿宋" w:hAnsi="仿宋" w:eastAsia="仿宋" w:cs="仿宋"/>
                <w:b/>
                <w:color w:val="000000" w:themeColor="text1"/>
                <w:sz w:val="24"/>
                <w14:textFill>
                  <w14:solidFill>
                    <w14:schemeClr w14:val="tx1"/>
                  </w14:solidFill>
                </w14:textFill>
              </w:rPr>
            </w:pPr>
          </w:p>
          <w:p w14:paraId="6B29EABB">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服务人数</w:t>
            </w:r>
          </w:p>
        </w:tc>
        <w:tc>
          <w:tcPr>
            <w:tcW w:w="2126" w:type="dxa"/>
            <w:vAlign w:val="center"/>
          </w:tcPr>
          <w:p w14:paraId="3CF793D3">
            <w:pPr>
              <w:spacing w:line="360" w:lineRule="auto"/>
              <w:jc w:val="center"/>
              <w:rPr>
                <w:rFonts w:hint="eastAsia" w:ascii="仿宋" w:hAnsi="仿宋" w:eastAsia="仿宋" w:cs="仿宋"/>
                <w:b/>
                <w:color w:val="000000" w:themeColor="text1"/>
                <w:sz w:val="24"/>
                <w14:textFill>
                  <w14:solidFill>
                    <w14:schemeClr w14:val="tx1"/>
                  </w14:solidFill>
                </w14:textFill>
              </w:rPr>
            </w:pPr>
          </w:p>
          <w:p w14:paraId="10CD2149">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备注（如果有）</w:t>
            </w:r>
          </w:p>
          <w:p w14:paraId="352B4DC5">
            <w:pPr>
              <w:spacing w:line="360" w:lineRule="auto"/>
              <w:jc w:val="center"/>
              <w:rPr>
                <w:rFonts w:hint="eastAsia" w:ascii="仿宋" w:hAnsi="仿宋" w:eastAsia="仿宋" w:cs="仿宋"/>
                <w:b/>
                <w:color w:val="000000" w:themeColor="text1"/>
                <w:sz w:val="24"/>
                <w14:textFill>
                  <w14:solidFill>
                    <w14:schemeClr w14:val="tx1"/>
                  </w14:solidFill>
                </w14:textFill>
              </w:rPr>
            </w:pPr>
          </w:p>
        </w:tc>
      </w:tr>
      <w:tr w14:paraId="2CC8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817" w:type="dxa"/>
            <w:vAlign w:val="center"/>
          </w:tcPr>
          <w:p w14:paraId="14EB2C7F">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p>
        </w:tc>
        <w:tc>
          <w:tcPr>
            <w:tcW w:w="992" w:type="dxa"/>
            <w:vAlign w:val="center"/>
          </w:tcPr>
          <w:p w14:paraId="5BFE29C9">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XX</w:t>
            </w:r>
          </w:p>
        </w:tc>
        <w:tc>
          <w:tcPr>
            <w:tcW w:w="2268" w:type="dxa"/>
            <w:vAlign w:val="center"/>
          </w:tcPr>
          <w:p w14:paraId="0F831AA4">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410" w:type="dxa"/>
            <w:vAlign w:val="center"/>
          </w:tcPr>
          <w:p w14:paraId="7D2C9B0C">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268" w:type="dxa"/>
            <w:vAlign w:val="center"/>
          </w:tcPr>
          <w:p w14:paraId="1EA85369">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26" w:type="dxa"/>
            <w:vAlign w:val="center"/>
          </w:tcPr>
          <w:p w14:paraId="450A9B29">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27" w:type="dxa"/>
          </w:tcPr>
          <w:p w14:paraId="4CF41089">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26" w:type="dxa"/>
            <w:vAlign w:val="center"/>
          </w:tcPr>
          <w:p w14:paraId="5837BC76">
            <w:pPr>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5DFA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17" w:type="dxa"/>
            <w:vAlign w:val="center"/>
          </w:tcPr>
          <w:p w14:paraId="662DB106">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w:t>
            </w:r>
          </w:p>
        </w:tc>
        <w:tc>
          <w:tcPr>
            <w:tcW w:w="992" w:type="dxa"/>
            <w:vAlign w:val="center"/>
          </w:tcPr>
          <w:p w14:paraId="59EDFDD0">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XX</w:t>
            </w:r>
          </w:p>
        </w:tc>
        <w:tc>
          <w:tcPr>
            <w:tcW w:w="2268" w:type="dxa"/>
            <w:vAlign w:val="center"/>
          </w:tcPr>
          <w:p w14:paraId="785717E9">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410" w:type="dxa"/>
            <w:vAlign w:val="center"/>
          </w:tcPr>
          <w:p w14:paraId="248552C5">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268" w:type="dxa"/>
            <w:vAlign w:val="center"/>
          </w:tcPr>
          <w:p w14:paraId="1E4BBD0F">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26" w:type="dxa"/>
            <w:vAlign w:val="center"/>
          </w:tcPr>
          <w:p w14:paraId="02839617">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27" w:type="dxa"/>
          </w:tcPr>
          <w:p w14:paraId="3CB82FEE">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26" w:type="dxa"/>
            <w:vAlign w:val="center"/>
          </w:tcPr>
          <w:p w14:paraId="4ABD160C">
            <w:pPr>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1DAF3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17" w:type="dxa"/>
            <w:vAlign w:val="center"/>
          </w:tcPr>
          <w:p w14:paraId="4010F11A">
            <w:pPr>
              <w:spacing w:line="360" w:lineRule="auto"/>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w:t>
            </w:r>
          </w:p>
        </w:tc>
        <w:tc>
          <w:tcPr>
            <w:tcW w:w="992" w:type="dxa"/>
            <w:vAlign w:val="center"/>
          </w:tcPr>
          <w:p w14:paraId="0E6B2C6A">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268" w:type="dxa"/>
            <w:vAlign w:val="center"/>
          </w:tcPr>
          <w:p w14:paraId="29CB4A77">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410" w:type="dxa"/>
            <w:vAlign w:val="center"/>
          </w:tcPr>
          <w:p w14:paraId="0625DBB2">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268" w:type="dxa"/>
            <w:vAlign w:val="center"/>
          </w:tcPr>
          <w:p w14:paraId="08A5AF5F">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26" w:type="dxa"/>
            <w:vAlign w:val="center"/>
          </w:tcPr>
          <w:p w14:paraId="24DA82D2">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27" w:type="dxa"/>
          </w:tcPr>
          <w:p w14:paraId="48DC5A17">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26" w:type="dxa"/>
            <w:vAlign w:val="center"/>
          </w:tcPr>
          <w:p w14:paraId="20E7E05D">
            <w:pPr>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762F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17" w:type="dxa"/>
            <w:vAlign w:val="center"/>
          </w:tcPr>
          <w:p w14:paraId="6AFFFC96">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992" w:type="dxa"/>
            <w:vAlign w:val="center"/>
          </w:tcPr>
          <w:p w14:paraId="257B578A">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268" w:type="dxa"/>
            <w:vAlign w:val="center"/>
          </w:tcPr>
          <w:p w14:paraId="4ABEFDA8">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410" w:type="dxa"/>
            <w:vAlign w:val="center"/>
          </w:tcPr>
          <w:p w14:paraId="2E297910">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268" w:type="dxa"/>
            <w:vAlign w:val="center"/>
          </w:tcPr>
          <w:p w14:paraId="0D7AA48E">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26" w:type="dxa"/>
            <w:vAlign w:val="center"/>
          </w:tcPr>
          <w:p w14:paraId="6201C786">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27" w:type="dxa"/>
          </w:tcPr>
          <w:p w14:paraId="131EE7F4">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26" w:type="dxa"/>
            <w:vAlign w:val="center"/>
          </w:tcPr>
          <w:p w14:paraId="22652DD9">
            <w:pPr>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1DDE1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17" w:type="dxa"/>
            <w:vAlign w:val="center"/>
          </w:tcPr>
          <w:p w14:paraId="28C9B2BA">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992" w:type="dxa"/>
            <w:vAlign w:val="center"/>
          </w:tcPr>
          <w:p w14:paraId="70E28B07">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268" w:type="dxa"/>
            <w:vAlign w:val="center"/>
          </w:tcPr>
          <w:p w14:paraId="0132D9BA">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410" w:type="dxa"/>
            <w:vAlign w:val="center"/>
          </w:tcPr>
          <w:p w14:paraId="3AA17222">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268" w:type="dxa"/>
            <w:vAlign w:val="center"/>
          </w:tcPr>
          <w:p w14:paraId="6B5C96E2">
            <w:pPr>
              <w:snapToGrid w:val="0"/>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26" w:type="dxa"/>
            <w:vAlign w:val="center"/>
          </w:tcPr>
          <w:p w14:paraId="7C77DBBB">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27" w:type="dxa"/>
          </w:tcPr>
          <w:p w14:paraId="69D4E0B5">
            <w:pPr>
              <w:spacing w:line="360" w:lineRule="auto"/>
              <w:jc w:val="center"/>
              <w:rPr>
                <w:rFonts w:hint="eastAsia" w:ascii="仿宋" w:hAnsi="仿宋" w:eastAsia="仿宋" w:cs="仿宋"/>
                <w:color w:val="000000" w:themeColor="text1"/>
                <w:sz w:val="24"/>
                <w14:textFill>
                  <w14:solidFill>
                    <w14:schemeClr w14:val="tx1"/>
                  </w14:solidFill>
                </w14:textFill>
              </w:rPr>
            </w:pPr>
          </w:p>
        </w:tc>
        <w:tc>
          <w:tcPr>
            <w:tcW w:w="2126" w:type="dxa"/>
            <w:vAlign w:val="center"/>
          </w:tcPr>
          <w:p w14:paraId="1DF7255D">
            <w:pPr>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0F8C3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487" w:type="dxa"/>
            <w:gridSpan w:val="4"/>
            <w:vAlign w:val="center"/>
          </w:tcPr>
          <w:p w14:paraId="4B92667B">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磋商报价（小写）</w:t>
            </w:r>
          </w:p>
        </w:tc>
        <w:tc>
          <w:tcPr>
            <w:tcW w:w="8647" w:type="dxa"/>
            <w:gridSpan w:val="4"/>
          </w:tcPr>
          <w:p w14:paraId="48541AB3">
            <w:pPr>
              <w:spacing w:line="360" w:lineRule="auto"/>
              <w:jc w:val="center"/>
              <w:rPr>
                <w:rFonts w:hint="eastAsia" w:ascii="仿宋" w:hAnsi="仿宋" w:eastAsia="仿宋" w:cs="仿宋"/>
                <w:color w:val="000000" w:themeColor="text1"/>
                <w:sz w:val="24"/>
                <w14:textFill>
                  <w14:solidFill>
                    <w14:schemeClr w14:val="tx1"/>
                  </w14:solidFill>
                </w14:textFill>
              </w:rPr>
            </w:pPr>
          </w:p>
        </w:tc>
      </w:tr>
      <w:tr w14:paraId="5F052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487" w:type="dxa"/>
            <w:gridSpan w:val="4"/>
            <w:vAlign w:val="center"/>
          </w:tcPr>
          <w:p w14:paraId="48227E88">
            <w:pPr>
              <w:spacing w:line="360" w:lineRule="auto"/>
              <w:jc w:val="center"/>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磋商报价（大写）</w:t>
            </w:r>
          </w:p>
        </w:tc>
        <w:tc>
          <w:tcPr>
            <w:tcW w:w="8647" w:type="dxa"/>
            <w:gridSpan w:val="4"/>
          </w:tcPr>
          <w:p w14:paraId="6830B02C">
            <w:pPr>
              <w:spacing w:line="360" w:lineRule="auto"/>
              <w:jc w:val="center"/>
              <w:rPr>
                <w:rFonts w:hint="eastAsia" w:ascii="仿宋" w:hAnsi="仿宋" w:eastAsia="仿宋" w:cs="仿宋"/>
                <w:color w:val="000000" w:themeColor="text1"/>
                <w:sz w:val="24"/>
                <w14:textFill>
                  <w14:solidFill>
                    <w14:schemeClr w14:val="tx1"/>
                  </w14:solidFill>
                </w14:textFill>
              </w:rPr>
            </w:pPr>
          </w:p>
        </w:tc>
      </w:tr>
    </w:tbl>
    <w:p w14:paraId="1694D904">
      <w:pPr>
        <w:spacing w:line="360" w:lineRule="auto"/>
        <w:ind w:left="-2" w:leftChars="-1" w:firstLine="480" w:firstLineChars="200"/>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注：</w:t>
      </w:r>
      <w:r>
        <w:rPr>
          <w:rFonts w:hint="eastAsia" w:ascii="仿宋" w:hAnsi="仿宋" w:eastAsia="仿宋" w:cs="仿宋"/>
          <w:color w:val="000000" w:themeColor="text1"/>
          <w:kern w:val="0"/>
          <w:sz w:val="24"/>
          <w:lang w:val="zh-CN"/>
          <w14:textFill>
            <w14:solidFill>
              <w14:schemeClr w14:val="tx1"/>
            </w14:solidFill>
          </w14:textFill>
        </w:rPr>
        <w:t>1、供应商需按本表格式填写</w:t>
      </w:r>
      <w:r>
        <w:rPr>
          <w:rFonts w:hint="eastAsia" w:ascii="仿宋" w:hAnsi="仿宋" w:eastAsia="仿宋" w:cs="仿宋"/>
          <w:b/>
          <w:color w:val="000000" w:themeColor="text1"/>
          <w:kern w:val="0"/>
          <w:sz w:val="24"/>
          <w:lang w:val="zh-CN"/>
          <w14:textFill>
            <w14:solidFill>
              <w14:schemeClr w14:val="tx1"/>
            </w14:solidFill>
          </w14:textFill>
        </w:rPr>
        <w:t>，</w:t>
      </w:r>
      <w:r>
        <w:rPr>
          <w:rFonts w:hint="eastAsia" w:ascii="仿宋" w:hAnsi="仿宋" w:eastAsia="仿宋" w:cs="仿宋"/>
          <w:b/>
          <w:color w:val="000000" w:themeColor="text1"/>
          <w:kern w:val="0"/>
          <w:sz w:val="24"/>
          <w14:textFill>
            <w14:solidFill>
              <w14:schemeClr w14:val="tx1"/>
            </w14:solidFill>
          </w14:textFill>
        </w:rPr>
        <w:t>否则视为</w:t>
      </w:r>
      <w:r>
        <w:rPr>
          <w:rFonts w:hint="eastAsia" w:ascii="仿宋" w:hAnsi="仿宋" w:eastAsia="仿宋" w:cs="仿宋"/>
          <w:b/>
          <w:color w:val="000000" w:themeColor="text1"/>
          <w:sz w:val="24"/>
          <w14:textFill>
            <w14:solidFill>
              <w14:schemeClr w14:val="tx1"/>
            </w14:solidFill>
          </w14:textFill>
        </w:rPr>
        <w:t>响应文件含有采购人不能接受的附加条件，响应无效</w:t>
      </w:r>
      <w:r>
        <w:rPr>
          <w:rFonts w:hint="eastAsia" w:ascii="仿宋" w:hAnsi="仿宋" w:eastAsia="仿宋" w:cs="仿宋"/>
          <w:color w:val="000000" w:themeColor="text1"/>
          <w:kern w:val="0"/>
          <w:sz w:val="24"/>
          <w:lang w:val="zh-CN"/>
          <w14:textFill>
            <w14:solidFill>
              <w14:schemeClr w14:val="tx1"/>
            </w14:solidFill>
          </w14:textFill>
        </w:rPr>
        <w:t>。</w:t>
      </w:r>
    </w:p>
    <w:p w14:paraId="5AE5CE94">
      <w:pPr>
        <w:snapToGrid w:val="0"/>
        <w:spacing w:line="360" w:lineRule="auto"/>
        <w:ind w:firstLine="480" w:firstLineChars="20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2、有关本项目实施所涉及的一切费用均计入报价。</w:t>
      </w:r>
      <w:r>
        <w:rPr>
          <w:rFonts w:hint="eastAsia" w:ascii="仿宋" w:hAnsi="仿宋" w:eastAsia="仿宋" w:cs="仿宋"/>
          <w:b/>
          <w:color w:val="000000" w:themeColor="text1"/>
          <w:kern w:val="0"/>
          <w:sz w:val="24"/>
          <w:lang w:val="zh-CN"/>
          <w14:textFill>
            <w14:solidFill>
              <w14:schemeClr w14:val="tx1"/>
            </w14:solidFill>
          </w14:textFill>
        </w:rPr>
        <w:t>采购人将以合同形式有偿取得货物或服务，不接受供应商给予的赠品、回扣或者与采购无关的其他商品、服务</w:t>
      </w:r>
      <w:r>
        <w:rPr>
          <w:rFonts w:hint="eastAsia" w:ascii="仿宋" w:hAnsi="仿宋" w:eastAsia="仿宋" w:cs="仿宋"/>
          <w:color w:val="000000" w:themeColor="text1"/>
          <w:kern w:val="0"/>
          <w:sz w:val="24"/>
          <w:lang w:val="zh-CN"/>
          <w14:textFill>
            <w14:solidFill>
              <w14:schemeClr w14:val="tx1"/>
            </w14:solidFill>
          </w14:textFill>
        </w:rPr>
        <w:t>，</w:t>
      </w:r>
      <w:r>
        <w:rPr>
          <w:rFonts w:hint="eastAsia" w:ascii="仿宋" w:hAnsi="仿宋" w:eastAsia="仿宋" w:cs="仿宋"/>
          <w:b/>
          <w:color w:val="000000" w:themeColor="text1"/>
          <w:kern w:val="0"/>
          <w:sz w:val="24"/>
          <w:lang w:val="zh-CN"/>
          <w14:textFill>
            <w14:solidFill>
              <w14:schemeClr w14:val="tx1"/>
            </w14:solidFill>
          </w14:textFill>
        </w:rPr>
        <w:t>不得出现“0元”“免费赠送”等形式的无偿报价，</w:t>
      </w:r>
      <w:r>
        <w:rPr>
          <w:rFonts w:hint="eastAsia" w:ascii="仿宋" w:hAnsi="仿宋" w:eastAsia="仿宋" w:cs="仿宋"/>
          <w:b/>
          <w:color w:val="000000" w:themeColor="text1"/>
          <w:kern w:val="0"/>
          <w:sz w:val="24"/>
          <w14:textFill>
            <w14:solidFill>
              <w14:schemeClr w14:val="tx1"/>
            </w14:solidFill>
          </w14:textFill>
        </w:rPr>
        <w:t>否则视为</w:t>
      </w:r>
      <w:r>
        <w:rPr>
          <w:rFonts w:hint="eastAsia" w:ascii="仿宋" w:hAnsi="仿宋" w:eastAsia="仿宋" w:cs="仿宋"/>
          <w:b/>
          <w:color w:val="000000" w:themeColor="text1"/>
          <w:sz w:val="24"/>
          <w14:textFill>
            <w14:solidFill>
              <w14:schemeClr w14:val="tx1"/>
            </w14:solidFill>
          </w14:textFill>
        </w:rPr>
        <w:t>最后报价文件含有采购人不能接受的附加条件，响应无效</w:t>
      </w:r>
      <w:r>
        <w:rPr>
          <w:rFonts w:hint="eastAsia" w:ascii="仿宋" w:hAnsi="仿宋" w:eastAsia="仿宋" w:cs="仿宋"/>
          <w:b/>
          <w:color w:val="000000" w:themeColor="text1"/>
          <w:kern w:val="0"/>
          <w:sz w:val="24"/>
          <w:lang w:val="zh-CN"/>
          <w14:textFill>
            <w14:solidFill>
              <w14:schemeClr w14:val="tx1"/>
            </w14:solidFill>
          </w14:textFill>
        </w:rPr>
        <w:t>；采购内容未包含在《最后报价一览表》名称栏中，供应商不能作出合理解释的，</w:t>
      </w:r>
      <w:r>
        <w:rPr>
          <w:rFonts w:hint="eastAsia" w:ascii="仿宋" w:hAnsi="仿宋" w:eastAsia="仿宋" w:cs="仿宋"/>
          <w:b/>
          <w:color w:val="000000" w:themeColor="text1"/>
          <w:kern w:val="0"/>
          <w:sz w:val="24"/>
          <w14:textFill>
            <w14:solidFill>
              <w14:schemeClr w14:val="tx1"/>
            </w14:solidFill>
          </w14:textFill>
        </w:rPr>
        <w:t>视为</w:t>
      </w:r>
      <w:r>
        <w:rPr>
          <w:rFonts w:hint="eastAsia" w:ascii="仿宋" w:hAnsi="仿宋" w:eastAsia="仿宋" w:cs="仿宋"/>
          <w:b/>
          <w:color w:val="000000" w:themeColor="text1"/>
          <w:sz w:val="24"/>
          <w14:textFill>
            <w14:solidFill>
              <w14:schemeClr w14:val="tx1"/>
            </w14:solidFill>
          </w14:textFill>
        </w:rPr>
        <w:t>响应文件含有采购人不能接受的附加条件的，响应无效。</w:t>
      </w:r>
    </w:p>
    <w:p w14:paraId="44A63CFD">
      <w:pPr>
        <w:snapToGrid w:val="0"/>
        <w:spacing w:line="360" w:lineRule="auto"/>
        <w:ind w:firstLine="480" w:firstLineChars="20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3、特别提示：采购代理机构将对项目名称和项目编号，成交供应商名称、地址和成交金额，主要成交标的名称、服务范围、服务要求、服务时间、服务标准等予以公示。</w:t>
      </w:r>
    </w:p>
    <w:p w14:paraId="59C1DA41">
      <w:pPr>
        <w:spacing w:line="360" w:lineRule="auto"/>
        <w:ind w:firstLine="480" w:firstLineChars="200"/>
        <w:rPr>
          <w:rFonts w:hint="eastAsia" w:ascii="仿宋" w:hAnsi="仿宋" w:eastAsia="仿宋" w:cs="仿宋"/>
          <w:color w:val="000000" w:themeColor="text1"/>
          <w:kern w:val="0"/>
          <w:sz w:val="24"/>
          <w:u w:val="single"/>
          <w:lang w:val="zh-CN"/>
          <w14:textFill>
            <w14:solidFill>
              <w14:schemeClr w14:val="tx1"/>
            </w14:solidFill>
          </w14:textFill>
        </w:rPr>
      </w:pPr>
      <w:r>
        <w:rPr>
          <w:rFonts w:hint="eastAsia" w:ascii="仿宋" w:hAnsi="仿宋" w:eastAsia="仿宋" w:cs="仿宋"/>
          <w:color w:val="000000" w:themeColor="text1"/>
          <w:kern w:val="0"/>
          <w:sz w:val="24"/>
          <w:szCs w:val="22"/>
          <w:lang w:val="zh-CN"/>
          <w14:textFill>
            <w14:solidFill>
              <w14:schemeClr w14:val="tx1"/>
            </w14:solidFill>
          </w14:textFill>
        </w:rPr>
        <w:t>4、</w:t>
      </w:r>
      <w:r>
        <w:rPr>
          <w:rFonts w:hint="eastAsia" w:ascii="仿宋" w:hAnsi="仿宋" w:eastAsia="仿宋" w:cs="仿宋"/>
          <w:color w:val="000000" w:themeColor="text1"/>
          <w:kern w:val="0"/>
          <w:sz w:val="24"/>
          <w:lang w:val="zh-CN"/>
          <w14:textFill>
            <w14:solidFill>
              <w14:schemeClr w14:val="tx1"/>
            </w14:solidFill>
          </w14:textFill>
        </w:rPr>
        <w:t>符合磋商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718148DC">
      <w:pPr>
        <w:snapToGrid w:val="0"/>
        <w:spacing w:line="360" w:lineRule="auto"/>
        <w:ind w:firstLine="480" w:firstLineChars="20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szCs w:val="22"/>
          <w:lang w:val="zh-CN"/>
          <w14:textFill>
            <w14:solidFill>
              <w14:schemeClr w14:val="tx1"/>
            </w14:solidFill>
          </w14:textFill>
        </w:rPr>
        <w:t>5、</w:t>
      </w:r>
      <w:r>
        <w:rPr>
          <w:rFonts w:hint="eastAsia" w:ascii="仿宋" w:hAnsi="仿宋" w:eastAsia="仿宋" w:cs="仿宋"/>
          <w:color w:val="000000" w:themeColor="text1"/>
          <w:kern w:val="0"/>
          <w:sz w:val="24"/>
          <w:lang w:val="zh-CN"/>
          <w14:textFill>
            <w14:solidFill>
              <w14:schemeClr w14:val="tx1"/>
            </w14:solidFill>
          </w14:textFill>
        </w:rPr>
        <w:t>如有多轮报价，则每轮报价供应商均需按本表格式填写。</w:t>
      </w:r>
    </w:p>
    <w:p w14:paraId="42BB0F04">
      <w:pPr>
        <w:spacing w:line="360" w:lineRule="auto"/>
        <w:ind w:right="-874" w:rightChars="-416"/>
        <w:rPr>
          <w:rFonts w:hint="eastAsia" w:ascii="仿宋" w:hAnsi="仿宋" w:eastAsia="仿宋" w:cs="仿宋"/>
          <w:color w:val="000000" w:themeColor="text1"/>
          <w:sz w:val="24"/>
          <w14:textFill>
            <w14:solidFill>
              <w14:schemeClr w14:val="tx1"/>
            </w14:solidFill>
          </w14:textFill>
        </w:rPr>
      </w:pPr>
    </w:p>
    <w:p w14:paraId="39C0F0B7">
      <w:pPr>
        <w:spacing w:line="360" w:lineRule="auto"/>
        <w:ind w:right="-874" w:rightChars="-416"/>
        <w:rPr>
          <w:rFonts w:hint="eastAsia" w:ascii="仿宋" w:hAnsi="仿宋" w:eastAsia="仿宋" w:cs="仿宋"/>
          <w:color w:val="000000" w:themeColor="text1"/>
          <w:sz w:val="24"/>
          <w14:textFill>
            <w14:solidFill>
              <w14:schemeClr w14:val="tx1"/>
            </w14:solidFill>
          </w14:textFill>
        </w:rPr>
      </w:pPr>
    </w:p>
    <w:p w14:paraId="7410D704">
      <w:pPr>
        <w:spacing w:line="360" w:lineRule="auto"/>
        <w:ind w:right="-874" w:rightChars="-416"/>
        <w:rPr>
          <w:rFonts w:hint="eastAsia" w:ascii="仿宋" w:hAnsi="仿宋" w:eastAsia="仿宋" w:cs="仿宋"/>
          <w:color w:val="000000" w:themeColor="text1"/>
          <w:sz w:val="24"/>
          <w14:textFill>
            <w14:solidFill>
              <w14:schemeClr w14:val="tx1"/>
            </w14:solidFill>
          </w14:textFill>
        </w:rPr>
      </w:pPr>
    </w:p>
    <w:p w14:paraId="2AEB7DDB">
      <w:pPr>
        <w:autoSpaceDE w:val="0"/>
        <w:autoSpaceDN w:val="0"/>
        <w:spacing w:line="360" w:lineRule="auto"/>
        <w:ind w:firstLine="4536" w:firstLineChars="189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 xml:space="preserve">磋商供应商名称(公章)： </w:t>
      </w:r>
    </w:p>
    <w:p w14:paraId="5760AE94">
      <w:pPr>
        <w:autoSpaceDE w:val="0"/>
        <w:autoSpaceDN w:val="0"/>
        <w:spacing w:line="360" w:lineRule="auto"/>
        <w:ind w:left="2" w:leftChars="1" w:firstLine="9456" w:firstLineChars="3940"/>
        <w:jc w:val="left"/>
        <w:rPr>
          <w:rFonts w:hint="eastAsia" w:ascii="仿宋" w:hAnsi="仿宋" w:eastAsia="仿宋" w:cs="仿宋"/>
          <w:color w:val="000000" w:themeColor="text1"/>
          <w:kern w:val="0"/>
          <w:sz w:val="24"/>
          <w:lang w:val="zh-CN"/>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 xml:space="preserve">法定代表人（负责人）或委托代理人(签名)：              </w:t>
      </w:r>
    </w:p>
    <w:p w14:paraId="7AF883A4">
      <w:pPr>
        <w:spacing w:line="360" w:lineRule="auto"/>
        <w:ind w:left="4620" w:leftChars="2200" w:firstLine="4920" w:firstLineChars="205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日期</w:t>
      </w:r>
      <w:r>
        <w:rPr>
          <w:rFonts w:hint="eastAsia" w:ascii="仿宋" w:hAnsi="仿宋" w:eastAsia="仿宋" w:cs="仿宋"/>
          <w:color w:val="000000" w:themeColor="text1"/>
          <w:kern w:val="0"/>
          <w:sz w:val="24"/>
          <w14:textFill>
            <w14:solidFill>
              <w14:schemeClr w14:val="tx1"/>
            </w14:solidFill>
          </w14:textFill>
        </w:rPr>
        <w:t>：</w:t>
      </w:r>
      <w:r>
        <w:rPr>
          <w:rFonts w:hint="eastAsia" w:ascii="仿宋" w:hAnsi="仿宋" w:eastAsia="仿宋" w:cs="仿宋"/>
          <w:color w:val="000000" w:themeColor="text1"/>
          <w:kern w:val="0"/>
          <w:sz w:val="24"/>
          <w:lang w:val="zh-CN"/>
          <w14:textFill>
            <w14:solidFill>
              <w14:schemeClr w14:val="tx1"/>
            </w14:solidFill>
          </w14:textFill>
        </w:rPr>
        <w:t xml:space="preserve">   年   月   日</w:t>
      </w:r>
    </w:p>
    <w:p w14:paraId="4CA26B93">
      <w:pPr>
        <w:spacing w:line="360" w:lineRule="auto"/>
        <w:ind w:right="-874" w:rightChars="-416"/>
        <w:rPr>
          <w:rFonts w:hint="eastAsia" w:ascii="仿宋" w:hAnsi="仿宋" w:eastAsia="仿宋" w:cs="仿宋"/>
          <w:color w:val="000000" w:themeColor="text1"/>
          <w:kern w:val="0"/>
          <w:sz w:val="24"/>
          <w:lang w:val="zh-CN"/>
          <w14:textFill>
            <w14:solidFill>
              <w14:schemeClr w14:val="tx1"/>
            </w14:solidFill>
          </w14:textFill>
        </w:rPr>
        <w:sectPr>
          <w:pgSz w:w="16838" w:h="11906" w:orient="landscape"/>
          <w:pgMar w:top="1418" w:right="471" w:bottom="1418" w:left="777" w:header="851" w:footer="992" w:gutter="0"/>
          <w:cols w:space="720" w:num="1"/>
          <w:titlePg/>
          <w:docGrid w:linePitch="312" w:charSpace="0"/>
        </w:sectPr>
      </w:pPr>
    </w:p>
    <w:p w14:paraId="2F6C7D74">
      <w:pPr>
        <w:widowControl/>
        <w:adjustRightInd/>
        <w:jc w:val="center"/>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（二）中小企业声明函</w:t>
      </w:r>
      <w:bookmarkStart w:id="174" w:name="_Toc465665161"/>
      <w:r>
        <w:rPr>
          <w:rFonts w:hint="eastAsia" w:ascii="仿宋" w:hAnsi="仿宋" w:eastAsia="仿宋" w:cs="仿宋"/>
          <w:b/>
          <w:color w:val="000000" w:themeColor="text1"/>
          <w:sz w:val="32"/>
          <w:szCs w:val="32"/>
          <w14:textFill>
            <w14:solidFill>
              <w14:schemeClr w14:val="tx1"/>
            </w14:solidFill>
          </w14:textFill>
        </w:rPr>
        <w:t>（如果有）</w:t>
      </w:r>
    </w:p>
    <w:p w14:paraId="0CEE08C7">
      <w:pPr>
        <w:widowControl/>
        <w:spacing w:line="360" w:lineRule="auto"/>
        <w:ind w:firstLine="120" w:firstLineChars="50"/>
        <w:jc w:val="left"/>
        <w:rPr>
          <w:rFonts w:hint="eastAsia" w:ascii="仿宋" w:hAnsi="仿宋" w:eastAsia="仿宋" w:cs="仿宋"/>
          <w:b/>
          <w:color w:val="000000" w:themeColor="text1"/>
          <w:sz w:val="24"/>
          <w14:textFill>
            <w14:solidFill>
              <w14:schemeClr w14:val="tx1"/>
            </w14:solidFill>
          </w14:textFill>
        </w:rPr>
      </w:pPr>
    </w:p>
    <w:p w14:paraId="5A8618B7">
      <w:pPr>
        <w:widowControl/>
        <w:spacing w:line="360" w:lineRule="auto"/>
        <w:ind w:firstLine="120" w:firstLineChars="50"/>
        <w:jc w:val="left"/>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 xml:space="preserve"> [</w:t>
      </w:r>
      <w:r>
        <w:rPr>
          <w:rFonts w:hint="eastAsia" w:ascii="仿宋" w:hAnsi="仿宋" w:eastAsia="仿宋" w:cs="仿宋"/>
          <w:b/>
          <w:bCs/>
          <w:color w:val="000000" w:themeColor="text1"/>
          <w:sz w:val="24"/>
          <w14:textFill>
            <w14:solidFill>
              <w14:schemeClr w14:val="tx1"/>
            </w14:solidFill>
          </w14:textFill>
        </w:rPr>
        <w:t>竞争性磋商邀请公告</w:t>
      </w:r>
      <w:r>
        <w:rPr>
          <w:rFonts w:hint="eastAsia" w:ascii="仿宋" w:hAnsi="仿宋" w:eastAsia="仿宋" w:cs="仿宋"/>
          <w:b/>
          <w:color w:val="000000" w:themeColor="text1"/>
          <w:sz w:val="24"/>
          <w14:textFill>
            <w14:solidFill>
              <w14:schemeClr w14:val="tx1"/>
            </w14:solidFill>
          </w14:textFill>
        </w:rPr>
        <w:t>落实政府采购政策需满足的资格要求为“无”即本项目或标项未预留份额专门面向中小企业时，符合《政府采购促进中小企业发展管理办法》规定的小微企业拟享受价格扣除政策的，需提供中小企业声明函（附件5）。]</w:t>
      </w:r>
    </w:p>
    <w:p w14:paraId="29296793">
      <w:pPr>
        <w:widowControl/>
        <w:adjustRightInd/>
        <w:jc w:val="center"/>
        <w:rPr>
          <w:rFonts w:hint="eastAsia" w:ascii="仿宋" w:hAnsi="仿宋" w:eastAsia="仿宋" w:cs="仿宋"/>
          <w:color w:val="000000" w:themeColor="text1"/>
          <w:sz w:val="24"/>
          <w14:textFill>
            <w14:solidFill>
              <w14:schemeClr w14:val="tx1"/>
            </w14:solidFill>
          </w14:textFill>
        </w:rPr>
      </w:pPr>
    </w:p>
    <w:p w14:paraId="59B2DC7C">
      <w:pPr>
        <w:widowControl/>
        <w:adjustRightInd/>
        <w:jc w:val="left"/>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br w:type="page"/>
      </w:r>
    </w:p>
    <w:p w14:paraId="66F19248">
      <w:pPr>
        <w:pStyle w:val="631"/>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附件</w:t>
      </w:r>
      <w:bookmarkEnd w:id="174"/>
    </w:p>
    <w:p w14:paraId="04B36896">
      <w:pPr>
        <w:spacing w:line="360" w:lineRule="auto"/>
        <w:jc w:val="left"/>
        <w:rPr>
          <w:rFonts w:hint="eastAsia" w:ascii="仿宋" w:hAnsi="仿宋" w:eastAsia="仿宋" w:cs="仿宋"/>
          <w:b/>
          <w:color w:val="000000" w:themeColor="text1"/>
          <w:spacing w:val="6"/>
          <w:sz w:val="32"/>
          <w:szCs w:val="32"/>
          <w14:textFill>
            <w14:solidFill>
              <w14:schemeClr w14:val="tx1"/>
            </w14:solidFill>
          </w14:textFill>
        </w:rPr>
      </w:pPr>
      <w:r>
        <w:rPr>
          <w:rFonts w:hint="eastAsia" w:ascii="仿宋" w:hAnsi="仿宋" w:eastAsia="仿宋" w:cs="仿宋"/>
          <w:b/>
          <w:color w:val="000000" w:themeColor="text1"/>
          <w:spacing w:val="6"/>
          <w:sz w:val="32"/>
          <w:szCs w:val="32"/>
          <w14:textFill>
            <w14:solidFill>
              <w14:schemeClr w14:val="tx1"/>
            </w14:solidFill>
          </w14:textFill>
        </w:rPr>
        <w:t>附件1：质疑函范本及制作说明</w:t>
      </w:r>
    </w:p>
    <w:p w14:paraId="2ADC0488">
      <w:pPr>
        <w:spacing w:line="360" w:lineRule="auto"/>
        <w:jc w:val="center"/>
        <w:rPr>
          <w:rFonts w:hint="eastAsia" w:ascii="仿宋" w:hAnsi="仿宋" w:eastAsia="仿宋" w:cs="仿宋"/>
          <w:b/>
          <w:color w:val="000000" w:themeColor="text1"/>
          <w:spacing w:val="6"/>
          <w:sz w:val="32"/>
          <w:szCs w:val="32"/>
          <w14:textFill>
            <w14:solidFill>
              <w14:schemeClr w14:val="tx1"/>
            </w14:solidFill>
          </w14:textFill>
        </w:rPr>
      </w:pPr>
      <w:r>
        <w:rPr>
          <w:rFonts w:hint="eastAsia" w:ascii="仿宋" w:hAnsi="仿宋" w:eastAsia="仿宋" w:cs="仿宋"/>
          <w:b/>
          <w:color w:val="000000" w:themeColor="text1"/>
          <w:spacing w:val="6"/>
          <w:sz w:val="32"/>
          <w:szCs w:val="32"/>
          <w14:textFill>
            <w14:solidFill>
              <w14:schemeClr w14:val="tx1"/>
            </w14:solidFill>
          </w14:textFill>
        </w:rPr>
        <w:t>质疑函范本</w:t>
      </w:r>
    </w:p>
    <w:p w14:paraId="6D4A91F0">
      <w:pPr>
        <w:snapToGrid w:val="0"/>
        <w:spacing w:before="240" w:beforeLines="100" w:line="360" w:lineRule="auto"/>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一、质疑供应商基本信息</w:t>
      </w:r>
    </w:p>
    <w:p w14:paraId="3196F282">
      <w:pPr>
        <w:snapToGrid w:val="0"/>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质疑供应商：</w:t>
      </w:r>
      <w:r>
        <w:rPr>
          <w:rFonts w:hint="eastAsia" w:ascii="仿宋" w:hAnsi="仿宋" w:eastAsia="仿宋" w:cs="仿宋"/>
          <w:color w:val="000000" w:themeColor="text1"/>
          <w:sz w:val="24"/>
          <w:u w:val="dotted"/>
          <w14:textFill>
            <w14:solidFill>
              <w14:schemeClr w14:val="tx1"/>
            </w14:solidFill>
          </w14:textFill>
        </w:rPr>
        <w:t xml:space="preserve">                                        </w:t>
      </w:r>
    </w:p>
    <w:p w14:paraId="426C68FA">
      <w:pPr>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地址：</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邮编：</w:t>
      </w:r>
      <w:r>
        <w:rPr>
          <w:rFonts w:hint="eastAsia" w:ascii="仿宋" w:hAnsi="仿宋" w:eastAsia="仿宋" w:cs="仿宋"/>
          <w:color w:val="000000" w:themeColor="text1"/>
          <w:sz w:val="24"/>
          <w:u w:val="dotted"/>
          <w14:textFill>
            <w14:solidFill>
              <w14:schemeClr w14:val="tx1"/>
            </w14:solidFill>
          </w14:textFill>
        </w:rPr>
        <w:t xml:space="preserve">                                                   </w:t>
      </w:r>
    </w:p>
    <w:p w14:paraId="0662CD78">
      <w:pPr>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联系人：</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联系电话：</w:t>
      </w:r>
      <w:r>
        <w:rPr>
          <w:rFonts w:hint="eastAsia" w:ascii="仿宋" w:hAnsi="仿宋" w:eastAsia="仿宋" w:cs="仿宋"/>
          <w:color w:val="000000" w:themeColor="text1"/>
          <w:sz w:val="24"/>
          <w:u w:val="dotted"/>
          <w14:textFill>
            <w14:solidFill>
              <w14:schemeClr w14:val="tx1"/>
            </w14:solidFill>
          </w14:textFill>
        </w:rPr>
        <w:t xml:space="preserve">                              </w:t>
      </w:r>
    </w:p>
    <w:p w14:paraId="419FE93C">
      <w:pPr>
        <w:snapToGrid w:val="0"/>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授权代表：</w:t>
      </w:r>
      <w:r>
        <w:rPr>
          <w:rFonts w:hint="eastAsia" w:ascii="仿宋" w:hAnsi="仿宋" w:eastAsia="仿宋" w:cs="仿宋"/>
          <w:color w:val="000000" w:themeColor="text1"/>
          <w:sz w:val="24"/>
          <w:u w:val="dotted"/>
          <w14:textFill>
            <w14:solidFill>
              <w14:schemeClr w14:val="tx1"/>
            </w14:solidFill>
          </w14:textFill>
        </w:rPr>
        <w:t xml:space="preserve">                                          </w:t>
      </w:r>
    </w:p>
    <w:p w14:paraId="6182612D">
      <w:pPr>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联系电话：</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 xml:space="preserve"> </w:t>
      </w:r>
    </w:p>
    <w:p w14:paraId="7B377EBF">
      <w:pPr>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地址： </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邮编：</w:t>
      </w:r>
      <w:r>
        <w:rPr>
          <w:rFonts w:hint="eastAsia" w:ascii="仿宋" w:hAnsi="仿宋" w:eastAsia="仿宋" w:cs="仿宋"/>
          <w:color w:val="000000" w:themeColor="text1"/>
          <w:sz w:val="24"/>
          <w:u w:val="dotted"/>
          <w14:textFill>
            <w14:solidFill>
              <w14:schemeClr w14:val="tx1"/>
            </w14:solidFill>
          </w14:textFill>
        </w:rPr>
        <w:t xml:space="preserve">                                                </w:t>
      </w:r>
    </w:p>
    <w:p w14:paraId="62E7410E">
      <w:pPr>
        <w:snapToGrid w:val="0"/>
        <w:spacing w:line="360" w:lineRule="auto"/>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二、质疑项目基本情况</w:t>
      </w:r>
    </w:p>
    <w:p w14:paraId="6F5C5FD1">
      <w:pPr>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质疑项目的名称：</w:t>
      </w:r>
      <w:r>
        <w:rPr>
          <w:rFonts w:hint="eastAsia" w:ascii="仿宋" w:hAnsi="仿宋" w:eastAsia="仿宋" w:cs="仿宋"/>
          <w:color w:val="000000" w:themeColor="text1"/>
          <w:sz w:val="24"/>
          <w:u w:val="dotted"/>
          <w14:textFill>
            <w14:solidFill>
              <w14:schemeClr w14:val="tx1"/>
            </w14:solidFill>
          </w14:textFill>
        </w:rPr>
        <w:t xml:space="preserve">                                      </w:t>
      </w:r>
    </w:p>
    <w:p w14:paraId="565B3347">
      <w:pPr>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质疑项目的编号：</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包号：</w:t>
      </w:r>
      <w:r>
        <w:rPr>
          <w:rFonts w:hint="eastAsia" w:ascii="仿宋" w:hAnsi="仿宋" w:eastAsia="仿宋" w:cs="仿宋"/>
          <w:color w:val="000000" w:themeColor="text1"/>
          <w:sz w:val="24"/>
          <w:u w:val="dotted"/>
          <w14:textFill>
            <w14:solidFill>
              <w14:schemeClr w14:val="tx1"/>
            </w14:solidFill>
          </w14:textFill>
        </w:rPr>
        <w:t xml:space="preserve">                 </w:t>
      </w:r>
    </w:p>
    <w:p w14:paraId="2E9EDDAA">
      <w:pPr>
        <w:snapToGrid w:val="0"/>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采购人名称：</w:t>
      </w:r>
      <w:r>
        <w:rPr>
          <w:rFonts w:hint="eastAsia" w:ascii="仿宋" w:hAnsi="仿宋" w:eastAsia="仿宋" w:cs="仿宋"/>
          <w:color w:val="000000" w:themeColor="text1"/>
          <w:sz w:val="24"/>
          <w:u w:val="dotted"/>
          <w14:textFill>
            <w14:solidFill>
              <w14:schemeClr w14:val="tx1"/>
            </w14:solidFill>
          </w14:textFill>
        </w:rPr>
        <w:t xml:space="preserve">                                         </w:t>
      </w:r>
    </w:p>
    <w:p w14:paraId="1B76E0B5">
      <w:pPr>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采购文件获取日期：</w:t>
      </w:r>
      <w:r>
        <w:rPr>
          <w:rFonts w:hint="eastAsia" w:ascii="仿宋" w:hAnsi="仿宋" w:eastAsia="仿宋" w:cs="仿宋"/>
          <w:color w:val="000000" w:themeColor="text1"/>
          <w:sz w:val="24"/>
          <w:u w:val="dotted"/>
          <w14:textFill>
            <w14:solidFill>
              <w14:schemeClr w14:val="tx1"/>
            </w14:solidFill>
          </w14:textFill>
        </w:rPr>
        <w:t xml:space="preserve">                                           </w:t>
      </w:r>
    </w:p>
    <w:p w14:paraId="17CA1C1F">
      <w:pPr>
        <w:snapToGrid w:val="0"/>
        <w:spacing w:line="360" w:lineRule="auto"/>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三、质疑事项具体内容</w:t>
      </w:r>
    </w:p>
    <w:p w14:paraId="09CAA43D">
      <w:pPr>
        <w:snapToGrid w:val="0"/>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质疑事项1：</w:t>
      </w:r>
      <w:r>
        <w:rPr>
          <w:rFonts w:hint="eastAsia" w:ascii="仿宋" w:hAnsi="仿宋" w:eastAsia="仿宋" w:cs="仿宋"/>
          <w:color w:val="000000" w:themeColor="text1"/>
          <w:sz w:val="24"/>
          <w:u w:val="dotted"/>
          <w14:textFill>
            <w14:solidFill>
              <w14:schemeClr w14:val="tx1"/>
            </w14:solidFill>
          </w14:textFill>
        </w:rPr>
        <w:t xml:space="preserve">                                         </w:t>
      </w:r>
    </w:p>
    <w:p w14:paraId="24E409E2">
      <w:pPr>
        <w:snapToGrid w:val="0"/>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事实依据：</w:t>
      </w:r>
      <w:r>
        <w:rPr>
          <w:rFonts w:hint="eastAsia" w:ascii="仿宋" w:hAnsi="仿宋" w:eastAsia="仿宋" w:cs="仿宋"/>
          <w:color w:val="000000" w:themeColor="text1"/>
          <w:sz w:val="24"/>
          <w:u w:val="dotted"/>
          <w14:textFill>
            <w14:solidFill>
              <w14:schemeClr w14:val="tx1"/>
            </w14:solidFill>
          </w14:textFill>
        </w:rPr>
        <w:t xml:space="preserve">                                          </w:t>
      </w:r>
    </w:p>
    <w:p w14:paraId="797D6D28">
      <w:pPr>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u w:val="dotted"/>
          <w14:textFill>
            <w14:solidFill>
              <w14:schemeClr w14:val="tx1"/>
            </w14:solidFill>
          </w14:textFill>
        </w:rPr>
        <w:t xml:space="preserve">                                                       </w:t>
      </w:r>
    </w:p>
    <w:p w14:paraId="3C7A1BA6">
      <w:pPr>
        <w:snapToGrid w:val="0"/>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法律依据：</w:t>
      </w:r>
      <w:r>
        <w:rPr>
          <w:rFonts w:hint="eastAsia" w:ascii="仿宋" w:hAnsi="仿宋" w:eastAsia="仿宋" w:cs="仿宋"/>
          <w:color w:val="000000" w:themeColor="text1"/>
          <w:sz w:val="24"/>
          <w:u w:val="dotted"/>
          <w14:textFill>
            <w14:solidFill>
              <w14:schemeClr w14:val="tx1"/>
            </w14:solidFill>
          </w14:textFill>
        </w:rPr>
        <w:t xml:space="preserve">                                          </w:t>
      </w:r>
    </w:p>
    <w:p w14:paraId="5D9BD6E8">
      <w:pPr>
        <w:snapToGrid w:val="0"/>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u w:val="dotted"/>
          <w14:textFill>
            <w14:solidFill>
              <w14:schemeClr w14:val="tx1"/>
            </w14:solidFill>
          </w14:textFill>
        </w:rPr>
        <w:t xml:space="preserve">                                                     </w:t>
      </w:r>
    </w:p>
    <w:p w14:paraId="52AFBC12">
      <w:pPr>
        <w:snapToGrid w:val="0"/>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质疑事项2</w:t>
      </w:r>
    </w:p>
    <w:p w14:paraId="49B8DB82">
      <w:pPr>
        <w:snapToGrid w:val="0"/>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w:t>
      </w:r>
    </w:p>
    <w:p w14:paraId="165FAFF2">
      <w:pPr>
        <w:snapToGrid w:val="0"/>
        <w:spacing w:line="360" w:lineRule="auto"/>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四、与质疑事项相关的质疑请求</w:t>
      </w:r>
    </w:p>
    <w:p w14:paraId="41A9389A">
      <w:pPr>
        <w:snapToGrid w:val="0"/>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请求：</w:t>
      </w:r>
      <w:r>
        <w:rPr>
          <w:rFonts w:hint="eastAsia" w:ascii="仿宋" w:hAnsi="仿宋" w:eastAsia="仿宋" w:cs="仿宋"/>
          <w:color w:val="000000" w:themeColor="text1"/>
          <w:sz w:val="24"/>
          <w:u w:val="dotted"/>
          <w14:textFill>
            <w14:solidFill>
              <w14:schemeClr w14:val="tx1"/>
            </w14:solidFill>
          </w14:textFill>
        </w:rPr>
        <w:t xml:space="preserve">                                               </w:t>
      </w:r>
    </w:p>
    <w:p w14:paraId="4F5F0CED">
      <w:pPr>
        <w:spacing w:line="360" w:lineRule="auto"/>
        <w:rPr>
          <w:rFonts w:hint="eastAsia" w:ascii="仿宋" w:hAnsi="仿宋" w:eastAsia="仿宋" w:cs="仿宋"/>
          <w:color w:val="000000" w:themeColor="text1"/>
          <w:sz w:val="24"/>
          <w14:textFill>
            <w14:solidFill>
              <w14:schemeClr w14:val="tx1"/>
            </w14:solidFill>
          </w14:textFill>
        </w:rPr>
      </w:pPr>
    </w:p>
    <w:p w14:paraId="1362E1BF">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签字(签章)：                   公章：                      </w:t>
      </w:r>
    </w:p>
    <w:p w14:paraId="1897DFD0">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日期：    </w:t>
      </w:r>
    </w:p>
    <w:p w14:paraId="04A9536D">
      <w:pPr>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质疑函制作说明：</w:t>
      </w:r>
    </w:p>
    <w:p w14:paraId="277D0F9C">
      <w:pPr>
        <w:widowControl/>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1.供应商提出质疑时，应提交质疑函和必要的证明材料。</w:t>
      </w:r>
    </w:p>
    <w:p w14:paraId="4EEC7A13">
      <w:pPr>
        <w:widowControl/>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2.质疑供应商若委托代理人进行质疑的，质疑函应按要求列明“授权代表”的有关内容，并在附件中提交由质疑</w:t>
      </w:r>
      <w:r>
        <w:rPr>
          <w:rFonts w:hint="eastAsia" w:ascii="仿宋" w:hAnsi="仿宋" w:eastAsia="仿宋" w:cs="仿宋"/>
          <w:color w:val="000000" w:themeColor="text1"/>
          <w:kern w:val="0"/>
          <w:sz w:val="24"/>
          <w14:textFill>
            <w14:solidFill>
              <w14:schemeClr w14:val="tx1"/>
            </w14:solidFill>
          </w14:textFill>
        </w:rPr>
        <w:t>供应商签署的授权委托书。授权委托书应载明代理人的姓名或者名称、代理事项、具体权限、期限和相关事项。</w:t>
      </w:r>
    </w:p>
    <w:p w14:paraId="4A7BD58E">
      <w:pPr>
        <w:widowControl/>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3.质疑供应商若对项目的某一分包进行质疑，质疑函中应列明具体分包号。</w:t>
      </w:r>
    </w:p>
    <w:p w14:paraId="00B1F3E2">
      <w:pPr>
        <w:widowControl/>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4.质疑函的质疑事项应具体、明确，并有必要的事实依据和法律依据。</w:t>
      </w:r>
    </w:p>
    <w:p w14:paraId="55017B62">
      <w:pPr>
        <w:widowControl/>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5.质疑函的质疑请求应与质疑事项相关。</w:t>
      </w:r>
    </w:p>
    <w:p w14:paraId="41039195">
      <w:pPr>
        <w:widowControl/>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3FC2AC93">
      <w:pPr>
        <w:widowControl/>
        <w:spacing w:line="360" w:lineRule="auto"/>
        <w:ind w:firstLine="600" w:firstLineChars="200"/>
        <w:jc w:val="left"/>
        <w:rPr>
          <w:rFonts w:hint="eastAsia" w:ascii="仿宋" w:hAnsi="仿宋" w:eastAsia="仿宋" w:cs="仿宋"/>
          <w:color w:val="000000" w:themeColor="text1"/>
          <w:sz w:val="30"/>
          <w:szCs w:val="30"/>
          <w14:textFill>
            <w14:solidFill>
              <w14:schemeClr w14:val="tx1"/>
            </w14:solidFill>
          </w14:textFill>
        </w:rPr>
      </w:pPr>
    </w:p>
    <w:p w14:paraId="2C95A9A5">
      <w:pPr>
        <w:spacing w:line="360" w:lineRule="auto"/>
        <w:jc w:val="left"/>
        <w:rPr>
          <w:rFonts w:hint="eastAsia" w:ascii="仿宋" w:hAnsi="仿宋" w:eastAsia="仿宋" w:cs="仿宋"/>
          <w:b/>
          <w:color w:val="000000" w:themeColor="text1"/>
          <w:spacing w:val="6"/>
          <w:sz w:val="32"/>
          <w:szCs w:val="32"/>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br w:type="page"/>
      </w:r>
      <w:r>
        <w:rPr>
          <w:rFonts w:hint="eastAsia" w:ascii="仿宋" w:hAnsi="仿宋" w:eastAsia="仿宋" w:cs="仿宋"/>
          <w:b/>
          <w:color w:val="000000" w:themeColor="text1"/>
          <w:spacing w:val="6"/>
          <w:sz w:val="32"/>
          <w:szCs w:val="32"/>
          <w14:textFill>
            <w14:solidFill>
              <w14:schemeClr w14:val="tx1"/>
            </w14:solidFill>
          </w14:textFill>
        </w:rPr>
        <w:t>附件2：投诉书范本及制作说明</w:t>
      </w:r>
    </w:p>
    <w:p w14:paraId="6AE6176D">
      <w:pPr>
        <w:spacing w:line="360" w:lineRule="auto"/>
        <w:jc w:val="center"/>
        <w:rPr>
          <w:rFonts w:hint="eastAsia" w:ascii="仿宋" w:hAnsi="仿宋" w:eastAsia="仿宋" w:cs="仿宋"/>
          <w:b/>
          <w:color w:val="000000" w:themeColor="text1"/>
          <w:sz w:val="24"/>
          <w14:textFill>
            <w14:solidFill>
              <w14:schemeClr w14:val="tx1"/>
            </w14:solidFill>
          </w14:textFill>
        </w:rPr>
      </w:pPr>
    </w:p>
    <w:p w14:paraId="06201BC0">
      <w:pPr>
        <w:spacing w:line="360" w:lineRule="auto"/>
        <w:jc w:val="center"/>
        <w:rPr>
          <w:rFonts w:hint="eastAsia" w:ascii="仿宋" w:hAnsi="仿宋" w:eastAsia="仿宋" w:cs="仿宋"/>
          <w:b/>
          <w:color w:val="000000" w:themeColor="text1"/>
          <w:spacing w:val="6"/>
          <w:sz w:val="32"/>
          <w:szCs w:val="32"/>
          <w14:textFill>
            <w14:solidFill>
              <w14:schemeClr w14:val="tx1"/>
            </w14:solidFill>
          </w14:textFill>
        </w:rPr>
      </w:pPr>
      <w:r>
        <w:rPr>
          <w:rFonts w:hint="eastAsia" w:ascii="仿宋" w:hAnsi="仿宋" w:eastAsia="仿宋" w:cs="仿宋"/>
          <w:b/>
          <w:color w:val="000000" w:themeColor="text1"/>
          <w:spacing w:val="6"/>
          <w:sz w:val="32"/>
          <w:szCs w:val="32"/>
          <w14:textFill>
            <w14:solidFill>
              <w14:schemeClr w14:val="tx1"/>
            </w14:solidFill>
          </w14:textFill>
        </w:rPr>
        <w:t>投诉书范本</w:t>
      </w:r>
    </w:p>
    <w:p w14:paraId="630F1723">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一、投诉相关主体基本情况</w:t>
      </w:r>
    </w:p>
    <w:p w14:paraId="1E030FC7">
      <w:pPr>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投诉人：</w:t>
      </w:r>
      <w:r>
        <w:rPr>
          <w:rFonts w:hint="eastAsia" w:ascii="仿宋" w:hAnsi="仿宋" w:eastAsia="仿宋" w:cs="仿宋"/>
          <w:color w:val="000000" w:themeColor="text1"/>
          <w:sz w:val="24"/>
          <w:u w:val="dotted"/>
          <w14:textFill>
            <w14:solidFill>
              <w14:schemeClr w14:val="tx1"/>
            </w14:solidFill>
          </w14:textFill>
        </w:rPr>
        <w:t xml:space="preserve">                                               </w:t>
      </w:r>
    </w:p>
    <w:p w14:paraId="127FBB81">
      <w:pPr>
        <w:spacing w:line="360" w:lineRule="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地     址：</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邮编：</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u w:val="single"/>
          <w14:textFill>
            <w14:solidFill>
              <w14:schemeClr w14:val="tx1"/>
            </w14:solidFill>
          </w14:textFill>
        </w:rPr>
        <w:t xml:space="preserve">   </w:t>
      </w:r>
    </w:p>
    <w:p w14:paraId="1D4217F6">
      <w:pPr>
        <w:tabs>
          <w:tab w:val="left" w:pos="6510"/>
        </w:tabs>
        <w:spacing w:line="360" w:lineRule="auto"/>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法定代表人/主要负责人：</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 xml:space="preserve">  </w:t>
      </w:r>
    </w:p>
    <w:p w14:paraId="0140FD42">
      <w:pPr>
        <w:tabs>
          <w:tab w:val="left" w:pos="6510"/>
        </w:tabs>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联系电话：</w:t>
      </w:r>
      <w:r>
        <w:rPr>
          <w:rFonts w:hint="eastAsia" w:ascii="仿宋" w:hAnsi="仿宋" w:eastAsia="仿宋" w:cs="仿宋"/>
          <w:color w:val="000000" w:themeColor="text1"/>
          <w:sz w:val="24"/>
          <w:u w:val="dotted"/>
          <w14:textFill>
            <w14:solidFill>
              <w14:schemeClr w14:val="tx1"/>
            </w14:solidFill>
          </w14:textFill>
        </w:rPr>
        <w:t xml:space="preserve">                                             </w:t>
      </w:r>
    </w:p>
    <w:p w14:paraId="3F21EB51">
      <w:pPr>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授权代表：</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联系电话</w:t>
      </w:r>
      <w:r>
        <w:rPr>
          <w:rFonts w:hint="eastAsia" w:ascii="仿宋" w:hAnsi="仿宋" w:eastAsia="仿宋" w:cs="仿宋"/>
          <w:color w:val="000000" w:themeColor="text1"/>
          <w:sz w:val="24"/>
          <w:u w:val="dotted"/>
          <w14:textFill>
            <w14:solidFill>
              <w14:schemeClr w14:val="tx1"/>
            </w14:solidFill>
          </w14:textFill>
        </w:rPr>
        <w:t xml:space="preserve">：                  </w:t>
      </w:r>
    </w:p>
    <w:p w14:paraId="31C8537D">
      <w:pPr>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地     址：</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邮编：</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u w:val="dotted"/>
          <w14:textFill>
            <w14:solidFill>
              <w14:schemeClr w14:val="tx1"/>
            </w14:solidFill>
          </w14:textFill>
        </w:rPr>
        <w:t xml:space="preserve">                   </w:t>
      </w:r>
    </w:p>
    <w:p w14:paraId="32F5BDB1">
      <w:pPr>
        <w:spacing w:line="360" w:lineRule="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被投诉人1：</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u w:val="single"/>
          <w14:textFill>
            <w14:solidFill>
              <w14:schemeClr w14:val="tx1"/>
            </w14:solidFill>
          </w14:textFill>
        </w:rPr>
        <w:t xml:space="preserve">  </w:t>
      </w:r>
    </w:p>
    <w:p w14:paraId="51ECF072">
      <w:pPr>
        <w:spacing w:line="360" w:lineRule="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地     址：</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邮编：</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u w:val="single"/>
          <w14:textFill>
            <w14:solidFill>
              <w14:schemeClr w14:val="tx1"/>
            </w14:solidFill>
          </w14:textFill>
        </w:rPr>
        <w:t xml:space="preserve"> </w:t>
      </w:r>
    </w:p>
    <w:p w14:paraId="161A196B">
      <w:pPr>
        <w:spacing w:line="360" w:lineRule="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联系人：</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联系电话：</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u w:val="single"/>
          <w14:textFill>
            <w14:solidFill>
              <w14:schemeClr w14:val="tx1"/>
            </w14:solidFill>
          </w14:textFill>
        </w:rPr>
        <w:t xml:space="preserve"> </w:t>
      </w:r>
    </w:p>
    <w:p w14:paraId="036E1EC5">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被投诉人2</w:t>
      </w:r>
    </w:p>
    <w:p w14:paraId="3F091443">
      <w:pPr>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w:t>
      </w:r>
    </w:p>
    <w:p w14:paraId="734C4BD7">
      <w:pPr>
        <w:spacing w:line="360" w:lineRule="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相关供应商：</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u w:val="single"/>
          <w14:textFill>
            <w14:solidFill>
              <w14:schemeClr w14:val="tx1"/>
            </w14:solidFill>
          </w14:textFill>
        </w:rPr>
        <w:t xml:space="preserve">    </w:t>
      </w:r>
    </w:p>
    <w:p w14:paraId="4A46288C">
      <w:pPr>
        <w:spacing w:line="360" w:lineRule="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地     址：</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邮编：</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u w:val="single"/>
          <w14:textFill>
            <w14:solidFill>
              <w14:schemeClr w14:val="tx1"/>
            </w14:solidFill>
          </w14:textFill>
        </w:rPr>
        <w:t xml:space="preserve"> </w:t>
      </w:r>
    </w:p>
    <w:p w14:paraId="6CF00129">
      <w:pPr>
        <w:spacing w:line="360" w:lineRule="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联系人：</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联系电话：</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u w:val="single"/>
          <w14:textFill>
            <w14:solidFill>
              <w14:schemeClr w14:val="tx1"/>
            </w14:solidFill>
          </w14:textFill>
        </w:rPr>
        <w:t xml:space="preserve">      </w:t>
      </w:r>
    </w:p>
    <w:p w14:paraId="2515A60B">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二、投诉项目基本情况</w:t>
      </w:r>
    </w:p>
    <w:p w14:paraId="11BE2853">
      <w:pPr>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采购项目名称：</w:t>
      </w:r>
      <w:r>
        <w:rPr>
          <w:rFonts w:hint="eastAsia" w:ascii="仿宋" w:hAnsi="仿宋" w:eastAsia="仿宋" w:cs="仿宋"/>
          <w:color w:val="000000" w:themeColor="text1"/>
          <w:sz w:val="24"/>
          <w:u w:val="dotted"/>
          <w14:textFill>
            <w14:solidFill>
              <w14:schemeClr w14:val="tx1"/>
            </w14:solidFill>
          </w14:textFill>
        </w:rPr>
        <w:t xml:space="preserve">                                        </w:t>
      </w:r>
    </w:p>
    <w:p w14:paraId="14392FBB">
      <w:pPr>
        <w:spacing w:line="360" w:lineRule="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采购项目编号：</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包号：</w:t>
      </w:r>
      <w:r>
        <w:rPr>
          <w:rFonts w:hint="eastAsia" w:ascii="仿宋" w:hAnsi="仿宋" w:eastAsia="仿宋" w:cs="仿宋"/>
          <w:color w:val="000000" w:themeColor="text1"/>
          <w:sz w:val="24"/>
          <w:u w:val="dotted"/>
          <w14:textFill>
            <w14:solidFill>
              <w14:schemeClr w14:val="tx1"/>
            </w14:solidFill>
          </w14:textFill>
        </w:rPr>
        <w:t xml:space="preserve">              </w:t>
      </w:r>
    </w:p>
    <w:p w14:paraId="591E1864">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采购人名称：</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u w:val="single"/>
          <w14:textFill>
            <w14:solidFill>
              <w14:schemeClr w14:val="tx1"/>
            </w14:solidFill>
          </w14:textFill>
        </w:rPr>
        <w:t xml:space="preserve">  </w:t>
      </w:r>
    </w:p>
    <w:p w14:paraId="2FB8B1B4">
      <w:pPr>
        <w:spacing w:line="360" w:lineRule="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代理机构名称：</w:t>
      </w:r>
      <w:r>
        <w:rPr>
          <w:rFonts w:hint="eastAsia" w:ascii="仿宋" w:hAnsi="仿宋" w:eastAsia="仿宋" w:cs="仿宋"/>
          <w:color w:val="000000" w:themeColor="text1"/>
          <w:sz w:val="24"/>
          <w:u w:val="dotted"/>
          <w14:textFill>
            <w14:solidFill>
              <w14:schemeClr w14:val="tx1"/>
            </w14:solidFill>
          </w14:textFill>
        </w:rPr>
        <w:t xml:space="preserve">                                         </w:t>
      </w:r>
    </w:p>
    <w:p w14:paraId="0FC08971">
      <w:pPr>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采购文件公告:</w:t>
      </w:r>
      <w:r>
        <w:rPr>
          <w:rFonts w:hint="eastAsia" w:ascii="仿宋" w:hAnsi="仿宋" w:eastAsia="仿宋" w:cs="仿宋"/>
          <w:color w:val="000000" w:themeColor="text1"/>
          <w:sz w:val="24"/>
          <w:u w:val="dotted"/>
          <w14:textFill>
            <w14:solidFill>
              <w14:schemeClr w14:val="tx1"/>
            </w14:solidFill>
          </w14:textFill>
        </w:rPr>
        <w:t xml:space="preserve">是/否 </w:t>
      </w:r>
      <w:r>
        <w:rPr>
          <w:rFonts w:hint="eastAsia" w:ascii="仿宋" w:hAnsi="仿宋" w:eastAsia="仿宋" w:cs="仿宋"/>
          <w:color w:val="000000" w:themeColor="text1"/>
          <w:sz w:val="24"/>
          <w14:textFill>
            <w14:solidFill>
              <w14:schemeClr w14:val="tx1"/>
            </w14:solidFill>
          </w14:textFill>
        </w:rPr>
        <w:t>公告期限：</w:t>
      </w:r>
      <w:r>
        <w:rPr>
          <w:rFonts w:hint="eastAsia" w:ascii="仿宋" w:hAnsi="仿宋" w:eastAsia="仿宋" w:cs="仿宋"/>
          <w:color w:val="000000" w:themeColor="text1"/>
          <w:sz w:val="24"/>
          <w:u w:val="dotted"/>
          <w14:textFill>
            <w14:solidFill>
              <w14:schemeClr w14:val="tx1"/>
            </w14:solidFill>
          </w14:textFill>
        </w:rPr>
        <w:t xml:space="preserve">                                 </w:t>
      </w:r>
    </w:p>
    <w:p w14:paraId="388B0042">
      <w:pPr>
        <w:spacing w:line="360" w:lineRule="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采购结果公告:</w:t>
      </w:r>
      <w:r>
        <w:rPr>
          <w:rFonts w:hint="eastAsia" w:ascii="仿宋" w:hAnsi="仿宋" w:eastAsia="仿宋" w:cs="仿宋"/>
          <w:color w:val="000000" w:themeColor="text1"/>
          <w:sz w:val="24"/>
          <w:u w:val="dotted"/>
          <w14:textFill>
            <w14:solidFill>
              <w14:schemeClr w14:val="tx1"/>
            </w14:solidFill>
          </w14:textFill>
        </w:rPr>
        <w:t xml:space="preserve">是/否 </w:t>
      </w:r>
      <w:r>
        <w:rPr>
          <w:rFonts w:hint="eastAsia" w:ascii="仿宋" w:hAnsi="仿宋" w:eastAsia="仿宋" w:cs="仿宋"/>
          <w:color w:val="000000" w:themeColor="text1"/>
          <w:sz w:val="24"/>
          <w14:textFill>
            <w14:solidFill>
              <w14:schemeClr w14:val="tx1"/>
            </w14:solidFill>
          </w14:textFill>
        </w:rPr>
        <w:t>公告期限：</w:t>
      </w:r>
      <w:r>
        <w:rPr>
          <w:rFonts w:hint="eastAsia" w:ascii="仿宋" w:hAnsi="仿宋" w:eastAsia="仿宋" w:cs="仿宋"/>
          <w:color w:val="000000" w:themeColor="text1"/>
          <w:sz w:val="24"/>
          <w:u w:val="dotted"/>
          <w14:textFill>
            <w14:solidFill>
              <w14:schemeClr w14:val="tx1"/>
            </w14:solidFill>
          </w14:textFill>
        </w:rPr>
        <w:t xml:space="preserve">                        </w:t>
      </w:r>
    </w:p>
    <w:p w14:paraId="7BB2951C">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三、质疑基本情况</w:t>
      </w:r>
    </w:p>
    <w:p w14:paraId="6C02D6EE">
      <w:pPr>
        <w:spacing w:line="360" w:lineRule="auto"/>
        <w:ind w:firstLine="480" w:firstLineChars="200"/>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投诉人于</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日,向</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提出质疑，质疑事项为：</w:t>
      </w:r>
      <w:r>
        <w:rPr>
          <w:rFonts w:hint="eastAsia" w:ascii="仿宋" w:hAnsi="仿宋" w:eastAsia="仿宋" w:cs="仿宋"/>
          <w:color w:val="000000" w:themeColor="text1"/>
          <w:sz w:val="24"/>
          <w:u w:val="dotted"/>
          <w14:textFill>
            <w14:solidFill>
              <w14:schemeClr w14:val="tx1"/>
            </w14:solidFill>
          </w14:textFill>
        </w:rPr>
        <w:t xml:space="preserve">                                </w:t>
      </w:r>
    </w:p>
    <w:p w14:paraId="671C3456">
      <w:pPr>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 xml:space="preserve">  </w:t>
      </w:r>
    </w:p>
    <w:p w14:paraId="3795343B">
      <w:pPr>
        <w:spacing w:line="360" w:lineRule="auto"/>
        <w:ind w:firstLine="360" w:firstLineChars="15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u w:val="dotted"/>
          <w14:textFill>
            <w14:solidFill>
              <w14:schemeClr w14:val="tx1"/>
            </w14:solidFill>
          </w14:textFill>
        </w:rPr>
        <w:t>采购人/代理机构</w:t>
      </w:r>
      <w:r>
        <w:rPr>
          <w:rFonts w:hint="eastAsia" w:ascii="仿宋" w:hAnsi="仿宋" w:eastAsia="仿宋" w:cs="仿宋"/>
          <w:color w:val="000000" w:themeColor="text1"/>
          <w:sz w:val="24"/>
          <w14:textFill>
            <w14:solidFill>
              <w14:schemeClr w14:val="tx1"/>
            </w14:solidFill>
          </w14:textFill>
        </w:rPr>
        <w:t>于</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日,就质疑事项作出了答复/没有在法定期限内作出答复。</w:t>
      </w:r>
    </w:p>
    <w:p w14:paraId="0C67005B">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四、投诉事项具体内容</w:t>
      </w:r>
    </w:p>
    <w:p w14:paraId="35C86EC4">
      <w:pPr>
        <w:spacing w:line="360" w:lineRule="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投诉事项 1：</w:t>
      </w:r>
      <w:r>
        <w:rPr>
          <w:rFonts w:hint="eastAsia" w:ascii="仿宋" w:hAnsi="仿宋" w:eastAsia="仿宋" w:cs="仿宋"/>
          <w:color w:val="000000" w:themeColor="text1"/>
          <w:sz w:val="24"/>
          <w:u w:val="dotted"/>
          <w14:textFill>
            <w14:solidFill>
              <w14:schemeClr w14:val="tx1"/>
            </w14:solidFill>
          </w14:textFill>
        </w:rPr>
        <w:t xml:space="preserve">                                       </w:t>
      </w:r>
    </w:p>
    <w:p w14:paraId="0C3DDF36">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事实依据：</w:t>
      </w:r>
      <w:r>
        <w:rPr>
          <w:rFonts w:hint="eastAsia" w:ascii="仿宋" w:hAnsi="仿宋" w:eastAsia="仿宋" w:cs="仿宋"/>
          <w:color w:val="000000" w:themeColor="text1"/>
          <w:sz w:val="24"/>
          <w:u w:val="dotted"/>
          <w14:textFill>
            <w14:solidFill>
              <w14:schemeClr w14:val="tx1"/>
            </w14:solidFill>
          </w14:textFill>
        </w:rPr>
        <w:t xml:space="preserve">                                         </w:t>
      </w:r>
    </w:p>
    <w:p w14:paraId="1FA2E4D4">
      <w:pPr>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u w:val="dotted"/>
          <w14:textFill>
            <w14:solidFill>
              <w14:schemeClr w14:val="tx1"/>
            </w14:solidFill>
          </w14:textFill>
        </w:rPr>
        <w:t xml:space="preserve">                                                      </w:t>
      </w:r>
    </w:p>
    <w:p w14:paraId="31251DCA">
      <w:pPr>
        <w:spacing w:line="360" w:lineRule="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法律依据：</w:t>
      </w:r>
      <w:r>
        <w:rPr>
          <w:rFonts w:hint="eastAsia" w:ascii="仿宋" w:hAnsi="仿宋" w:eastAsia="仿宋" w:cs="仿宋"/>
          <w:color w:val="000000" w:themeColor="text1"/>
          <w:sz w:val="24"/>
          <w:u w:val="dotted"/>
          <w14:textFill>
            <w14:solidFill>
              <w14:schemeClr w14:val="tx1"/>
            </w14:solidFill>
          </w14:textFill>
        </w:rPr>
        <w:t xml:space="preserve">                                          </w:t>
      </w:r>
    </w:p>
    <w:p w14:paraId="1C10B1C7">
      <w:pPr>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u w:val="dotted"/>
          <w14:textFill>
            <w14:solidFill>
              <w14:schemeClr w14:val="tx1"/>
            </w14:solidFill>
          </w14:textFill>
        </w:rPr>
        <w:t xml:space="preserve">                                                      </w:t>
      </w:r>
    </w:p>
    <w:p w14:paraId="27725CE4">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投诉事项2</w:t>
      </w:r>
    </w:p>
    <w:p w14:paraId="36C9173A">
      <w:pPr>
        <w:spacing w:line="360" w:lineRule="auto"/>
        <w:rPr>
          <w:rFonts w:hint="eastAsia" w:ascii="仿宋" w:hAnsi="仿宋" w:eastAsia="仿宋" w:cs="仿宋"/>
          <w:color w:val="000000" w:themeColor="text1"/>
          <w:sz w:val="24"/>
          <w:u w:val="dotted"/>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w:t>
      </w:r>
    </w:p>
    <w:p w14:paraId="67AEF3A7">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五、与投诉事项相关的投诉请求</w:t>
      </w:r>
    </w:p>
    <w:p w14:paraId="73A39995">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请求：</w:t>
      </w:r>
      <w:r>
        <w:rPr>
          <w:rFonts w:hint="eastAsia" w:ascii="仿宋" w:hAnsi="仿宋" w:eastAsia="仿宋" w:cs="仿宋"/>
          <w:color w:val="000000" w:themeColor="text1"/>
          <w:sz w:val="24"/>
          <w:u w:val="dotted"/>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 xml:space="preserve"> </w:t>
      </w:r>
    </w:p>
    <w:p w14:paraId="4045F3D6">
      <w:pPr>
        <w:spacing w:line="360" w:lineRule="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w:t>
      </w:r>
    </w:p>
    <w:p w14:paraId="6B722754">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签字(签章)：                   公章：                      </w:t>
      </w:r>
    </w:p>
    <w:p w14:paraId="34DC2DA6">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日期：    </w:t>
      </w:r>
    </w:p>
    <w:p w14:paraId="18C018DE">
      <w:pPr>
        <w:spacing w:line="360" w:lineRule="auto"/>
        <w:rPr>
          <w:rFonts w:hint="eastAsia" w:ascii="仿宋" w:hAnsi="仿宋" w:eastAsia="仿宋" w:cs="仿宋"/>
          <w:b/>
          <w:color w:val="000000" w:themeColor="text1"/>
          <w:sz w:val="24"/>
          <w14:textFill>
            <w14:solidFill>
              <w14:schemeClr w14:val="tx1"/>
            </w14:solidFill>
          </w14:textFill>
        </w:rPr>
      </w:pPr>
    </w:p>
    <w:p w14:paraId="20D3415C">
      <w:pPr>
        <w:spacing w:line="360" w:lineRule="auto"/>
        <w:rPr>
          <w:rFonts w:hint="eastAsia" w:ascii="仿宋" w:hAnsi="仿宋" w:eastAsia="仿宋" w:cs="仿宋"/>
          <w:b/>
          <w:color w:val="000000" w:themeColor="text1"/>
          <w:sz w:val="24"/>
          <w14:textFill>
            <w14:solidFill>
              <w14:schemeClr w14:val="tx1"/>
            </w14:solidFill>
          </w14:textFill>
        </w:rPr>
      </w:pPr>
    </w:p>
    <w:p w14:paraId="58C884D4">
      <w:pPr>
        <w:spacing w:line="360" w:lineRule="auto"/>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投诉书制作说明：</w:t>
      </w:r>
    </w:p>
    <w:p w14:paraId="17AE19AA">
      <w:pPr>
        <w:widowControl/>
        <w:spacing w:line="360" w:lineRule="auto"/>
        <w:ind w:firstLine="480" w:firstLineChars="200"/>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1.投诉人提起投诉时，应当提交投诉书和必要的证明材料，并按照被投诉人和与投诉事项有关的供应商数量提供投诉书副本。</w:t>
      </w:r>
    </w:p>
    <w:p w14:paraId="2DC0B13C">
      <w:pPr>
        <w:widowControl/>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2.投诉人若委托代理人进行投诉的，投诉书应按照要求列明“授权代表”的有关内容，并在附件中提交由</w:t>
      </w:r>
      <w:r>
        <w:rPr>
          <w:rFonts w:hint="eastAsia" w:ascii="仿宋" w:hAnsi="仿宋" w:eastAsia="仿宋" w:cs="仿宋"/>
          <w:color w:val="000000" w:themeColor="text1"/>
          <w:kern w:val="0"/>
          <w:sz w:val="24"/>
          <w14:textFill>
            <w14:solidFill>
              <w14:schemeClr w14:val="tx1"/>
            </w14:solidFill>
          </w14:textFill>
        </w:rPr>
        <w:t>投诉人签署的授权委托书。授权委托书应当载明代理人的姓名或者名称、代理事项、具体权限、期限和相关事项。</w:t>
      </w:r>
    </w:p>
    <w:p w14:paraId="0D3AB289">
      <w:pPr>
        <w:widowControl/>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3.投诉人若对项目的某一分包进行投诉，投诉书应列明具体分包号。</w:t>
      </w:r>
    </w:p>
    <w:p w14:paraId="1A989605">
      <w:pPr>
        <w:widowControl/>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4.投诉书应简要列明质疑事项，质疑函、质疑答复等作为附件材料提供。</w:t>
      </w:r>
    </w:p>
    <w:p w14:paraId="4AFBB793">
      <w:pPr>
        <w:widowControl/>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5.投诉书的投诉事项应具体、明确，并有必要的事实依据和法律依据。</w:t>
      </w:r>
    </w:p>
    <w:p w14:paraId="266CC807">
      <w:pPr>
        <w:widowControl/>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6.投诉书的投诉请求应与投诉事项相关。</w:t>
      </w:r>
    </w:p>
    <w:p w14:paraId="21055A45">
      <w:pPr>
        <w:widowControl/>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7.投诉人为自然人的，投诉书应当由本人签字；投诉人为法人或者其他组织的，投诉书应当由法定代表人、主要负责人，或者其授权代表签字或者盖章，并加盖公章。</w:t>
      </w:r>
    </w:p>
    <w:p w14:paraId="35A51306">
      <w:pPr>
        <w:rPr>
          <w:rFonts w:hint="eastAsia" w:ascii="仿宋" w:hAnsi="仿宋" w:eastAsia="仿宋" w:cs="仿宋"/>
          <w:b/>
          <w:color w:val="000000" w:themeColor="text1"/>
          <w:sz w:val="24"/>
          <w14:textFill>
            <w14:solidFill>
              <w14:schemeClr w14:val="tx1"/>
            </w14:solidFill>
          </w14:textFill>
        </w:rPr>
      </w:pPr>
    </w:p>
    <w:p w14:paraId="6933C04B">
      <w:pPr>
        <w:widowControl/>
        <w:adjustRightInd/>
        <w:jc w:val="left"/>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br w:type="page"/>
      </w:r>
    </w:p>
    <w:p w14:paraId="1FF9701B">
      <w:pPr>
        <w:spacing w:line="360" w:lineRule="auto"/>
        <w:jc w:val="left"/>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附件3：</w:t>
      </w:r>
    </w:p>
    <w:p w14:paraId="6F2682BE">
      <w:pPr>
        <w:spacing w:line="360" w:lineRule="auto"/>
        <w:rPr>
          <w:rFonts w:hint="eastAsia" w:ascii="仿宋" w:hAnsi="仿宋" w:eastAsia="仿宋" w:cs="仿宋"/>
          <w:b/>
          <w:color w:val="000000" w:themeColor="text1"/>
          <w:spacing w:val="6"/>
          <w:sz w:val="32"/>
          <w:szCs w:val="32"/>
          <w14:textFill>
            <w14:solidFill>
              <w14:schemeClr w14:val="tx1"/>
            </w14:solidFill>
          </w14:textFill>
        </w:rPr>
      </w:pPr>
    </w:p>
    <w:p w14:paraId="5D82DD1B">
      <w:pPr>
        <w:spacing w:line="360" w:lineRule="auto"/>
        <w:jc w:val="center"/>
        <w:rPr>
          <w:rFonts w:hint="eastAsia" w:ascii="仿宋" w:hAnsi="仿宋" w:eastAsia="仿宋" w:cs="仿宋"/>
          <w:b/>
          <w:color w:val="000000" w:themeColor="text1"/>
          <w:spacing w:val="6"/>
          <w:sz w:val="32"/>
          <w:szCs w:val="32"/>
          <w14:textFill>
            <w14:solidFill>
              <w14:schemeClr w14:val="tx1"/>
            </w14:solidFill>
          </w14:textFill>
        </w:rPr>
      </w:pPr>
      <w:r>
        <w:rPr>
          <w:rFonts w:hint="eastAsia" w:ascii="仿宋" w:hAnsi="仿宋" w:eastAsia="仿宋" w:cs="仿宋"/>
          <w:b/>
          <w:color w:val="000000" w:themeColor="text1"/>
          <w:spacing w:val="6"/>
          <w:sz w:val="32"/>
          <w:szCs w:val="32"/>
          <w14:textFill>
            <w14:solidFill>
              <w14:schemeClr w14:val="tx1"/>
            </w14:solidFill>
          </w14:textFill>
        </w:rPr>
        <w:t>残疾人福利性单位声明函</w:t>
      </w:r>
    </w:p>
    <w:p w14:paraId="6E036BB2">
      <w:pPr>
        <w:spacing w:line="360" w:lineRule="auto"/>
        <w:rPr>
          <w:rFonts w:hint="eastAsia" w:ascii="仿宋" w:hAnsi="仿宋" w:eastAsia="仿宋" w:cs="仿宋"/>
          <w:b/>
          <w:color w:val="000000" w:themeColor="text1"/>
          <w:spacing w:val="6"/>
          <w:sz w:val="30"/>
          <w:szCs w:val="30"/>
          <w14:textFill>
            <w14:solidFill>
              <w14:schemeClr w14:val="tx1"/>
            </w14:solidFill>
          </w14:textFill>
        </w:rPr>
      </w:pPr>
    </w:p>
    <w:p w14:paraId="056646AC">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w:t>
      </w:r>
      <w:r>
        <w:rPr>
          <w:rFonts w:hint="eastAsia" w:ascii="仿宋" w:hAnsi="仿宋" w:eastAsia="仿宋" w:cs="仿宋"/>
          <w:color w:val="000000" w:themeColor="text1"/>
          <w:sz w:val="24"/>
          <w:u w:val="single"/>
          <w14:textFill>
            <w14:solidFill>
              <w14:schemeClr w14:val="tx1"/>
            </w14:solidFill>
          </w14:textFill>
        </w:rPr>
        <w:t xml:space="preserve">   （采购人）    </w:t>
      </w:r>
      <w:r>
        <w:rPr>
          <w:rFonts w:hint="eastAsia" w:ascii="仿宋" w:hAnsi="仿宋" w:eastAsia="仿宋" w:cs="仿宋"/>
          <w:color w:val="000000" w:themeColor="text1"/>
          <w:sz w:val="24"/>
          <w14:textFill>
            <w14:solidFill>
              <w14:schemeClr w14:val="tx1"/>
            </w14:solidFill>
          </w14:textFill>
        </w:rPr>
        <w:t>单位的</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u w:val="single"/>
          <w:lang w:eastAsia="zh-CN"/>
          <w14:textFill>
            <w14:solidFill>
              <w14:schemeClr w14:val="tx1"/>
            </w14:solidFill>
          </w14:textFill>
        </w:rPr>
        <w:t>2026年广西北海金海湾红树林国际重要湿地管护修复、监测及宣教项目——湿地宣教物料设计制作及活动宣传策划服务</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项目采购活动提供本单位制造的货物（由本单位承担工程/提供服务），或者提供其他残疾人福利性单位制造的货物（不包括使用非残疾人福利性单位注册商标的货物）。</w:t>
      </w:r>
    </w:p>
    <w:p w14:paraId="4ACA70D3">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本单位对上述声明的真实性负责。如有虚假，将依法承担相应责任。</w:t>
      </w:r>
    </w:p>
    <w:p w14:paraId="6D4D8194">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p>
    <w:p w14:paraId="6CD6C3B7">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p>
    <w:p w14:paraId="6D842C2D">
      <w:pPr>
        <w:tabs>
          <w:tab w:val="left" w:pos="4860"/>
        </w:tabs>
        <w:spacing w:line="360" w:lineRule="auto"/>
        <w:ind w:right="1560" w:firstLine="480" w:firstLineChars="20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w:t>
      </w:r>
      <w:r>
        <w:rPr>
          <w:rFonts w:hint="eastAsia" w:ascii="仿宋" w:hAnsi="仿宋" w:eastAsia="仿宋" w:cs="仿宋"/>
          <w:color w:val="000000" w:themeColor="text1"/>
          <w:kern w:val="0"/>
          <w:sz w:val="24"/>
          <w:lang w:val="zh-CN"/>
          <w14:textFill>
            <w14:solidFill>
              <w14:schemeClr w14:val="tx1"/>
            </w14:solidFill>
          </w14:textFill>
        </w:rPr>
        <w:t>磋商供应商名称(公章)</w:t>
      </w:r>
      <w:r>
        <w:rPr>
          <w:rFonts w:hint="eastAsia" w:ascii="仿宋" w:hAnsi="仿宋" w:eastAsia="仿宋" w:cs="仿宋"/>
          <w:color w:val="000000" w:themeColor="text1"/>
          <w:sz w:val="24"/>
          <w14:textFill>
            <w14:solidFill>
              <w14:schemeClr w14:val="tx1"/>
            </w14:solidFill>
          </w14:textFill>
        </w:rPr>
        <w:t>：</w:t>
      </w:r>
    </w:p>
    <w:p w14:paraId="7017AAE3">
      <w:pPr>
        <w:tabs>
          <w:tab w:val="left" w:pos="4860"/>
        </w:tabs>
        <w:spacing w:line="360" w:lineRule="auto"/>
        <w:ind w:right="1560" w:firstLine="480" w:firstLineChars="20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日  期：</w:t>
      </w:r>
    </w:p>
    <w:p w14:paraId="48DE24A3">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p>
    <w:p w14:paraId="4A99C39E">
      <w:pPr>
        <w:widowControl/>
        <w:adjustRightInd/>
        <w:jc w:val="left"/>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br w:type="page"/>
      </w:r>
    </w:p>
    <w:p w14:paraId="65A4A87A">
      <w:pPr>
        <w:autoSpaceDE w:val="0"/>
        <w:autoSpaceDN w:val="0"/>
        <w:jc w:val="left"/>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附件4：</w:t>
      </w:r>
    </w:p>
    <w:p w14:paraId="7F147A94">
      <w:pPr>
        <w:spacing w:line="360" w:lineRule="auto"/>
        <w:jc w:val="left"/>
        <w:rPr>
          <w:rFonts w:hint="eastAsia" w:ascii="仿宋" w:hAnsi="仿宋" w:eastAsia="仿宋" w:cs="仿宋"/>
          <w:b/>
          <w:color w:val="000000" w:themeColor="text1"/>
          <w:sz w:val="24"/>
          <w14:textFill>
            <w14:solidFill>
              <w14:schemeClr w14:val="tx1"/>
            </w14:solidFill>
          </w14:textFill>
        </w:rPr>
      </w:pPr>
    </w:p>
    <w:p w14:paraId="3879C871">
      <w:pPr>
        <w:autoSpaceDE w:val="0"/>
        <w:autoSpaceDN w:val="0"/>
        <w:jc w:val="center"/>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业务专用章使用说明函</w:t>
      </w:r>
    </w:p>
    <w:p w14:paraId="6A8955A9">
      <w:pPr>
        <w:autoSpaceDE w:val="0"/>
        <w:autoSpaceDN w:val="0"/>
        <w:jc w:val="center"/>
        <w:rPr>
          <w:rFonts w:hint="eastAsia" w:ascii="仿宋" w:hAnsi="仿宋" w:eastAsia="仿宋" w:cs="仿宋"/>
          <w:b/>
          <w:bCs/>
          <w:color w:val="000000" w:themeColor="text1"/>
          <w:sz w:val="32"/>
          <w:szCs w:val="32"/>
          <w14:textFill>
            <w14:solidFill>
              <w14:schemeClr w14:val="tx1"/>
            </w14:solidFill>
          </w14:textFill>
        </w:rPr>
      </w:pPr>
    </w:p>
    <w:p w14:paraId="7C024746">
      <w:pPr>
        <w:spacing w:line="360" w:lineRule="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（采购人）、（采购代理机构）：</w:t>
      </w:r>
    </w:p>
    <w:p w14:paraId="2972C7CD">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我方</w:t>
      </w:r>
      <w:r>
        <w:rPr>
          <w:rFonts w:hint="eastAsia" w:ascii="仿宋" w:hAnsi="仿宋" w:eastAsia="仿宋" w:cs="仿宋"/>
          <w:color w:val="000000" w:themeColor="text1"/>
          <w:kern w:val="0"/>
          <w:sz w:val="24"/>
          <w:u w:val="single"/>
          <w:lang w:val="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(供应商全称)是中华人民共和国依法登记注册的合法企业，</w:t>
      </w:r>
      <w:r>
        <w:rPr>
          <w:rFonts w:hint="eastAsia" w:ascii="仿宋" w:hAnsi="仿宋" w:eastAsia="仿宋" w:cs="仿宋"/>
          <w:bCs/>
          <w:color w:val="000000" w:themeColor="text1"/>
          <w:sz w:val="24"/>
          <w14:textFill>
            <w14:solidFill>
              <w14:schemeClr w14:val="tx1"/>
            </w14:solidFill>
          </w14:textFill>
        </w:rPr>
        <w:t>在参加</w:t>
      </w:r>
      <w:r>
        <w:rPr>
          <w:rFonts w:hint="eastAsia" w:ascii="仿宋" w:hAnsi="仿宋" w:eastAsia="仿宋" w:cs="仿宋"/>
          <w:color w:val="000000" w:themeColor="text1"/>
          <w:sz w:val="24"/>
          <w14:textFill>
            <w14:solidFill>
              <w14:schemeClr w14:val="tx1"/>
            </w14:solidFill>
          </w14:textFill>
        </w:rPr>
        <w:t>贵方组织的</w:t>
      </w:r>
      <w:r>
        <w:rPr>
          <w:rFonts w:hint="eastAsia" w:ascii="仿宋" w:hAnsi="仿宋" w:eastAsia="仿宋" w:cs="仿宋"/>
          <w:color w:val="000000" w:themeColor="text1"/>
          <w:sz w:val="24"/>
          <w:lang w:eastAsia="zh-CN"/>
          <w14:textFill>
            <w14:solidFill>
              <w14:schemeClr w14:val="tx1"/>
            </w14:solidFill>
          </w14:textFill>
        </w:rPr>
        <w:t>2026年广西北海金海湾红树林国际重要湿地管护修复、监测及宣教项目——湿地宣教物料设计制作及活动宣传策划服务</w:t>
      </w:r>
      <w:r>
        <w:rPr>
          <w:rFonts w:hint="eastAsia" w:ascii="仿宋" w:hAnsi="仿宋" w:eastAsia="仿宋" w:cs="仿宋"/>
          <w:color w:val="000000" w:themeColor="text1"/>
          <w:sz w:val="24"/>
          <w14:textFill>
            <w14:solidFill>
              <w14:schemeClr w14:val="tx1"/>
            </w14:solidFill>
          </w14:textFill>
        </w:rPr>
        <w:t>【项目编号：</w:t>
      </w:r>
      <w:r>
        <w:rPr>
          <w:rFonts w:hint="eastAsia" w:ascii="仿宋" w:hAnsi="仿宋" w:eastAsia="仿宋" w:cs="仿宋"/>
          <w:color w:val="000000" w:themeColor="text1"/>
          <w:sz w:val="24"/>
          <w:lang w:eastAsia="zh-CN"/>
          <w14:textFill>
            <w14:solidFill>
              <w14:schemeClr w14:val="tx1"/>
            </w14:solidFill>
          </w14:textFill>
        </w:rPr>
        <w:t>BHZC2026-C3-990283-GXJT</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bCs/>
          <w:color w:val="000000" w:themeColor="text1"/>
          <w:sz w:val="24"/>
          <w14:textFill>
            <w14:solidFill>
              <w14:schemeClr w14:val="tx1"/>
            </w14:solidFill>
          </w14:textFill>
        </w:rPr>
        <w:t>采购活动中作如下说明：</w:t>
      </w:r>
      <w:r>
        <w:rPr>
          <w:rFonts w:hint="eastAsia" w:ascii="仿宋" w:hAnsi="仿宋" w:eastAsia="仿宋" w:cs="仿宋"/>
          <w:color w:val="000000" w:themeColor="text1"/>
          <w:sz w:val="24"/>
          <w14:textFill>
            <w14:solidFill>
              <w14:schemeClr w14:val="tx1"/>
            </w14:solidFill>
          </w14:textFill>
        </w:rPr>
        <w:t xml:space="preserve">我方所使用的“XX专用章”与法定名称章具有同等的法律效力，对使用“XX专用章”的行为予以完全承认，并愿意承担相应责任。   </w:t>
      </w:r>
    </w:p>
    <w:p w14:paraId="444BBB2D">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特此说明。</w:t>
      </w:r>
    </w:p>
    <w:p w14:paraId="266286AB">
      <w:pPr>
        <w:spacing w:line="360" w:lineRule="auto"/>
        <w:ind w:firstLine="494"/>
        <w:rPr>
          <w:rFonts w:hint="eastAsia" w:ascii="仿宋" w:hAnsi="仿宋" w:eastAsia="仿宋" w:cs="仿宋"/>
          <w:color w:val="000000" w:themeColor="text1"/>
          <w:sz w:val="24"/>
          <w14:textFill>
            <w14:solidFill>
              <w14:schemeClr w14:val="tx1"/>
            </w14:solidFill>
          </w14:textFill>
        </w:rPr>
      </w:pPr>
    </w:p>
    <w:p w14:paraId="556D0374">
      <w:pPr>
        <w:spacing w:line="360" w:lineRule="auto"/>
        <w:ind w:firstLine="494"/>
        <w:rPr>
          <w:rFonts w:hint="eastAsia" w:ascii="仿宋" w:hAnsi="仿宋" w:eastAsia="仿宋" w:cs="仿宋"/>
          <w:color w:val="000000" w:themeColor="text1"/>
          <w:sz w:val="24"/>
          <w14:textFill>
            <w14:solidFill>
              <w14:schemeClr w14:val="tx1"/>
            </w14:solidFill>
          </w14:textFill>
        </w:rPr>
      </w:pPr>
    </w:p>
    <w:p w14:paraId="2BCC921F">
      <w:pPr>
        <w:spacing w:line="360" w:lineRule="auto"/>
        <w:ind w:firstLine="494"/>
        <w:rPr>
          <w:rFonts w:hint="eastAsia" w:ascii="仿宋" w:hAnsi="仿宋" w:eastAsia="仿宋" w:cs="仿宋"/>
          <w:color w:val="000000" w:themeColor="text1"/>
          <w:sz w:val="24"/>
          <w14:textFill>
            <w14:solidFill>
              <w14:schemeClr w14:val="tx1"/>
            </w14:solidFill>
          </w14:textFill>
        </w:rPr>
      </w:pPr>
    </w:p>
    <w:p w14:paraId="3C97987F">
      <w:pPr>
        <w:spacing w:line="360" w:lineRule="auto"/>
        <w:ind w:firstLine="494"/>
        <w:rPr>
          <w:rFonts w:hint="eastAsia" w:ascii="仿宋" w:hAnsi="仿宋" w:eastAsia="仿宋" w:cs="仿宋"/>
          <w:color w:val="000000" w:themeColor="text1"/>
          <w:sz w:val="24"/>
          <w14:textFill>
            <w14:solidFill>
              <w14:schemeClr w14:val="tx1"/>
            </w14:solidFill>
          </w14:textFill>
        </w:rPr>
      </w:pPr>
    </w:p>
    <w:p w14:paraId="79213B55">
      <w:pPr>
        <w:spacing w:line="360" w:lineRule="auto"/>
        <w:ind w:right="482" w:firstLine="4080" w:firstLineChars="17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供应商（法定名称章）：</w:t>
      </w:r>
    </w:p>
    <w:p w14:paraId="0FEF4793">
      <w:pPr>
        <w:spacing w:line="360" w:lineRule="auto"/>
        <w:ind w:right="482" w:firstLine="4080" w:firstLineChars="17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日期：       年     月     日</w:t>
      </w:r>
    </w:p>
    <w:p w14:paraId="5F2FA727">
      <w:pP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附：</w:t>
      </w:r>
    </w:p>
    <w:p w14:paraId="7473F840">
      <w:pPr>
        <w:spacing w:line="360" w:lineRule="auto"/>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color w:val="000000" w:themeColor="text1"/>
          <w14:textFill>
            <w14:solidFill>
              <w14:schemeClr w14:val="tx1"/>
            </w14:solidFill>
          </w14:textFill>
        </w:rPr>
        <mc:AlternateContent>
          <mc:Choice Requires="wps">
            <w:drawing>
              <wp:anchor distT="0" distB="0" distL="114300" distR="114300" simplePos="0" relativeHeight="251684864" behindDoc="1" locked="0" layoutInCell="1" allowOverlap="1">
                <wp:simplePos x="0" y="0"/>
                <wp:positionH relativeFrom="column">
                  <wp:posOffset>3034030</wp:posOffset>
                </wp:positionH>
                <wp:positionV relativeFrom="paragraph">
                  <wp:posOffset>356235</wp:posOffset>
                </wp:positionV>
                <wp:extent cx="2704465" cy="2253615"/>
                <wp:effectExtent l="13970" t="7620" r="5715" b="5715"/>
                <wp:wrapNone/>
                <wp:docPr id="18" name="矩形 18"/>
                <wp:cNvGraphicFramePr/>
                <a:graphic xmlns:a="http://schemas.openxmlformats.org/drawingml/2006/main">
                  <a:graphicData uri="http://schemas.microsoft.com/office/word/2010/wordprocessingShape">
                    <wps:wsp>
                      <wps:cNvSpPr>
                        <a:spLocks noChangeArrowheads="1"/>
                      </wps:cNvSpPr>
                      <wps:spPr bwMode="auto">
                        <a:xfrm>
                          <a:off x="0" y="0"/>
                          <a:ext cx="2704465" cy="2253615"/>
                        </a:xfrm>
                        <a:prstGeom prst="rect">
                          <a:avLst/>
                        </a:prstGeom>
                        <a:solidFill>
                          <a:srgbClr val="FFFFFF"/>
                        </a:solidFill>
                        <a:ln w="9525">
                          <a:solidFill>
                            <a:srgbClr val="000000"/>
                          </a:solidFill>
                          <a:miter lim="2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38.9pt;margin-top:28.05pt;height:177.45pt;width:212.95pt;z-index:-251631616;mso-width-relative:page;mso-height-relative:page;" fillcolor="#FFFFFF" filled="t" stroked="t" coordsize="21600,21600" o:gfxdata="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9ZAPP9gAAAAKAQAADwAAAAAAAAABACAAAAAiAAAAZHJzL2Rvd25yZXYu&#10;eG1sUEsBAhQAFAAAAAgAh07iQLmbJiU0AgAAcgQAAA4AAAAAAAAAAQAgAAAAJwEAAGRycy9lMm9E&#10;b2MueG1sUEsFBgAAAAAGAAYAWQEAAM0FAAAAAA==&#10;">
                <v:fill on="t" focussize="0,0"/>
                <v:stroke color="#000000" miterlimit="2" joinstyle="miter"/>
                <v:imagedata o:title=""/>
                <o:lock v:ext="edit" aspectratio="f"/>
              </v:rect>
            </w:pict>
          </mc:Fallback>
        </mc:AlternateContent>
      </w:r>
      <w:r>
        <w:rPr>
          <w:rFonts w:hint="eastAsia" w:ascii="仿宋" w:hAnsi="仿宋" w:eastAsia="仿宋" w:cs="仿宋"/>
          <w:color w:val="000000" w:themeColor="text1"/>
          <w14:textFill>
            <w14:solidFill>
              <w14:schemeClr w14:val="tx1"/>
            </w14:solidFill>
          </w14:textFill>
        </w:rPr>
        <mc:AlternateContent>
          <mc:Choice Requires="wps">
            <w:drawing>
              <wp:anchor distT="0" distB="0" distL="114300" distR="114300" simplePos="0" relativeHeight="251683840" behindDoc="1" locked="0" layoutInCell="1" allowOverlap="1">
                <wp:simplePos x="0" y="0"/>
                <wp:positionH relativeFrom="column">
                  <wp:posOffset>-91440</wp:posOffset>
                </wp:positionH>
                <wp:positionV relativeFrom="paragraph">
                  <wp:posOffset>384810</wp:posOffset>
                </wp:positionV>
                <wp:extent cx="2647950" cy="2253615"/>
                <wp:effectExtent l="12700" t="7620" r="6350" b="5715"/>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2647950" cy="2253615"/>
                        </a:xfrm>
                        <a:prstGeom prst="rect">
                          <a:avLst/>
                        </a:prstGeom>
                        <a:solidFill>
                          <a:srgbClr val="FFFFFF"/>
                        </a:solidFill>
                        <a:ln w="9525">
                          <a:solidFill>
                            <a:srgbClr val="000000"/>
                          </a:solidFill>
                          <a:miter lim="200000"/>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7.2pt;margin-top:30.3pt;height:177.45pt;width:208.5pt;z-index:-251632640;mso-width-relative:page;mso-height-relative:page;" fillcolor="#FFFFFF" filled="t" stroked="t" coordsize="21600,21600" o:gfxdata="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GYxHptgAAAAKAQAADwAAAAAAAAABACAAAAAiAAAAZHJzL2Rvd25yZXYueG1s&#10;UEsBAhQAFAAAAAgAh07iQGPUIbwxAgAAcAQAAA4AAAAAAAAAAQAgAAAAJwEAAGRycy9lMm9Eb2Mu&#10;eG1sUEsFBgAAAAAGAAYAWQEAAMoFAAAAAA==&#10;">
                <v:fill on="t" focussize="0,0"/>
                <v:stroke color="#000000" miterlimit="2" joinstyle="miter"/>
                <v:imagedata o:title=""/>
                <o:lock v:ext="edit" aspectratio="f"/>
              </v:rect>
            </w:pict>
          </mc:Fallback>
        </mc:AlternateContent>
      </w:r>
      <w:r>
        <w:rPr>
          <w:rFonts w:hint="eastAsia" w:ascii="仿宋" w:hAnsi="仿宋" w:eastAsia="仿宋" w:cs="仿宋"/>
          <w:color w:val="000000" w:themeColor="text1"/>
          <w:sz w:val="24"/>
          <w14:textFill>
            <w14:solidFill>
              <w14:schemeClr w14:val="tx1"/>
            </w14:solidFill>
          </w14:textFill>
        </w:rPr>
        <w:t>供应商法定名称章（印模）                供应商“XX专用章”（印模）</w:t>
      </w:r>
    </w:p>
    <w:p w14:paraId="7E2DC011">
      <w:pPr>
        <w:widowControl/>
        <w:spacing w:line="360" w:lineRule="auto"/>
        <w:ind w:firstLine="480" w:firstLineChars="200"/>
        <w:jc w:val="left"/>
        <w:rPr>
          <w:rFonts w:hint="eastAsia" w:ascii="仿宋" w:hAnsi="仿宋" w:eastAsia="仿宋" w:cs="仿宋"/>
          <w:color w:val="000000" w:themeColor="text1"/>
          <w:kern w:val="0"/>
          <w:sz w:val="24"/>
          <w14:textFill>
            <w14:solidFill>
              <w14:schemeClr w14:val="tx1"/>
            </w14:solidFill>
          </w14:textFill>
        </w:rPr>
      </w:pPr>
    </w:p>
    <w:p w14:paraId="55A0FC68">
      <w:pPr>
        <w:snapToGrid w:val="0"/>
        <w:spacing w:line="360" w:lineRule="auto"/>
        <w:jc w:val="center"/>
        <w:rPr>
          <w:rFonts w:hint="eastAsia" w:ascii="仿宋" w:hAnsi="仿宋" w:eastAsia="仿宋" w:cs="仿宋"/>
          <w:b/>
          <w:color w:val="000000" w:themeColor="text1"/>
          <w:sz w:val="24"/>
          <w14:textFill>
            <w14:solidFill>
              <w14:schemeClr w14:val="tx1"/>
            </w14:solidFill>
          </w14:textFill>
        </w:rPr>
      </w:pPr>
    </w:p>
    <w:p w14:paraId="779C1C8C">
      <w:pPr>
        <w:widowControl/>
        <w:adjustRightInd/>
        <w:jc w:val="left"/>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br w:type="page"/>
      </w:r>
    </w:p>
    <w:p w14:paraId="18AE6CAE">
      <w:pPr>
        <w:autoSpaceDE w:val="0"/>
        <w:autoSpaceDN w:val="0"/>
        <w:jc w:val="left"/>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附件5：</w:t>
      </w:r>
    </w:p>
    <w:p w14:paraId="65C5DDCC">
      <w:pPr>
        <w:spacing w:line="360" w:lineRule="auto"/>
        <w:jc w:val="center"/>
        <w:rPr>
          <w:rFonts w:hint="eastAsia" w:ascii="仿宋" w:hAnsi="仿宋" w:eastAsia="仿宋" w:cs="仿宋"/>
          <w:b/>
          <w:color w:val="000000" w:themeColor="text1"/>
          <w:sz w:val="32"/>
          <w:szCs w:val="32"/>
          <w14:textFill>
            <w14:solidFill>
              <w14:schemeClr w14:val="tx1"/>
            </w14:solidFill>
          </w14:textFill>
        </w:rPr>
      </w:pPr>
    </w:p>
    <w:p w14:paraId="7EEF16DE">
      <w:pPr>
        <w:adjustRightInd/>
        <w:spacing w:line="360" w:lineRule="auto"/>
        <w:jc w:val="center"/>
        <w:rPr>
          <w:rFonts w:hint="eastAsia" w:ascii="仿宋" w:hAnsi="仿宋" w:eastAsia="仿宋" w:cs="仿宋"/>
          <w:b/>
          <w:color w:val="000000" w:themeColor="text1"/>
          <w:sz w:val="36"/>
          <w:szCs w:val="36"/>
          <w14:textFill>
            <w14:solidFill>
              <w14:schemeClr w14:val="tx1"/>
            </w14:solidFill>
          </w14:textFill>
        </w:rPr>
      </w:pPr>
      <w:r>
        <w:rPr>
          <w:rFonts w:hint="eastAsia" w:ascii="仿宋" w:hAnsi="仿宋" w:eastAsia="仿宋" w:cs="仿宋"/>
          <w:b/>
          <w:color w:val="000000" w:themeColor="text1"/>
          <w:sz w:val="36"/>
          <w:szCs w:val="36"/>
          <w14:textFill>
            <w14:solidFill>
              <w14:schemeClr w14:val="tx1"/>
            </w14:solidFill>
          </w14:textFill>
        </w:rPr>
        <w:t>中小企业声明函（服务）</w:t>
      </w:r>
    </w:p>
    <w:p w14:paraId="4E6F9A39">
      <w:pPr>
        <w:spacing w:line="360" w:lineRule="auto"/>
        <w:jc w:val="center"/>
        <w:rPr>
          <w:rFonts w:hint="eastAsia" w:ascii="仿宋" w:hAnsi="仿宋" w:eastAsia="仿宋" w:cs="仿宋"/>
          <w:b/>
          <w:color w:val="000000" w:themeColor="text1"/>
          <w:sz w:val="32"/>
          <w:szCs w:val="32"/>
          <w14:textFill>
            <w14:solidFill>
              <w14:schemeClr w14:val="tx1"/>
            </w14:solidFill>
          </w14:textFill>
        </w:rPr>
      </w:pPr>
    </w:p>
    <w:p w14:paraId="60290FC9">
      <w:pPr>
        <w:spacing w:line="360" w:lineRule="auto"/>
        <w:ind w:firstLine="360" w:firstLineChars="15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本公司（联合体）郑重声明，根据《政府采购促进中小企业发展管理办法》（财库﹝2020﹞46 号）的规定，本公司（联合体）参加 </w:t>
      </w:r>
      <w:r>
        <w:rPr>
          <w:rFonts w:hint="eastAsia" w:ascii="仿宋" w:hAnsi="仿宋" w:eastAsia="仿宋" w:cs="仿宋"/>
          <w:color w:val="000000" w:themeColor="text1"/>
          <w:sz w:val="24"/>
          <w:u w:val="single"/>
          <w14:textFill>
            <w14:solidFill>
              <w14:schemeClr w14:val="tx1"/>
            </w14:solidFill>
          </w14:textFill>
        </w:rPr>
        <w:t xml:space="preserve">（采购人） </w:t>
      </w:r>
      <w:r>
        <w:rPr>
          <w:rFonts w:hint="eastAsia" w:ascii="仿宋" w:hAnsi="仿宋" w:eastAsia="仿宋" w:cs="仿宋"/>
          <w:color w:val="000000" w:themeColor="text1"/>
          <w:sz w:val="24"/>
          <w14:textFill>
            <w14:solidFill>
              <w14:schemeClr w14:val="tx1"/>
            </w14:solidFill>
          </w14:textFill>
        </w:rPr>
        <w:t>的</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u w:val="single"/>
          <w:lang w:eastAsia="zh-CN"/>
          <w14:textFill>
            <w14:solidFill>
              <w14:schemeClr w14:val="tx1"/>
            </w14:solidFill>
          </w14:textFill>
        </w:rPr>
        <w:t>2026年广西北海金海湾红树林国际重要湿地管护修复、监测及宣教项目——湿地宣教物料设计制作及活动宣传策划服务</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49BFDC7E">
      <w:pPr>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r>
        <w:rPr>
          <w:rFonts w:hint="eastAsia" w:ascii="仿宋" w:hAnsi="仿宋" w:eastAsia="仿宋" w:cs="仿宋"/>
          <w:color w:val="000000" w:themeColor="text1"/>
          <w14:textFill>
            <w14:solidFill>
              <w14:schemeClr w14:val="tx1"/>
            </w14:solidFill>
          </w14:textFill>
        </w:rPr>
        <w:t xml:space="preserve"> </w:t>
      </w:r>
      <w:r>
        <w:rPr>
          <w:rFonts w:hint="eastAsia" w:ascii="仿宋" w:hAnsi="仿宋" w:eastAsia="仿宋" w:cs="仿宋"/>
          <w:color w:val="000000" w:themeColor="text1"/>
          <w:sz w:val="24"/>
          <w:u w:val="single"/>
          <w14:textFill>
            <w14:solidFill>
              <w14:schemeClr w14:val="tx1"/>
            </w14:solidFill>
          </w14:textFill>
        </w:rPr>
        <w:t>（标的名称）</w:t>
      </w:r>
      <w:r>
        <w:rPr>
          <w:rFonts w:hint="eastAsia" w:ascii="仿宋" w:hAnsi="仿宋" w:eastAsia="仿宋" w:cs="仿宋"/>
          <w:color w:val="000000" w:themeColor="text1"/>
          <w:sz w:val="24"/>
          <w14:textFill>
            <w14:solidFill>
              <w14:schemeClr w14:val="tx1"/>
            </w14:solidFill>
          </w14:textFill>
        </w:rPr>
        <w:t xml:space="preserve">，属于 </w:t>
      </w:r>
      <w:r>
        <w:rPr>
          <w:rFonts w:hint="eastAsia" w:ascii="仿宋" w:hAnsi="仿宋" w:eastAsia="仿宋" w:cs="仿宋"/>
          <w:color w:val="000000" w:themeColor="text1"/>
          <w:sz w:val="24"/>
          <w:u w:val="single"/>
          <w14:textFill>
            <w14:solidFill>
              <w14:schemeClr w14:val="tx1"/>
            </w14:solidFill>
          </w14:textFill>
        </w:rPr>
        <w:t>（采购文件中明确的所属行业）</w:t>
      </w:r>
      <w:r>
        <w:rPr>
          <w:rFonts w:hint="eastAsia" w:ascii="仿宋" w:hAnsi="仿宋" w:eastAsia="仿宋" w:cs="仿宋"/>
          <w:color w:val="000000" w:themeColor="text1"/>
          <w:sz w:val="24"/>
          <w14:textFill>
            <w14:solidFill>
              <w14:schemeClr w14:val="tx1"/>
            </w14:solidFill>
          </w14:textFill>
        </w:rPr>
        <w:t xml:space="preserve"> ；承建（承接）企业为 </w:t>
      </w:r>
      <w:r>
        <w:rPr>
          <w:rFonts w:hint="eastAsia" w:ascii="仿宋" w:hAnsi="仿宋" w:eastAsia="仿宋" w:cs="仿宋"/>
          <w:color w:val="000000" w:themeColor="text1"/>
          <w:sz w:val="24"/>
          <w:u w:val="single"/>
          <w14:textFill>
            <w14:solidFill>
              <w14:schemeClr w14:val="tx1"/>
            </w14:solidFill>
          </w14:textFill>
        </w:rPr>
        <w:t>（企业名称）</w:t>
      </w:r>
      <w:r>
        <w:rPr>
          <w:rFonts w:hint="eastAsia" w:ascii="仿宋" w:hAnsi="仿宋" w:eastAsia="仿宋" w:cs="仿宋"/>
          <w:color w:val="000000" w:themeColor="text1"/>
          <w:sz w:val="24"/>
          <w14:textFill>
            <w14:solidFill>
              <w14:schemeClr w14:val="tx1"/>
            </w14:solidFill>
          </w14:textFill>
        </w:rPr>
        <w:t xml:space="preserve"> ，从业人员</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人，营业收入为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万元，资产总额为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万元属于</w:t>
      </w:r>
      <w:r>
        <w:rPr>
          <w:rFonts w:hint="eastAsia" w:ascii="仿宋" w:hAnsi="仿宋" w:eastAsia="仿宋" w:cs="仿宋"/>
          <w:color w:val="000000" w:themeColor="text1"/>
          <w:sz w:val="24"/>
          <w:u w:val="single"/>
          <w14:textFill>
            <w14:solidFill>
              <w14:schemeClr w14:val="tx1"/>
            </w14:solidFill>
          </w14:textFill>
        </w:rPr>
        <w:t xml:space="preserve"> （中型企业、小型企业、微型企业） </w:t>
      </w:r>
      <w:r>
        <w:rPr>
          <w:rFonts w:hint="eastAsia" w:ascii="仿宋" w:hAnsi="仿宋" w:eastAsia="仿宋" w:cs="仿宋"/>
          <w:color w:val="000000" w:themeColor="text1"/>
          <w:sz w:val="24"/>
          <w14:textFill>
            <w14:solidFill>
              <w14:schemeClr w14:val="tx1"/>
            </w14:solidFill>
          </w14:textFill>
        </w:rPr>
        <w:t>；</w:t>
      </w:r>
    </w:p>
    <w:p w14:paraId="19E442B9">
      <w:pPr>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w:t>
      </w:r>
      <w:r>
        <w:rPr>
          <w:rFonts w:hint="eastAsia" w:ascii="仿宋" w:hAnsi="仿宋" w:eastAsia="仿宋" w:cs="仿宋"/>
          <w:color w:val="000000" w:themeColor="text1"/>
          <w14:textFill>
            <w14:solidFill>
              <w14:schemeClr w14:val="tx1"/>
            </w14:solidFill>
          </w14:textFill>
        </w:rPr>
        <w:t xml:space="preserve"> </w:t>
      </w:r>
      <w:r>
        <w:rPr>
          <w:rFonts w:hint="eastAsia" w:ascii="仿宋" w:hAnsi="仿宋" w:eastAsia="仿宋" w:cs="仿宋"/>
          <w:color w:val="000000" w:themeColor="text1"/>
          <w:sz w:val="24"/>
          <w:u w:val="single"/>
          <w14:textFill>
            <w14:solidFill>
              <w14:schemeClr w14:val="tx1"/>
            </w14:solidFill>
          </w14:textFill>
        </w:rPr>
        <w:t>（标的名称）</w:t>
      </w:r>
      <w:r>
        <w:rPr>
          <w:rFonts w:hint="eastAsia" w:ascii="仿宋" w:hAnsi="仿宋" w:eastAsia="仿宋" w:cs="仿宋"/>
          <w:color w:val="000000" w:themeColor="text1"/>
          <w:sz w:val="24"/>
          <w14:textFill>
            <w14:solidFill>
              <w14:schemeClr w14:val="tx1"/>
            </w14:solidFill>
          </w14:textFill>
        </w:rPr>
        <w:t xml:space="preserve">，属于 </w:t>
      </w:r>
      <w:r>
        <w:rPr>
          <w:rFonts w:hint="eastAsia" w:ascii="仿宋" w:hAnsi="仿宋" w:eastAsia="仿宋" w:cs="仿宋"/>
          <w:color w:val="000000" w:themeColor="text1"/>
          <w:sz w:val="24"/>
          <w:u w:val="single"/>
          <w14:textFill>
            <w14:solidFill>
              <w14:schemeClr w14:val="tx1"/>
            </w14:solidFill>
          </w14:textFill>
        </w:rPr>
        <w:t>（采购文件中明确的所属行业）</w:t>
      </w:r>
      <w:r>
        <w:rPr>
          <w:rFonts w:hint="eastAsia" w:ascii="仿宋" w:hAnsi="仿宋" w:eastAsia="仿宋" w:cs="仿宋"/>
          <w:color w:val="000000" w:themeColor="text1"/>
          <w:sz w:val="24"/>
          <w14:textFill>
            <w14:solidFill>
              <w14:schemeClr w14:val="tx1"/>
            </w14:solidFill>
          </w14:textFill>
        </w:rPr>
        <w:t xml:space="preserve"> ；承建（承接）企业为 </w:t>
      </w:r>
      <w:r>
        <w:rPr>
          <w:rFonts w:hint="eastAsia" w:ascii="仿宋" w:hAnsi="仿宋" w:eastAsia="仿宋" w:cs="仿宋"/>
          <w:color w:val="000000" w:themeColor="text1"/>
          <w:sz w:val="24"/>
          <w:u w:val="single"/>
          <w14:textFill>
            <w14:solidFill>
              <w14:schemeClr w14:val="tx1"/>
            </w14:solidFill>
          </w14:textFill>
        </w:rPr>
        <w:t>（企业名称）</w:t>
      </w:r>
      <w:r>
        <w:rPr>
          <w:rFonts w:hint="eastAsia" w:ascii="仿宋" w:hAnsi="仿宋" w:eastAsia="仿宋" w:cs="仿宋"/>
          <w:color w:val="000000" w:themeColor="text1"/>
          <w:sz w:val="24"/>
          <w14:textFill>
            <w14:solidFill>
              <w14:schemeClr w14:val="tx1"/>
            </w14:solidFill>
          </w14:textFill>
        </w:rPr>
        <w:t xml:space="preserve"> ，从业人员</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人，营业收入为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万元，资产总额为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万元属于</w:t>
      </w:r>
      <w:r>
        <w:rPr>
          <w:rFonts w:hint="eastAsia" w:ascii="仿宋" w:hAnsi="仿宋" w:eastAsia="仿宋" w:cs="仿宋"/>
          <w:color w:val="000000" w:themeColor="text1"/>
          <w:sz w:val="24"/>
          <w:u w:val="single"/>
          <w14:textFill>
            <w14:solidFill>
              <w14:schemeClr w14:val="tx1"/>
            </w14:solidFill>
          </w14:textFill>
        </w:rPr>
        <w:t xml:space="preserve"> （中型企业、小型企业、微型企业） </w:t>
      </w:r>
      <w:r>
        <w:rPr>
          <w:rFonts w:hint="eastAsia" w:ascii="仿宋" w:hAnsi="仿宋" w:eastAsia="仿宋" w:cs="仿宋"/>
          <w:color w:val="000000" w:themeColor="text1"/>
          <w:sz w:val="24"/>
          <w14:textFill>
            <w14:solidFill>
              <w14:schemeClr w14:val="tx1"/>
            </w14:solidFill>
          </w14:textFill>
        </w:rPr>
        <w:t>；</w:t>
      </w:r>
    </w:p>
    <w:p w14:paraId="702CEC10">
      <w:pPr>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w:t>
      </w:r>
    </w:p>
    <w:p w14:paraId="115F2BC9">
      <w:pPr>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以上企业，不属于大企业的分支机构，不存在控股股东为大企业的情形，也不存在与大企业的负责人为同一人的情形。</w:t>
      </w:r>
    </w:p>
    <w:p w14:paraId="47C8598F">
      <w:pPr>
        <w:spacing w:line="360" w:lineRule="auto"/>
        <w:ind w:firstLine="480" w:firstLineChars="200"/>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本企业对上述声明内容的真实性负责。如有虚假，将依法承担相应责任。</w:t>
      </w:r>
    </w:p>
    <w:p w14:paraId="16633B30">
      <w:pPr>
        <w:spacing w:line="360" w:lineRule="auto"/>
        <w:ind w:right="1760"/>
        <w:jc w:val="righ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kern w:val="0"/>
          <w:sz w:val="24"/>
          <w:lang w:val="zh-CN"/>
          <w14:textFill>
            <w14:solidFill>
              <w14:schemeClr w14:val="tx1"/>
            </w14:solidFill>
          </w14:textFill>
        </w:rPr>
        <w:t>磋商供应商名称(公章)</w:t>
      </w:r>
      <w:r>
        <w:rPr>
          <w:rFonts w:hint="eastAsia" w:ascii="仿宋" w:hAnsi="仿宋" w:eastAsia="仿宋" w:cs="仿宋"/>
          <w:color w:val="000000" w:themeColor="text1"/>
          <w:sz w:val="24"/>
          <w14:textFill>
            <w14:solidFill>
              <w14:schemeClr w14:val="tx1"/>
            </w14:solidFill>
          </w14:textFill>
        </w:rPr>
        <w:t>：</w:t>
      </w:r>
    </w:p>
    <w:p w14:paraId="7577AE59">
      <w:pPr>
        <w:spacing w:line="360" w:lineRule="auto"/>
        <w:ind w:right="1120" w:firstLine="4680" w:firstLineChars="195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p>
    <w:p w14:paraId="2E5997C9">
      <w:pPr>
        <w:spacing w:line="360" w:lineRule="auto"/>
        <w:ind w:right="42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注：</w:t>
      </w:r>
    </w:p>
    <w:p w14:paraId="2D18E3BF">
      <w:pPr>
        <w:spacing w:line="360" w:lineRule="auto"/>
        <w:ind w:right="420"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填写要求：①“标的名称”、“采购文件中明确的所属行业”依据磋商文件第三部分供应商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供应商提供的《中小企业声明函》与实际情况不符的或者未按以上要求填写的，中小企业声明函无效，不享受中小企业扶持政策。声明内容不实的，属于提供虚假材料谋取中标、成交的，依法承担法律责任。</w:t>
      </w:r>
    </w:p>
    <w:p w14:paraId="1F68E2BB">
      <w:pPr>
        <w:spacing w:line="360" w:lineRule="auto"/>
        <w:ind w:right="420" w:firstLine="720" w:firstLineChars="3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符合《关于促进残疾人就业政府采购政策的通知》（财库〔2017〕141号）规定的条件并提供《残疾人福利性单位声明函》（附件3）的残疾人福利性单位视同小型、微型企业；根据《关于政府采购支持监狱企业发展有关问题的通知》（财库[2014]68号）的规定，供应商提供由省级以上监狱管理局、戒毒管理局（含新疆生产建设兵团）出具的属于监狱企业证明文件的，视同为小型和微型企业。</w:t>
      </w:r>
    </w:p>
    <w:p w14:paraId="2D1BBD74">
      <w:pPr>
        <w:spacing w:line="360" w:lineRule="auto"/>
        <w:rPr>
          <w:rFonts w:hint="eastAsia" w:ascii="仿宋" w:hAnsi="仿宋" w:eastAsia="仿宋" w:cs="仿宋"/>
          <w:b/>
          <w:color w:val="000000" w:themeColor="text1"/>
          <w:sz w:val="24"/>
          <w14:textFill>
            <w14:solidFill>
              <w14:schemeClr w14:val="tx1"/>
            </w14:solidFill>
          </w14:textFill>
        </w:rPr>
      </w:pPr>
    </w:p>
    <w:p w14:paraId="7B2D74AB">
      <w:pPr>
        <w:spacing w:line="360" w:lineRule="auto"/>
        <w:ind w:firstLine="482" w:firstLineChars="200"/>
        <w:rPr>
          <w:rFonts w:hint="eastAsia" w:ascii="仿宋" w:hAnsi="仿宋" w:eastAsia="仿宋" w:cs="仿宋"/>
          <w:b/>
          <w:color w:val="000000" w:themeColor="text1"/>
          <w:sz w:val="24"/>
          <w14:textFill>
            <w14:solidFill>
              <w14:schemeClr w14:val="tx1"/>
            </w14:solidFill>
          </w14:textFill>
        </w:rPr>
      </w:pPr>
    </w:p>
    <w:sectPr>
      <w:pgSz w:w="11906" w:h="16838"/>
      <w:pgMar w:top="779" w:right="1418" w:bottom="468"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FHLHE E+ Futura Bk">
    <w:altName w:val="宋体"/>
    <w:panose1 w:val="00000000000000000000"/>
    <w:charset w:val="86"/>
    <w:family w:val="swiss"/>
    <w:pitch w:val="default"/>
    <w:sig w:usb0="00000000" w:usb1="00000000" w:usb2="00000010" w:usb3="00000000" w:csb0="00040000" w:csb1="00000000"/>
  </w:font>
  <w:font w:name="新宋体">
    <w:panose1 w:val="02010609030101010101"/>
    <w:charset w:val="86"/>
    <w:family w:val="modern"/>
    <w:pitch w:val="default"/>
    <w:sig w:usb0="00000283" w:usb1="288F0000" w:usb2="0000000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Arial Narrow">
    <w:panose1 w:val="020B0606020202030204"/>
    <w:charset w:val="00"/>
    <w:family w:val="swiss"/>
    <w:pitch w:val="default"/>
    <w:sig w:usb0="00000287" w:usb1="00000800" w:usb2="00000000" w:usb3="00000000" w:csb0="2000009F" w:csb1="DFD70000"/>
  </w:font>
  <w:font w:name="Lucida Sans">
    <w:panose1 w:val="020B0602030504020204"/>
    <w:charset w:val="00"/>
    <w:family w:val="swiss"/>
    <w:pitch w:val="default"/>
    <w:sig w:usb0="00000003" w:usb1="00000000" w:usb2="00000000" w:usb3="00000000" w:csb0="2000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Arial (W1)">
    <w:altName w:val="Arial"/>
    <w:panose1 w:val="00000000000000000000"/>
    <w:charset w:val="00"/>
    <w:family w:val="swiss"/>
    <w:pitch w:val="default"/>
    <w:sig w:usb0="00000000" w:usb1="00000000" w:usb2="00000008" w:usb3="00000000" w:csb0="000001FF"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Futura Hv">
    <w:altName w:val="Segoe Print"/>
    <w:panose1 w:val="00000000000000000000"/>
    <w:charset w:val="00"/>
    <w:family w:val="swiss"/>
    <w:pitch w:val="default"/>
    <w:sig w:usb0="00000000" w:usb1="00000000" w:usb2="00000000" w:usb3="00000000" w:csb0="000001FB"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幼圆">
    <w:panose1 w:val="02010509060101010101"/>
    <w:charset w:val="86"/>
    <w:family w:val="modern"/>
    <w:pitch w:val="default"/>
    <w:sig w:usb0="00000001" w:usb1="080E0000" w:usb2="00000000" w:usb3="00000000" w:csb0="00040000" w:csb1="00000000"/>
  </w:font>
  <w:font w:name="Aldine401 BT">
    <w:altName w:val="Segoe Print"/>
    <w:panose1 w:val="00000000000000000000"/>
    <w:charset w:val="00"/>
    <w:family w:val="roman"/>
    <w:pitch w:val="default"/>
    <w:sig w:usb0="00000000" w:usb1="00000000" w:usb2="00000000" w:usb3="00000000" w:csb0="00000011" w:csb1="00000000"/>
  </w:font>
  <w:font w:name="Century Gothic">
    <w:panose1 w:val="020B0502020202020204"/>
    <w:charset w:val="00"/>
    <w:family w:val="swiss"/>
    <w:pitch w:val="default"/>
    <w:sig w:usb0="00000287" w:usb1="00000000" w:usb2="00000000" w:usb3="00000000" w:csb0="2000009F" w:csb1="DFD70000"/>
  </w:font>
  <w:font w:name="ˎ̥">
    <w:altName w:val="微软雅黑"/>
    <w:panose1 w:val="00000000000000000000"/>
    <w:charset w:val="00"/>
    <w:family w:val="roman"/>
    <w:pitch w:val="default"/>
    <w:sig w:usb0="00000000" w:usb1="00000000" w:usb2="00000000"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C04FE">
    <w:pPr>
      <w:pStyle w:val="38"/>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20</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20</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EB09E">
    <w:pPr>
      <w:pStyle w:val="38"/>
      <w:framePr w:wrap="around" w:vAnchor="text" w:hAnchor="margin" w:xAlign="right" w:y="1"/>
      <w:rPr>
        <w:rStyle w:val="64"/>
      </w:rPr>
    </w:pPr>
    <w:r>
      <w:fldChar w:fldCharType="begin"/>
    </w:r>
    <w:r>
      <w:rPr>
        <w:rStyle w:val="64"/>
      </w:rPr>
      <w:instrText xml:space="preserve">PAGE  </w:instrText>
    </w:r>
    <w:r>
      <w:fldChar w:fldCharType="end"/>
    </w:r>
  </w:p>
  <w:p w14:paraId="14CCA51D">
    <w:pPr>
      <w:pStyle w:val="3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838C3">
    <w:pPr>
      <w:pStyle w:val="38"/>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5</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81E5D">
    <w:pPr>
      <w:pStyle w:val="38"/>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62</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86</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0BFE309F">
    <w:pP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31673">
    <w:pPr>
      <w:pStyle w:val="38"/>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60</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60</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69FDC715">
    <w:pPr>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9D2EC">
    <w:pPr>
      <w:pStyle w:val="38"/>
      <w:spacing w:after="120"/>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62</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62</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171573C4">
    <w:pP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FCE79">
    <w:pPr>
      <w:pStyle w:val="38"/>
      <w:spacing w:after="120"/>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61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5B8E3B02">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EEB58">
    <w:pPr>
      <w:pStyle w:val="38"/>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87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87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0FC99">
    <w:pPr>
      <w:pStyle w:val="38"/>
      <w:framePr w:wrap="around" w:vAnchor="text" w:hAnchor="margin" w:xAlign="right" w:y="1"/>
      <w:rPr>
        <w:rStyle w:val="64"/>
      </w:rPr>
    </w:pPr>
    <w:r>
      <w:fldChar w:fldCharType="begin"/>
    </w:r>
    <w:r>
      <w:rPr>
        <w:rStyle w:val="64"/>
      </w:rPr>
      <w:instrText xml:space="preserve">PAGE  </w:instrText>
    </w:r>
    <w:r>
      <w:fldChar w:fldCharType="end"/>
    </w:r>
  </w:p>
  <w:p w14:paraId="46CE8D98">
    <w:pPr>
      <w:pStyle w:val="38"/>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8F5EC">
    <w:pPr>
      <w:pStyle w:val="38"/>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79</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79</w:t>
    </w:r>
    <w:r>
      <w:rPr>
        <w:rFonts w:hint="eastAsia" w:ascii="仿宋_GB2312" w:eastAsia="仿宋_GB2312"/>
        <w:kern w:val="0"/>
        <w:sz w:val="21"/>
        <w:szCs w:val="21"/>
      </w:rPr>
      <w:fldChar w:fldCharType="end"/>
    </w:r>
    <w:bookmarkStart w:id="175" w:name="_Toc131845147"/>
    <w:bookmarkStart w:id="176" w:name="_Toc91899912"/>
    <w:bookmarkStart w:id="177" w:name="_Toc164085800"/>
    <w:bookmarkStart w:id="178" w:name="_Toc36110187"/>
    <w:r>
      <w:rPr>
        <w:rFonts w:hint="eastAsia" w:ascii="仿宋_GB2312" w:eastAsia="仿宋_GB2312"/>
        <w:kern w:val="0"/>
        <w:sz w:val="21"/>
        <w:szCs w:val="21"/>
      </w:rPr>
      <w:t xml:space="preserve"> 页</w:t>
    </w:r>
    <w:bookmarkEnd w:id="175"/>
    <w:bookmarkEnd w:id="176"/>
    <w:bookmarkEnd w:id="177"/>
    <w:bookmarkEnd w:id="178"/>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B7E0B">
    <w:pPr>
      <w:pStyle w:val="57"/>
      <w:ind w:firstLine="180" w:firstLineChars="100"/>
      <w:jc w:val="both"/>
      <w:rPr>
        <w:rFonts w:ascii="仿宋_GB2312" w:eastAsia="仿宋_GB2312"/>
        <w:b w:val="0"/>
        <w:sz w:val="21"/>
        <w:szCs w:val="21"/>
        <w:u w:val="single"/>
      </w:rPr>
    </w:pPr>
    <w:r>
      <w:rPr>
        <w:rFonts w:hint="eastAsia" w:eastAsia="仿宋_GB2312"/>
        <w:b w:val="0"/>
        <w:i/>
        <w:sz w:val="18"/>
        <w:u w:val="single"/>
      </w:rPr>
      <w:t xml:space="preserve">                                                               </w:t>
    </w:r>
    <w:r>
      <w:rPr>
        <w:rFonts w:hint="eastAsia" w:eastAsia="仿宋_GB2312"/>
        <w:b w:val="0"/>
        <w:sz w:val="21"/>
        <w:szCs w:val="21"/>
        <w:u w:val="single"/>
      </w:rPr>
      <w:t xml:space="preserve"> 北海市政府采购竞争性磋商文件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EB717">
    <w:pPr>
      <w:pStyle w:val="39"/>
      <w:jc w:val="right"/>
      <w:rPr>
        <w:rFonts w:eastAsia="仿宋_GB2312"/>
        <w:sz w:val="21"/>
        <w:szCs w:val="21"/>
      </w:rPr>
    </w:pPr>
    <w:r>
      <w:rPr>
        <w:rFonts w:hint="eastAsia" w:eastAsia="仿宋_GB2312"/>
        <w:sz w:val="21"/>
        <w:szCs w:val="21"/>
      </w:rPr>
      <w:t>北海市政府采购竞争性磋商文件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AF30A">
    <w:pPr>
      <w:pStyle w:val="39"/>
      <w:jc w:val="right"/>
      <w:rPr>
        <w:rFonts w:ascii="仿宋_GB2312" w:eastAsia="仿宋_GB2312"/>
        <w:b/>
        <w:i/>
        <w:u w:val="single"/>
      </w:rPr>
    </w:pPr>
    <w:r>
      <w:t></w:t>
    </w:r>
    <w:r>
      <w:rPr>
        <w:rFonts w:hint="eastAsia"/>
      </w:rPr>
      <w:t xml:space="preserve">                                </w:t>
    </w:r>
    <w:r>
      <w:rPr>
        <w:rFonts w:hint="eastAsia"/>
        <w:sz w:val="21"/>
        <w:szCs w:val="21"/>
      </w:rPr>
      <w:t>北海</w:t>
    </w:r>
    <w:r>
      <w:rPr>
        <w:sz w:val="21"/>
        <w:szCs w:val="21"/>
      </w:rPr>
      <w:t>市政府采购公开招标文件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8CD7F">
    <w:pPr>
      <w:pStyle w:val="39"/>
    </w:pPr>
    <w:r>
      <w:t></w:t>
    </w:r>
    <w:r>
      <w:rPr>
        <w:rFonts w:hint="eastAsia"/>
      </w:rPr>
      <w:t xml:space="preserve">         </w:t>
    </w:r>
  </w:p>
  <w:p w14:paraId="0F95EE19">
    <w:pPr>
      <w:pStyle w:val="39"/>
      <w:rPr>
        <w:sz w:val="21"/>
        <w:szCs w:val="21"/>
      </w:rPr>
    </w:pPr>
    <w:r>
      <w:rPr>
        <w:rFonts w:hint="eastAsia"/>
      </w:rPr>
      <w:t xml:space="preserve">                                                               </w:t>
    </w:r>
    <w:r>
      <w:rPr>
        <w:rFonts w:hint="eastAsia"/>
        <w:sz w:val="21"/>
        <w:szCs w:val="21"/>
      </w:rPr>
      <w:t xml:space="preserve">   </w:t>
    </w:r>
    <w:r>
      <w:rPr>
        <w:sz w:val="21"/>
        <w:szCs w:val="21"/>
      </w:rPr>
      <w:t>北海市政府采购公开招标文件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279BC">
    <w:pPr>
      <w:pStyle w:val="39"/>
      <w:spacing w:after="120"/>
      <w:jc w:val="right"/>
      <w:rPr>
        <w:rFonts w:ascii="仿宋_GB2312" w:eastAsia="仿宋_GB2312"/>
        <w:b/>
        <w:i/>
        <w:u w:val="single"/>
      </w:rPr>
    </w:pPr>
    <w:r>
      <w:t></w:t>
    </w:r>
    <w:r>
      <w:rPr>
        <w:rFonts w:hint="eastAsia"/>
      </w:rPr>
      <w:t xml:space="preserve">                                </w:t>
    </w:r>
    <w:r>
      <w:rPr>
        <w:rFonts w:hint="eastAsia"/>
        <w:sz w:val="21"/>
        <w:szCs w:val="21"/>
      </w:rPr>
      <w:t>北海</w:t>
    </w:r>
    <w:r>
      <w:rPr>
        <w:sz w:val="21"/>
        <w:szCs w:val="21"/>
      </w:rPr>
      <w:t>市政府采购公开招标文件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7C181">
    <w:pPr>
      <w:pStyle w:val="39"/>
      <w:spacing w:after="120"/>
    </w:pPr>
    <w:r>
      <w:t></w:t>
    </w:r>
    <w:r>
      <w:rPr>
        <w:rFonts w:hint="eastAsia"/>
      </w:rPr>
      <w:t xml:space="preserve">         </w:t>
    </w:r>
  </w:p>
  <w:p w14:paraId="4F304A22">
    <w:pPr>
      <w:pStyle w:val="39"/>
      <w:spacing w:after="120"/>
      <w:rPr>
        <w:sz w:val="21"/>
        <w:szCs w:val="21"/>
      </w:rPr>
    </w:pPr>
    <w:r>
      <w:rPr>
        <w:rFonts w:hint="eastAsia"/>
      </w:rPr>
      <w:t xml:space="preserve">                                                               </w:t>
    </w:r>
    <w:r>
      <w:rPr>
        <w:rFonts w:hint="eastAsia"/>
        <w:sz w:val="21"/>
        <w:szCs w:val="21"/>
      </w:rPr>
      <w:t xml:space="preserve">   </w:t>
    </w:r>
    <w:r>
      <w:rPr>
        <w:sz w:val="21"/>
        <w:szCs w:val="21"/>
      </w:rPr>
      <w:t>北海市政府采购公开招标文件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7D3C5">
    <w:pPr>
      <w:pStyle w:val="39"/>
      <w:jc w:val="right"/>
      <w:rPr>
        <w:rFonts w:eastAsia="仿宋_GB2312"/>
        <w:sz w:val="21"/>
        <w:szCs w:val="21"/>
      </w:rPr>
    </w:pPr>
    <w:r>
      <w:rPr>
        <w:rFonts w:hint="eastAsia" w:eastAsia="仿宋_GB2312"/>
        <w:iCs/>
        <w:sz w:val="21"/>
        <w:szCs w:val="21"/>
      </w:rPr>
      <w:t>北海市政府采购竞争性磋商文件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1C15B">
    <w:pPr>
      <w:pStyle w:val="39"/>
      <w:jc w:val="right"/>
      <w:rPr>
        <w:rFonts w:eastAsia="仿宋_GB2312"/>
        <w:sz w:val="21"/>
        <w:szCs w:val="21"/>
      </w:rPr>
    </w:pPr>
    <w:r>
      <w:rPr>
        <w:rFonts w:hint="eastAsia" w:eastAsia="仿宋_GB2312"/>
        <w:iCs/>
        <w:sz w:val="21"/>
        <w:szCs w:val="21"/>
      </w:rPr>
      <w:t>北海市政府采购竞争性磋商文件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1"/>
    <w:multiLevelType w:val="singleLevel"/>
    <w:tmpl w:val="FFFFFF81"/>
    <w:lvl w:ilvl="0" w:tentative="0">
      <w:start w:val="1"/>
      <w:numFmt w:val="bullet"/>
      <w:pStyle w:val="14"/>
      <w:lvlText w:val=""/>
      <w:lvlJc w:val="left"/>
      <w:pPr>
        <w:tabs>
          <w:tab w:val="left" w:pos="1440"/>
        </w:tabs>
        <w:ind w:left="1440" w:hanging="360"/>
      </w:pPr>
      <w:rPr>
        <w:rFonts w:hint="default" w:ascii="Symbol" w:hAnsi="Symbol" w:eastAsia="Symbol"/>
      </w:rPr>
    </w:lvl>
  </w:abstractNum>
  <w:abstractNum w:abstractNumId="1">
    <w:nsid w:val="00000007"/>
    <w:multiLevelType w:val="multilevel"/>
    <w:tmpl w:val="00000007"/>
    <w:lvl w:ilvl="0" w:tentative="0">
      <w:start w:val="1"/>
      <w:numFmt w:val="bullet"/>
      <w:pStyle w:val="100"/>
      <w:lvlText w:val=""/>
      <w:lvlJc w:val="left"/>
      <w:pPr>
        <w:tabs>
          <w:tab w:val="left" w:pos="840"/>
        </w:tabs>
        <w:ind w:left="840" w:hanging="420"/>
      </w:pPr>
      <w:rPr>
        <w:rFonts w:hint="default" w:ascii="Wingdings" w:hAnsi="Wingdings"/>
      </w:rPr>
    </w:lvl>
    <w:lvl w:ilvl="1" w:tentative="0">
      <w:start w:val="1"/>
      <w:numFmt w:val="bullet"/>
      <w:pStyle w:val="83"/>
      <w:lvlText w:val=""/>
      <w:lvlJc w:val="left"/>
      <w:pPr>
        <w:tabs>
          <w:tab w:val="left" w:pos="1260"/>
        </w:tabs>
        <w:ind w:left="1260" w:hanging="420"/>
      </w:pPr>
      <w:rPr>
        <w:rFonts w:hint="default" w:ascii="Wingdings" w:hAnsi="Wingdings"/>
      </w:rPr>
    </w:lvl>
    <w:lvl w:ilvl="2" w:tentative="0">
      <w:start w:val="1"/>
      <w:numFmt w:val="bullet"/>
      <w:pStyle w:val="339"/>
      <w:lvlText w:val=""/>
      <w:lvlJc w:val="left"/>
      <w:pPr>
        <w:tabs>
          <w:tab w:val="left" w:pos="1680"/>
        </w:tabs>
        <w:ind w:left="1680" w:hanging="420"/>
      </w:pPr>
      <w:rPr>
        <w:rFonts w:hint="default" w:ascii="Wingdings" w:hAnsi="Wingdings"/>
      </w:rPr>
    </w:lvl>
    <w:lvl w:ilvl="3" w:tentative="0">
      <w:start w:val="1"/>
      <w:numFmt w:val="bullet"/>
      <w:pStyle w:val="172"/>
      <w:lvlText w:val=""/>
      <w:lvlJc w:val="left"/>
      <w:pPr>
        <w:tabs>
          <w:tab w:val="left" w:pos="2100"/>
        </w:tabs>
        <w:ind w:left="2100" w:hanging="420"/>
      </w:pPr>
      <w:rPr>
        <w:rFonts w:hint="default" w:ascii="Wingdings" w:hAnsi="Wingdings"/>
      </w:rPr>
    </w:lvl>
    <w:lvl w:ilvl="4" w:tentative="0">
      <w:start w:val="1"/>
      <w:numFmt w:val="bullet"/>
      <w:pStyle w:val="408"/>
      <w:lvlText w:val=""/>
      <w:lvlJc w:val="left"/>
      <w:pPr>
        <w:tabs>
          <w:tab w:val="left" w:pos="2520"/>
        </w:tabs>
        <w:ind w:left="2520" w:hanging="420"/>
      </w:pPr>
      <w:rPr>
        <w:rFonts w:hint="default" w:ascii="Wingdings" w:hAnsi="Wingdings"/>
      </w:rPr>
    </w:lvl>
    <w:lvl w:ilvl="5" w:tentative="0">
      <w:start w:val="1"/>
      <w:numFmt w:val="bullet"/>
      <w:pStyle w:val="170"/>
      <w:lvlText w:val=""/>
      <w:lvlJc w:val="left"/>
      <w:pPr>
        <w:tabs>
          <w:tab w:val="left" w:pos="2940"/>
        </w:tabs>
        <w:ind w:left="2940" w:hanging="420"/>
      </w:pPr>
      <w:rPr>
        <w:rFonts w:hint="default" w:ascii="Wingdings" w:hAnsi="Wingdings"/>
      </w:rPr>
    </w:lvl>
    <w:lvl w:ilvl="6" w:tentative="0">
      <w:start w:val="1"/>
      <w:numFmt w:val="bullet"/>
      <w:pStyle w:val="397"/>
      <w:lvlText w:val=""/>
      <w:lvlJc w:val="left"/>
      <w:pPr>
        <w:tabs>
          <w:tab w:val="left" w:pos="3360"/>
        </w:tabs>
        <w:ind w:left="3360" w:hanging="420"/>
      </w:pPr>
      <w:rPr>
        <w:rFonts w:hint="default" w:ascii="Wingdings" w:hAnsi="Wingdings"/>
      </w:rPr>
    </w:lvl>
    <w:lvl w:ilvl="7" w:tentative="0">
      <w:start w:val="1"/>
      <w:numFmt w:val="bullet"/>
      <w:pStyle w:val="277"/>
      <w:lvlText w:val=""/>
      <w:lvlJc w:val="left"/>
      <w:pPr>
        <w:tabs>
          <w:tab w:val="left" w:pos="3780"/>
        </w:tabs>
        <w:ind w:left="3780" w:hanging="420"/>
      </w:pPr>
      <w:rPr>
        <w:rFonts w:hint="default" w:ascii="Wingdings" w:hAnsi="Wingdings"/>
      </w:rPr>
    </w:lvl>
    <w:lvl w:ilvl="8" w:tentative="0">
      <w:start w:val="1"/>
      <w:numFmt w:val="bullet"/>
      <w:pStyle w:val="370"/>
      <w:lvlText w:val=""/>
      <w:lvlJc w:val="left"/>
      <w:pPr>
        <w:tabs>
          <w:tab w:val="left" w:pos="4200"/>
        </w:tabs>
        <w:ind w:left="4200" w:hanging="420"/>
      </w:pPr>
      <w:rPr>
        <w:rFonts w:hint="default" w:ascii="Wingdings" w:hAnsi="Wingdings"/>
      </w:rPr>
    </w:lvl>
  </w:abstractNum>
  <w:abstractNum w:abstractNumId="2">
    <w:nsid w:val="0000000A"/>
    <w:multiLevelType w:val="multilevel"/>
    <w:tmpl w:val="0000000A"/>
    <w:lvl w:ilvl="0" w:tentative="0">
      <w:start w:val="1"/>
      <w:numFmt w:val="decimal"/>
      <w:pStyle w:val="4"/>
      <w:lvlText w:val="%1"/>
      <w:lvlJc w:val="left"/>
      <w:pPr>
        <w:tabs>
          <w:tab w:val="left" w:pos="432"/>
        </w:tabs>
        <w:ind w:left="432" w:hanging="432"/>
      </w:pPr>
      <w:rPr>
        <w:lang w:val="en-US"/>
      </w:rPr>
    </w:lvl>
    <w:lvl w:ilvl="1" w:tentative="0">
      <w:start w:val="1"/>
      <w:numFmt w:val="decimal"/>
      <w:lvlText w:val="%1.%2"/>
      <w:lvlJc w:val="left"/>
      <w:pPr>
        <w:tabs>
          <w:tab w:val="left" w:pos="860"/>
        </w:tabs>
        <w:ind w:left="860"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3">
    <w:nsid w:val="00000027"/>
    <w:multiLevelType w:val="singleLevel"/>
    <w:tmpl w:val="00000027"/>
    <w:lvl w:ilvl="0" w:tentative="0">
      <w:start w:val="0"/>
      <w:numFmt w:val="bullet"/>
      <w:lvlText w:val="*"/>
      <w:lvlJc w:val="left"/>
    </w:lvl>
  </w:abstractNum>
  <w:abstractNum w:abstractNumId="4">
    <w:nsid w:val="11744E57"/>
    <w:multiLevelType w:val="multilevel"/>
    <w:tmpl w:val="11744E57"/>
    <w:lvl w:ilvl="0" w:tentative="0">
      <w:start w:val="1"/>
      <w:numFmt w:val="decimal"/>
      <w:pStyle w:val="3"/>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5"/>
      <w:lvlText w:val="%1.%2.%3"/>
      <w:lvlJc w:val="left"/>
      <w:pPr>
        <w:tabs>
          <w:tab w:val="left" w:pos="900"/>
        </w:tabs>
        <w:ind w:left="900" w:hanging="720"/>
      </w:pPr>
    </w:lvl>
    <w:lvl w:ilvl="3" w:tentative="0">
      <w:start w:val="1"/>
      <w:numFmt w:val="decimal"/>
      <w:pStyle w:val="6"/>
      <w:lvlText w:val="%1.%2.%3.%4"/>
      <w:lvlJc w:val="left"/>
      <w:pPr>
        <w:tabs>
          <w:tab w:val="left" w:pos="864"/>
        </w:tabs>
        <w:ind w:left="864" w:hanging="864"/>
      </w:pPr>
    </w:lvl>
    <w:lvl w:ilvl="4" w:tentative="0">
      <w:start w:val="1"/>
      <w:numFmt w:val="decimal"/>
      <w:pStyle w:val="7"/>
      <w:lvlText w:val="%1.%2.%3.%4.%5"/>
      <w:lvlJc w:val="left"/>
      <w:pPr>
        <w:tabs>
          <w:tab w:val="left" w:pos="1008"/>
        </w:tabs>
        <w:ind w:left="1008" w:hanging="1008"/>
      </w:pPr>
    </w:lvl>
    <w:lvl w:ilvl="5" w:tentative="0">
      <w:start w:val="1"/>
      <w:numFmt w:val="decimal"/>
      <w:pStyle w:val="8"/>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5">
    <w:nsid w:val="4E8212DA"/>
    <w:multiLevelType w:val="singleLevel"/>
    <w:tmpl w:val="4E8212DA"/>
    <w:lvl w:ilvl="0" w:tentative="0">
      <w:start w:val="1"/>
      <w:numFmt w:val="decimal"/>
      <w:lvlText w:val="%1、"/>
      <w:lvlJc w:val="left"/>
      <w:pPr>
        <w:tabs>
          <w:tab w:val="left" w:pos="840"/>
        </w:tabs>
        <w:ind w:left="840" w:hanging="360"/>
      </w:pPr>
      <w:rPr>
        <w:rFonts w:hint="default"/>
      </w:rPr>
    </w:lvl>
  </w:abstractNum>
  <w:abstractNum w:abstractNumId="6">
    <w:nsid w:val="578B3BD2"/>
    <w:multiLevelType w:val="multilevel"/>
    <w:tmpl w:val="578B3BD2"/>
    <w:lvl w:ilvl="0" w:tentative="0">
      <w:start w:val="1"/>
      <w:numFmt w:val="decimal"/>
      <w:pStyle w:val="411"/>
      <w:lvlText w:val="%1"/>
      <w:lvlJc w:val="left"/>
      <w:pPr>
        <w:tabs>
          <w:tab w:val="left" w:pos="480"/>
        </w:tabs>
        <w:ind w:left="480" w:hanging="480"/>
      </w:pPr>
      <w:rPr>
        <w:rFonts w:hint="eastAsia"/>
        <w:sz w:val="44"/>
        <w:szCs w:val="44"/>
      </w:rPr>
    </w:lvl>
    <w:lvl w:ilvl="1" w:tentative="0">
      <w:start w:val="1"/>
      <w:numFmt w:val="decimal"/>
      <w:pStyle w:val="332"/>
      <w:lvlText w:val="%1.%2"/>
      <w:lvlJc w:val="left"/>
      <w:pPr>
        <w:tabs>
          <w:tab w:val="left" w:pos="480"/>
        </w:tabs>
        <w:ind w:left="480" w:hanging="480"/>
      </w:pPr>
      <w:rPr>
        <w:rFonts w:hint="default"/>
        <w:sz w:val="32"/>
        <w:szCs w:val="32"/>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620"/>
        </w:tabs>
        <w:ind w:left="1620" w:hanging="720"/>
      </w:pPr>
      <w:rPr>
        <w:rFonts w:hint="default"/>
      </w:rPr>
    </w:lvl>
    <w:lvl w:ilvl="4" w:tentative="0">
      <w:start w:val="1"/>
      <w:numFmt w:val="decimal"/>
      <w:pStyle w:val="400"/>
      <w:lvlText w:val="%1.%2.%3.%4.%5"/>
      <w:lvlJc w:val="left"/>
      <w:pPr>
        <w:tabs>
          <w:tab w:val="left" w:pos="1080"/>
        </w:tabs>
        <w:ind w:left="1080" w:hanging="1080"/>
      </w:pPr>
      <w:rPr>
        <w:rFonts w:hint="default"/>
      </w:rPr>
    </w:lvl>
    <w:lvl w:ilvl="5" w:tentative="0">
      <w:start w:val="1"/>
      <w:numFmt w:val="decimal"/>
      <w:pStyle w:val="214"/>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7">
    <w:nsid w:val="73596DCC"/>
    <w:multiLevelType w:val="multilevel"/>
    <w:tmpl w:val="73596DCC"/>
    <w:lvl w:ilvl="0" w:tentative="0">
      <w:start w:val="1"/>
      <w:numFmt w:val="bullet"/>
      <w:pStyle w:val="318"/>
      <w:lvlText w:val=""/>
      <w:lvlJc w:val="left"/>
      <w:pPr>
        <w:ind w:left="900" w:hanging="42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4"/>
  </w:num>
  <w:num w:numId="2">
    <w:abstractNumId w:val="2"/>
  </w:num>
  <w:num w:numId="3">
    <w:abstractNumId w:val="0"/>
  </w:num>
  <w:num w:numId="4">
    <w:abstractNumId w:val="1"/>
  </w:num>
  <w:num w:numId="5">
    <w:abstractNumId w:val="6"/>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wMWM5Y2U2ODFlMjY2MTYyOTg1NjVlYmU0N2I0NTkifQ=="/>
  </w:docVars>
  <w:rsids>
    <w:rsidRoot w:val="00172A27"/>
    <w:rsid w:val="0000133D"/>
    <w:rsid w:val="0000488B"/>
    <w:rsid w:val="00005CAC"/>
    <w:rsid w:val="00006109"/>
    <w:rsid w:val="00006725"/>
    <w:rsid w:val="0000675E"/>
    <w:rsid w:val="00007CAA"/>
    <w:rsid w:val="00010FE9"/>
    <w:rsid w:val="0001122F"/>
    <w:rsid w:val="00012BE8"/>
    <w:rsid w:val="00013F31"/>
    <w:rsid w:val="00015FD7"/>
    <w:rsid w:val="000170C8"/>
    <w:rsid w:val="000172A5"/>
    <w:rsid w:val="000173F4"/>
    <w:rsid w:val="000217DE"/>
    <w:rsid w:val="00022853"/>
    <w:rsid w:val="00025776"/>
    <w:rsid w:val="000270F2"/>
    <w:rsid w:val="00027540"/>
    <w:rsid w:val="00030572"/>
    <w:rsid w:val="00030CB3"/>
    <w:rsid w:val="0003206A"/>
    <w:rsid w:val="00032EA0"/>
    <w:rsid w:val="00034FA7"/>
    <w:rsid w:val="000357E4"/>
    <w:rsid w:val="00042533"/>
    <w:rsid w:val="00042E65"/>
    <w:rsid w:val="0004347C"/>
    <w:rsid w:val="00043907"/>
    <w:rsid w:val="00044F48"/>
    <w:rsid w:val="0004651A"/>
    <w:rsid w:val="00050656"/>
    <w:rsid w:val="00051B54"/>
    <w:rsid w:val="000534EE"/>
    <w:rsid w:val="00054D39"/>
    <w:rsid w:val="0005501B"/>
    <w:rsid w:val="000554C7"/>
    <w:rsid w:val="00055A61"/>
    <w:rsid w:val="00056118"/>
    <w:rsid w:val="000578A3"/>
    <w:rsid w:val="00057FC8"/>
    <w:rsid w:val="000600BA"/>
    <w:rsid w:val="00061A3C"/>
    <w:rsid w:val="000620B0"/>
    <w:rsid w:val="000646CA"/>
    <w:rsid w:val="00064A21"/>
    <w:rsid w:val="00064D05"/>
    <w:rsid w:val="00065868"/>
    <w:rsid w:val="000665C4"/>
    <w:rsid w:val="00067821"/>
    <w:rsid w:val="0006785E"/>
    <w:rsid w:val="00067E1A"/>
    <w:rsid w:val="00070825"/>
    <w:rsid w:val="00072AED"/>
    <w:rsid w:val="00072D2B"/>
    <w:rsid w:val="000730B1"/>
    <w:rsid w:val="00073860"/>
    <w:rsid w:val="00074528"/>
    <w:rsid w:val="00074B1F"/>
    <w:rsid w:val="00075D0E"/>
    <w:rsid w:val="00075F6A"/>
    <w:rsid w:val="000763F3"/>
    <w:rsid w:val="000768B4"/>
    <w:rsid w:val="00077607"/>
    <w:rsid w:val="00077756"/>
    <w:rsid w:val="000802C0"/>
    <w:rsid w:val="00080970"/>
    <w:rsid w:val="00083DDA"/>
    <w:rsid w:val="0008580E"/>
    <w:rsid w:val="00085A0E"/>
    <w:rsid w:val="00086F8A"/>
    <w:rsid w:val="000904F6"/>
    <w:rsid w:val="000906D2"/>
    <w:rsid w:val="00090ED8"/>
    <w:rsid w:val="0009145F"/>
    <w:rsid w:val="00091B4E"/>
    <w:rsid w:val="00091D89"/>
    <w:rsid w:val="00092FE9"/>
    <w:rsid w:val="00094342"/>
    <w:rsid w:val="000960BA"/>
    <w:rsid w:val="0009662A"/>
    <w:rsid w:val="000A1A52"/>
    <w:rsid w:val="000A1F98"/>
    <w:rsid w:val="000A23CE"/>
    <w:rsid w:val="000A2C30"/>
    <w:rsid w:val="000A49BB"/>
    <w:rsid w:val="000A4C67"/>
    <w:rsid w:val="000A5674"/>
    <w:rsid w:val="000A5A46"/>
    <w:rsid w:val="000B0E04"/>
    <w:rsid w:val="000B3E3E"/>
    <w:rsid w:val="000B4B56"/>
    <w:rsid w:val="000B53F1"/>
    <w:rsid w:val="000B54C1"/>
    <w:rsid w:val="000B62AC"/>
    <w:rsid w:val="000B6BDF"/>
    <w:rsid w:val="000B73A2"/>
    <w:rsid w:val="000C053E"/>
    <w:rsid w:val="000C0A43"/>
    <w:rsid w:val="000C1ADE"/>
    <w:rsid w:val="000C1C38"/>
    <w:rsid w:val="000C222C"/>
    <w:rsid w:val="000C2264"/>
    <w:rsid w:val="000C33C8"/>
    <w:rsid w:val="000C4727"/>
    <w:rsid w:val="000C47AE"/>
    <w:rsid w:val="000C51AD"/>
    <w:rsid w:val="000C5374"/>
    <w:rsid w:val="000C5EC0"/>
    <w:rsid w:val="000C6688"/>
    <w:rsid w:val="000C7BEB"/>
    <w:rsid w:val="000C7F90"/>
    <w:rsid w:val="000D11E5"/>
    <w:rsid w:val="000D1D28"/>
    <w:rsid w:val="000D2A10"/>
    <w:rsid w:val="000D2BB1"/>
    <w:rsid w:val="000D34C8"/>
    <w:rsid w:val="000D34FD"/>
    <w:rsid w:val="000D3BB6"/>
    <w:rsid w:val="000D3BE5"/>
    <w:rsid w:val="000D3C37"/>
    <w:rsid w:val="000D579C"/>
    <w:rsid w:val="000D5EA6"/>
    <w:rsid w:val="000D6C9F"/>
    <w:rsid w:val="000D6E3B"/>
    <w:rsid w:val="000D7902"/>
    <w:rsid w:val="000D7CE0"/>
    <w:rsid w:val="000E1DD9"/>
    <w:rsid w:val="000E2785"/>
    <w:rsid w:val="000E27BB"/>
    <w:rsid w:val="000E3153"/>
    <w:rsid w:val="000E3403"/>
    <w:rsid w:val="000E386F"/>
    <w:rsid w:val="000E4051"/>
    <w:rsid w:val="000E5B7E"/>
    <w:rsid w:val="000E5FF9"/>
    <w:rsid w:val="000E6AE1"/>
    <w:rsid w:val="000E7142"/>
    <w:rsid w:val="000E7632"/>
    <w:rsid w:val="000E7739"/>
    <w:rsid w:val="000E77EE"/>
    <w:rsid w:val="000F0789"/>
    <w:rsid w:val="000F159D"/>
    <w:rsid w:val="000F2940"/>
    <w:rsid w:val="000F3D08"/>
    <w:rsid w:val="000F505B"/>
    <w:rsid w:val="000F5837"/>
    <w:rsid w:val="000F68A0"/>
    <w:rsid w:val="00100976"/>
    <w:rsid w:val="0010118C"/>
    <w:rsid w:val="0010125E"/>
    <w:rsid w:val="00101967"/>
    <w:rsid w:val="00104CAD"/>
    <w:rsid w:val="00104E5B"/>
    <w:rsid w:val="00104EEC"/>
    <w:rsid w:val="001050DC"/>
    <w:rsid w:val="001052A9"/>
    <w:rsid w:val="00105482"/>
    <w:rsid w:val="001055F5"/>
    <w:rsid w:val="00105BA9"/>
    <w:rsid w:val="00106C42"/>
    <w:rsid w:val="00107BBD"/>
    <w:rsid w:val="00107E1B"/>
    <w:rsid w:val="00111C7D"/>
    <w:rsid w:val="00112038"/>
    <w:rsid w:val="00112467"/>
    <w:rsid w:val="001127FF"/>
    <w:rsid w:val="00112B0B"/>
    <w:rsid w:val="00112B42"/>
    <w:rsid w:val="00114847"/>
    <w:rsid w:val="0011585B"/>
    <w:rsid w:val="00115B1A"/>
    <w:rsid w:val="001168F8"/>
    <w:rsid w:val="001228C8"/>
    <w:rsid w:val="0012419E"/>
    <w:rsid w:val="001243E9"/>
    <w:rsid w:val="001248EF"/>
    <w:rsid w:val="001249D1"/>
    <w:rsid w:val="00124F76"/>
    <w:rsid w:val="00124FC4"/>
    <w:rsid w:val="001259B8"/>
    <w:rsid w:val="00127DAB"/>
    <w:rsid w:val="00131C2D"/>
    <w:rsid w:val="001350F7"/>
    <w:rsid w:val="00135141"/>
    <w:rsid w:val="00135769"/>
    <w:rsid w:val="00135BE9"/>
    <w:rsid w:val="001374DC"/>
    <w:rsid w:val="0013773D"/>
    <w:rsid w:val="00140D7A"/>
    <w:rsid w:val="00142BAD"/>
    <w:rsid w:val="001430C3"/>
    <w:rsid w:val="00144649"/>
    <w:rsid w:val="001451BB"/>
    <w:rsid w:val="00145662"/>
    <w:rsid w:val="00145C6D"/>
    <w:rsid w:val="00146151"/>
    <w:rsid w:val="00147EA7"/>
    <w:rsid w:val="00151B2F"/>
    <w:rsid w:val="001524DC"/>
    <w:rsid w:val="001525E5"/>
    <w:rsid w:val="00153859"/>
    <w:rsid w:val="00153ED0"/>
    <w:rsid w:val="00155A91"/>
    <w:rsid w:val="00157432"/>
    <w:rsid w:val="00160BE5"/>
    <w:rsid w:val="00161185"/>
    <w:rsid w:val="00161853"/>
    <w:rsid w:val="00161C7D"/>
    <w:rsid w:val="00162E0E"/>
    <w:rsid w:val="00167594"/>
    <w:rsid w:val="001702BE"/>
    <w:rsid w:val="00170442"/>
    <w:rsid w:val="001706E4"/>
    <w:rsid w:val="0017105C"/>
    <w:rsid w:val="00171622"/>
    <w:rsid w:val="001721CF"/>
    <w:rsid w:val="001728FD"/>
    <w:rsid w:val="00172A27"/>
    <w:rsid w:val="00172F02"/>
    <w:rsid w:val="001735D7"/>
    <w:rsid w:val="00173631"/>
    <w:rsid w:val="0017372D"/>
    <w:rsid w:val="00173E59"/>
    <w:rsid w:val="00176BC8"/>
    <w:rsid w:val="00180244"/>
    <w:rsid w:val="00180A47"/>
    <w:rsid w:val="00181272"/>
    <w:rsid w:val="001823B6"/>
    <w:rsid w:val="001827B7"/>
    <w:rsid w:val="001827EF"/>
    <w:rsid w:val="00182982"/>
    <w:rsid w:val="00182D68"/>
    <w:rsid w:val="0018397E"/>
    <w:rsid w:val="00183BA7"/>
    <w:rsid w:val="00186D20"/>
    <w:rsid w:val="00187243"/>
    <w:rsid w:val="001878FE"/>
    <w:rsid w:val="00187C29"/>
    <w:rsid w:val="00187F55"/>
    <w:rsid w:val="00190942"/>
    <w:rsid w:val="00191459"/>
    <w:rsid w:val="0019174E"/>
    <w:rsid w:val="00191EF8"/>
    <w:rsid w:val="00192690"/>
    <w:rsid w:val="00193B94"/>
    <w:rsid w:val="001940A7"/>
    <w:rsid w:val="00194BB1"/>
    <w:rsid w:val="00195070"/>
    <w:rsid w:val="00195D82"/>
    <w:rsid w:val="0019602C"/>
    <w:rsid w:val="001A07F8"/>
    <w:rsid w:val="001A1D48"/>
    <w:rsid w:val="001A1F0E"/>
    <w:rsid w:val="001A1F2D"/>
    <w:rsid w:val="001A473A"/>
    <w:rsid w:val="001A4996"/>
    <w:rsid w:val="001A5785"/>
    <w:rsid w:val="001A66A6"/>
    <w:rsid w:val="001A6BBB"/>
    <w:rsid w:val="001A79A2"/>
    <w:rsid w:val="001B13BF"/>
    <w:rsid w:val="001B16B1"/>
    <w:rsid w:val="001B16F5"/>
    <w:rsid w:val="001B1992"/>
    <w:rsid w:val="001B1BD9"/>
    <w:rsid w:val="001B1C1F"/>
    <w:rsid w:val="001B219B"/>
    <w:rsid w:val="001B2703"/>
    <w:rsid w:val="001B2ABD"/>
    <w:rsid w:val="001B3D69"/>
    <w:rsid w:val="001B4272"/>
    <w:rsid w:val="001B46B2"/>
    <w:rsid w:val="001B4CA8"/>
    <w:rsid w:val="001B572D"/>
    <w:rsid w:val="001B738E"/>
    <w:rsid w:val="001B7B69"/>
    <w:rsid w:val="001C0616"/>
    <w:rsid w:val="001C0DD2"/>
    <w:rsid w:val="001C10BD"/>
    <w:rsid w:val="001C1B4A"/>
    <w:rsid w:val="001C1F01"/>
    <w:rsid w:val="001C232F"/>
    <w:rsid w:val="001C31F5"/>
    <w:rsid w:val="001C44BC"/>
    <w:rsid w:val="001C5885"/>
    <w:rsid w:val="001C6698"/>
    <w:rsid w:val="001D1D55"/>
    <w:rsid w:val="001D21EF"/>
    <w:rsid w:val="001D330D"/>
    <w:rsid w:val="001D4AD3"/>
    <w:rsid w:val="001D5A94"/>
    <w:rsid w:val="001E1ABC"/>
    <w:rsid w:val="001E59FB"/>
    <w:rsid w:val="001E787E"/>
    <w:rsid w:val="001F087C"/>
    <w:rsid w:val="001F0DA4"/>
    <w:rsid w:val="001F0FD1"/>
    <w:rsid w:val="001F1F18"/>
    <w:rsid w:val="001F2F92"/>
    <w:rsid w:val="001F6095"/>
    <w:rsid w:val="00200E37"/>
    <w:rsid w:val="00201EE3"/>
    <w:rsid w:val="00202D33"/>
    <w:rsid w:val="00202F99"/>
    <w:rsid w:val="00203C85"/>
    <w:rsid w:val="002049C6"/>
    <w:rsid w:val="00205298"/>
    <w:rsid w:val="002054F4"/>
    <w:rsid w:val="00210221"/>
    <w:rsid w:val="00210B9C"/>
    <w:rsid w:val="00212CFB"/>
    <w:rsid w:val="00212E87"/>
    <w:rsid w:val="00213FC4"/>
    <w:rsid w:val="00214028"/>
    <w:rsid w:val="002141C3"/>
    <w:rsid w:val="002141DC"/>
    <w:rsid w:val="00214479"/>
    <w:rsid w:val="002144F3"/>
    <w:rsid w:val="00215A2A"/>
    <w:rsid w:val="00216387"/>
    <w:rsid w:val="00217427"/>
    <w:rsid w:val="002204BC"/>
    <w:rsid w:val="0022234D"/>
    <w:rsid w:val="002223FA"/>
    <w:rsid w:val="00222C78"/>
    <w:rsid w:val="00224B9B"/>
    <w:rsid w:val="0022555A"/>
    <w:rsid w:val="0023114A"/>
    <w:rsid w:val="0023205A"/>
    <w:rsid w:val="0023265B"/>
    <w:rsid w:val="00233538"/>
    <w:rsid w:val="002344F5"/>
    <w:rsid w:val="0023454D"/>
    <w:rsid w:val="002345FC"/>
    <w:rsid w:val="00234679"/>
    <w:rsid w:val="00236127"/>
    <w:rsid w:val="002361A2"/>
    <w:rsid w:val="00236690"/>
    <w:rsid w:val="0023669D"/>
    <w:rsid w:val="002370E7"/>
    <w:rsid w:val="00237755"/>
    <w:rsid w:val="00237A7C"/>
    <w:rsid w:val="00237FA2"/>
    <w:rsid w:val="00240121"/>
    <w:rsid w:val="00240225"/>
    <w:rsid w:val="00240F67"/>
    <w:rsid w:val="00241144"/>
    <w:rsid w:val="00242009"/>
    <w:rsid w:val="00242510"/>
    <w:rsid w:val="00243F5D"/>
    <w:rsid w:val="0024415B"/>
    <w:rsid w:val="00245269"/>
    <w:rsid w:val="00247422"/>
    <w:rsid w:val="00247B53"/>
    <w:rsid w:val="00247BA2"/>
    <w:rsid w:val="00251CB4"/>
    <w:rsid w:val="00252862"/>
    <w:rsid w:val="002531BD"/>
    <w:rsid w:val="002533FE"/>
    <w:rsid w:val="002537FC"/>
    <w:rsid w:val="002543EF"/>
    <w:rsid w:val="00255146"/>
    <w:rsid w:val="00255ADA"/>
    <w:rsid w:val="0025631F"/>
    <w:rsid w:val="00256986"/>
    <w:rsid w:val="00257246"/>
    <w:rsid w:val="002601AE"/>
    <w:rsid w:val="00263044"/>
    <w:rsid w:val="002630E7"/>
    <w:rsid w:val="00263759"/>
    <w:rsid w:val="0026385E"/>
    <w:rsid w:val="002645DB"/>
    <w:rsid w:val="0026470B"/>
    <w:rsid w:val="0026486D"/>
    <w:rsid w:val="00264966"/>
    <w:rsid w:val="00264CEB"/>
    <w:rsid w:val="002660C3"/>
    <w:rsid w:val="00266DE1"/>
    <w:rsid w:val="00266E08"/>
    <w:rsid w:val="00267E43"/>
    <w:rsid w:val="00273ACE"/>
    <w:rsid w:val="00273C5F"/>
    <w:rsid w:val="00274C6D"/>
    <w:rsid w:val="00274C70"/>
    <w:rsid w:val="0027500A"/>
    <w:rsid w:val="002751CA"/>
    <w:rsid w:val="0027544D"/>
    <w:rsid w:val="002778AB"/>
    <w:rsid w:val="002802A5"/>
    <w:rsid w:val="00281BCB"/>
    <w:rsid w:val="00282CA4"/>
    <w:rsid w:val="00283025"/>
    <w:rsid w:val="00283B06"/>
    <w:rsid w:val="0028583E"/>
    <w:rsid w:val="00285FF3"/>
    <w:rsid w:val="0028744E"/>
    <w:rsid w:val="0028766A"/>
    <w:rsid w:val="00287936"/>
    <w:rsid w:val="002903C5"/>
    <w:rsid w:val="00290A99"/>
    <w:rsid w:val="00290EAF"/>
    <w:rsid w:val="0029159A"/>
    <w:rsid w:val="00292AA1"/>
    <w:rsid w:val="0029499D"/>
    <w:rsid w:val="00294A13"/>
    <w:rsid w:val="00295073"/>
    <w:rsid w:val="00295DC3"/>
    <w:rsid w:val="0029704D"/>
    <w:rsid w:val="002979C5"/>
    <w:rsid w:val="00297AF5"/>
    <w:rsid w:val="002A02D6"/>
    <w:rsid w:val="002A07C4"/>
    <w:rsid w:val="002A0921"/>
    <w:rsid w:val="002A123D"/>
    <w:rsid w:val="002A2001"/>
    <w:rsid w:val="002A30AD"/>
    <w:rsid w:val="002A40B2"/>
    <w:rsid w:val="002A4EB3"/>
    <w:rsid w:val="002A51D9"/>
    <w:rsid w:val="002A5275"/>
    <w:rsid w:val="002B2906"/>
    <w:rsid w:val="002B35C5"/>
    <w:rsid w:val="002B50B3"/>
    <w:rsid w:val="002B5AEE"/>
    <w:rsid w:val="002B5CD6"/>
    <w:rsid w:val="002B6177"/>
    <w:rsid w:val="002B68E6"/>
    <w:rsid w:val="002B6985"/>
    <w:rsid w:val="002B7242"/>
    <w:rsid w:val="002C0032"/>
    <w:rsid w:val="002C0301"/>
    <w:rsid w:val="002C0326"/>
    <w:rsid w:val="002C0A9F"/>
    <w:rsid w:val="002C1BB7"/>
    <w:rsid w:val="002C1CC2"/>
    <w:rsid w:val="002C28E1"/>
    <w:rsid w:val="002C3890"/>
    <w:rsid w:val="002C3DD5"/>
    <w:rsid w:val="002C643D"/>
    <w:rsid w:val="002C70E7"/>
    <w:rsid w:val="002C77AC"/>
    <w:rsid w:val="002D22A6"/>
    <w:rsid w:val="002D2496"/>
    <w:rsid w:val="002D2C71"/>
    <w:rsid w:val="002D2CD6"/>
    <w:rsid w:val="002D2F81"/>
    <w:rsid w:val="002D3BA3"/>
    <w:rsid w:val="002D4892"/>
    <w:rsid w:val="002D4D06"/>
    <w:rsid w:val="002D4E19"/>
    <w:rsid w:val="002D4EE7"/>
    <w:rsid w:val="002D4EED"/>
    <w:rsid w:val="002D6782"/>
    <w:rsid w:val="002D707C"/>
    <w:rsid w:val="002D7DB2"/>
    <w:rsid w:val="002D7FB2"/>
    <w:rsid w:val="002E0542"/>
    <w:rsid w:val="002E0E87"/>
    <w:rsid w:val="002E1EC1"/>
    <w:rsid w:val="002E201C"/>
    <w:rsid w:val="002E28A0"/>
    <w:rsid w:val="002E2E79"/>
    <w:rsid w:val="002E3956"/>
    <w:rsid w:val="002E3D77"/>
    <w:rsid w:val="002E672A"/>
    <w:rsid w:val="002E6853"/>
    <w:rsid w:val="002E7EE5"/>
    <w:rsid w:val="002F0323"/>
    <w:rsid w:val="002F0939"/>
    <w:rsid w:val="002F134F"/>
    <w:rsid w:val="002F1D0B"/>
    <w:rsid w:val="002F1F02"/>
    <w:rsid w:val="002F2048"/>
    <w:rsid w:val="002F2D81"/>
    <w:rsid w:val="002F44D0"/>
    <w:rsid w:val="002F47A6"/>
    <w:rsid w:val="002F541B"/>
    <w:rsid w:val="002F6EFF"/>
    <w:rsid w:val="002F7DF0"/>
    <w:rsid w:val="002F7FAF"/>
    <w:rsid w:val="00300AFA"/>
    <w:rsid w:val="00301A22"/>
    <w:rsid w:val="00303959"/>
    <w:rsid w:val="00303AB6"/>
    <w:rsid w:val="00304455"/>
    <w:rsid w:val="00304640"/>
    <w:rsid w:val="00304AC1"/>
    <w:rsid w:val="00305454"/>
    <w:rsid w:val="003066C6"/>
    <w:rsid w:val="00307DC7"/>
    <w:rsid w:val="003102E8"/>
    <w:rsid w:val="00310957"/>
    <w:rsid w:val="00310EDB"/>
    <w:rsid w:val="00312260"/>
    <w:rsid w:val="00312378"/>
    <w:rsid w:val="00312BF8"/>
    <w:rsid w:val="00312DFC"/>
    <w:rsid w:val="0031318C"/>
    <w:rsid w:val="00313C9D"/>
    <w:rsid w:val="00314C5A"/>
    <w:rsid w:val="00314D13"/>
    <w:rsid w:val="0031531A"/>
    <w:rsid w:val="00315394"/>
    <w:rsid w:val="00315A0E"/>
    <w:rsid w:val="00315D77"/>
    <w:rsid w:val="00316254"/>
    <w:rsid w:val="00316CDE"/>
    <w:rsid w:val="00317012"/>
    <w:rsid w:val="00320AAB"/>
    <w:rsid w:val="003219DA"/>
    <w:rsid w:val="0032226B"/>
    <w:rsid w:val="00324B2F"/>
    <w:rsid w:val="00326106"/>
    <w:rsid w:val="003262E4"/>
    <w:rsid w:val="003269B7"/>
    <w:rsid w:val="003272E4"/>
    <w:rsid w:val="003301D9"/>
    <w:rsid w:val="00331461"/>
    <w:rsid w:val="003316A8"/>
    <w:rsid w:val="00331CC9"/>
    <w:rsid w:val="003320D7"/>
    <w:rsid w:val="00332D52"/>
    <w:rsid w:val="00333337"/>
    <w:rsid w:val="00333A28"/>
    <w:rsid w:val="0033631D"/>
    <w:rsid w:val="003365CB"/>
    <w:rsid w:val="00341225"/>
    <w:rsid w:val="00341CEB"/>
    <w:rsid w:val="0034396F"/>
    <w:rsid w:val="0034458E"/>
    <w:rsid w:val="00344BBF"/>
    <w:rsid w:val="00344F3C"/>
    <w:rsid w:val="00345644"/>
    <w:rsid w:val="00345D7A"/>
    <w:rsid w:val="00346B6D"/>
    <w:rsid w:val="00346BA3"/>
    <w:rsid w:val="00347356"/>
    <w:rsid w:val="00350896"/>
    <w:rsid w:val="00350C31"/>
    <w:rsid w:val="003519CD"/>
    <w:rsid w:val="00351A3A"/>
    <w:rsid w:val="00352A88"/>
    <w:rsid w:val="0035455F"/>
    <w:rsid w:val="00355D8F"/>
    <w:rsid w:val="00357437"/>
    <w:rsid w:val="003577EF"/>
    <w:rsid w:val="00357F65"/>
    <w:rsid w:val="00360304"/>
    <w:rsid w:val="00361DB9"/>
    <w:rsid w:val="00365427"/>
    <w:rsid w:val="00365888"/>
    <w:rsid w:val="003669C8"/>
    <w:rsid w:val="00366CEB"/>
    <w:rsid w:val="00366D8A"/>
    <w:rsid w:val="003679D3"/>
    <w:rsid w:val="00367A87"/>
    <w:rsid w:val="003703CE"/>
    <w:rsid w:val="00371C6D"/>
    <w:rsid w:val="00372C89"/>
    <w:rsid w:val="00372E9A"/>
    <w:rsid w:val="00374677"/>
    <w:rsid w:val="0037632F"/>
    <w:rsid w:val="00377B26"/>
    <w:rsid w:val="00381014"/>
    <w:rsid w:val="00381F60"/>
    <w:rsid w:val="00382F6C"/>
    <w:rsid w:val="00383AB0"/>
    <w:rsid w:val="00384814"/>
    <w:rsid w:val="00384C0A"/>
    <w:rsid w:val="00385B16"/>
    <w:rsid w:val="0038637D"/>
    <w:rsid w:val="003865A2"/>
    <w:rsid w:val="00386C07"/>
    <w:rsid w:val="00386F58"/>
    <w:rsid w:val="0038700D"/>
    <w:rsid w:val="0038701B"/>
    <w:rsid w:val="00390C0D"/>
    <w:rsid w:val="00391447"/>
    <w:rsid w:val="003922DE"/>
    <w:rsid w:val="00393B84"/>
    <w:rsid w:val="00393C6A"/>
    <w:rsid w:val="003944EA"/>
    <w:rsid w:val="00394639"/>
    <w:rsid w:val="003962E6"/>
    <w:rsid w:val="00396831"/>
    <w:rsid w:val="003A03EF"/>
    <w:rsid w:val="003A12B6"/>
    <w:rsid w:val="003A20D5"/>
    <w:rsid w:val="003A24CC"/>
    <w:rsid w:val="003A2EE8"/>
    <w:rsid w:val="003A373C"/>
    <w:rsid w:val="003A3E10"/>
    <w:rsid w:val="003A5378"/>
    <w:rsid w:val="003A5567"/>
    <w:rsid w:val="003A7E2B"/>
    <w:rsid w:val="003A7E40"/>
    <w:rsid w:val="003B0336"/>
    <w:rsid w:val="003B0A3A"/>
    <w:rsid w:val="003B4810"/>
    <w:rsid w:val="003B514E"/>
    <w:rsid w:val="003B5E0A"/>
    <w:rsid w:val="003B613B"/>
    <w:rsid w:val="003B636A"/>
    <w:rsid w:val="003B6AF1"/>
    <w:rsid w:val="003B7D14"/>
    <w:rsid w:val="003C011C"/>
    <w:rsid w:val="003C435B"/>
    <w:rsid w:val="003C4EBE"/>
    <w:rsid w:val="003C685A"/>
    <w:rsid w:val="003C6B25"/>
    <w:rsid w:val="003C6E9C"/>
    <w:rsid w:val="003C781B"/>
    <w:rsid w:val="003C7F12"/>
    <w:rsid w:val="003D03D6"/>
    <w:rsid w:val="003D04C3"/>
    <w:rsid w:val="003D14C8"/>
    <w:rsid w:val="003D1517"/>
    <w:rsid w:val="003D2DA0"/>
    <w:rsid w:val="003D34C3"/>
    <w:rsid w:val="003D34F9"/>
    <w:rsid w:val="003D5681"/>
    <w:rsid w:val="003D5ADB"/>
    <w:rsid w:val="003D6249"/>
    <w:rsid w:val="003D62A2"/>
    <w:rsid w:val="003D663E"/>
    <w:rsid w:val="003D6793"/>
    <w:rsid w:val="003D6B03"/>
    <w:rsid w:val="003D75D8"/>
    <w:rsid w:val="003E0746"/>
    <w:rsid w:val="003E0E7C"/>
    <w:rsid w:val="003E2E25"/>
    <w:rsid w:val="003E336A"/>
    <w:rsid w:val="003E35A8"/>
    <w:rsid w:val="003E60DA"/>
    <w:rsid w:val="003E61F6"/>
    <w:rsid w:val="003E6439"/>
    <w:rsid w:val="003E6E00"/>
    <w:rsid w:val="003E725A"/>
    <w:rsid w:val="003E7940"/>
    <w:rsid w:val="003F01BD"/>
    <w:rsid w:val="003F048E"/>
    <w:rsid w:val="003F0AFF"/>
    <w:rsid w:val="003F2C48"/>
    <w:rsid w:val="003F3D90"/>
    <w:rsid w:val="003F53BB"/>
    <w:rsid w:val="003F56B8"/>
    <w:rsid w:val="003F5D52"/>
    <w:rsid w:val="00400CCB"/>
    <w:rsid w:val="00401373"/>
    <w:rsid w:val="00401386"/>
    <w:rsid w:val="00401E31"/>
    <w:rsid w:val="004035D0"/>
    <w:rsid w:val="00403795"/>
    <w:rsid w:val="00405764"/>
    <w:rsid w:val="00406745"/>
    <w:rsid w:val="00406B32"/>
    <w:rsid w:val="00406D55"/>
    <w:rsid w:val="004074FA"/>
    <w:rsid w:val="00407A56"/>
    <w:rsid w:val="00407FC3"/>
    <w:rsid w:val="00407FCC"/>
    <w:rsid w:val="004113C9"/>
    <w:rsid w:val="0041461A"/>
    <w:rsid w:val="00414909"/>
    <w:rsid w:val="00415034"/>
    <w:rsid w:val="00415B1A"/>
    <w:rsid w:val="00415F72"/>
    <w:rsid w:val="004160C1"/>
    <w:rsid w:val="0041690F"/>
    <w:rsid w:val="00416D41"/>
    <w:rsid w:val="00416E7D"/>
    <w:rsid w:val="00417264"/>
    <w:rsid w:val="004210C0"/>
    <w:rsid w:val="004211DD"/>
    <w:rsid w:val="00421442"/>
    <w:rsid w:val="00421762"/>
    <w:rsid w:val="00421D4B"/>
    <w:rsid w:val="00421ED8"/>
    <w:rsid w:val="004233AD"/>
    <w:rsid w:val="00425724"/>
    <w:rsid w:val="00426B2C"/>
    <w:rsid w:val="00427FA8"/>
    <w:rsid w:val="004306D4"/>
    <w:rsid w:val="00432ECA"/>
    <w:rsid w:val="004357B1"/>
    <w:rsid w:val="00436CCE"/>
    <w:rsid w:val="004379AA"/>
    <w:rsid w:val="004379BB"/>
    <w:rsid w:val="00440262"/>
    <w:rsid w:val="00440814"/>
    <w:rsid w:val="00440844"/>
    <w:rsid w:val="00443EDE"/>
    <w:rsid w:val="0044739A"/>
    <w:rsid w:val="004475F7"/>
    <w:rsid w:val="00447DFB"/>
    <w:rsid w:val="00450522"/>
    <w:rsid w:val="00450B22"/>
    <w:rsid w:val="004533CE"/>
    <w:rsid w:val="0045434E"/>
    <w:rsid w:val="004543AB"/>
    <w:rsid w:val="00455F71"/>
    <w:rsid w:val="00456157"/>
    <w:rsid w:val="00456272"/>
    <w:rsid w:val="00457CF7"/>
    <w:rsid w:val="00457D37"/>
    <w:rsid w:val="00460E68"/>
    <w:rsid w:val="00461F80"/>
    <w:rsid w:val="0046240D"/>
    <w:rsid w:val="00463576"/>
    <w:rsid w:val="0046399D"/>
    <w:rsid w:val="00465264"/>
    <w:rsid w:val="00465781"/>
    <w:rsid w:val="00465A21"/>
    <w:rsid w:val="00466ABA"/>
    <w:rsid w:val="0046775D"/>
    <w:rsid w:val="00470A39"/>
    <w:rsid w:val="00471387"/>
    <w:rsid w:val="00471963"/>
    <w:rsid w:val="00473308"/>
    <w:rsid w:val="004749DA"/>
    <w:rsid w:val="004749DC"/>
    <w:rsid w:val="00474AAD"/>
    <w:rsid w:val="00474DEF"/>
    <w:rsid w:val="004750B9"/>
    <w:rsid w:val="004754AC"/>
    <w:rsid w:val="004758E7"/>
    <w:rsid w:val="00475F67"/>
    <w:rsid w:val="004764C6"/>
    <w:rsid w:val="00477247"/>
    <w:rsid w:val="00477529"/>
    <w:rsid w:val="004776BB"/>
    <w:rsid w:val="00480DC5"/>
    <w:rsid w:val="0048144A"/>
    <w:rsid w:val="00481886"/>
    <w:rsid w:val="00482288"/>
    <w:rsid w:val="00483984"/>
    <w:rsid w:val="00483BC7"/>
    <w:rsid w:val="00483CF0"/>
    <w:rsid w:val="00484D4D"/>
    <w:rsid w:val="004855D9"/>
    <w:rsid w:val="0048664F"/>
    <w:rsid w:val="004868AD"/>
    <w:rsid w:val="00486D00"/>
    <w:rsid w:val="00487FE1"/>
    <w:rsid w:val="00490707"/>
    <w:rsid w:val="00490815"/>
    <w:rsid w:val="004914E8"/>
    <w:rsid w:val="00492B76"/>
    <w:rsid w:val="0049333E"/>
    <w:rsid w:val="0049418F"/>
    <w:rsid w:val="00495DC6"/>
    <w:rsid w:val="00497AAD"/>
    <w:rsid w:val="00497D1A"/>
    <w:rsid w:val="00497EE7"/>
    <w:rsid w:val="004A1DBC"/>
    <w:rsid w:val="004A1EA7"/>
    <w:rsid w:val="004A2C96"/>
    <w:rsid w:val="004A4125"/>
    <w:rsid w:val="004A7364"/>
    <w:rsid w:val="004B026C"/>
    <w:rsid w:val="004B0271"/>
    <w:rsid w:val="004B0BE8"/>
    <w:rsid w:val="004B0E4A"/>
    <w:rsid w:val="004B2463"/>
    <w:rsid w:val="004B305F"/>
    <w:rsid w:val="004B3157"/>
    <w:rsid w:val="004B34C4"/>
    <w:rsid w:val="004B3981"/>
    <w:rsid w:val="004B3AD7"/>
    <w:rsid w:val="004B419F"/>
    <w:rsid w:val="004B7317"/>
    <w:rsid w:val="004B75B2"/>
    <w:rsid w:val="004C11A9"/>
    <w:rsid w:val="004C27CF"/>
    <w:rsid w:val="004C2CA7"/>
    <w:rsid w:val="004C38E3"/>
    <w:rsid w:val="004C45C8"/>
    <w:rsid w:val="004C612E"/>
    <w:rsid w:val="004C6C0A"/>
    <w:rsid w:val="004C7180"/>
    <w:rsid w:val="004C77FF"/>
    <w:rsid w:val="004D0223"/>
    <w:rsid w:val="004D12E8"/>
    <w:rsid w:val="004D138A"/>
    <w:rsid w:val="004D16A3"/>
    <w:rsid w:val="004D1E41"/>
    <w:rsid w:val="004D557D"/>
    <w:rsid w:val="004D6F29"/>
    <w:rsid w:val="004D7974"/>
    <w:rsid w:val="004D7F9C"/>
    <w:rsid w:val="004D7FF2"/>
    <w:rsid w:val="004E1D6F"/>
    <w:rsid w:val="004E1F19"/>
    <w:rsid w:val="004E3A2A"/>
    <w:rsid w:val="004E3AB1"/>
    <w:rsid w:val="004E4003"/>
    <w:rsid w:val="004E6746"/>
    <w:rsid w:val="004E75C1"/>
    <w:rsid w:val="004F044A"/>
    <w:rsid w:val="004F045E"/>
    <w:rsid w:val="004F07F2"/>
    <w:rsid w:val="004F0E82"/>
    <w:rsid w:val="004F1847"/>
    <w:rsid w:val="004F2982"/>
    <w:rsid w:val="004F2B46"/>
    <w:rsid w:val="004F2C40"/>
    <w:rsid w:val="004F2CB6"/>
    <w:rsid w:val="004F313F"/>
    <w:rsid w:val="004F38CA"/>
    <w:rsid w:val="004F3EEF"/>
    <w:rsid w:val="004F447B"/>
    <w:rsid w:val="004F4FE8"/>
    <w:rsid w:val="004F531B"/>
    <w:rsid w:val="004F5395"/>
    <w:rsid w:val="004F560C"/>
    <w:rsid w:val="004F728A"/>
    <w:rsid w:val="004F7B47"/>
    <w:rsid w:val="005003ED"/>
    <w:rsid w:val="005010BC"/>
    <w:rsid w:val="005020F1"/>
    <w:rsid w:val="005039B8"/>
    <w:rsid w:val="00504CCC"/>
    <w:rsid w:val="0050537D"/>
    <w:rsid w:val="005079F5"/>
    <w:rsid w:val="0051037C"/>
    <w:rsid w:val="0051050F"/>
    <w:rsid w:val="00510DDC"/>
    <w:rsid w:val="00511427"/>
    <w:rsid w:val="005131A2"/>
    <w:rsid w:val="0051440E"/>
    <w:rsid w:val="00514F0B"/>
    <w:rsid w:val="005160EA"/>
    <w:rsid w:val="005173F3"/>
    <w:rsid w:val="00517AC8"/>
    <w:rsid w:val="00517C3E"/>
    <w:rsid w:val="00520581"/>
    <w:rsid w:val="005212F4"/>
    <w:rsid w:val="00521305"/>
    <w:rsid w:val="0052178F"/>
    <w:rsid w:val="00521908"/>
    <w:rsid w:val="00523606"/>
    <w:rsid w:val="00524895"/>
    <w:rsid w:val="005256D6"/>
    <w:rsid w:val="00525AD8"/>
    <w:rsid w:val="00525C01"/>
    <w:rsid w:val="00526429"/>
    <w:rsid w:val="005266C1"/>
    <w:rsid w:val="005267F4"/>
    <w:rsid w:val="00527317"/>
    <w:rsid w:val="00527ED6"/>
    <w:rsid w:val="00531064"/>
    <w:rsid w:val="005335A2"/>
    <w:rsid w:val="00533DEC"/>
    <w:rsid w:val="00536B03"/>
    <w:rsid w:val="00537917"/>
    <w:rsid w:val="00537E83"/>
    <w:rsid w:val="005405B2"/>
    <w:rsid w:val="00540EE7"/>
    <w:rsid w:val="00541A22"/>
    <w:rsid w:val="005426B2"/>
    <w:rsid w:val="00543640"/>
    <w:rsid w:val="005444C6"/>
    <w:rsid w:val="00544F05"/>
    <w:rsid w:val="005454B8"/>
    <w:rsid w:val="0054552C"/>
    <w:rsid w:val="00545B56"/>
    <w:rsid w:val="00545DB9"/>
    <w:rsid w:val="00546BF8"/>
    <w:rsid w:val="00550B7E"/>
    <w:rsid w:val="00551B96"/>
    <w:rsid w:val="00551EE7"/>
    <w:rsid w:val="005524ED"/>
    <w:rsid w:val="00554C03"/>
    <w:rsid w:val="005550F9"/>
    <w:rsid w:val="0055525C"/>
    <w:rsid w:val="00556386"/>
    <w:rsid w:val="00556441"/>
    <w:rsid w:val="00561903"/>
    <w:rsid w:val="00561A9B"/>
    <w:rsid w:val="00562FB1"/>
    <w:rsid w:val="00563068"/>
    <w:rsid w:val="0056491F"/>
    <w:rsid w:val="00564DA7"/>
    <w:rsid w:val="00564EFA"/>
    <w:rsid w:val="00565204"/>
    <w:rsid w:val="00565473"/>
    <w:rsid w:val="00565DAC"/>
    <w:rsid w:val="00565F0D"/>
    <w:rsid w:val="005662DC"/>
    <w:rsid w:val="00566329"/>
    <w:rsid w:val="005701C2"/>
    <w:rsid w:val="0057117C"/>
    <w:rsid w:val="00573560"/>
    <w:rsid w:val="0057438C"/>
    <w:rsid w:val="00574E7B"/>
    <w:rsid w:val="00576B5C"/>
    <w:rsid w:val="00580DFC"/>
    <w:rsid w:val="00581EC5"/>
    <w:rsid w:val="00581F85"/>
    <w:rsid w:val="00583D43"/>
    <w:rsid w:val="00583FDC"/>
    <w:rsid w:val="005846C3"/>
    <w:rsid w:val="00584F04"/>
    <w:rsid w:val="0058577D"/>
    <w:rsid w:val="005857F7"/>
    <w:rsid w:val="0058589A"/>
    <w:rsid w:val="0058767F"/>
    <w:rsid w:val="00587D7B"/>
    <w:rsid w:val="005901B7"/>
    <w:rsid w:val="005904DB"/>
    <w:rsid w:val="00592825"/>
    <w:rsid w:val="005931BD"/>
    <w:rsid w:val="00593806"/>
    <w:rsid w:val="00594437"/>
    <w:rsid w:val="005955EB"/>
    <w:rsid w:val="0059683E"/>
    <w:rsid w:val="00596CFA"/>
    <w:rsid w:val="005975CE"/>
    <w:rsid w:val="005A1A31"/>
    <w:rsid w:val="005A3377"/>
    <w:rsid w:val="005A36C2"/>
    <w:rsid w:val="005A3719"/>
    <w:rsid w:val="005A3A4F"/>
    <w:rsid w:val="005A3DD7"/>
    <w:rsid w:val="005A418C"/>
    <w:rsid w:val="005A48B5"/>
    <w:rsid w:val="005A4F48"/>
    <w:rsid w:val="005A5036"/>
    <w:rsid w:val="005A56BB"/>
    <w:rsid w:val="005A733D"/>
    <w:rsid w:val="005A7A32"/>
    <w:rsid w:val="005A7F85"/>
    <w:rsid w:val="005B102C"/>
    <w:rsid w:val="005B1AAB"/>
    <w:rsid w:val="005B2930"/>
    <w:rsid w:val="005B2B87"/>
    <w:rsid w:val="005B387B"/>
    <w:rsid w:val="005B3B01"/>
    <w:rsid w:val="005B4333"/>
    <w:rsid w:val="005B4534"/>
    <w:rsid w:val="005B4F0B"/>
    <w:rsid w:val="005B5603"/>
    <w:rsid w:val="005B5994"/>
    <w:rsid w:val="005B61F4"/>
    <w:rsid w:val="005B667A"/>
    <w:rsid w:val="005B6FA1"/>
    <w:rsid w:val="005C0372"/>
    <w:rsid w:val="005C039B"/>
    <w:rsid w:val="005C059F"/>
    <w:rsid w:val="005C07CE"/>
    <w:rsid w:val="005C0B8F"/>
    <w:rsid w:val="005C2294"/>
    <w:rsid w:val="005C3344"/>
    <w:rsid w:val="005C4C71"/>
    <w:rsid w:val="005C4E4D"/>
    <w:rsid w:val="005C5A97"/>
    <w:rsid w:val="005C679D"/>
    <w:rsid w:val="005C6D5D"/>
    <w:rsid w:val="005D01C3"/>
    <w:rsid w:val="005D2578"/>
    <w:rsid w:val="005D266D"/>
    <w:rsid w:val="005D3327"/>
    <w:rsid w:val="005D5BCF"/>
    <w:rsid w:val="005D6D84"/>
    <w:rsid w:val="005D70A1"/>
    <w:rsid w:val="005D79F2"/>
    <w:rsid w:val="005E09CA"/>
    <w:rsid w:val="005E4543"/>
    <w:rsid w:val="005E4717"/>
    <w:rsid w:val="005E4B55"/>
    <w:rsid w:val="005E565C"/>
    <w:rsid w:val="005E56C9"/>
    <w:rsid w:val="005E5CF7"/>
    <w:rsid w:val="005E704E"/>
    <w:rsid w:val="005E721E"/>
    <w:rsid w:val="005E75E3"/>
    <w:rsid w:val="005F0857"/>
    <w:rsid w:val="005F2CD5"/>
    <w:rsid w:val="005F403D"/>
    <w:rsid w:val="005F5A0D"/>
    <w:rsid w:val="005F61DF"/>
    <w:rsid w:val="005F77F8"/>
    <w:rsid w:val="005F7D5B"/>
    <w:rsid w:val="00600FF9"/>
    <w:rsid w:val="006011E3"/>
    <w:rsid w:val="0060150C"/>
    <w:rsid w:val="00601F66"/>
    <w:rsid w:val="00601F8F"/>
    <w:rsid w:val="00603373"/>
    <w:rsid w:val="006036D0"/>
    <w:rsid w:val="006042CD"/>
    <w:rsid w:val="00604530"/>
    <w:rsid w:val="006054A5"/>
    <w:rsid w:val="006059E4"/>
    <w:rsid w:val="006062A0"/>
    <w:rsid w:val="006107AD"/>
    <w:rsid w:val="0061098D"/>
    <w:rsid w:val="00611367"/>
    <w:rsid w:val="00611AC8"/>
    <w:rsid w:val="00611B59"/>
    <w:rsid w:val="00611FBA"/>
    <w:rsid w:val="0061272A"/>
    <w:rsid w:val="00613AA2"/>
    <w:rsid w:val="006155F1"/>
    <w:rsid w:val="00615FAB"/>
    <w:rsid w:val="006161D6"/>
    <w:rsid w:val="00620055"/>
    <w:rsid w:val="006212D3"/>
    <w:rsid w:val="006217EF"/>
    <w:rsid w:val="0062213A"/>
    <w:rsid w:val="00623A5E"/>
    <w:rsid w:val="00625008"/>
    <w:rsid w:val="00626930"/>
    <w:rsid w:val="00626BAC"/>
    <w:rsid w:val="00626F04"/>
    <w:rsid w:val="006271C3"/>
    <w:rsid w:val="0063001E"/>
    <w:rsid w:val="00630D58"/>
    <w:rsid w:val="00631005"/>
    <w:rsid w:val="0063175A"/>
    <w:rsid w:val="00632727"/>
    <w:rsid w:val="00633EF3"/>
    <w:rsid w:val="00635B73"/>
    <w:rsid w:val="006368A8"/>
    <w:rsid w:val="00636CC7"/>
    <w:rsid w:val="00637F27"/>
    <w:rsid w:val="00643F89"/>
    <w:rsid w:val="00644BED"/>
    <w:rsid w:val="00644E2E"/>
    <w:rsid w:val="00645CB4"/>
    <w:rsid w:val="00651F59"/>
    <w:rsid w:val="00652CF5"/>
    <w:rsid w:val="0065343E"/>
    <w:rsid w:val="00653C7C"/>
    <w:rsid w:val="006540B1"/>
    <w:rsid w:val="006558CD"/>
    <w:rsid w:val="00656CD4"/>
    <w:rsid w:val="00656D49"/>
    <w:rsid w:val="00656E4D"/>
    <w:rsid w:val="006576BA"/>
    <w:rsid w:val="0066099B"/>
    <w:rsid w:val="00662401"/>
    <w:rsid w:val="00662D3D"/>
    <w:rsid w:val="00662F1F"/>
    <w:rsid w:val="00664DB5"/>
    <w:rsid w:val="006673B9"/>
    <w:rsid w:val="0066790C"/>
    <w:rsid w:val="006700F1"/>
    <w:rsid w:val="006708FC"/>
    <w:rsid w:val="006720BC"/>
    <w:rsid w:val="00672D0F"/>
    <w:rsid w:val="00673B64"/>
    <w:rsid w:val="00673FC1"/>
    <w:rsid w:val="00675430"/>
    <w:rsid w:val="00675749"/>
    <w:rsid w:val="00677382"/>
    <w:rsid w:val="0067772D"/>
    <w:rsid w:val="00680714"/>
    <w:rsid w:val="0068071D"/>
    <w:rsid w:val="00680C6B"/>
    <w:rsid w:val="00681936"/>
    <w:rsid w:val="00683068"/>
    <w:rsid w:val="00683DAD"/>
    <w:rsid w:val="0068443C"/>
    <w:rsid w:val="00684727"/>
    <w:rsid w:val="00684963"/>
    <w:rsid w:val="00684F04"/>
    <w:rsid w:val="00685033"/>
    <w:rsid w:val="00685D65"/>
    <w:rsid w:val="00687031"/>
    <w:rsid w:val="0068790B"/>
    <w:rsid w:val="00687AF2"/>
    <w:rsid w:val="00687DA2"/>
    <w:rsid w:val="00687E87"/>
    <w:rsid w:val="006901AC"/>
    <w:rsid w:val="0069063A"/>
    <w:rsid w:val="00691890"/>
    <w:rsid w:val="006945A1"/>
    <w:rsid w:val="00694982"/>
    <w:rsid w:val="00695EAC"/>
    <w:rsid w:val="00697062"/>
    <w:rsid w:val="006971F8"/>
    <w:rsid w:val="00697D5F"/>
    <w:rsid w:val="006A060C"/>
    <w:rsid w:val="006A150D"/>
    <w:rsid w:val="006A1526"/>
    <w:rsid w:val="006A27F1"/>
    <w:rsid w:val="006A39D0"/>
    <w:rsid w:val="006A4321"/>
    <w:rsid w:val="006A61EE"/>
    <w:rsid w:val="006B0580"/>
    <w:rsid w:val="006B0F30"/>
    <w:rsid w:val="006B1D06"/>
    <w:rsid w:val="006B2823"/>
    <w:rsid w:val="006B33DB"/>
    <w:rsid w:val="006B4CF8"/>
    <w:rsid w:val="006B5FBC"/>
    <w:rsid w:val="006B6ED2"/>
    <w:rsid w:val="006C0230"/>
    <w:rsid w:val="006C09CC"/>
    <w:rsid w:val="006C09F4"/>
    <w:rsid w:val="006C3EFE"/>
    <w:rsid w:val="006C5D5D"/>
    <w:rsid w:val="006C6303"/>
    <w:rsid w:val="006C6D6B"/>
    <w:rsid w:val="006C6EBD"/>
    <w:rsid w:val="006D0681"/>
    <w:rsid w:val="006D0A80"/>
    <w:rsid w:val="006D312B"/>
    <w:rsid w:val="006D43C1"/>
    <w:rsid w:val="006D5442"/>
    <w:rsid w:val="006D6E4E"/>
    <w:rsid w:val="006E00E3"/>
    <w:rsid w:val="006E045C"/>
    <w:rsid w:val="006E065E"/>
    <w:rsid w:val="006E189B"/>
    <w:rsid w:val="006E2902"/>
    <w:rsid w:val="006E2F9D"/>
    <w:rsid w:val="006E37C6"/>
    <w:rsid w:val="006E41ED"/>
    <w:rsid w:val="006E4667"/>
    <w:rsid w:val="006E5112"/>
    <w:rsid w:val="006F2046"/>
    <w:rsid w:val="006F3E2E"/>
    <w:rsid w:val="006F41F4"/>
    <w:rsid w:val="006F5813"/>
    <w:rsid w:val="006F59A8"/>
    <w:rsid w:val="006F5A1D"/>
    <w:rsid w:val="006F71A6"/>
    <w:rsid w:val="006F7974"/>
    <w:rsid w:val="006F7C2C"/>
    <w:rsid w:val="00700D18"/>
    <w:rsid w:val="007010CB"/>
    <w:rsid w:val="0070168D"/>
    <w:rsid w:val="00701C36"/>
    <w:rsid w:val="0070283C"/>
    <w:rsid w:val="0070353F"/>
    <w:rsid w:val="0070415E"/>
    <w:rsid w:val="00704D34"/>
    <w:rsid w:val="00705060"/>
    <w:rsid w:val="00705351"/>
    <w:rsid w:val="007069AE"/>
    <w:rsid w:val="00706C89"/>
    <w:rsid w:val="00707967"/>
    <w:rsid w:val="00710257"/>
    <w:rsid w:val="007108E6"/>
    <w:rsid w:val="007109E6"/>
    <w:rsid w:val="007119DC"/>
    <w:rsid w:val="00711CC7"/>
    <w:rsid w:val="0071293A"/>
    <w:rsid w:val="0071294A"/>
    <w:rsid w:val="00712BDD"/>
    <w:rsid w:val="00712E1E"/>
    <w:rsid w:val="00712F37"/>
    <w:rsid w:val="00713A6B"/>
    <w:rsid w:val="0071499C"/>
    <w:rsid w:val="00714F73"/>
    <w:rsid w:val="0071604D"/>
    <w:rsid w:val="00716186"/>
    <w:rsid w:val="00716DE6"/>
    <w:rsid w:val="0071724E"/>
    <w:rsid w:val="0071732D"/>
    <w:rsid w:val="00720AEE"/>
    <w:rsid w:val="007210F6"/>
    <w:rsid w:val="0072139F"/>
    <w:rsid w:val="00721FC3"/>
    <w:rsid w:val="00722A86"/>
    <w:rsid w:val="00722C69"/>
    <w:rsid w:val="0072388C"/>
    <w:rsid w:val="00726665"/>
    <w:rsid w:val="007266B9"/>
    <w:rsid w:val="00726B00"/>
    <w:rsid w:val="007278FE"/>
    <w:rsid w:val="00727AC5"/>
    <w:rsid w:val="00727C65"/>
    <w:rsid w:val="00731872"/>
    <w:rsid w:val="00731EA1"/>
    <w:rsid w:val="00733D6A"/>
    <w:rsid w:val="00734932"/>
    <w:rsid w:val="007364A3"/>
    <w:rsid w:val="007378FD"/>
    <w:rsid w:val="007413EB"/>
    <w:rsid w:val="00742B31"/>
    <w:rsid w:val="00742D32"/>
    <w:rsid w:val="00742E9B"/>
    <w:rsid w:val="007444E6"/>
    <w:rsid w:val="0074592C"/>
    <w:rsid w:val="00745F41"/>
    <w:rsid w:val="00747578"/>
    <w:rsid w:val="00751073"/>
    <w:rsid w:val="00752188"/>
    <w:rsid w:val="0075281E"/>
    <w:rsid w:val="00752A7F"/>
    <w:rsid w:val="00752CC6"/>
    <w:rsid w:val="00754580"/>
    <w:rsid w:val="00754A29"/>
    <w:rsid w:val="00755BCF"/>
    <w:rsid w:val="00755FBD"/>
    <w:rsid w:val="00756C5F"/>
    <w:rsid w:val="00756D69"/>
    <w:rsid w:val="00757029"/>
    <w:rsid w:val="0076065E"/>
    <w:rsid w:val="0076093D"/>
    <w:rsid w:val="00760C5C"/>
    <w:rsid w:val="00761002"/>
    <w:rsid w:val="0076161B"/>
    <w:rsid w:val="00761CB5"/>
    <w:rsid w:val="0076228C"/>
    <w:rsid w:val="00763137"/>
    <w:rsid w:val="00763278"/>
    <w:rsid w:val="0076417E"/>
    <w:rsid w:val="007675DD"/>
    <w:rsid w:val="007705F0"/>
    <w:rsid w:val="00770A16"/>
    <w:rsid w:val="0077150D"/>
    <w:rsid w:val="00771CAC"/>
    <w:rsid w:val="00772036"/>
    <w:rsid w:val="007739A3"/>
    <w:rsid w:val="00773BD9"/>
    <w:rsid w:val="00773CB0"/>
    <w:rsid w:val="00773D71"/>
    <w:rsid w:val="007752EB"/>
    <w:rsid w:val="00775526"/>
    <w:rsid w:val="0077765A"/>
    <w:rsid w:val="00780032"/>
    <w:rsid w:val="00780E86"/>
    <w:rsid w:val="00781727"/>
    <w:rsid w:val="00781F96"/>
    <w:rsid w:val="007823F9"/>
    <w:rsid w:val="00782D32"/>
    <w:rsid w:val="007830E9"/>
    <w:rsid w:val="00783959"/>
    <w:rsid w:val="0078585F"/>
    <w:rsid w:val="00786CBB"/>
    <w:rsid w:val="0079038E"/>
    <w:rsid w:val="00792909"/>
    <w:rsid w:val="00792A00"/>
    <w:rsid w:val="00792C3F"/>
    <w:rsid w:val="00792EE2"/>
    <w:rsid w:val="00793105"/>
    <w:rsid w:val="007931E8"/>
    <w:rsid w:val="00793333"/>
    <w:rsid w:val="00794E46"/>
    <w:rsid w:val="00794FB6"/>
    <w:rsid w:val="007952DE"/>
    <w:rsid w:val="00795479"/>
    <w:rsid w:val="00796292"/>
    <w:rsid w:val="007972D5"/>
    <w:rsid w:val="007978E8"/>
    <w:rsid w:val="007A0789"/>
    <w:rsid w:val="007A130E"/>
    <w:rsid w:val="007A18B1"/>
    <w:rsid w:val="007A1BBD"/>
    <w:rsid w:val="007A1F08"/>
    <w:rsid w:val="007A25FA"/>
    <w:rsid w:val="007A3520"/>
    <w:rsid w:val="007A3878"/>
    <w:rsid w:val="007A3D85"/>
    <w:rsid w:val="007A54F6"/>
    <w:rsid w:val="007A5950"/>
    <w:rsid w:val="007A6D91"/>
    <w:rsid w:val="007B0306"/>
    <w:rsid w:val="007B14A2"/>
    <w:rsid w:val="007B2705"/>
    <w:rsid w:val="007B2E54"/>
    <w:rsid w:val="007B3A8E"/>
    <w:rsid w:val="007B3C9B"/>
    <w:rsid w:val="007B54B7"/>
    <w:rsid w:val="007B54C7"/>
    <w:rsid w:val="007B5DC5"/>
    <w:rsid w:val="007B63FC"/>
    <w:rsid w:val="007B6708"/>
    <w:rsid w:val="007B6E8D"/>
    <w:rsid w:val="007B722F"/>
    <w:rsid w:val="007B755E"/>
    <w:rsid w:val="007C029E"/>
    <w:rsid w:val="007C0636"/>
    <w:rsid w:val="007C10E4"/>
    <w:rsid w:val="007C2434"/>
    <w:rsid w:val="007C27E0"/>
    <w:rsid w:val="007C3590"/>
    <w:rsid w:val="007C387A"/>
    <w:rsid w:val="007C43D6"/>
    <w:rsid w:val="007C660F"/>
    <w:rsid w:val="007C69AE"/>
    <w:rsid w:val="007C7688"/>
    <w:rsid w:val="007C76E3"/>
    <w:rsid w:val="007C7DD9"/>
    <w:rsid w:val="007D128D"/>
    <w:rsid w:val="007D1667"/>
    <w:rsid w:val="007D2606"/>
    <w:rsid w:val="007D2836"/>
    <w:rsid w:val="007D2932"/>
    <w:rsid w:val="007D2C31"/>
    <w:rsid w:val="007D445F"/>
    <w:rsid w:val="007D4DED"/>
    <w:rsid w:val="007D5BA2"/>
    <w:rsid w:val="007D5ED3"/>
    <w:rsid w:val="007D63A6"/>
    <w:rsid w:val="007D6FB9"/>
    <w:rsid w:val="007D7656"/>
    <w:rsid w:val="007E0109"/>
    <w:rsid w:val="007E0A63"/>
    <w:rsid w:val="007E0C63"/>
    <w:rsid w:val="007E1DF8"/>
    <w:rsid w:val="007E404E"/>
    <w:rsid w:val="007E4EB3"/>
    <w:rsid w:val="007E50B4"/>
    <w:rsid w:val="007E54B8"/>
    <w:rsid w:val="007E54DB"/>
    <w:rsid w:val="007E6B25"/>
    <w:rsid w:val="007E6F55"/>
    <w:rsid w:val="007E7BF9"/>
    <w:rsid w:val="007E7DEA"/>
    <w:rsid w:val="007F0A65"/>
    <w:rsid w:val="007F21B6"/>
    <w:rsid w:val="007F2B4B"/>
    <w:rsid w:val="007F2C38"/>
    <w:rsid w:val="007F30C6"/>
    <w:rsid w:val="007F3651"/>
    <w:rsid w:val="007F3752"/>
    <w:rsid w:val="007F4318"/>
    <w:rsid w:val="007F47DA"/>
    <w:rsid w:val="007F4E52"/>
    <w:rsid w:val="007F4F84"/>
    <w:rsid w:val="007F55A4"/>
    <w:rsid w:val="007F661E"/>
    <w:rsid w:val="007F6D6B"/>
    <w:rsid w:val="007F74DA"/>
    <w:rsid w:val="007F75BB"/>
    <w:rsid w:val="00800766"/>
    <w:rsid w:val="00801D90"/>
    <w:rsid w:val="0080348B"/>
    <w:rsid w:val="00803EB0"/>
    <w:rsid w:val="008052CE"/>
    <w:rsid w:val="008052DB"/>
    <w:rsid w:val="0080705B"/>
    <w:rsid w:val="0081000F"/>
    <w:rsid w:val="0081264E"/>
    <w:rsid w:val="00812A1A"/>
    <w:rsid w:val="00812DFF"/>
    <w:rsid w:val="0081383A"/>
    <w:rsid w:val="00814DE6"/>
    <w:rsid w:val="00814FC7"/>
    <w:rsid w:val="00816182"/>
    <w:rsid w:val="00816CB4"/>
    <w:rsid w:val="00816FE0"/>
    <w:rsid w:val="00817416"/>
    <w:rsid w:val="00817583"/>
    <w:rsid w:val="00817FAD"/>
    <w:rsid w:val="00821306"/>
    <w:rsid w:val="00821D85"/>
    <w:rsid w:val="0082207E"/>
    <w:rsid w:val="00823FFD"/>
    <w:rsid w:val="008241F0"/>
    <w:rsid w:val="0082427D"/>
    <w:rsid w:val="0082646C"/>
    <w:rsid w:val="008270CE"/>
    <w:rsid w:val="00827E2A"/>
    <w:rsid w:val="00827E3D"/>
    <w:rsid w:val="00830052"/>
    <w:rsid w:val="008300D0"/>
    <w:rsid w:val="0083257C"/>
    <w:rsid w:val="00833307"/>
    <w:rsid w:val="00833583"/>
    <w:rsid w:val="00833B5B"/>
    <w:rsid w:val="00833E9A"/>
    <w:rsid w:val="00834FEF"/>
    <w:rsid w:val="00836323"/>
    <w:rsid w:val="00836492"/>
    <w:rsid w:val="008366FE"/>
    <w:rsid w:val="00836932"/>
    <w:rsid w:val="008404AA"/>
    <w:rsid w:val="00841F29"/>
    <w:rsid w:val="00841FDB"/>
    <w:rsid w:val="00842A0D"/>
    <w:rsid w:val="008460D2"/>
    <w:rsid w:val="00850013"/>
    <w:rsid w:val="008500DD"/>
    <w:rsid w:val="00852426"/>
    <w:rsid w:val="00852FA5"/>
    <w:rsid w:val="0085476F"/>
    <w:rsid w:val="0085562D"/>
    <w:rsid w:val="00856154"/>
    <w:rsid w:val="00856286"/>
    <w:rsid w:val="00857337"/>
    <w:rsid w:val="008576B0"/>
    <w:rsid w:val="00861948"/>
    <w:rsid w:val="00862011"/>
    <w:rsid w:val="0086213D"/>
    <w:rsid w:val="0086290B"/>
    <w:rsid w:val="00862A15"/>
    <w:rsid w:val="00862D8E"/>
    <w:rsid w:val="00862EF2"/>
    <w:rsid w:val="00866453"/>
    <w:rsid w:val="0086707F"/>
    <w:rsid w:val="00867501"/>
    <w:rsid w:val="0087099A"/>
    <w:rsid w:val="00871333"/>
    <w:rsid w:val="00873128"/>
    <w:rsid w:val="00873AAC"/>
    <w:rsid w:val="00873C61"/>
    <w:rsid w:val="00874779"/>
    <w:rsid w:val="008749BF"/>
    <w:rsid w:val="00875542"/>
    <w:rsid w:val="00875E14"/>
    <w:rsid w:val="0087677E"/>
    <w:rsid w:val="0087712C"/>
    <w:rsid w:val="00877C5D"/>
    <w:rsid w:val="00877CB6"/>
    <w:rsid w:val="0088093C"/>
    <w:rsid w:val="00882337"/>
    <w:rsid w:val="00882474"/>
    <w:rsid w:val="008824DF"/>
    <w:rsid w:val="00884371"/>
    <w:rsid w:val="00884D47"/>
    <w:rsid w:val="00884FD4"/>
    <w:rsid w:val="00887392"/>
    <w:rsid w:val="00890C40"/>
    <w:rsid w:val="008911F7"/>
    <w:rsid w:val="00893F41"/>
    <w:rsid w:val="00894BBD"/>
    <w:rsid w:val="00894C79"/>
    <w:rsid w:val="0089558A"/>
    <w:rsid w:val="008972B6"/>
    <w:rsid w:val="008977E1"/>
    <w:rsid w:val="008A0115"/>
    <w:rsid w:val="008A2F5A"/>
    <w:rsid w:val="008A47CE"/>
    <w:rsid w:val="008A5CBF"/>
    <w:rsid w:val="008A6BAE"/>
    <w:rsid w:val="008A7350"/>
    <w:rsid w:val="008B16E6"/>
    <w:rsid w:val="008B2042"/>
    <w:rsid w:val="008B25F1"/>
    <w:rsid w:val="008B3737"/>
    <w:rsid w:val="008B3F4B"/>
    <w:rsid w:val="008B69B8"/>
    <w:rsid w:val="008B7912"/>
    <w:rsid w:val="008C0335"/>
    <w:rsid w:val="008C094A"/>
    <w:rsid w:val="008C1077"/>
    <w:rsid w:val="008C1570"/>
    <w:rsid w:val="008C2059"/>
    <w:rsid w:val="008C4C92"/>
    <w:rsid w:val="008C58E7"/>
    <w:rsid w:val="008C65F4"/>
    <w:rsid w:val="008C7368"/>
    <w:rsid w:val="008D0E65"/>
    <w:rsid w:val="008D18D0"/>
    <w:rsid w:val="008D1FAF"/>
    <w:rsid w:val="008D2259"/>
    <w:rsid w:val="008D33FE"/>
    <w:rsid w:val="008D3B9F"/>
    <w:rsid w:val="008D3D02"/>
    <w:rsid w:val="008D40EE"/>
    <w:rsid w:val="008D54C0"/>
    <w:rsid w:val="008D5760"/>
    <w:rsid w:val="008D577E"/>
    <w:rsid w:val="008D5CE5"/>
    <w:rsid w:val="008D5ED9"/>
    <w:rsid w:val="008D7567"/>
    <w:rsid w:val="008D76E7"/>
    <w:rsid w:val="008E1C24"/>
    <w:rsid w:val="008E2626"/>
    <w:rsid w:val="008E27A9"/>
    <w:rsid w:val="008E2DA3"/>
    <w:rsid w:val="008E323C"/>
    <w:rsid w:val="008E35A6"/>
    <w:rsid w:val="008E3A5C"/>
    <w:rsid w:val="008E3A9A"/>
    <w:rsid w:val="008E429E"/>
    <w:rsid w:val="008E5452"/>
    <w:rsid w:val="008E7EAE"/>
    <w:rsid w:val="008F2F11"/>
    <w:rsid w:val="008F33A6"/>
    <w:rsid w:val="008F35EC"/>
    <w:rsid w:val="008F4FE8"/>
    <w:rsid w:val="008F4FED"/>
    <w:rsid w:val="008F6200"/>
    <w:rsid w:val="008F62F8"/>
    <w:rsid w:val="008F7292"/>
    <w:rsid w:val="008F7BE1"/>
    <w:rsid w:val="009000F2"/>
    <w:rsid w:val="0090079D"/>
    <w:rsid w:val="00900D2C"/>
    <w:rsid w:val="00901F0E"/>
    <w:rsid w:val="0090408F"/>
    <w:rsid w:val="0090446A"/>
    <w:rsid w:val="00904DC3"/>
    <w:rsid w:val="00905469"/>
    <w:rsid w:val="0090629C"/>
    <w:rsid w:val="009065C6"/>
    <w:rsid w:val="00906EA2"/>
    <w:rsid w:val="00907278"/>
    <w:rsid w:val="009128B8"/>
    <w:rsid w:val="0091328F"/>
    <w:rsid w:val="00914D1C"/>
    <w:rsid w:val="00915679"/>
    <w:rsid w:val="009159C2"/>
    <w:rsid w:val="009175AF"/>
    <w:rsid w:val="00920A06"/>
    <w:rsid w:val="009221CB"/>
    <w:rsid w:val="00922320"/>
    <w:rsid w:val="00923643"/>
    <w:rsid w:val="009261DB"/>
    <w:rsid w:val="0092623E"/>
    <w:rsid w:val="00927388"/>
    <w:rsid w:val="00931C63"/>
    <w:rsid w:val="00931D10"/>
    <w:rsid w:val="00933680"/>
    <w:rsid w:val="0093386D"/>
    <w:rsid w:val="00933C4F"/>
    <w:rsid w:val="00935194"/>
    <w:rsid w:val="0094015D"/>
    <w:rsid w:val="009441DB"/>
    <w:rsid w:val="0094424D"/>
    <w:rsid w:val="0094568E"/>
    <w:rsid w:val="0094633F"/>
    <w:rsid w:val="009468C5"/>
    <w:rsid w:val="00947BA5"/>
    <w:rsid w:val="009504B5"/>
    <w:rsid w:val="00950805"/>
    <w:rsid w:val="009518D4"/>
    <w:rsid w:val="00951E96"/>
    <w:rsid w:val="009520BC"/>
    <w:rsid w:val="00953573"/>
    <w:rsid w:val="009560DD"/>
    <w:rsid w:val="00957499"/>
    <w:rsid w:val="00957ED2"/>
    <w:rsid w:val="0096049C"/>
    <w:rsid w:val="00960DE4"/>
    <w:rsid w:val="00961A4F"/>
    <w:rsid w:val="00962C9E"/>
    <w:rsid w:val="00963F03"/>
    <w:rsid w:val="00963F27"/>
    <w:rsid w:val="00964007"/>
    <w:rsid w:val="009643F4"/>
    <w:rsid w:val="00964F5A"/>
    <w:rsid w:val="00966AD2"/>
    <w:rsid w:val="009675F5"/>
    <w:rsid w:val="00967FC5"/>
    <w:rsid w:val="009716D8"/>
    <w:rsid w:val="00971F54"/>
    <w:rsid w:val="00972057"/>
    <w:rsid w:val="0097227B"/>
    <w:rsid w:val="0097262E"/>
    <w:rsid w:val="00974022"/>
    <w:rsid w:val="0097564A"/>
    <w:rsid w:val="009772F2"/>
    <w:rsid w:val="009778CF"/>
    <w:rsid w:val="00977B97"/>
    <w:rsid w:val="009810BE"/>
    <w:rsid w:val="009819A7"/>
    <w:rsid w:val="009851F5"/>
    <w:rsid w:val="0098534B"/>
    <w:rsid w:val="0098764E"/>
    <w:rsid w:val="00987D58"/>
    <w:rsid w:val="009906D4"/>
    <w:rsid w:val="00990EB7"/>
    <w:rsid w:val="00990F5F"/>
    <w:rsid w:val="00993135"/>
    <w:rsid w:val="00993AC7"/>
    <w:rsid w:val="00997044"/>
    <w:rsid w:val="009973CC"/>
    <w:rsid w:val="0099792B"/>
    <w:rsid w:val="009A106B"/>
    <w:rsid w:val="009A20CB"/>
    <w:rsid w:val="009A2B9F"/>
    <w:rsid w:val="009A2BF3"/>
    <w:rsid w:val="009A3C3E"/>
    <w:rsid w:val="009A45D1"/>
    <w:rsid w:val="009A7E7C"/>
    <w:rsid w:val="009B2BF1"/>
    <w:rsid w:val="009B3564"/>
    <w:rsid w:val="009B3796"/>
    <w:rsid w:val="009B3D38"/>
    <w:rsid w:val="009B7505"/>
    <w:rsid w:val="009B7D45"/>
    <w:rsid w:val="009C0020"/>
    <w:rsid w:val="009C19FC"/>
    <w:rsid w:val="009C27F7"/>
    <w:rsid w:val="009C3BC4"/>
    <w:rsid w:val="009C424E"/>
    <w:rsid w:val="009C4708"/>
    <w:rsid w:val="009C4870"/>
    <w:rsid w:val="009C4C4E"/>
    <w:rsid w:val="009C4D37"/>
    <w:rsid w:val="009C574C"/>
    <w:rsid w:val="009C5753"/>
    <w:rsid w:val="009C620F"/>
    <w:rsid w:val="009C7F2B"/>
    <w:rsid w:val="009D1654"/>
    <w:rsid w:val="009D1BDB"/>
    <w:rsid w:val="009D24D5"/>
    <w:rsid w:val="009D256A"/>
    <w:rsid w:val="009D2F9C"/>
    <w:rsid w:val="009D4E4A"/>
    <w:rsid w:val="009D5130"/>
    <w:rsid w:val="009D6081"/>
    <w:rsid w:val="009D678C"/>
    <w:rsid w:val="009D7BC7"/>
    <w:rsid w:val="009D7E19"/>
    <w:rsid w:val="009D7FAC"/>
    <w:rsid w:val="009E0342"/>
    <w:rsid w:val="009E09AB"/>
    <w:rsid w:val="009E19BB"/>
    <w:rsid w:val="009E38D1"/>
    <w:rsid w:val="009E5701"/>
    <w:rsid w:val="009E5711"/>
    <w:rsid w:val="009E6249"/>
    <w:rsid w:val="009E6D26"/>
    <w:rsid w:val="009E758E"/>
    <w:rsid w:val="009E7A4C"/>
    <w:rsid w:val="009E7D6B"/>
    <w:rsid w:val="009F1109"/>
    <w:rsid w:val="009F2EDB"/>
    <w:rsid w:val="009F2F52"/>
    <w:rsid w:val="009F56C0"/>
    <w:rsid w:val="009F5C76"/>
    <w:rsid w:val="00A00E00"/>
    <w:rsid w:val="00A01221"/>
    <w:rsid w:val="00A012A8"/>
    <w:rsid w:val="00A016FF"/>
    <w:rsid w:val="00A0207F"/>
    <w:rsid w:val="00A04337"/>
    <w:rsid w:val="00A044AA"/>
    <w:rsid w:val="00A04D99"/>
    <w:rsid w:val="00A05D02"/>
    <w:rsid w:val="00A078F6"/>
    <w:rsid w:val="00A102F8"/>
    <w:rsid w:val="00A10A20"/>
    <w:rsid w:val="00A116AC"/>
    <w:rsid w:val="00A117D5"/>
    <w:rsid w:val="00A123D0"/>
    <w:rsid w:val="00A131F5"/>
    <w:rsid w:val="00A133C1"/>
    <w:rsid w:val="00A13F2D"/>
    <w:rsid w:val="00A14225"/>
    <w:rsid w:val="00A14F81"/>
    <w:rsid w:val="00A1535F"/>
    <w:rsid w:val="00A15CB1"/>
    <w:rsid w:val="00A15E84"/>
    <w:rsid w:val="00A16021"/>
    <w:rsid w:val="00A16F3E"/>
    <w:rsid w:val="00A22C3E"/>
    <w:rsid w:val="00A22C4D"/>
    <w:rsid w:val="00A25463"/>
    <w:rsid w:val="00A254AB"/>
    <w:rsid w:val="00A266CC"/>
    <w:rsid w:val="00A26DB4"/>
    <w:rsid w:val="00A3023E"/>
    <w:rsid w:val="00A305C5"/>
    <w:rsid w:val="00A30919"/>
    <w:rsid w:val="00A31FD2"/>
    <w:rsid w:val="00A33A02"/>
    <w:rsid w:val="00A33BDB"/>
    <w:rsid w:val="00A341AB"/>
    <w:rsid w:val="00A355F9"/>
    <w:rsid w:val="00A35AA9"/>
    <w:rsid w:val="00A364BC"/>
    <w:rsid w:val="00A3786A"/>
    <w:rsid w:val="00A402ED"/>
    <w:rsid w:val="00A40685"/>
    <w:rsid w:val="00A41123"/>
    <w:rsid w:val="00A41819"/>
    <w:rsid w:val="00A41C9A"/>
    <w:rsid w:val="00A42F49"/>
    <w:rsid w:val="00A42F6B"/>
    <w:rsid w:val="00A433DA"/>
    <w:rsid w:val="00A433E8"/>
    <w:rsid w:val="00A4424E"/>
    <w:rsid w:val="00A44A45"/>
    <w:rsid w:val="00A4534D"/>
    <w:rsid w:val="00A46BFB"/>
    <w:rsid w:val="00A46C6D"/>
    <w:rsid w:val="00A472B8"/>
    <w:rsid w:val="00A502F5"/>
    <w:rsid w:val="00A504F4"/>
    <w:rsid w:val="00A51577"/>
    <w:rsid w:val="00A51B47"/>
    <w:rsid w:val="00A526CE"/>
    <w:rsid w:val="00A54DC0"/>
    <w:rsid w:val="00A550C9"/>
    <w:rsid w:val="00A55228"/>
    <w:rsid w:val="00A5589F"/>
    <w:rsid w:val="00A55D4E"/>
    <w:rsid w:val="00A564DE"/>
    <w:rsid w:val="00A61B91"/>
    <w:rsid w:val="00A6320D"/>
    <w:rsid w:val="00A63335"/>
    <w:rsid w:val="00A63685"/>
    <w:rsid w:val="00A63DDD"/>
    <w:rsid w:val="00A66473"/>
    <w:rsid w:val="00A66E28"/>
    <w:rsid w:val="00A70590"/>
    <w:rsid w:val="00A71542"/>
    <w:rsid w:val="00A71FA0"/>
    <w:rsid w:val="00A72C1A"/>
    <w:rsid w:val="00A74021"/>
    <w:rsid w:val="00A7463E"/>
    <w:rsid w:val="00A75B1D"/>
    <w:rsid w:val="00A762DA"/>
    <w:rsid w:val="00A765B1"/>
    <w:rsid w:val="00A76B41"/>
    <w:rsid w:val="00A772F2"/>
    <w:rsid w:val="00A77828"/>
    <w:rsid w:val="00A77ECD"/>
    <w:rsid w:val="00A8073D"/>
    <w:rsid w:val="00A807A2"/>
    <w:rsid w:val="00A80D02"/>
    <w:rsid w:val="00A812A8"/>
    <w:rsid w:val="00A829B3"/>
    <w:rsid w:val="00A82D32"/>
    <w:rsid w:val="00A82EAE"/>
    <w:rsid w:val="00A8349D"/>
    <w:rsid w:val="00A84F27"/>
    <w:rsid w:val="00A8519C"/>
    <w:rsid w:val="00A8733A"/>
    <w:rsid w:val="00A90A83"/>
    <w:rsid w:val="00A90B66"/>
    <w:rsid w:val="00A91D4B"/>
    <w:rsid w:val="00A920B2"/>
    <w:rsid w:val="00A92A96"/>
    <w:rsid w:val="00A92AF0"/>
    <w:rsid w:val="00A930F2"/>
    <w:rsid w:val="00A937D5"/>
    <w:rsid w:val="00A93C70"/>
    <w:rsid w:val="00A94700"/>
    <w:rsid w:val="00A96126"/>
    <w:rsid w:val="00A970CE"/>
    <w:rsid w:val="00A974A9"/>
    <w:rsid w:val="00A974ED"/>
    <w:rsid w:val="00A97718"/>
    <w:rsid w:val="00AA08F3"/>
    <w:rsid w:val="00AA0F23"/>
    <w:rsid w:val="00AA1DA8"/>
    <w:rsid w:val="00AA238E"/>
    <w:rsid w:val="00AA2EB9"/>
    <w:rsid w:val="00AA3243"/>
    <w:rsid w:val="00AA3269"/>
    <w:rsid w:val="00AA388F"/>
    <w:rsid w:val="00AA4F6D"/>
    <w:rsid w:val="00AA536B"/>
    <w:rsid w:val="00AA57D7"/>
    <w:rsid w:val="00AA5A6F"/>
    <w:rsid w:val="00AA5C40"/>
    <w:rsid w:val="00AA6154"/>
    <w:rsid w:val="00AA6BB8"/>
    <w:rsid w:val="00AA7519"/>
    <w:rsid w:val="00AB02EA"/>
    <w:rsid w:val="00AB22BF"/>
    <w:rsid w:val="00AB256E"/>
    <w:rsid w:val="00AB32AD"/>
    <w:rsid w:val="00AB3466"/>
    <w:rsid w:val="00AB3BBB"/>
    <w:rsid w:val="00AB408C"/>
    <w:rsid w:val="00AB5030"/>
    <w:rsid w:val="00AB759A"/>
    <w:rsid w:val="00AB7B06"/>
    <w:rsid w:val="00AB7EAA"/>
    <w:rsid w:val="00AC0432"/>
    <w:rsid w:val="00AC2E6E"/>
    <w:rsid w:val="00AC4094"/>
    <w:rsid w:val="00AC42B6"/>
    <w:rsid w:val="00AC4AB7"/>
    <w:rsid w:val="00AC52F8"/>
    <w:rsid w:val="00AC60EC"/>
    <w:rsid w:val="00AC6CD9"/>
    <w:rsid w:val="00AD0233"/>
    <w:rsid w:val="00AD06F8"/>
    <w:rsid w:val="00AD2679"/>
    <w:rsid w:val="00AD3F3C"/>
    <w:rsid w:val="00AD5F0A"/>
    <w:rsid w:val="00AD6741"/>
    <w:rsid w:val="00AD6B4F"/>
    <w:rsid w:val="00AD7CFA"/>
    <w:rsid w:val="00AE11C1"/>
    <w:rsid w:val="00AE163D"/>
    <w:rsid w:val="00AE1C5C"/>
    <w:rsid w:val="00AE25D1"/>
    <w:rsid w:val="00AE2918"/>
    <w:rsid w:val="00AE315E"/>
    <w:rsid w:val="00AE31D9"/>
    <w:rsid w:val="00AE3CF0"/>
    <w:rsid w:val="00AE4337"/>
    <w:rsid w:val="00AE71EE"/>
    <w:rsid w:val="00AF03CF"/>
    <w:rsid w:val="00AF06B6"/>
    <w:rsid w:val="00AF0A0A"/>
    <w:rsid w:val="00AF1ED2"/>
    <w:rsid w:val="00AF1F4E"/>
    <w:rsid w:val="00AF3557"/>
    <w:rsid w:val="00AF35F0"/>
    <w:rsid w:val="00AF4CEE"/>
    <w:rsid w:val="00AF5D84"/>
    <w:rsid w:val="00AF672C"/>
    <w:rsid w:val="00AF6D69"/>
    <w:rsid w:val="00AF6F5E"/>
    <w:rsid w:val="00B00378"/>
    <w:rsid w:val="00B00E41"/>
    <w:rsid w:val="00B018BD"/>
    <w:rsid w:val="00B04678"/>
    <w:rsid w:val="00B046EB"/>
    <w:rsid w:val="00B04A04"/>
    <w:rsid w:val="00B04F00"/>
    <w:rsid w:val="00B05A66"/>
    <w:rsid w:val="00B05EFD"/>
    <w:rsid w:val="00B066FE"/>
    <w:rsid w:val="00B06912"/>
    <w:rsid w:val="00B07F0A"/>
    <w:rsid w:val="00B10B04"/>
    <w:rsid w:val="00B10CC6"/>
    <w:rsid w:val="00B11AE4"/>
    <w:rsid w:val="00B12082"/>
    <w:rsid w:val="00B13150"/>
    <w:rsid w:val="00B13389"/>
    <w:rsid w:val="00B1364C"/>
    <w:rsid w:val="00B141A5"/>
    <w:rsid w:val="00B15286"/>
    <w:rsid w:val="00B1550D"/>
    <w:rsid w:val="00B1631F"/>
    <w:rsid w:val="00B163E8"/>
    <w:rsid w:val="00B1767E"/>
    <w:rsid w:val="00B203B6"/>
    <w:rsid w:val="00B203CE"/>
    <w:rsid w:val="00B21676"/>
    <w:rsid w:val="00B241D5"/>
    <w:rsid w:val="00B26677"/>
    <w:rsid w:val="00B26C57"/>
    <w:rsid w:val="00B274E3"/>
    <w:rsid w:val="00B27B92"/>
    <w:rsid w:val="00B30563"/>
    <w:rsid w:val="00B30A76"/>
    <w:rsid w:val="00B3412E"/>
    <w:rsid w:val="00B346EA"/>
    <w:rsid w:val="00B356B8"/>
    <w:rsid w:val="00B35C9C"/>
    <w:rsid w:val="00B37B8E"/>
    <w:rsid w:val="00B40222"/>
    <w:rsid w:val="00B404C3"/>
    <w:rsid w:val="00B40BA6"/>
    <w:rsid w:val="00B4280F"/>
    <w:rsid w:val="00B43381"/>
    <w:rsid w:val="00B448BF"/>
    <w:rsid w:val="00B45F9F"/>
    <w:rsid w:val="00B4627C"/>
    <w:rsid w:val="00B46793"/>
    <w:rsid w:val="00B46953"/>
    <w:rsid w:val="00B46A7F"/>
    <w:rsid w:val="00B47A59"/>
    <w:rsid w:val="00B47ECA"/>
    <w:rsid w:val="00B51520"/>
    <w:rsid w:val="00B5169E"/>
    <w:rsid w:val="00B517C2"/>
    <w:rsid w:val="00B518CE"/>
    <w:rsid w:val="00B52234"/>
    <w:rsid w:val="00B53623"/>
    <w:rsid w:val="00B536F5"/>
    <w:rsid w:val="00B53E98"/>
    <w:rsid w:val="00B5634D"/>
    <w:rsid w:val="00B56ECA"/>
    <w:rsid w:val="00B57093"/>
    <w:rsid w:val="00B572BC"/>
    <w:rsid w:val="00B60613"/>
    <w:rsid w:val="00B616E6"/>
    <w:rsid w:val="00B630F2"/>
    <w:rsid w:val="00B63E7A"/>
    <w:rsid w:val="00B65582"/>
    <w:rsid w:val="00B66054"/>
    <w:rsid w:val="00B672EA"/>
    <w:rsid w:val="00B6747B"/>
    <w:rsid w:val="00B70200"/>
    <w:rsid w:val="00B72CF0"/>
    <w:rsid w:val="00B740F6"/>
    <w:rsid w:val="00B74615"/>
    <w:rsid w:val="00B75035"/>
    <w:rsid w:val="00B755B6"/>
    <w:rsid w:val="00B76B55"/>
    <w:rsid w:val="00B804F8"/>
    <w:rsid w:val="00B815D3"/>
    <w:rsid w:val="00B83E76"/>
    <w:rsid w:val="00B8506D"/>
    <w:rsid w:val="00B86289"/>
    <w:rsid w:val="00B87F1C"/>
    <w:rsid w:val="00B91B61"/>
    <w:rsid w:val="00B93849"/>
    <w:rsid w:val="00B944E9"/>
    <w:rsid w:val="00B94896"/>
    <w:rsid w:val="00B949D8"/>
    <w:rsid w:val="00B94CDD"/>
    <w:rsid w:val="00B965F4"/>
    <w:rsid w:val="00B96F52"/>
    <w:rsid w:val="00B97C76"/>
    <w:rsid w:val="00BA07F3"/>
    <w:rsid w:val="00BA15DC"/>
    <w:rsid w:val="00BA1602"/>
    <w:rsid w:val="00BA2C82"/>
    <w:rsid w:val="00BA2E8A"/>
    <w:rsid w:val="00BA583B"/>
    <w:rsid w:val="00BA5EC7"/>
    <w:rsid w:val="00BA6319"/>
    <w:rsid w:val="00BA63CE"/>
    <w:rsid w:val="00BA6551"/>
    <w:rsid w:val="00BA6791"/>
    <w:rsid w:val="00BA6E3C"/>
    <w:rsid w:val="00BA7227"/>
    <w:rsid w:val="00BA7CD7"/>
    <w:rsid w:val="00BA7D1F"/>
    <w:rsid w:val="00BB2E4E"/>
    <w:rsid w:val="00BB2E62"/>
    <w:rsid w:val="00BB36C9"/>
    <w:rsid w:val="00BB5886"/>
    <w:rsid w:val="00BB684B"/>
    <w:rsid w:val="00BB7D2E"/>
    <w:rsid w:val="00BB7EC0"/>
    <w:rsid w:val="00BC0390"/>
    <w:rsid w:val="00BC0A5A"/>
    <w:rsid w:val="00BC0B2F"/>
    <w:rsid w:val="00BC0E64"/>
    <w:rsid w:val="00BC0F07"/>
    <w:rsid w:val="00BC25D1"/>
    <w:rsid w:val="00BC3BCB"/>
    <w:rsid w:val="00BC427C"/>
    <w:rsid w:val="00BC428A"/>
    <w:rsid w:val="00BC4C40"/>
    <w:rsid w:val="00BC5BAD"/>
    <w:rsid w:val="00BC76C5"/>
    <w:rsid w:val="00BD138A"/>
    <w:rsid w:val="00BD1547"/>
    <w:rsid w:val="00BD164A"/>
    <w:rsid w:val="00BD2B4D"/>
    <w:rsid w:val="00BD2DAE"/>
    <w:rsid w:val="00BD2FB9"/>
    <w:rsid w:val="00BD31C2"/>
    <w:rsid w:val="00BD450A"/>
    <w:rsid w:val="00BD4717"/>
    <w:rsid w:val="00BD48BC"/>
    <w:rsid w:val="00BD48EA"/>
    <w:rsid w:val="00BD4BA8"/>
    <w:rsid w:val="00BD6924"/>
    <w:rsid w:val="00BD6B0E"/>
    <w:rsid w:val="00BD6BA2"/>
    <w:rsid w:val="00BD7941"/>
    <w:rsid w:val="00BD7E5F"/>
    <w:rsid w:val="00BE0C55"/>
    <w:rsid w:val="00BE11A2"/>
    <w:rsid w:val="00BE246C"/>
    <w:rsid w:val="00BE2657"/>
    <w:rsid w:val="00BE37AE"/>
    <w:rsid w:val="00BE5250"/>
    <w:rsid w:val="00BE73C3"/>
    <w:rsid w:val="00BE7B29"/>
    <w:rsid w:val="00BF03C0"/>
    <w:rsid w:val="00BF21D4"/>
    <w:rsid w:val="00BF2E46"/>
    <w:rsid w:val="00BF4A15"/>
    <w:rsid w:val="00BF4AA1"/>
    <w:rsid w:val="00BF4E27"/>
    <w:rsid w:val="00BF6D77"/>
    <w:rsid w:val="00C01444"/>
    <w:rsid w:val="00C01EF2"/>
    <w:rsid w:val="00C0378E"/>
    <w:rsid w:val="00C04258"/>
    <w:rsid w:val="00C05AFD"/>
    <w:rsid w:val="00C0724C"/>
    <w:rsid w:val="00C07AEF"/>
    <w:rsid w:val="00C07C11"/>
    <w:rsid w:val="00C07CC1"/>
    <w:rsid w:val="00C10015"/>
    <w:rsid w:val="00C12ECB"/>
    <w:rsid w:val="00C14ABD"/>
    <w:rsid w:val="00C151E0"/>
    <w:rsid w:val="00C1677E"/>
    <w:rsid w:val="00C20051"/>
    <w:rsid w:val="00C20B86"/>
    <w:rsid w:val="00C21145"/>
    <w:rsid w:val="00C239A8"/>
    <w:rsid w:val="00C24381"/>
    <w:rsid w:val="00C249D9"/>
    <w:rsid w:val="00C24C2E"/>
    <w:rsid w:val="00C24C7A"/>
    <w:rsid w:val="00C24FFB"/>
    <w:rsid w:val="00C25CFF"/>
    <w:rsid w:val="00C261C1"/>
    <w:rsid w:val="00C30B0B"/>
    <w:rsid w:val="00C31339"/>
    <w:rsid w:val="00C332D4"/>
    <w:rsid w:val="00C33E51"/>
    <w:rsid w:val="00C34848"/>
    <w:rsid w:val="00C349B4"/>
    <w:rsid w:val="00C34C47"/>
    <w:rsid w:val="00C35A80"/>
    <w:rsid w:val="00C368F9"/>
    <w:rsid w:val="00C405C8"/>
    <w:rsid w:val="00C409BC"/>
    <w:rsid w:val="00C41E09"/>
    <w:rsid w:val="00C42DBE"/>
    <w:rsid w:val="00C4360C"/>
    <w:rsid w:val="00C4414C"/>
    <w:rsid w:val="00C452DC"/>
    <w:rsid w:val="00C46564"/>
    <w:rsid w:val="00C50A02"/>
    <w:rsid w:val="00C512D1"/>
    <w:rsid w:val="00C51856"/>
    <w:rsid w:val="00C51B5E"/>
    <w:rsid w:val="00C5518B"/>
    <w:rsid w:val="00C5531B"/>
    <w:rsid w:val="00C55375"/>
    <w:rsid w:val="00C57120"/>
    <w:rsid w:val="00C575D4"/>
    <w:rsid w:val="00C57873"/>
    <w:rsid w:val="00C61022"/>
    <w:rsid w:val="00C61246"/>
    <w:rsid w:val="00C62A79"/>
    <w:rsid w:val="00C634F9"/>
    <w:rsid w:val="00C64534"/>
    <w:rsid w:val="00C64767"/>
    <w:rsid w:val="00C65200"/>
    <w:rsid w:val="00C655E0"/>
    <w:rsid w:val="00C65649"/>
    <w:rsid w:val="00C665DE"/>
    <w:rsid w:val="00C667C3"/>
    <w:rsid w:val="00C6728B"/>
    <w:rsid w:val="00C71528"/>
    <w:rsid w:val="00C71F09"/>
    <w:rsid w:val="00C72588"/>
    <w:rsid w:val="00C727B9"/>
    <w:rsid w:val="00C73670"/>
    <w:rsid w:val="00C73DE0"/>
    <w:rsid w:val="00C74609"/>
    <w:rsid w:val="00C749AB"/>
    <w:rsid w:val="00C75A8F"/>
    <w:rsid w:val="00C76346"/>
    <w:rsid w:val="00C80A7B"/>
    <w:rsid w:val="00C81716"/>
    <w:rsid w:val="00C82795"/>
    <w:rsid w:val="00C832CB"/>
    <w:rsid w:val="00C84085"/>
    <w:rsid w:val="00C8779E"/>
    <w:rsid w:val="00C87850"/>
    <w:rsid w:val="00C87BD0"/>
    <w:rsid w:val="00C90B95"/>
    <w:rsid w:val="00C90CA9"/>
    <w:rsid w:val="00C91BD1"/>
    <w:rsid w:val="00C9354F"/>
    <w:rsid w:val="00C93B40"/>
    <w:rsid w:val="00C93D48"/>
    <w:rsid w:val="00C93DB5"/>
    <w:rsid w:val="00C97DD7"/>
    <w:rsid w:val="00C97EF9"/>
    <w:rsid w:val="00CA0492"/>
    <w:rsid w:val="00CA0A04"/>
    <w:rsid w:val="00CA3CAB"/>
    <w:rsid w:val="00CA6A2E"/>
    <w:rsid w:val="00CB52A4"/>
    <w:rsid w:val="00CB537C"/>
    <w:rsid w:val="00CB5778"/>
    <w:rsid w:val="00CB584C"/>
    <w:rsid w:val="00CB6675"/>
    <w:rsid w:val="00CC03A0"/>
    <w:rsid w:val="00CC0915"/>
    <w:rsid w:val="00CC1AF5"/>
    <w:rsid w:val="00CC1B74"/>
    <w:rsid w:val="00CC2EB0"/>
    <w:rsid w:val="00CC2F38"/>
    <w:rsid w:val="00CC44F5"/>
    <w:rsid w:val="00CC5F95"/>
    <w:rsid w:val="00CD1255"/>
    <w:rsid w:val="00CD1484"/>
    <w:rsid w:val="00CD1892"/>
    <w:rsid w:val="00CD1D00"/>
    <w:rsid w:val="00CD26B8"/>
    <w:rsid w:val="00CD2A82"/>
    <w:rsid w:val="00CD32C2"/>
    <w:rsid w:val="00CD347C"/>
    <w:rsid w:val="00CD3CAB"/>
    <w:rsid w:val="00CD3FF0"/>
    <w:rsid w:val="00CD4E50"/>
    <w:rsid w:val="00CD6339"/>
    <w:rsid w:val="00CD64E1"/>
    <w:rsid w:val="00CD699D"/>
    <w:rsid w:val="00CD701B"/>
    <w:rsid w:val="00CD70DB"/>
    <w:rsid w:val="00CD7466"/>
    <w:rsid w:val="00CD7C49"/>
    <w:rsid w:val="00CE0B1A"/>
    <w:rsid w:val="00CE1624"/>
    <w:rsid w:val="00CE2E2E"/>
    <w:rsid w:val="00CE3A51"/>
    <w:rsid w:val="00CE59F6"/>
    <w:rsid w:val="00CE71C3"/>
    <w:rsid w:val="00CE7684"/>
    <w:rsid w:val="00CE7ECB"/>
    <w:rsid w:val="00CF0AF0"/>
    <w:rsid w:val="00CF1834"/>
    <w:rsid w:val="00CF28F8"/>
    <w:rsid w:val="00CF2ACF"/>
    <w:rsid w:val="00CF345B"/>
    <w:rsid w:val="00CF475F"/>
    <w:rsid w:val="00CF5069"/>
    <w:rsid w:val="00CF5230"/>
    <w:rsid w:val="00CF7082"/>
    <w:rsid w:val="00D01590"/>
    <w:rsid w:val="00D030C1"/>
    <w:rsid w:val="00D0336E"/>
    <w:rsid w:val="00D04F01"/>
    <w:rsid w:val="00D04F8B"/>
    <w:rsid w:val="00D054EF"/>
    <w:rsid w:val="00D05637"/>
    <w:rsid w:val="00D05BA9"/>
    <w:rsid w:val="00D06E71"/>
    <w:rsid w:val="00D0764E"/>
    <w:rsid w:val="00D07D82"/>
    <w:rsid w:val="00D10BE1"/>
    <w:rsid w:val="00D11FE3"/>
    <w:rsid w:val="00D132F1"/>
    <w:rsid w:val="00D13D50"/>
    <w:rsid w:val="00D14919"/>
    <w:rsid w:val="00D14E25"/>
    <w:rsid w:val="00D152D6"/>
    <w:rsid w:val="00D165D8"/>
    <w:rsid w:val="00D1724E"/>
    <w:rsid w:val="00D17C81"/>
    <w:rsid w:val="00D206F6"/>
    <w:rsid w:val="00D237E0"/>
    <w:rsid w:val="00D25676"/>
    <w:rsid w:val="00D25F78"/>
    <w:rsid w:val="00D27129"/>
    <w:rsid w:val="00D2738C"/>
    <w:rsid w:val="00D279E7"/>
    <w:rsid w:val="00D3046D"/>
    <w:rsid w:val="00D31280"/>
    <w:rsid w:val="00D31B07"/>
    <w:rsid w:val="00D32FA0"/>
    <w:rsid w:val="00D33112"/>
    <w:rsid w:val="00D331CB"/>
    <w:rsid w:val="00D3426E"/>
    <w:rsid w:val="00D3634E"/>
    <w:rsid w:val="00D3746F"/>
    <w:rsid w:val="00D40217"/>
    <w:rsid w:val="00D40385"/>
    <w:rsid w:val="00D404CE"/>
    <w:rsid w:val="00D41450"/>
    <w:rsid w:val="00D417C6"/>
    <w:rsid w:val="00D43FAE"/>
    <w:rsid w:val="00D44259"/>
    <w:rsid w:val="00D44895"/>
    <w:rsid w:val="00D454D2"/>
    <w:rsid w:val="00D46C91"/>
    <w:rsid w:val="00D5064C"/>
    <w:rsid w:val="00D5098E"/>
    <w:rsid w:val="00D51B02"/>
    <w:rsid w:val="00D539DA"/>
    <w:rsid w:val="00D54B95"/>
    <w:rsid w:val="00D55C81"/>
    <w:rsid w:val="00D56B56"/>
    <w:rsid w:val="00D56BF5"/>
    <w:rsid w:val="00D56F99"/>
    <w:rsid w:val="00D5743F"/>
    <w:rsid w:val="00D605C2"/>
    <w:rsid w:val="00D60733"/>
    <w:rsid w:val="00D61E1D"/>
    <w:rsid w:val="00D62BDF"/>
    <w:rsid w:val="00D64F1C"/>
    <w:rsid w:val="00D6570C"/>
    <w:rsid w:val="00D675B0"/>
    <w:rsid w:val="00D70552"/>
    <w:rsid w:val="00D70D42"/>
    <w:rsid w:val="00D71285"/>
    <w:rsid w:val="00D71ABC"/>
    <w:rsid w:val="00D72175"/>
    <w:rsid w:val="00D72454"/>
    <w:rsid w:val="00D72A5B"/>
    <w:rsid w:val="00D73F06"/>
    <w:rsid w:val="00D74160"/>
    <w:rsid w:val="00D74247"/>
    <w:rsid w:val="00D753A9"/>
    <w:rsid w:val="00D7682B"/>
    <w:rsid w:val="00D804C5"/>
    <w:rsid w:val="00D81146"/>
    <w:rsid w:val="00D81A28"/>
    <w:rsid w:val="00D82AB8"/>
    <w:rsid w:val="00D82B00"/>
    <w:rsid w:val="00D82BE4"/>
    <w:rsid w:val="00D82E05"/>
    <w:rsid w:val="00D82F67"/>
    <w:rsid w:val="00D83A05"/>
    <w:rsid w:val="00D83C0D"/>
    <w:rsid w:val="00D84949"/>
    <w:rsid w:val="00D869C1"/>
    <w:rsid w:val="00D86EC6"/>
    <w:rsid w:val="00D872A5"/>
    <w:rsid w:val="00D87418"/>
    <w:rsid w:val="00D87FE6"/>
    <w:rsid w:val="00D90BC3"/>
    <w:rsid w:val="00D90DB9"/>
    <w:rsid w:val="00D91337"/>
    <w:rsid w:val="00D915C9"/>
    <w:rsid w:val="00D91842"/>
    <w:rsid w:val="00D9198F"/>
    <w:rsid w:val="00D92A87"/>
    <w:rsid w:val="00D9384E"/>
    <w:rsid w:val="00D94C8D"/>
    <w:rsid w:val="00D95AEB"/>
    <w:rsid w:val="00D96876"/>
    <w:rsid w:val="00D96B12"/>
    <w:rsid w:val="00D96F59"/>
    <w:rsid w:val="00DA061C"/>
    <w:rsid w:val="00DA099C"/>
    <w:rsid w:val="00DA2125"/>
    <w:rsid w:val="00DA24DE"/>
    <w:rsid w:val="00DA281F"/>
    <w:rsid w:val="00DA289D"/>
    <w:rsid w:val="00DA3E06"/>
    <w:rsid w:val="00DA6EE2"/>
    <w:rsid w:val="00DA78CF"/>
    <w:rsid w:val="00DA7A89"/>
    <w:rsid w:val="00DA7BF4"/>
    <w:rsid w:val="00DA7F8B"/>
    <w:rsid w:val="00DB03E8"/>
    <w:rsid w:val="00DB08F0"/>
    <w:rsid w:val="00DB0C0F"/>
    <w:rsid w:val="00DB102D"/>
    <w:rsid w:val="00DB12BA"/>
    <w:rsid w:val="00DB154B"/>
    <w:rsid w:val="00DB3490"/>
    <w:rsid w:val="00DB4F12"/>
    <w:rsid w:val="00DB5256"/>
    <w:rsid w:val="00DB53A2"/>
    <w:rsid w:val="00DB6E8E"/>
    <w:rsid w:val="00DB6F96"/>
    <w:rsid w:val="00DB71B9"/>
    <w:rsid w:val="00DC080D"/>
    <w:rsid w:val="00DC0B56"/>
    <w:rsid w:val="00DC1395"/>
    <w:rsid w:val="00DC1BCB"/>
    <w:rsid w:val="00DC32FC"/>
    <w:rsid w:val="00DC43C4"/>
    <w:rsid w:val="00DC4F47"/>
    <w:rsid w:val="00DC6747"/>
    <w:rsid w:val="00DC6AF3"/>
    <w:rsid w:val="00DC740D"/>
    <w:rsid w:val="00DC7608"/>
    <w:rsid w:val="00DC761E"/>
    <w:rsid w:val="00DC7CFC"/>
    <w:rsid w:val="00DD0090"/>
    <w:rsid w:val="00DD1FC0"/>
    <w:rsid w:val="00DD2C42"/>
    <w:rsid w:val="00DD2D14"/>
    <w:rsid w:val="00DD3A99"/>
    <w:rsid w:val="00DD4344"/>
    <w:rsid w:val="00DD5B8C"/>
    <w:rsid w:val="00DD5DFA"/>
    <w:rsid w:val="00DD66A2"/>
    <w:rsid w:val="00DD67EC"/>
    <w:rsid w:val="00DD6F7F"/>
    <w:rsid w:val="00DE1A9D"/>
    <w:rsid w:val="00DE1CB1"/>
    <w:rsid w:val="00DE2073"/>
    <w:rsid w:val="00DE30AC"/>
    <w:rsid w:val="00DE368A"/>
    <w:rsid w:val="00DE3CF3"/>
    <w:rsid w:val="00DE4106"/>
    <w:rsid w:val="00DE5563"/>
    <w:rsid w:val="00DE6E4D"/>
    <w:rsid w:val="00DF05A0"/>
    <w:rsid w:val="00DF1BA8"/>
    <w:rsid w:val="00DF1F63"/>
    <w:rsid w:val="00DF25FE"/>
    <w:rsid w:val="00DF28F2"/>
    <w:rsid w:val="00DF2BFF"/>
    <w:rsid w:val="00DF48D9"/>
    <w:rsid w:val="00DF4FF1"/>
    <w:rsid w:val="00DF6725"/>
    <w:rsid w:val="00DF6FD2"/>
    <w:rsid w:val="00DF7724"/>
    <w:rsid w:val="00DF7C43"/>
    <w:rsid w:val="00E000B2"/>
    <w:rsid w:val="00E00C1E"/>
    <w:rsid w:val="00E00F5F"/>
    <w:rsid w:val="00E014E7"/>
    <w:rsid w:val="00E026A9"/>
    <w:rsid w:val="00E02C24"/>
    <w:rsid w:val="00E0356F"/>
    <w:rsid w:val="00E039D0"/>
    <w:rsid w:val="00E03B42"/>
    <w:rsid w:val="00E041AA"/>
    <w:rsid w:val="00E0479F"/>
    <w:rsid w:val="00E04D6A"/>
    <w:rsid w:val="00E04E64"/>
    <w:rsid w:val="00E05A06"/>
    <w:rsid w:val="00E06100"/>
    <w:rsid w:val="00E06E97"/>
    <w:rsid w:val="00E07767"/>
    <w:rsid w:val="00E10DD1"/>
    <w:rsid w:val="00E1254C"/>
    <w:rsid w:val="00E12BDF"/>
    <w:rsid w:val="00E13326"/>
    <w:rsid w:val="00E14961"/>
    <w:rsid w:val="00E14D76"/>
    <w:rsid w:val="00E20CE7"/>
    <w:rsid w:val="00E217B1"/>
    <w:rsid w:val="00E222FA"/>
    <w:rsid w:val="00E23651"/>
    <w:rsid w:val="00E24A62"/>
    <w:rsid w:val="00E24F52"/>
    <w:rsid w:val="00E258CD"/>
    <w:rsid w:val="00E279B2"/>
    <w:rsid w:val="00E30BD5"/>
    <w:rsid w:val="00E31143"/>
    <w:rsid w:val="00E31812"/>
    <w:rsid w:val="00E33954"/>
    <w:rsid w:val="00E34B8C"/>
    <w:rsid w:val="00E3533E"/>
    <w:rsid w:val="00E35A45"/>
    <w:rsid w:val="00E37C85"/>
    <w:rsid w:val="00E43006"/>
    <w:rsid w:val="00E43551"/>
    <w:rsid w:val="00E50809"/>
    <w:rsid w:val="00E50F0A"/>
    <w:rsid w:val="00E510CF"/>
    <w:rsid w:val="00E52AAB"/>
    <w:rsid w:val="00E533B0"/>
    <w:rsid w:val="00E5448E"/>
    <w:rsid w:val="00E54E0D"/>
    <w:rsid w:val="00E56795"/>
    <w:rsid w:val="00E57932"/>
    <w:rsid w:val="00E57DA3"/>
    <w:rsid w:val="00E60811"/>
    <w:rsid w:val="00E64050"/>
    <w:rsid w:val="00E6514D"/>
    <w:rsid w:val="00E65161"/>
    <w:rsid w:val="00E652C9"/>
    <w:rsid w:val="00E65700"/>
    <w:rsid w:val="00E6593B"/>
    <w:rsid w:val="00E672C6"/>
    <w:rsid w:val="00E675EE"/>
    <w:rsid w:val="00E71809"/>
    <w:rsid w:val="00E71D1E"/>
    <w:rsid w:val="00E728E2"/>
    <w:rsid w:val="00E74976"/>
    <w:rsid w:val="00E74CD6"/>
    <w:rsid w:val="00E75667"/>
    <w:rsid w:val="00E756D3"/>
    <w:rsid w:val="00E769CC"/>
    <w:rsid w:val="00E80AF8"/>
    <w:rsid w:val="00E827BB"/>
    <w:rsid w:val="00E82D24"/>
    <w:rsid w:val="00E8308F"/>
    <w:rsid w:val="00E8317B"/>
    <w:rsid w:val="00E8357D"/>
    <w:rsid w:val="00E84C04"/>
    <w:rsid w:val="00E84E4F"/>
    <w:rsid w:val="00E851DD"/>
    <w:rsid w:val="00E856A2"/>
    <w:rsid w:val="00E85AD2"/>
    <w:rsid w:val="00E9036E"/>
    <w:rsid w:val="00E917B6"/>
    <w:rsid w:val="00E92292"/>
    <w:rsid w:val="00E92D0B"/>
    <w:rsid w:val="00E93195"/>
    <w:rsid w:val="00E93F21"/>
    <w:rsid w:val="00E9411C"/>
    <w:rsid w:val="00E9522C"/>
    <w:rsid w:val="00E95C2A"/>
    <w:rsid w:val="00E963BC"/>
    <w:rsid w:val="00E97F7A"/>
    <w:rsid w:val="00EA0143"/>
    <w:rsid w:val="00EA089B"/>
    <w:rsid w:val="00EA2638"/>
    <w:rsid w:val="00EA2E21"/>
    <w:rsid w:val="00EA380C"/>
    <w:rsid w:val="00EA47B5"/>
    <w:rsid w:val="00EA7308"/>
    <w:rsid w:val="00EB089C"/>
    <w:rsid w:val="00EB0BB0"/>
    <w:rsid w:val="00EB0C65"/>
    <w:rsid w:val="00EB169F"/>
    <w:rsid w:val="00EB2961"/>
    <w:rsid w:val="00EB2E1A"/>
    <w:rsid w:val="00EB3268"/>
    <w:rsid w:val="00EB3298"/>
    <w:rsid w:val="00EB3CE6"/>
    <w:rsid w:val="00EB3E92"/>
    <w:rsid w:val="00EB68E6"/>
    <w:rsid w:val="00EB69AB"/>
    <w:rsid w:val="00EB6D1C"/>
    <w:rsid w:val="00EB7B67"/>
    <w:rsid w:val="00EC328C"/>
    <w:rsid w:val="00EC339A"/>
    <w:rsid w:val="00EC3BEC"/>
    <w:rsid w:val="00EC5241"/>
    <w:rsid w:val="00EC594C"/>
    <w:rsid w:val="00EC5C7B"/>
    <w:rsid w:val="00EC66AA"/>
    <w:rsid w:val="00EC6B8F"/>
    <w:rsid w:val="00EC7B48"/>
    <w:rsid w:val="00ED0257"/>
    <w:rsid w:val="00ED1339"/>
    <w:rsid w:val="00ED3E65"/>
    <w:rsid w:val="00ED4448"/>
    <w:rsid w:val="00ED4EDF"/>
    <w:rsid w:val="00ED5981"/>
    <w:rsid w:val="00ED5A0D"/>
    <w:rsid w:val="00ED66B2"/>
    <w:rsid w:val="00ED71BA"/>
    <w:rsid w:val="00ED73A1"/>
    <w:rsid w:val="00ED7CA2"/>
    <w:rsid w:val="00EE0824"/>
    <w:rsid w:val="00EE13DA"/>
    <w:rsid w:val="00EE3060"/>
    <w:rsid w:val="00EE332A"/>
    <w:rsid w:val="00EE5324"/>
    <w:rsid w:val="00EE55FA"/>
    <w:rsid w:val="00EE56E2"/>
    <w:rsid w:val="00EE6D45"/>
    <w:rsid w:val="00EE6E89"/>
    <w:rsid w:val="00EF0FE6"/>
    <w:rsid w:val="00EF11AA"/>
    <w:rsid w:val="00EF1C44"/>
    <w:rsid w:val="00EF1F9B"/>
    <w:rsid w:val="00EF2B18"/>
    <w:rsid w:val="00EF3AC4"/>
    <w:rsid w:val="00EF3BB9"/>
    <w:rsid w:val="00EF4008"/>
    <w:rsid w:val="00EF547C"/>
    <w:rsid w:val="00EF55E9"/>
    <w:rsid w:val="00EF5B41"/>
    <w:rsid w:val="00EF611C"/>
    <w:rsid w:val="00EF7462"/>
    <w:rsid w:val="00EF768D"/>
    <w:rsid w:val="00F00630"/>
    <w:rsid w:val="00F00922"/>
    <w:rsid w:val="00F011FF"/>
    <w:rsid w:val="00F01BE6"/>
    <w:rsid w:val="00F0217A"/>
    <w:rsid w:val="00F0251B"/>
    <w:rsid w:val="00F03E4C"/>
    <w:rsid w:val="00F0665D"/>
    <w:rsid w:val="00F06D42"/>
    <w:rsid w:val="00F07134"/>
    <w:rsid w:val="00F07378"/>
    <w:rsid w:val="00F10422"/>
    <w:rsid w:val="00F10B81"/>
    <w:rsid w:val="00F11353"/>
    <w:rsid w:val="00F129F4"/>
    <w:rsid w:val="00F14CD1"/>
    <w:rsid w:val="00F15115"/>
    <w:rsid w:val="00F15D8C"/>
    <w:rsid w:val="00F16E1A"/>
    <w:rsid w:val="00F20197"/>
    <w:rsid w:val="00F20607"/>
    <w:rsid w:val="00F208BB"/>
    <w:rsid w:val="00F20D7A"/>
    <w:rsid w:val="00F210BE"/>
    <w:rsid w:val="00F21A5D"/>
    <w:rsid w:val="00F21C13"/>
    <w:rsid w:val="00F21DEA"/>
    <w:rsid w:val="00F22796"/>
    <w:rsid w:val="00F238F7"/>
    <w:rsid w:val="00F23BA0"/>
    <w:rsid w:val="00F25641"/>
    <w:rsid w:val="00F26065"/>
    <w:rsid w:val="00F30313"/>
    <w:rsid w:val="00F303BC"/>
    <w:rsid w:val="00F3059C"/>
    <w:rsid w:val="00F318A1"/>
    <w:rsid w:val="00F3265C"/>
    <w:rsid w:val="00F343EE"/>
    <w:rsid w:val="00F3547E"/>
    <w:rsid w:val="00F35494"/>
    <w:rsid w:val="00F35BF2"/>
    <w:rsid w:val="00F3619D"/>
    <w:rsid w:val="00F36858"/>
    <w:rsid w:val="00F3722A"/>
    <w:rsid w:val="00F37366"/>
    <w:rsid w:val="00F419B8"/>
    <w:rsid w:val="00F41C0F"/>
    <w:rsid w:val="00F42856"/>
    <w:rsid w:val="00F43390"/>
    <w:rsid w:val="00F43EF6"/>
    <w:rsid w:val="00F4482B"/>
    <w:rsid w:val="00F44F02"/>
    <w:rsid w:val="00F4526B"/>
    <w:rsid w:val="00F462DF"/>
    <w:rsid w:val="00F4662D"/>
    <w:rsid w:val="00F468AC"/>
    <w:rsid w:val="00F471BE"/>
    <w:rsid w:val="00F47316"/>
    <w:rsid w:val="00F47507"/>
    <w:rsid w:val="00F5052D"/>
    <w:rsid w:val="00F50BF0"/>
    <w:rsid w:val="00F51A82"/>
    <w:rsid w:val="00F5254B"/>
    <w:rsid w:val="00F53A44"/>
    <w:rsid w:val="00F54431"/>
    <w:rsid w:val="00F54B29"/>
    <w:rsid w:val="00F551DB"/>
    <w:rsid w:val="00F559BE"/>
    <w:rsid w:val="00F56417"/>
    <w:rsid w:val="00F56EE7"/>
    <w:rsid w:val="00F56FEF"/>
    <w:rsid w:val="00F57521"/>
    <w:rsid w:val="00F57AC4"/>
    <w:rsid w:val="00F60938"/>
    <w:rsid w:val="00F61606"/>
    <w:rsid w:val="00F62BD1"/>
    <w:rsid w:val="00F62CA8"/>
    <w:rsid w:val="00F63BF4"/>
    <w:rsid w:val="00F63C60"/>
    <w:rsid w:val="00F64991"/>
    <w:rsid w:val="00F65BA9"/>
    <w:rsid w:val="00F6630F"/>
    <w:rsid w:val="00F67E81"/>
    <w:rsid w:val="00F719B2"/>
    <w:rsid w:val="00F71C68"/>
    <w:rsid w:val="00F724E2"/>
    <w:rsid w:val="00F72A89"/>
    <w:rsid w:val="00F73E5D"/>
    <w:rsid w:val="00F74103"/>
    <w:rsid w:val="00F7425F"/>
    <w:rsid w:val="00F75BB5"/>
    <w:rsid w:val="00F7604C"/>
    <w:rsid w:val="00F81623"/>
    <w:rsid w:val="00F81D25"/>
    <w:rsid w:val="00F83045"/>
    <w:rsid w:val="00F83615"/>
    <w:rsid w:val="00F85329"/>
    <w:rsid w:val="00F878CD"/>
    <w:rsid w:val="00F8794A"/>
    <w:rsid w:val="00F90C1F"/>
    <w:rsid w:val="00F93231"/>
    <w:rsid w:val="00F950B5"/>
    <w:rsid w:val="00F953D5"/>
    <w:rsid w:val="00F97A34"/>
    <w:rsid w:val="00F97EA1"/>
    <w:rsid w:val="00FA05C8"/>
    <w:rsid w:val="00FA0678"/>
    <w:rsid w:val="00FA107F"/>
    <w:rsid w:val="00FA23F7"/>
    <w:rsid w:val="00FA27EB"/>
    <w:rsid w:val="00FA4117"/>
    <w:rsid w:val="00FA672F"/>
    <w:rsid w:val="00FA7792"/>
    <w:rsid w:val="00FB11FA"/>
    <w:rsid w:val="00FB18F8"/>
    <w:rsid w:val="00FB2F8E"/>
    <w:rsid w:val="00FB39B0"/>
    <w:rsid w:val="00FB5183"/>
    <w:rsid w:val="00FB54FC"/>
    <w:rsid w:val="00FB5A71"/>
    <w:rsid w:val="00FB6DF2"/>
    <w:rsid w:val="00FB7823"/>
    <w:rsid w:val="00FC08B3"/>
    <w:rsid w:val="00FC09D7"/>
    <w:rsid w:val="00FC1998"/>
    <w:rsid w:val="00FC391E"/>
    <w:rsid w:val="00FC3AB7"/>
    <w:rsid w:val="00FC448A"/>
    <w:rsid w:val="00FC453D"/>
    <w:rsid w:val="00FC4A89"/>
    <w:rsid w:val="00FC665F"/>
    <w:rsid w:val="00FC6D59"/>
    <w:rsid w:val="00FC78F5"/>
    <w:rsid w:val="00FD10B3"/>
    <w:rsid w:val="00FD11C3"/>
    <w:rsid w:val="00FD154E"/>
    <w:rsid w:val="00FD3742"/>
    <w:rsid w:val="00FD3A41"/>
    <w:rsid w:val="00FD3AE2"/>
    <w:rsid w:val="00FD5975"/>
    <w:rsid w:val="00FD5AE4"/>
    <w:rsid w:val="00FD5F25"/>
    <w:rsid w:val="00FD60BE"/>
    <w:rsid w:val="00FD6894"/>
    <w:rsid w:val="00FD6980"/>
    <w:rsid w:val="00FD6AF0"/>
    <w:rsid w:val="00FD79B8"/>
    <w:rsid w:val="00FE0AD1"/>
    <w:rsid w:val="00FE0BBF"/>
    <w:rsid w:val="00FE0C6C"/>
    <w:rsid w:val="00FE33DB"/>
    <w:rsid w:val="00FE37DD"/>
    <w:rsid w:val="00FE3C31"/>
    <w:rsid w:val="00FE4015"/>
    <w:rsid w:val="00FE44F5"/>
    <w:rsid w:val="00FE480D"/>
    <w:rsid w:val="00FE493F"/>
    <w:rsid w:val="00FE6227"/>
    <w:rsid w:val="00FE6A50"/>
    <w:rsid w:val="00FE705C"/>
    <w:rsid w:val="00FF0B4F"/>
    <w:rsid w:val="00FF1AD3"/>
    <w:rsid w:val="00FF49F4"/>
    <w:rsid w:val="00FF651D"/>
    <w:rsid w:val="00FF68CA"/>
    <w:rsid w:val="010651D9"/>
    <w:rsid w:val="02DA0C0E"/>
    <w:rsid w:val="03DD35E4"/>
    <w:rsid w:val="04C335CE"/>
    <w:rsid w:val="065A6178"/>
    <w:rsid w:val="075562B7"/>
    <w:rsid w:val="07F6164B"/>
    <w:rsid w:val="080855AA"/>
    <w:rsid w:val="087A1B7A"/>
    <w:rsid w:val="089F5361"/>
    <w:rsid w:val="096B2097"/>
    <w:rsid w:val="0A5B7E63"/>
    <w:rsid w:val="0B955598"/>
    <w:rsid w:val="0C87121B"/>
    <w:rsid w:val="0DF702FE"/>
    <w:rsid w:val="0E3F698B"/>
    <w:rsid w:val="0F21508F"/>
    <w:rsid w:val="0F816ACD"/>
    <w:rsid w:val="0FB94501"/>
    <w:rsid w:val="10B047CF"/>
    <w:rsid w:val="10F367DF"/>
    <w:rsid w:val="10FC16EA"/>
    <w:rsid w:val="118963A1"/>
    <w:rsid w:val="11F16180"/>
    <w:rsid w:val="127723A9"/>
    <w:rsid w:val="13072A44"/>
    <w:rsid w:val="145044FA"/>
    <w:rsid w:val="186742B0"/>
    <w:rsid w:val="1A3D3C58"/>
    <w:rsid w:val="1A6F42B4"/>
    <w:rsid w:val="1B2A271F"/>
    <w:rsid w:val="1B890139"/>
    <w:rsid w:val="1D266CE1"/>
    <w:rsid w:val="1D3963AF"/>
    <w:rsid w:val="1E714A66"/>
    <w:rsid w:val="1FE868A9"/>
    <w:rsid w:val="211E26D6"/>
    <w:rsid w:val="21283D08"/>
    <w:rsid w:val="257162C9"/>
    <w:rsid w:val="25B440B3"/>
    <w:rsid w:val="29CC4423"/>
    <w:rsid w:val="2AA1365A"/>
    <w:rsid w:val="2DD15014"/>
    <w:rsid w:val="2FD25781"/>
    <w:rsid w:val="30E72087"/>
    <w:rsid w:val="319C6071"/>
    <w:rsid w:val="32DB72BE"/>
    <w:rsid w:val="342E63AB"/>
    <w:rsid w:val="343A66F1"/>
    <w:rsid w:val="345D260B"/>
    <w:rsid w:val="365302AE"/>
    <w:rsid w:val="37F142D2"/>
    <w:rsid w:val="39A13F14"/>
    <w:rsid w:val="3BCB5986"/>
    <w:rsid w:val="3C5F759A"/>
    <w:rsid w:val="3D5C78D4"/>
    <w:rsid w:val="3DF855FA"/>
    <w:rsid w:val="3E0825AE"/>
    <w:rsid w:val="3FFF72A6"/>
    <w:rsid w:val="42E1381E"/>
    <w:rsid w:val="43DF7E12"/>
    <w:rsid w:val="43FB717C"/>
    <w:rsid w:val="451E447A"/>
    <w:rsid w:val="45345B76"/>
    <w:rsid w:val="47307808"/>
    <w:rsid w:val="48012A94"/>
    <w:rsid w:val="486F747C"/>
    <w:rsid w:val="4A5B1180"/>
    <w:rsid w:val="4B8D07A0"/>
    <w:rsid w:val="4D861CF6"/>
    <w:rsid w:val="4E3C35CB"/>
    <w:rsid w:val="50FB4B23"/>
    <w:rsid w:val="51A0432A"/>
    <w:rsid w:val="527140E5"/>
    <w:rsid w:val="5292508F"/>
    <w:rsid w:val="52A96B6F"/>
    <w:rsid w:val="550764A4"/>
    <w:rsid w:val="551926E0"/>
    <w:rsid w:val="561279B9"/>
    <w:rsid w:val="56515F3B"/>
    <w:rsid w:val="572B71CA"/>
    <w:rsid w:val="57E958DA"/>
    <w:rsid w:val="58AE4F0C"/>
    <w:rsid w:val="5A2A7C7B"/>
    <w:rsid w:val="5BC637DE"/>
    <w:rsid w:val="5C80234E"/>
    <w:rsid w:val="5D257654"/>
    <w:rsid w:val="5E261785"/>
    <w:rsid w:val="5E2B219A"/>
    <w:rsid w:val="5EFC4888"/>
    <w:rsid w:val="5FCC5339"/>
    <w:rsid w:val="5FE70807"/>
    <w:rsid w:val="60E53485"/>
    <w:rsid w:val="61054A27"/>
    <w:rsid w:val="611D2366"/>
    <w:rsid w:val="62885958"/>
    <w:rsid w:val="64CE2EAA"/>
    <w:rsid w:val="662E75B1"/>
    <w:rsid w:val="66342C2E"/>
    <w:rsid w:val="663E784C"/>
    <w:rsid w:val="674B3E78"/>
    <w:rsid w:val="67B52B20"/>
    <w:rsid w:val="685867EC"/>
    <w:rsid w:val="6AE71CC5"/>
    <w:rsid w:val="6D9A409C"/>
    <w:rsid w:val="6DA31B70"/>
    <w:rsid w:val="6E8E12EF"/>
    <w:rsid w:val="6ED54693"/>
    <w:rsid w:val="713A123F"/>
    <w:rsid w:val="71D43752"/>
    <w:rsid w:val="73DD6243"/>
    <w:rsid w:val="749C4185"/>
    <w:rsid w:val="75DA2C18"/>
    <w:rsid w:val="775319EF"/>
    <w:rsid w:val="790F1C77"/>
    <w:rsid w:val="7A67303B"/>
    <w:rsid w:val="7AAB1D04"/>
    <w:rsid w:val="7ABA4368"/>
    <w:rsid w:val="7B257FFD"/>
    <w:rsid w:val="7C2B1DA5"/>
    <w:rsid w:val="7C4A6250"/>
    <w:rsid w:val="7DF4317E"/>
    <w:rsid w:val="7E64308B"/>
    <w:rsid w:val="7F4D35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unhideWhenUsed="0" w:uiPriority="0" w:semiHidden="0" w:name="List Bullet 3"/>
    <w:lsdException w:qFormat="1"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47"/>
    <w:qFormat/>
    <w:uiPriority w:val="0"/>
    <w:pPr>
      <w:keepNext/>
      <w:keepLines/>
      <w:numPr>
        <w:ilvl w:val="0"/>
        <w:numId w:val="1"/>
      </w:numPr>
      <w:spacing w:before="340" w:after="330" w:line="578" w:lineRule="auto"/>
      <w:outlineLvl w:val="0"/>
    </w:pPr>
    <w:rPr>
      <w:b/>
      <w:bCs/>
      <w:kern w:val="44"/>
      <w:sz w:val="44"/>
      <w:szCs w:val="44"/>
    </w:rPr>
  </w:style>
  <w:style w:type="paragraph" w:styleId="4">
    <w:name w:val="heading 2"/>
    <w:basedOn w:val="1"/>
    <w:next w:val="1"/>
    <w:qFormat/>
    <w:uiPriority w:val="9"/>
    <w:pPr>
      <w:keepNext/>
      <w:keepLines/>
      <w:numPr>
        <w:ilvl w:val="0"/>
        <w:numId w:val="2"/>
      </w:numPr>
      <w:adjustRightInd/>
      <w:spacing w:line="360" w:lineRule="auto"/>
      <w:jc w:val="left"/>
      <w:outlineLvl w:val="1"/>
    </w:pPr>
    <w:rPr>
      <w:rFonts w:ascii="仿宋_GB2312" w:hAnsi="仿宋" w:eastAsia="仿宋_GB2312"/>
      <w:b/>
      <w:bCs/>
      <w:sz w:val="32"/>
      <w:szCs w:val="32"/>
      <w:lang w:val="zh-CN"/>
    </w:rPr>
  </w:style>
  <w:style w:type="paragraph" w:styleId="5">
    <w:name w:val="heading 3"/>
    <w:basedOn w:val="1"/>
    <w:next w:val="1"/>
    <w:qFormat/>
    <w:uiPriority w:val="0"/>
    <w:pPr>
      <w:keepNext/>
      <w:keepLines/>
      <w:numPr>
        <w:ilvl w:val="2"/>
        <w:numId w:val="1"/>
      </w:numPr>
      <w:spacing w:before="260" w:after="260" w:line="416" w:lineRule="auto"/>
      <w:outlineLvl w:val="2"/>
    </w:pPr>
    <w:rPr>
      <w:b/>
      <w:bCs/>
      <w:sz w:val="32"/>
      <w:szCs w:val="32"/>
    </w:rPr>
  </w:style>
  <w:style w:type="paragraph" w:styleId="6">
    <w:name w:val="heading 4"/>
    <w:basedOn w:val="1"/>
    <w:next w:val="1"/>
    <w:link w:val="597"/>
    <w:qFormat/>
    <w:uiPriority w:val="0"/>
    <w:pPr>
      <w:keepNext/>
      <w:keepLines/>
      <w:numPr>
        <w:ilvl w:val="3"/>
        <w:numId w:val="1"/>
      </w:numPr>
      <w:spacing w:before="280" w:after="290" w:line="376" w:lineRule="auto"/>
      <w:outlineLvl w:val="3"/>
    </w:pPr>
    <w:rPr>
      <w:rFonts w:ascii="Arial" w:hAnsi="Arial" w:eastAsia="黑体"/>
      <w:b/>
      <w:bCs/>
      <w:sz w:val="28"/>
      <w:szCs w:val="28"/>
      <w:lang w:val="zh-CN"/>
    </w:rPr>
  </w:style>
  <w:style w:type="paragraph" w:styleId="7">
    <w:name w:val="heading 5"/>
    <w:basedOn w:val="1"/>
    <w:next w:val="1"/>
    <w:link w:val="571"/>
    <w:qFormat/>
    <w:uiPriority w:val="0"/>
    <w:pPr>
      <w:keepNext/>
      <w:keepLines/>
      <w:numPr>
        <w:ilvl w:val="4"/>
        <w:numId w:val="1"/>
      </w:numPr>
      <w:spacing w:before="280" w:after="290" w:line="376" w:lineRule="auto"/>
      <w:outlineLvl w:val="4"/>
    </w:pPr>
    <w:rPr>
      <w:b/>
      <w:bCs/>
      <w:sz w:val="28"/>
      <w:szCs w:val="28"/>
    </w:rPr>
  </w:style>
  <w:style w:type="paragraph" w:styleId="8">
    <w:name w:val="heading 6"/>
    <w:basedOn w:val="1"/>
    <w:next w:val="1"/>
    <w:link w:val="610"/>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9">
    <w:name w:val="heading 7"/>
    <w:basedOn w:val="1"/>
    <w:next w:val="1"/>
    <w:link w:val="479"/>
    <w:qFormat/>
    <w:uiPriority w:val="0"/>
    <w:pPr>
      <w:keepNext/>
      <w:keepLines/>
      <w:numPr>
        <w:ilvl w:val="6"/>
        <w:numId w:val="1"/>
      </w:numPr>
      <w:spacing w:before="240" w:after="64" w:line="320" w:lineRule="auto"/>
      <w:outlineLvl w:val="6"/>
    </w:pPr>
    <w:rPr>
      <w:b/>
      <w:bCs/>
      <w:sz w:val="24"/>
    </w:rPr>
  </w:style>
  <w:style w:type="paragraph" w:styleId="10">
    <w:name w:val="heading 8"/>
    <w:basedOn w:val="1"/>
    <w:next w:val="1"/>
    <w:link w:val="469"/>
    <w:qFormat/>
    <w:uiPriority w:val="0"/>
    <w:pPr>
      <w:keepNext/>
      <w:keepLines/>
      <w:numPr>
        <w:ilvl w:val="7"/>
        <w:numId w:val="1"/>
      </w:numPr>
      <w:spacing w:before="240" w:after="64" w:line="320" w:lineRule="auto"/>
      <w:outlineLvl w:val="7"/>
    </w:pPr>
    <w:rPr>
      <w:rFonts w:ascii="Arial" w:hAnsi="Arial" w:eastAsia="黑体"/>
      <w:sz w:val="24"/>
    </w:rPr>
  </w:style>
  <w:style w:type="paragraph" w:styleId="11">
    <w:name w:val="heading 9"/>
    <w:basedOn w:val="1"/>
    <w:next w:val="1"/>
    <w:link w:val="517"/>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62">
    <w:name w:val="Default Paragraph Font"/>
    <w:semiHidden/>
    <w:unhideWhenUsed/>
    <w:qFormat/>
    <w:uiPriority w:val="1"/>
  </w:style>
  <w:style w:type="table" w:default="1" w:styleId="60">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501"/>
    <w:qFormat/>
    <w:uiPriority w:val="0"/>
    <w:pPr>
      <w:spacing w:line="360" w:lineRule="auto"/>
      <w:ind w:firstLine="601"/>
      <w:textAlignment w:val="baseline"/>
    </w:pPr>
    <w:rPr>
      <w:rFonts w:ascii="宋体"/>
      <w:kern w:val="0"/>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156" w:afterLines="50"/>
      <w:ind w:left="1697" w:hanging="420"/>
      <w:jc w:val="left"/>
    </w:pPr>
    <w:rPr>
      <w:kern w:val="0"/>
      <w:sz w:val="24"/>
      <w:szCs w:val="20"/>
    </w:rPr>
  </w:style>
  <w:style w:type="paragraph" w:styleId="14">
    <w:name w:val="List Bullet 4"/>
    <w:basedOn w:val="1"/>
    <w:unhideWhenUsed/>
    <w:qFormat/>
    <w:uiPriority w:val="99"/>
    <w:pPr>
      <w:widowControl/>
      <w:numPr>
        <w:ilvl w:val="0"/>
        <w:numId w:val="3"/>
      </w:numPr>
      <w:tabs>
        <w:tab w:val="left" w:pos="432"/>
        <w:tab w:val="clear" w:pos="1440"/>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156" w:afterLines="50"/>
      <w:ind w:left="454" w:hanging="284"/>
      <w:jc w:val="left"/>
    </w:pPr>
    <w:rPr>
      <w:kern w:val="0"/>
      <w:sz w:val="24"/>
      <w:szCs w:val="20"/>
    </w:rPr>
  </w:style>
  <w:style w:type="paragraph" w:styleId="16">
    <w:name w:val="Normal Indent"/>
    <w:basedOn w:val="1"/>
    <w:link w:val="611"/>
    <w:qFormat/>
    <w:uiPriority w:val="0"/>
    <w:pPr>
      <w:widowControl/>
      <w:snapToGrid w:val="0"/>
      <w:spacing w:line="480" w:lineRule="exact"/>
      <w:ind w:firstLine="567"/>
    </w:pPr>
    <w:rPr>
      <w:rFonts w:ascii="宋体"/>
      <w:snapToGrid w:val="0"/>
      <w:color w:val="000000"/>
      <w:kern w:val="28"/>
      <w:sz w:val="28"/>
      <w:szCs w:val="20"/>
    </w:rPr>
  </w:style>
  <w:style w:type="paragraph" w:styleId="17">
    <w:name w:val="caption"/>
    <w:basedOn w:val="1"/>
    <w:next w:val="1"/>
    <w:qFormat/>
    <w:uiPriority w:val="0"/>
    <w:rPr>
      <w:b/>
      <w:sz w:val="28"/>
      <w:szCs w:val="20"/>
    </w:rPr>
  </w:style>
  <w:style w:type="paragraph" w:styleId="18">
    <w:name w:val="index 5"/>
    <w:basedOn w:val="1"/>
    <w:next w:val="1"/>
    <w:qFormat/>
    <w:uiPriority w:val="0"/>
    <w:pPr>
      <w:adjustRightInd/>
      <w:ind w:left="800" w:leftChars="800" w:firstLine="200" w:firstLineChars="200"/>
    </w:pPr>
  </w:style>
  <w:style w:type="paragraph" w:styleId="19">
    <w:name w:val="Document Map"/>
    <w:basedOn w:val="1"/>
    <w:semiHidden/>
    <w:qFormat/>
    <w:uiPriority w:val="0"/>
    <w:pPr>
      <w:shd w:val="clear" w:color="auto" w:fill="000080"/>
    </w:pPr>
  </w:style>
  <w:style w:type="paragraph" w:styleId="20">
    <w:name w:val="annotation text"/>
    <w:basedOn w:val="1"/>
    <w:link w:val="612"/>
    <w:qFormat/>
    <w:uiPriority w:val="99"/>
    <w:pPr>
      <w:jc w:val="left"/>
    </w:pPr>
  </w:style>
  <w:style w:type="paragraph" w:styleId="21">
    <w:name w:val="Salutation"/>
    <w:basedOn w:val="1"/>
    <w:next w:val="1"/>
    <w:link w:val="480"/>
    <w:qFormat/>
    <w:uiPriority w:val="0"/>
    <w:rPr>
      <w:rFonts w:ascii="仿宋_GB2312" w:eastAsia="仿宋_GB2312"/>
      <w:sz w:val="28"/>
      <w:szCs w:val="20"/>
    </w:rPr>
  </w:style>
  <w:style w:type="paragraph" w:styleId="22">
    <w:name w:val="Body Text 3"/>
    <w:basedOn w:val="1"/>
    <w:link w:val="579"/>
    <w:qFormat/>
    <w:uiPriority w:val="0"/>
    <w:pPr>
      <w:jc w:val="center"/>
    </w:pPr>
    <w:rPr>
      <w:szCs w:val="20"/>
    </w:rPr>
  </w:style>
  <w:style w:type="paragraph" w:styleId="23">
    <w:name w:val="Body Text"/>
    <w:basedOn w:val="1"/>
    <w:next w:val="24"/>
    <w:link w:val="510"/>
    <w:qFormat/>
    <w:uiPriority w:val="0"/>
    <w:pPr>
      <w:autoSpaceDE w:val="0"/>
      <w:autoSpaceDN w:val="0"/>
      <w:spacing w:line="360" w:lineRule="auto"/>
    </w:pPr>
    <w:rPr>
      <w:rFonts w:ascii="宋体"/>
      <w:sz w:val="24"/>
      <w:szCs w:val="21"/>
      <w:lang w:val="zh-CN"/>
    </w:rPr>
  </w:style>
  <w:style w:type="paragraph" w:styleId="24">
    <w:name w:val="Body Text First Indent 2"/>
    <w:basedOn w:val="1"/>
    <w:link w:val="500"/>
    <w:qFormat/>
    <w:uiPriority w:val="0"/>
    <w:pPr>
      <w:adjustRightInd/>
      <w:spacing w:after="120" w:line="240" w:lineRule="auto"/>
      <w:ind w:left="420" w:leftChars="200" w:firstLine="210"/>
    </w:pPr>
    <w:rPr>
      <w:sz w:val="21"/>
    </w:rPr>
  </w:style>
  <w:style w:type="paragraph" w:styleId="25">
    <w:name w:val="Body Text Indent"/>
    <w:basedOn w:val="1"/>
    <w:link w:val="473"/>
    <w:qFormat/>
    <w:uiPriority w:val="0"/>
    <w:pPr>
      <w:spacing w:line="480" w:lineRule="exact"/>
      <w:ind w:firstLine="480" w:firstLineChars="200"/>
    </w:pPr>
    <w:rPr>
      <w:rFonts w:ascii="宋体" w:hAnsi="宋体"/>
      <w:sz w:val="24"/>
    </w:rPr>
  </w:style>
  <w:style w:type="paragraph" w:styleId="26">
    <w:name w:val="List Number 3"/>
    <w:basedOn w:val="1"/>
    <w:qFormat/>
    <w:uiPriority w:val="0"/>
    <w:pPr>
      <w:widowControl/>
      <w:tabs>
        <w:tab w:val="left" w:pos="360"/>
        <w:tab w:val="left" w:pos="482"/>
      </w:tabs>
      <w:adjustRightInd/>
      <w:spacing w:after="156" w:afterLines="50"/>
      <w:ind w:left="482" w:hanging="340"/>
      <w:jc w:val="left"/>
    </w:pPr>
    <w:rPr>
      <w:kern w:val="0"/>
      <w:sz w:val="24"/>
      <w:szCs w:val="20"/>
    </w:rPr>
  </w:style>
  <w:style w:type="paragraph" w:styleId="27">
    <w:name w:val="List 2"/>
    <w:basedOn w:val="1"/>
    <w:qFormat/>
    <w:uiPriority w:val="0"/>
    <w:pPr>
      <w:adjustRightInd/>
      <w:spacing w:line="360" w:lineRule="auto"/>
      <w:ind w:left="100" w:leftChars="200" w:hanging="200" w:hangingChars="200"/>
    </w:pPr>
    <w:rPr>
      <w:rFonts w:eastAsia="微软雅黑"/>
    </w:rPr>
  </w:style>
  <w:style w:type="paragraph" w:styleId="28">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9">
    <w:name w:val="List Bullet 2"/>
    <w:basedOn w:val="1"/>
    <w:qFormat/>
    <w:uiPriority w:val="0"/>
    <w:pPr>
      <w:autoSpaceDE w:val="0"/>
      <w:autoSpaceDN w:val="0"/>
      <w:ind w:left="420"/>
      <w:jc w:val="left"/>
    </w:pPr>
    <w:rPr>
      <w:rFonts w:ascii="宋体" w:hAnsi="宋体"/>
      <w:color w:val="000000"/>
      <w:kern w:val="0"/>
      <w:sz w:val="24"/>
      <w:szCs w:val="20"/>
    </w:rPr>
  </w:style>
  <w:style w:type="paragraph" w:styleId="30">
    <w:name w:val="HTML Address"/>
    <w:basedOn w:val="1"/>
    <w:link w:val="569"/>
    <w:qFormat/>
    <w:uiPriority w:val="0"/>
    <w:pPr>
      <w:widowControl/>
      <w:adjustRightInd/>
      <w:ind w:firstLine="200" w:firstLineChars="200"/>
      <w:jc w:val="left"/>
    </w:pPr>
    <w:rPr>
      <w:rFonts w:ascii="宋体" w:hAnsi="宋体"/>
      <w:i/>
      <w:iCs/>
      <w:kern w:val="0"/>
      <w:sz w:val="24"/>
    </w:rPr>
  </w:style>
  <w:style w:type="paragraph" w:styleId="31">
    <w:name w:val="toc 5"/>
    <w:basedOn w:val="1"/>
    <w:next w:val="1"/>
    <w:qFormat/>
    <w:uiPriority w:val="0"/>
    <w:pPr>
      <w:ind w:left="1680" w:leftChars="800"/>
    </w:pPr>
  </w:style>
  <w:style w:type="paragraph" w:styleId="32">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3">
    <w:name w:val="Plain Text"/>
    <w:basedOn w:val="1"/>
    <w:next w:val="6"/>
    <w:link w:val="487"/>
    <w:qFormat/>
    <w:uiPriority w:val="0"/>
    <w:rPr>
      <w:rFonts w:ascii="宋体" w:hAnsi="Courier New"/>
      <w:szCs w:val="20"/>
    </w:rPr>
  </w:style>
  <w:style w:type="paragraph" w:styleId="34">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5">
    <w:name w:val="toc 8"/>
    <w:basedOn w:val="1"/>
    <w:next w:val="1"/>
    <w:qFormat/>
    <w:uiPriority w:val="0"/>
    <w:pPr>
      <w:ind w:left="2940" w:leftChars="1400"/>
    </w:pPr>
  </w:style>
  <w:style w:type="paragraph" w:styleId="36">
    <w:name w:val="Date"/>
    <w:basedOn w:val="1"/>
    <w:next w:val="1"/>
    <w:link w:val="596"/>
    <w:qFormat/>
    <w:uiPriority w:val="0"/>
    <w:pPr>
      <w:ind w:left="100" w:leftChars="2500"/>
    </w:pPr>
    <w:rPr>
      <w:rFonts w:ascii="宋体"/>
      <w:sz w:val="24"/>
      <w:szCs w:val="21"/>
      <w:lang w:val="zh-CN"/>
    </w:rPr>
  </w:style>
  <w:style w:type="paragraph" w:styleId="37">
    <w:name w:val="Balloon Text"/>
    <w:basedOn w:val="1"/>
    <w:link w:val="613"/>
    <w:semiHidden/>
    <w:qFormat/>
    <w:uiPriority w:val="0"/>
    <w:rPr>
      <w:sz w:val="18"/>
      <w:szCs w:val="18"/>
    </w:rPr>
  </w:style>
  <w:style w:type="paragraph" w:styleId="38">
    <w:name w:val="footer"/>
    <w:basedOn w:val="1"/>
    <w:link w:val="636"/>
    <w:qFormat/>
    <w:uiPriority w:val="99"/>
    <w:pPr>
      <w:tabs>
        <w:tab w:val="center" w:pos="4153"/>
        <w:tab w:val="right" w:pos="8306"/>
      </w:tabs>
      <w:snapToGrid w:val="0"/>
      <w:jc w:val="left"/>
    </w:pPr>
    <w:rPr>
      <w:sz w:val="18"/>
      <w:szCs w:val="18"/>
    </w:rPr>
  </w:style>
  <w:style w:type="paragraph" w:styleId="39">
    <w:name w:val="header"/>
    <w:basedOn w:val="1"/>
    <w:link w:val="637"/>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1"/>
    <w:link w:val="433"/>
    <w:qFormat/>
    <w:uiPriority w:val="0"/>
    <w:pPr>
      <w:spacing w:after="600" w:line="312" w:lineRule="atLeast"/>
      <w:jc w:val="center"/>
      <w:textAlignment w:val="baseline"/>
    </w:pPr>
    <w:rPr>
      <w:rFonts w:eastAsia="仿宋_GB2312"/>
      <w:kern w:val="0"/>
      <w:sz w:val="24"/>
      <w:szCs w:val="20"/>
    </w:rPr>
  </w:style>
  <w:style w:type="paragraph" w:styleId="41">
    <w:name w:val="toc 1"/>
    <w:basedOn w:val="1"/>
    <w:next w:val="1"/>
    <w:qFormat/>
    <w:uiPriority w:val="39"/>
  </w:style>
  <w:style w:type="paragraph" w:styleId="42">
    <w:name w:val="toc 4"/>
    <w:basedOn w:val="1"/>
    <w:next w:val="1"/>
    <w:qFormat/>
    <w:uiPriority w:val="0"/>
    <w:pPr>
      <w:ind w:left="1260" w:leftChars="600"/>
    </w:pPr>
  </w:style>
  <w:style w:type="paragraph" w:styleId="43">
    <w:name w:val="index heading"/>
    <w:basedOn w:val="1"/>
    <w:next w:val="44"/>
    <w:qFormat/>
    <w:uiPriority w:val="0"/>
    <w:pPr>
      <w:adjustRightInd/>
      <w:ind w:firstLine="200" w:firstLineChars="200"/>
    </w:pPr>
  </w:style>
  <w:style w:type="paragraph" w:styleId="44">
    <w:name w:val="index 1"/>
    <w:basedOn w:val="1"/>
    <w:next w:val="1"/>
    <w:qFormat/>
    <w:uiPriority w:val="0"/>
    <w:pPr>
      <w:adjustRightInd/>
      <w:spacing w:line="360" w:lineRule="auto"/>
      <w:ind w:firstLine="200" w:firstLineChars="200"/>
      <w:jc w:val="center"/>
    </w:pPr>
    <w:rPr>
      <w:sz w:val="24"/>
      <w:szCs w:val="20"/>
    </w:rPr>
  </w:style>
  <w:style w:type="paragraph" w:styleId="45">
    <w:name w:val="Subtitle"/>
    <w:link w:val="486"/>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6">
    <w:name w:val="List Number 5"/>
    <w:basedOn w:val="1"/>
    <w:qFormat/>
    <w:uiPriority w:val="0"/>
    <w:pPr>
      <w:tabs>
        <w:tab w:val="left" w:pos="902"/>
      </w:tabs>
      <w:adjustRightInd/>
      <w:spacing w:line="400" w:lineRule="exact"/>
      <w:ind w:left="902" w:hanging="420"/>
    </w:pPr>
    <w:rPr>
      <w:sz w:val="24"/>
      <w:szCs w:val="20"/>
    </w:rPr>
  </w:style>
  <w:style w:type="paragraph" w:styleId="47">
    <w:name w:val="List"/>
    <w:basedOn w:val="1"/>
    <w:qFormat/>
    <w:uiPriority w:val="0"/>
    <w:pPr>
      <w:ind w:left="200" w:hanging="200" w:hangingChars="200"/>
    </w:pPr>
  </w:style>
  <w:style w:type="paragraph" w:styleId="48">
    <w:name w:val="footnote text"/>
    <w:basedOn w:val="16"/>
    <w:link w:val="471"/>
    <w:qFormat/>
    <w:uiPriority w:val="0"/>
    <w:pPr>
      <w:adjustRightInd/>
      <w:snapToGrid/>
      <w:spacing w:before="60" w:after="60" w:line="300" w:lineRule="exact"/>
      <w:ind w:firstLine="0"/>
    </w:pPr>
    <w:rPr>
      <w:rFonts w:ascii="Times New Roman"/>
      <w:snapToGrid/>
      <w:color w:val="0000FF"/>
      <w:kern w:val="0"/>
      <w:sz w:val="21"/>
    </w:rPr>
  </w:style>
  <w:style w:type="paragraph" w:styleId="49">
    <w:name w:val="toc 6"/>
    <w:basedOn w:val="1"/>
    <w:next w:val="1"/>
    <w:qFormat/>
    <w:uiPriority w:val="0"/>
    <w:pPr>
      <w:ind w:left="2100" w:leftChars="1000"/>
    </w:pPr>
  </w:style>
  <w:style w:type="paragraph" w:styleId="50">
    <w:name w:val="List 5"/>
    <w:basedOn w:val="1"/>
    <w:qFormat/>
    <w:uiPriority w:val="0"/>
    <w:pPr>
      <w:adjustRightInd/>
      <w:ind w:left="100" w:leftChars="800" w:hanging="200" w:hangingChars="200"/>
    </w:pPr>
  </w:style>
  <w:style w:type="paragraph" w:styleId="51">
    <w:name w:val="Body Text Indent 3"/>
    <w:basedOn w:val="1"/>
    <w:link w:val="586"/>
    <w:qFormat/>
    <w:uiPriority w:val="0"/>
    <w:pPr>
      <w:spacing w:line="360" w:lineRule="auto"/>
      <w:ind w:firstLine="420"/>
    </w:pPr>
    <w:rPr>
      <w:sz w:val="24"/>
      <w:szCs w:val="20"/>
    </w:rPr>
  </w:style>
  <w:style w:type="paragraph" w:styleId="52">
    <w:name w:val="toc 2"/>
    <w:basedOn w:val="1"/>
    <w:next w:val="1"/>
    <w:qFormat/>
    <w:uiPriority w:val="0"/>
    <w:pPr>
      <w:ind w:left="420" w:leftChars="200"/>
    </w:pPr>
  </w:style>
  <w:style w:type="paragraph" w:styleId="53">
    <w:name w:val="toc 9"/>
    <w:basedOn w:val="1"/>
    <w:next w:val="1"/>
    <w:qFormat/>
    <w:uiPriority w:val="0"/>
    <w:pPr>
      <w:ind w:left="3360" w:leftChars="1600"/>
    </w:pPr>
  </w:style>
  <w:style w:type="paragraph" w:styleId="54">
    <w:name w:val="Body Text 2"/>
    <w:basedOn w:val="1"/>
    <w:qFormat/>
    <w:uiPriority w:val="0"/>
    <w:pPr>
      <w:spacing w:after="120" w:line="480" w:lineRule="auto"/>
    </w:pPr>
  </w:style>
  <w:style w:type="paragraph" w:styleId="55">
    <w:name w:val="HTML Preformatted"/>
    <w:basedOn w:val="1"/>
    <w:link w:val="54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6">
    <w:name w:val="Normal (Web)"/>
    <w:basedOn w:val="1"/>
    <w:qFormat/>
    <w:uiPriority w:val="99"/>
    <w:pPr>
      <w:widowControl/>
      <w:spacing w:before="100" w:beforeAutospacing="1" w:after="100" w:afterAutospacing="1"/>
      <w:jc w:val="left"/>
    </w:pPr>
    <w:rPr>
      <w:rFonts w:ascii="宋体" w:hAnsi="宋体"/>
      <w:kern w:val="0"/>
      <w:sz w:val="24"/>
    </w:rPr>
  </w:style>
  <w:style w:type="paragraph" w:styleId="57">
    <w:name w:val="Title"/>
    <w:basedOn w:val="1"/>
    <w:qFormat/>
    <w:uiPriority w:val="0"/>
    <w:pPr>
      <w:widowControl/>
      <w:overflowPunct w:val="0"/>
      <w:autoSpaceDE w:val="0"/>
      <w:autoSpaceDN w:val="0"/>
      <w:jc w:val="center"/>
      <w:textAlignment w:val="baseline"/>
    </w:pPr>
    <w:rPr>
      <w:b/>
      <w:kern w:val="0"/>
      <w:sz w:val="24"/>
      <w:szCs w:val="20"/>
      <w:lang w:val="en-GB"/>
    </w:rPr>
  </w:style>
  <w:style w:type="paragraph" w:styleId="58">
    <w:name w:val="annotation subject"/>
    <w:basedOn w:val="20"/>
    <w:next w:val="20"/>
    <w:semiHidden/>
    <w:qFormat/>
    <w:uiPriority w:val="0"/>
    <w:rPr>
      <w:b/>
      <w:bCs/>
    </w:rPr>
  </w:style>
  <w:style w:type="paragraph" w:styleId="59">
    <w:name w:val="Body Text First Indent"/>
    <w:basedOn w:val="23"/>
    <w:link w:val="543"/>
    <w:qFormat/>
    <w:uiPriority w:val="0"/>
    <w:pPr>
      <w:ind w:firstLine="420"/>
    </w:pPr>
    <w:rPr>
      <w:szCs w:val="20"/>
    </w:rPr>
  </w:style>
  <w:style w:type="table" w:styleId="61">
    <w:name w:val="Table Grid"/>
    <w:basedOn w:val="60"/>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3">
    <w:name w:val="Strong"/>
    <w:basedOn w:val="62"/>
    <w:qFormat/>
    <w:uiPriority w:val="22"/>
    <w:rPr>
      <w:b/>
      <w:bCs/>
    </w:rPr>
  </w:style>
  <w:style w:type="character" w:styleId="64">
    <w:name w:val="page number"/>
    <w:basedOn w:val="62"/>
    <w:qFormat/>
    <w:uiPriority w:val="0"/>
  </w:style>
  <w:style w:type="character" w:styleId="65">
    <w:name w:val="FollowedHyperlink"/>
    <w:qFormat/>
    <w:uiPriority w:val="0"/>
    <w:rPr>
      <w:rFonts w:ascii="Arial" w:hAnsi="Arial" w:eastAsia="黑体" w:cs="Arial"/>
      <w:snapToGrid w:val="0"/>
      <w:color w:val="000000"/>
      <w:kern w:val="0"/>
      <w:sz w:val="18"/>
      <w:szCs w:val="18"/>
      <w:u w:val="none"/>
    </w:rPr>
  </w:style>
  <w:style w:type="character" w:styleId="66">
    <w:name w:val="Emphasis"/>
    <w:qFormat/>
    <w:uiPriority w:val="0"/>
    <w:rPr>
      <w:color w:val="CC0033"/>
    </w:rPr>
  </w:style>
  <w:style w:type="character" w:styleId="67">
    <w:name w:val="line number"/>
    <w:basedOn w:val="62"/>
    <w:qFormat/>
    <w:uiPriority w:val="0"/>
  </w:style>
  <w:style w:type="character" w:styleId="68">
    <w:name w:val="Hyperlink"/>
    <w:qFormat/>
    <w:uiPriority w:val="99"/>
    <w:rPr>
      <w:rFonts w:ascii="Arial" w:hAnsi="Arial" w:eastAsia="黑体" w:cs="Arial"/>
      <w:snapToGrid w:val="0"/>
      <w:color w:val="000000"/>
      <w:kern w:val="0"/>
      <w:sz w:val="18"/>
      <w:szCs w:val="18"/>
      <w:u w:val="none"/>
    </w:rPr>
  </w:style>
  <w:style w:type="character" w:styleId="69">
    <w:name w:val="HTML Code"/>
    <w:qFormat/>
    <w:uiPriority w:val="0"/>
    <w:rPr>
      <w:rFonts w:ascii="黑体" w:hAnsi="Courier New" w:eastAsia="黑体" w:cs="楷体_GB2312"/>
      <w:sz w:val="20"/>
      <w:szCs w:val="20"/>
    </w:rPr>
  </w:style>
  <w:style w:type="character" w:styleId="70">
    <w:name w:val="annotation reference"/>
    <w:qFormat/>
    <w:uiPriority w:val="99"/>
    <w:rPr>
      <w:sz w:val="21"/>
      <w:szCs w:val="21"/>
    </w:rPr>
  </w:style>
  <w:style w:type="paragraph" w:customStyle="1" w:styleId="71">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72">
    <w:name w:val="冯"/>
    <w:basedOn w:val="1"/>
    <w:link w:val="514"/>
    <w:qFormat/>
    <w:uiPriority w:val="0"/>
    <w:pPr>
      <w:widowControl/>
      <w:adjustRightInd/>
      <w:spacing w:line="360" w:lineRule="auto"/>
      <w:ind w:firstLine="480" w:firstLineChars="200"/>
    </w:pPr>
    <w:rPr>
      <w:rFonts w:ascii="宋体" w:hAnsi="宋体"/>
      <w:color w:val="000000"/>
      <w:kern w:val="0"/>
      <w:sz w:val="24"/>
    </w:rPr>
  </w:style>
  <w:style w:type="paragraph" w:customStyle="1" w:styleId="73">
    <w:name w:val="样式3"/>
    <w:basedOn w:val="74"/>
    <w:qFormat/>
    <w:uiPriority w:val="0"/>
    <w:pPr>
      <w:tabs>
        <w:tab w:val="left" w:pos="2790"/>
        <w:tab w:val="left" w:pos="4230"/>
      </w:tabs>
      <w:spacing w:before="312" w:beforeLines="100"/>
      <w:jc w:val="left"/>
    </w:pPr>
  </w:style>
  <w:style w:type="paragraph" w:customStyle="1" w:styleId="74">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75">
    <w:name w:val="P1"/>
    <w:basedOn w:val="1"/>
    <w:qFormat/>
    <w:uiPriority w:val="0"/>
    <w:pPr>
      <w:adjustRightInd/>
      <w:spacing w:line="288" w:lineRule="auto"/>
      <w:ind w:firstLine="425" w:firstLineChars="200"/>
    </w:pPr>
  </w:style>
  <w:style w:type="paragraph" w:customStyle="1" w:styleId="76">
    <w:name w:val="Char1 Char Char Char"/>
    <w:basedOn w:val="1"/>
    <w:qFormat/>
    <w:uiPriority w:val="0"/>
    <w:rPr>
      <w:rFonts w:ascii="Tahoma" w:hAnsi="Tahoma"/>
      <w:sz w:val="24"/>
      <w:szCs w:val="20"/>
    </w:rPr>
  </w:style>
  <w:style w:type="paragraph" w:customStyle="1" w:styleId="77">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78">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79">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80">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1">
    <w:name w:val="样式7"/>
    <w:basedOn w:val="82"/>
    <w:next w:val="1"/>
    <w:qFormat/>
    <w:uiPriority w:val="0"/>
    <w:pPr>
      <w:spacing w:after="156" w:afterLines="50"/>
      <w:jc w:val="left"/>
      <w:outlineLvl w:val="3"/>
    </w:pPr>
    <w:rPr>
      <w:sz w:val="24"/>
      <w:szCs w:val="24"/>
    </w:rPr>
  </w:style>
  <w:style w:type="paragraph" w:customStyle="1" w:styleId="82">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83">
    <w:name w:val="Bulleted List"/>
    <w:basedOn w:val="1"/>
    <w:qFormat/>
    <w:uiPriority w:val="0"/>
    <w:pPr>
      <w:numPr>
        <w:ilvl w:val="1"/>
        <w:numId w:val="4"/>
      </w:numPr>
      <w:adjustRightInd/>
    </w:pPr>
  </w:style>
  <w:style w:type="paragraph" w:customStyle="1" w:styleId="84">
    <w:name w:val="Char3"/>
    <w:basedOn w:val="1"/>
    <w:qFormat/>
    <w:uiPriority w:val="0"/>
    <w:pPr>
      <w:adjustRightInd/>
    </w:pPr>
    <w:rPr>
      <w:rFonts w:ascii="仿宋_GB2312" w:eastAsia="仿宋_GB2312"/>
      <w:b/>
      <w:sz w:val="32"/>
      <w:szCs w:val="32"/>
    </w:rPr>
  </w:style>
  <w:style w:type="paragraph" w:customStyle="1" w:styleId="85">
    <w:name w:val="Char Char1 Char Char Char Char Char Char"/>
    <w:basedOn w:val="1"/>
    <w:qFormat/>
    <w:uiPriority w:val="0"/>
    <w:rPr>
      <w:rFonts w:ascii="仿宋_GB2312" w:eastAsia="仿宋_GB2312"/>
      <w:b/>
      <w:sz w:val="32"/>
      <w:szCs w:val="20"/>
    </w:rPr>
  </w:style>
  <w:style w:type="paragraph" w:customStyle="1" w:styleId="86">
    <w:name w:val="文本正文 Char"/>
    <w:basedOn w:val="1"/>
    <w:qFormat/>
    <w:uiPriority w:val="0"/>
    <w:pPr>
      <w:spacing w:line="360" w:lineRule="auto"/>
      <w:ind w:firstLine="200" w:firstLineChars="200"/>
    </w:pPr>
    <w:rPr>
      <w:kern w:val="0"/>
      <w:sz w:val="24"/>
      <w:szCs w:val="20"/>
    </w:rPr>
  </w:style>
  <w:style w:type="paragraph" w:customStyle="1" w:styleId="87">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88">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89">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90">
    <w:name w:val="规划正文"/>
    <w:basedOn w:val="1"/>
    <w:qFormat/>
    <w:uiPriority w:val="0"/>
    <w:pPr>
      <w:adjustRightInd/>
      <w:spacing w:before="312" w:beforeLines="100" w:line="360" w:lineRule="auto"/>
      <w:jc w:val="left"/>
    </w:pPr>
    <w:rPr>
      <w:rFonts w:ascii="Arial" w:hAnsi="Arial" w:eastAsia="仿宋_GB2312"/>
      <w:bCs/>
      <w:sz w:val="28"/>
    </w:rPr>
  </w:style>
  <w:style w:type="paragraph" w:customStyle="1" w:styleId="91">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92">
    <w:name w:val="样式 标题 22h2L1 Heading 2H2sect 1.2H21sect 1.21H22sect 1.2..."/>
    <w:basedOn w:val="4"/>
    <w:next w:val="1"/>
    <w:qFormat/>
    <w:uiPriority w:val="0"/>
    <w:pPr>
      <w:numPr>
        <w:numId w:val="0"/>
      </w:numPr>
      <w:tabs>
        <w:tab w:val="left" w:pos="425"/>
        <w:tab w:val="clear" w:pos="432"/>
      </w:tabs>
      <w:spacing w:before="260" w:after="260" w:line="415" w:lineRule="auto"/>
      <w:ind w:left="425" w:hanging="425"/>
    </w:pPr>
    <w:rPr>
      <w:rFonts w:ascii="微软雅黑" w:hAnsi="微软雅黑" w:eastAsia="微软雅黑"/>
      <w:lang w:val="en-US"/>
    </w:rPr>
  </w:style>
  <w:style w:type="paragraph" w:customStyle="1" w:styleId="93">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94">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95">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96">
    <w:name w:val="Char1"/>
    <w:basedOn w:val="1"/>
    <w:qFormat/>
    <w:uiPriority w:val="0"/>
    <w:rPr>
      <w:rFonts w:ascii="仿宋_GB2312" w:eastAsia="仿宋_GB2312"/>
      <w:b/>
      <w:sz w:val="32"/>
      <w:szCs w:val="32"/>
    </w:rPr>
  </w:style>
  <w:style w:type="paragraph" w:customStyle="1" w:styleId="97">
    <w:name w:val="CM14"/>
    <w:basedOn w:val="98"/>
    <w:next w:val="98"/>
    <w:qFormat/>
    <w:uiPriority w:val="0"/>
    <w:pPr>
      <w:spacing w:after="68"/>
    </w:pPr>
    <w:rPr>
      <w:rFonts w:ascii="FHLHE E+ Futura Bk" w:eastAsia="FHLHE E+ Futura Bk" w:cs="Times New Roman"/>
      <w:color w:val="auto"/>
    </w:rPr>
  </w:style>
  <w:style w:type="paragraph" w:customStyle="1" w:styleId="98">
    <w:name w:val="Default"/>
    <w:link w:val="625"/>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99">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100">
    <w:name w:val="正文 编号"/>
    <w:basedOn w:val="1"/>
    <w:qFormat/>
    <w:uiPriority w:val="0"/>
    <w:pPr>
      <w:widowControl/>
      <w:numPr>
        <w:ilvl w:val="0"/>
        <w:numId w:val="4"/>
      </w:numPr>
      <w:spacing w:after="120" w:line="440" w:lineRule="exact"/>
      <w:jc w:val="left"/>
    </w:pPr>
    <w:rPr>
      <w:rFonts w:ascii="仿宋_GB2312" w:hAnsi="仿宋_GB2312" w:eastAsia="仿宋_GB2312"/>
      <w:sz w:val="24"/>
      <w:szCs w:val="20"/>
    </w:rPr>
  </w:style>
  <w:style w:type="paragraph" w:customStyle="1" w:styleId="101">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10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103">
    <w:name w:val="标书标题4"/>
    <w:basedOn w:val="6"/>
    <w:qFormat/>
    <w:uiPriority w:val="0"/>
    <w:pPr>
      <w:keepLines w:val="0"/>
      <w:numPr>
        <w:numId w:val="0"/>
      </w:numPr>
      <w:snapToGrid w:val="0"/>
      <w:spacing w:before="0" w:after="0" w:line="300" w:lineRule="auto"/>
    </w:pPr>
    <w:rPr>
      <w:rFonts w:ascii="Arial Narrow" w:hAnsi="Arial Narrow" w:eastAsia="仿宋_GB2312"/>
      <w:bCs w:val="0"/>
      <w:color w:val="000000"/>
      <w:kern w:val="0"/>
      <w:szCs w:val="32"/>
      <w:lang w:val="en-US"/>
    </w:rPr>
  </w:style>
  <w:style w:type="paragraph" w:styleId="104">
    <w:name w:val="List Paragraph"/>
    <w:basedOn w:val="1"/>
    <w:qFormat/>
    <w:uiPriority w:val="0"/>
    <w:pPr>
      <w:spacing w:line="360" w:lineRule="auto"/>
      <w:ind w:firstLine="200" w:firstLineChars="200"/>
    </w:pPr>
    <w:rPr>
      <w:rFonts w:eastAsia="楷体_GB2312" w:cs="Lucida Sans"/>
      <w:sz w:val="24"/>
    </w:rPr>
  </w:style>
  <w:style w:type="paragraph" w:customStyle="1" w:styleId="105">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paragraph" w:customStyle="1" w:styleId="106">
    <w:name w:val="Char2 Char Char Char"/>
    <w:basedOn w:val="1"/>
    <w:qFormat/>
    <w:uiPriority w:val="0"/>
    <w:rPr>
      <w:rFonts w:ascii="仿宋_GB2312" w:eastAsia="仿宋_GB2312"/>
      <w:b/>
      <w:sz w:val="32"/>
      <w:szCs w:val="32"/>
    </w:rPr>
  </w:style>
  <w:style w:type="paragraph" w:customStyle="1" w:styleId="107">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108">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109">
    <w:name w:val="Char Char Char"/>
    <w:basedOn w:val="1"/>
    <w:qFormat/>
    <w:uiPriority w:val="0"/>
    <w:rPr>
      <w:rFonts w:ascii="Tahoma" w:hAnsi="Tahoma"/>
      <w:sz w:val="24"/>
      <w:szCs w:val="20"/>
    </w:rPr>
  </w:style>
  <w:style w:type="paragraph" w:customStyle="1" w:styleId="110">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111">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112">
    <w:name w:val="样式 正文缩进 + 首行缩进:  2 字符"/>
    <w:basedOn w:val="16"/>
    <w:qFormat/>
    <w:uiPriority w:val="0"/>
    <w:pPr>
      <w:widowControl w:val="0"/>
      <w:adjustRightInd/>
      <w:snapToGrid/>
      <w:spacing w:line="360" w:lineRule="auto"/>
      <w:ind w:firstLine="200" w:firstLineChars="200"/>
    </w:pPr>
    <w:rPr>
      <w:rFonts w:ascii="Times New Roman" w:cs="宋体"/>
      <w:snapToGrid/>
      <w:color w:val="auto"/>
      <w:kern w:val="2"/>
      <w:sz w:val="24"/>
    </w:rPr>
  </w:style>
  <w:style w:type="paragraph" w:customStyle="1" w:styleId="113">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114">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115">
    <w:name w:val="浅色底纹 - 强调文字颜色 51"/>
    <w:semiHidden/>
    <w:qFormat/>
    <w:uiPriority w:val="0"/>
    <w:rPr>
      <w:rFonts w:ascii="Times New Roman" w:hAnsi="Times New Roman" w:eastAsia="宋体" w:cs="Times New Roman"/>
      <w:kern w:val="2"/>
      <w:sz w:val="21"/>
      <w:szCs w:val="24"/>
      <w:lang w:val="en-US" w:eastAsia="zh-CN" w:bidi="ar-SA"/>
    </w:rPr>
  </w:style>
  <w:style w:type="paragraph" w:customStyle="1" w:styleId="116">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117">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118">
    <w:name w:val="FA正文"/>
    <w:basedOn w:val="1"/>
    <w:qFormat/>
    <w:uiPriority w:val="0"/>
    <w:pPr>
      <w:spacing w:line="360" w:lineRule="auto"/>
      <w:ind w:firstLine="480" w:firstLineChars="200"/>
    </w:pPr>
    <w:rPr>
      <w:rFonts w:hAnsi="宋体"/>
      <w:sz w:val="24"/>
      <w:szCs w:val="20"/>
    </w:rPr>
  </w:style>
  <w:style w:type="paragraph" w:customStyle="1" w:styleId="119">
    <w:name w:val="MM Topic 4"/>
    <w:basedOn w:val="6"/>
    <w:qFormat/>
    <w:uiPriority w:val="0"/>
    <w:pPr>
      <w:numPr>
        <w:ilvl w:val="0"/>
        <w:numId w:val="0"/>
      </w:numPr>
      <w:tabs>
        <w:tab w:val="left" w:pos="2100"/>
        <w:tab w:val="clear" w:pos="864"/>
      </w:tabs>
      <w:adjustRightInd/>
      <w:ind w:left="2100" w:hanging="420"/>
    </w:pPr>
    <w:rPr>
      <w:lang w:val="en-US"/>
    </w:rPr>
  </w:style>
  <w:style w:type="paragraph" w:customStyle="1" w:styleId="120">
    <w:name w:val="Char Char1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121">
    <w:name w:val="有符号正文"/>
    <w:basedOn w:val="1"/>
    <w:qFormat/>
    <w:uiPriority w:val="0"/>
    <w:pPr>
      <w:adjustRightInd/>
      <w:spacing w:line="400" w:lineRule="exact"/>
      <w:ind w:firstLine="200" w:firstLineChars="200"/>
    </w:pPr>
    <w:rPr>
      <w:rFonts w:ascii="Arial" w:hAnsi="Arial"/>
    </w:rPr>
  </w:style>
  <w:style w:type="paragraph" w:customStyle="1" w:styleId="122">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123">
    <w:name w:val="默认段落字体 Para Char"/>
    <w:basedOn w:val="1"/>
    <w:qFormat/>
    <w:uiPriority w:val="0"/>
    <w:rPr>
      <w:rFonts w:ascii="Tahoma" w:hAnsi="Tahoma"/>
      <w:sz w:val="24"/>
      <w:szCs w:val="20"/>
    </w:rPr>
  </w:style>
  <w:style w:type="paragraph" w:customStyle="1" w:styleId="124">
    <w:name w:val="Char1 Char Char Char2"/>
    <w:basedOn w:val="1"/>
    <w:qFormat/>
    <w:uiPriority w:val="0"/>
    <w:pPr>
      <w:adjustRightInd/>
      <w:ind w:firstLine="200" w:firstLineChars="200"/>
    </w:pPr>
    <w:rPr>
      <w:rFonts w:ascii="Tahoma" w:hAnsi="Tahoma"/>
      <w:sz w:val="24"/>
      <w:szCs w:val="20"/>
    </w:rPr>
  </w:style>
  <w:style w:type="paragraph" w:customStyle="1" w:styleId="125">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126">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127">
    <w:name w:val="注释"/>
    <w:basedOn w:val="1"/>
    <w:qFormat/>
    <w:uiPriority w:val="0"/>
    <w:pPr>
      <w:adjustRightInd/>
      <w:spacing w:line="360" w:lineRule="auto"/>
      <w:ind w:firstLine="480"/>
    </w:pPr>
    <w:rPr>
      <w:sz w:val="24"/>
    </w:rPr>
  </w:style>
  <w:style w:type="paragraph" w:customStyle="1" w:styleId="128">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129">
    <w:name w:val="Char1 Char Char Char Char Char Char Char Char Char"/>
    <w:basedOn w:val="1"/>
    <w:semiHidden/>
    <w:qFormat/>
    <w:uiPriority w:val="0"/>
    <w:pPr>
      <w:adjustRightInd/>
      <w:spacing w:before="240" w:after="120" w:line="288" w:lineRule="auto"/>
      <w:ind w:firstLine="200" w:firstLineChars="200"/>
      <w:jc w:val="left"/>
    </w:pPr>
    <w:rPr>
      <w:rFonts w:ascii="Tahoma" w:hAnsi="Tahoma"/>
      <w:sz w:val="24"/>
    </w:rPr>
  </w:style>
  <w:style w:type="paragraph" w:customStyle="1" w:styleId="130">
    <w:name w:val="trademark"/>
    <w:qFormat/>
    <w:uiPriority w:val="0"/>
    <w:pPr>
      <w:spacing w:after="60"/>
    </w:pPr>
    <w:rPr>
      <w:rFonts w:ascii="Futura Bk" w:hAnsi="Futura Bk" w:eastAsia="宋体" w:cs="Times New Roman"/>
      <w:sz w:val="15"/>
      <w:lang w:val="en-US" w:eastAsia="en-US" w:bidi="ar-SA"/>
    </w:rPr>
  </w:style>
  <w:style w:type="paragraph" w:customStyle="1" w:styleId="131">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132">
    <w:name w:val="EB_表格"/>
    <w:basedOn w:val="1"/>
    <w:qFormat/>
    <w:uiPriority w:val="0"/>
    <w:pPr>
      <w:adjustRightInd/>
      <w:spacing w:line="300" w:lineRule="auto"/>
      <w:jc w:val="center"/>
    </w:pPr>
  </w:style>
  <w:style w:type="paragraph" w:customStyle="1" w:styleId="133">
    <w:name w:val="Char Char Char1 Char"/>
    <w:basedOn w:val="1"/>
    <w:qFormat/>
    <w:uiPriority w:val="0"/>
    <w:rPr>
      <w:szCs w:val="20"/>
    </w:rPr>
  </w:style>
  <w:style w:type="paragraph" w:customStyle="1" w:styleId="134">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135">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136">
    <w:name w:val="章标题"/>
    <w:next w:val="137"/>
    <w:qFormat/>
    <w:uiPriority w:val="0"/>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13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38">
    <w:name w:val="正文样式 首行缩进:  0.74 厘米"/>
    <w:basedOn w:val="1"/>
    <w:qFormat/>
    <w:uiPriority w:val="0"/>
    <w:pPr>
      <w:adjustRightInd/>
      <w:spacing w:before="156" w:beforeLines="50" w:line="360" w:lineRule="auto"/>
      <w:ind w:firstLine="420"/>
    </w:pPr>
    <w:rPr>
      <w:rFonts w:cs="宋体"/>
      <w:sz w:val="24"/>
      <w:szCs w:val="20"/>
    </w:rPr>
  </w:style>
  <w:style w:type="paragraph" w:customStyle="1" w:styleId="139">
    <w:name w:val="标准有序列表（L1）"/>
    <w:basedOn w:val="16"/>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140">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141">
    <w:name w:val="表文字"/>
    <w:qFormat/>
    <w:uiPriority w:val="0"/>
    <w:rPr>
      <w:rFonts w:ascii="宋体" w:hAnsi="Times New Roman" w:eastAsia="宋体" w:cs="Times New Roman"/>
      <w:kern w:val="2"/>
      <w:lang w:val="en-US" w:eastAsia="zh-CN" w:bidi="ar-SA"/>
    </w:rPr>
  </w:style>
  <w:style w:type="paragraph" w:customStyle="1" w:styleId="142">
    <w:name w:val="正文3"/>
    <w:basedOn w:val="1"/>
    <w:qFormat/>
    <w:uiPriority w:val="0"/>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143">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144">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145">
    <w:name w:val="列表内容"/>
    <w:basedOn w:val="1"/>
    <w:next w:val="1"/>
    <w:qFormat/>
    <w:uiPriority w:val="0"/>
    <w:pPr>
      <w:widowControl/>
      <w:tabs>
        <w:tab w:val="left" w:pos="840"/>
      </w:tabs>
      <w:ind w:left="840" w:hanging="420"/>
      <w:jc w:val="left"/>
    </w:pPr>
    <w:rPr>
      <w:kern w:val="0"/>
      <w:sz w:val="18"/>
    </w:rPr>
  </w:style>
  <w:style w:type="paragraph" w:customStyle="1" w:styleId="146">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147">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148">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149">
    <w:name w:val="Char2 Char Char"/>
    <w:basedOn w:val="1"/>
    <w:qFormat/>
    <w:uiPriority w:val="0"/>
    <w:pPr>
      <w:adjustRightInd/>
    </w:pPr>
    <w:rPr>
      <w:rFonts w:ascii="Tahoma" w:hAnsi="Tahoma"/>
      <w:sz w:val="24"/>
      <w:szCs w:val="20"/>
    </w:rPr>
  </w:style>
  <w:style w:type="paragraph" w:customStyle="1" w:styleId="150">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151">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152">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153">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154">
    <w:name w:val="Char Char1 Char Char Char"/>
    <w:basedOn w:val="1"/>
    <w:qFormat/>
    <w:uiPriority w:val="0"/>
    <w:rPr>
      <w:rFonts w:ascii="仿宋_GB2312" w:eastAsia="仿宋_GB2312"/>
      <w:b/>
      <w:sz w:val="32"/>
      <w:szCs w:val="20"/>
    </w:rPr>
  </w:style>
  <w:style w:type="paragraph" w:customStyle="1" w:styleId="155">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156">
    <w:name w:val="WW-正文文字缩进 2"/>
    <w:basedOn w:val="1"/>
    <w:qFormat/>
    <w:uiPriority w:val="0"/>
    <w:pPr>
      <w:suppressAutoHyphens/>
      <w:adjustRightInd/>
      <w:ind w:firstLine="420"/>
    </w:pPr>
    <w:rPr>
      <w:kern w:val="1"/>
      <w:szCs w:val="20"/>
    </w:rPr>
  </w:style>
  <w:style w:type="paragraph" w:customStyle="1" w:styleId="157">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158">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159">
    <w:name w:val="默认段落字体 Para Char Char Char Char"/>
    <w:basedOn w:val="1"/>
    <w:qFormat/>
    <w:uiPriority w:val="0"/>
    <w:pPr>
      <w:spacing w:line="360" w:lineRule="auto"/>
    </w:pPr>
    <w:rPr>
      <w:szCs w:val="20"/>
    </w:rPr>
  </w:style>
  <w:style w:type="paragraph" w:customStyle="1" w:styleId="160">
    <w:name w:val="Char Char11 Char Char Char"/>
    <w:basedOn w:val="1"/>
    <w:qFormat/>
    <w:uiPriority w:val="0"/>
    <w:pPr>
      <w:spacing w:line="360" w:lineRule="auto"/>
    </w:pPr>
    <w:rPr>
      <w:szCs w:val="20"/>
    </w:rPr>
  </w:style>
  <w:style w:type="paragraph" w:customStyle="1" w:styleId="161">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162">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163">
    <w:name w:val="左对齐表格文字"/>
    <w:basedOn w:val="1"/>
    <w:qFormat/>
    <w:uiPriority w:val="0"/>
    <w:pPr>
      <w:adjustRightInd/>
      <w:ind w:firstLine="200" w:firstLineChars="200"/>
      <w:jc w:val="right"/>
    </w:pPr>
  </w:style>
  <w:style w:type="paragraph" w:customStyle="1" w:styleId="164">
    <w:name w:val="Picture"/>
    <w:basedOn w:val="1"/>
    <w:next w:val="17"/>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165">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166">
    <w:name w:val="规范正文"/>
    <w:basedOn w:val="1"/>
    <w:qFormat/>
    <w:uiPriority w:val="0"/>
    <w:pPr>
      <w:tabs>
        <w:tab w:val="left" w:pos="840"/>
      </w:tabs>
      <w:spacing w:before="156" w:beforeLines="50" w:line="360" w:lineRule="auto"/>
      <w:ind w:left="840" w:hanging="420"/>
      <w:textAlignment w:val="baseline"/>
    </w:pPr>
    <w:rPr>
      <w:szCs w:val="20"/>
    </w:rPr>
  </w:style>
  <w:style w:type="paragraph" w:customStyle="1" w:styleId="167">
    <w:name w:val="无间隔1"/>
    <w:link w:val="529"/>
    <w:qFormat/>
    <w:uiPriority w:val="1"/>
    <w:rPr>
      <w:rFonts w:ascii="Calibri" w:hAnsi="Calibri" w:eastAsia="宋体" w:cs="Times New Roman"/>
      <w:sz w:val="22"/>
      <w:szCs w:val="22"/>
      <w:lang w:val="en-US" w:eastAsia="zh-CN" w:bidi="ar-SA"/>
    </w:rPr>
  </w:style>
  <w:style w:type="paragraph" w:customStyle="1" w:styleId="168">
    <w:name w:val="样式 样式 标题 4h4H4Fab-4T5Ref Heading 1rh1Heading sqlsect 1.2.3.... +..."/>
    <w:basedOn w:val="169"/>
    <w:link w:val="607"/>
    <w:qFormat/>
    <w:uiPriority w:val="0"/>
    <w:pPr>
      <w:tabs>
        <w:tab w:val="left" w:pos="2356"/>
      </w:tabs>
    </w:pPr>
  </w:style>
  <w:style w:type="paragraph" w:customStyle="1" w:styleId="169">
    <w:name w:val="样式 标题 4h4H4Fab-4T5Ref Heading 1rh1Heading sqlsect 1.2.3...."/>
    <w:basedOn w:val="6"/>
    <w:link w:val="557"/>
    <w:qFormat/>
    <w:uiPriority w:val="0"/>
    <w:pPr>
      <w:numPr>
        <w:numId w:val="0"/>
      </w:numPr>
      <w:tabs>
        <w:tab w:val="left" w:pos="2356"/>
        <w:tab w:val="clear" w:pos="864"/>
      </w:tabs>
      <w:adjustRightInd/>
      <w:spacing w:line="360" w:lineRule="auto"/>
      <w:ind w:left="1984" w:leftChars="75" w:hanging="708" w:firstLineChars="200"/>
    </w:pPr>
    <w:rPr>
      <w:rFonts w:ascii="微软雅黑" w:hAnsi="微软雅黑" w:eastAsia="微软雅黑"/>
      <w:sz w:val="24"/>
    </w:rPr>
  </w:style>
  <w:style w:type="paragraph" w:customStyle="1" w:styleId="170">
    <w:name w:val="四级条标题"/>
    <w:basedOn w:val="171"/>
    <w:next w:val="137"/>
    <w:qFormat/>
    <w:uiPriority w:val="0"/>
    <w:pPr>
      <w:numPr>
        <w:ilvl w:val="5"/>
        <w:numId w:val="4"/>
      </w:numPr>
      <w:tabs>
        <w:tab w:val="left" w:pos="1680"/>
        <w:tab w:val="left" w:pos="2100"/>
        <w:tab w:val="left" w:pos="2520"/>
      </w:tabs>
      <w:outlineLvl w:val="5"/>
    </w:pPr>
  </w:style>
  <w:style w:type="paragraph" w:customStyle="1" w:styleId="171">
    <w:name w:val="三级条标题"/>
    <w:basedOn w:val="172"/>
    <w:next w:val="137"/>
    <w:qFormat/>
    <w:uiPriority w:val="0"/>
    <w:pPr>
      <w:numPr>
        <w:ilvl w:val="0"/>
        <w:numId w:val="0"/>
      </w:numPr>
      <w:tabs>
        <w:tab w:val="left" w:pos="1680"/>
        <w:tab w:val="left" w:pos="2100"/>
        <w:tab w:val="left" w:pos="2520"/>
      </w:tabs>
      <w:ind w:left="2520" w:hanging="420"/>
      <w:outlineLvl w:val="4"/>
    </w:pPr>
  </w:style>
  <w:style w:type="paragraph" w:customStyle="1" w:styleId="172">
    <w:name w:val="二级条标题"/>
    <w:basedOn w:val="173"/>
    <w:next w:val="137"/>
    <w:qFormat/>
    <w:uiPriority w:val="0"/>
    <w:pPr>
      <w:numPr>
        <w:ilvl w:val="3"/>
        <w:numId w:val="4"/>
      </w:numPr>
      <w:tabs>
        <w:tab w:val="left" w:pos="1680"/>
      </w:tabs>
      <w:ind w:left="0"/>
      <w:outlineLvl w:val="3"/>
    </w:pPr>
  </w:style>
  <w:style w:type="paragraph" w:customStyle="1" w:styleId="173">
    <w:name w:val="一级条标题"/>
    <w:basedOn w:val="136"/>
    <w:next w:val="137"/>
    <w:qFormat/>
    <w:uiPriority w:val="0"/>
    <w:pPr>
      <w:tabs>
        <w:tab w:val="left" w:pos="1680"/>
        <w:tab w:val="clear" w:pos="1260"/>
      </w:tabs>
      <w:spacing w:before="0" w:beforeLines="0" w:after="0" w:afterLines="0"/>
      <w:ind w:left="1680"/>
      <w:outlineLvl w:val="2"/>
    </w:pPr>
  </w:style>
  <w:style w:type="paragraph" w:customStyle="1" w:styleId="174">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175">
    <w:name w:val="标准小四"/>
    <w:basedOn w:val="1"/>
    <w:qFormat/>
    <w:uiPriority w:val="0"/>
    <w:pPr>
      <w:spacing w:line="360" w:lineRule="auto"/>
      <w:ind w:firstLine="480" w:firstLineChars="200"/>
    </w:pPr>
    <w:rPr>
      <w:rFonts w:ascii="Arial" w:hAnsi="Arial"/>
      <w:sz w:val="24"/>
      <w:szCs w:val="21"/>
    </w:rPr>
  </w:style>
  <w:style w:type="paragraph" w:customStyle="1" w:styleId="176">
    <w:name w:val="表格"/>
    <w:basedOn w:val="1"/>
    <w:qFormat/>
    <w:uiPriority w:val="0"/>
    <w:pPr>
      <w:snapToGrid w:val="0"/>
      <w:ind w:firstLine="42" w:firstLineChars="21"/>
    </w:pPr>
    <w:rPr>
      <w:rFonts w:ascii="宋体" w:hAnsi="宋体"/>
      <w:kern w:val="0"/>
      <w:sz w:val="20"/>
      <w:szCs w:val="20"/>
    </w:rPr>
  </w:style>
  <w:style w:type="paragraph" w:customStyle="1" w:styleId="177">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178">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79">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180">
    <w:name w:val="封面公司名"/>
    <w:qFormat/>
    <w:uiPriority w:val="0"/>
    <w:pPr>
      <w:jc w:val="center"/>
    </w:pPr>
    <w:rPr>
      <w:rFonts w:ascii="Arial" w:hAnsi="Arial" w:eastAsia="楷体_GB2312" w:cs="宋体"/>
      <w:bCs/>
      <w:kern w:val="2"/>
      <w:sz w:val="28"/>
      <w:lang w:val="en-US" w:eastAsia="zh-CN" w:bidi="ar-SA"/>
    </w:rPr>
  </w:style>
  <w:style w:type="paragraph" w:customStyle="1" w:styleId="181">
    <w:name w:val="Char2 Char Char Char1"/>
    <w:basedOn w:val="1"/>
    <w:qFormat/>
    <w:uiPriority w:val="0"/>
    <w:rPr>
      <w:rFonts w:ascii="仿宋_GB2312" w:eastAsia="仿宋_GB2312"/>
      <w:b/>
      <w:sz w:val="32"/>
      <w:szCs w:val="32"/>
    </w:rPr>
  </w:style>
  <w:style w:type="paragraph" w:customStyle="1" w:styleId="18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183">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184">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185">
    <w:name w:val="Char2"/>
    <w:basedOn w:val="1"/>
    <w:qFormat/>
    <w:uiPriority w:val="0"/>
    <w:rPr>
      <w:rFonts w:ascii="仿宋_GB2312" w:eastAsia="仿宋_GB2312"/>
      <w:b/>
      <w:sz w:val="32"/>
      <w:szCs w:val="32"/>
    </w:rPr>
  </w:style>
  <w:style w:type="paragraph" w:customStyle="1" w:styleId="186">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187">
    <w:name w:val="小节"/>
    <w:basedOn w:val="5"/>
    <w:qFormat/>
    <w:uiPriority w:val="0"/>
    <w:pPr>
      <w:numPr>
        <w:numId w:val="0"/>
      </w:numPr>
      <w:adjustRightInd/>
      <w:spacing w:before="200" w:after="200" w:line="560" w:lineRule="exact"/>
      <w:jc w:val="left"/>
    </w:pPr>
    <w:rPr>
      <w:rFonts w:ascii="宋体" w:hAnsi="宋体"/>
      <w:bCs w:val="0"/>
      <w:color w:val="000000"/>
      <w:spacing w:val="10"/>
      <w:kern w:val="24"/>
      <w:sz w:val="28"/>
    </w:rPr>
  </w:style>
  <w:style w:type="paragraph" w:customStyle="1" w:styleId="188">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189">
    <w:name w:val="Char Char Char Char Char Char1"/>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190">
    <w:name w:val="!大节"/>
    <w:basedOn w:val="4"/>
    <w:qFormat/>
    <w:uiPriority w:val="0"/>
    <w:pPr>
      <w:numPr>
        <w:numId w:val="0"/>
      </w:numPr>
      <w:spacing w:before="260" w:after="260" w:line="415" w:lineRule="auto"/>
      <w:ind w:left="420" w:hanging="420"/>
    </w:pPr>
    <w:rPr>
      <w:rFonts w:ascii="Arial" w:hAnsi="Arial" w:eastAsia="微软雅黑"/>
      <w:lang w:val="en-US"/>
    </w:rPr>
  </w:style>
  <w:style w:type="paragraph" w:customStyle="1" w:styleId="191">
    <w:name w:val="Char Char4 Char Char"/>
    <w:basedOn w:val="1"/>
    <w:qFormat/>
    <w:uiPriority w:val="0"/>
    <w:pPr>
      <w:widowControl/>
      <w:adjustRightInd/>
      <w:spacing w:after="160" w:line="240" w:lineRule="exact"/>
      <w:jc w:val="left"/>
    </w:pPr>
  </w:style>
  <w:style w:type="paragraph" w:customStyle="1" w:styleId="192">
    <w:name w:val="Char2 Char Char1"/>
    <w:basedOn w:val="1"/>
    <w:qFormat/>
    <w:uiPriority w:val="0"/>
    <w:pPr>
      <w:adjustRightInd/>
    </w:pPr>
    <w:rPr>
      <w:rFonts w:ascii="Tahoma" w:hAnsi="Tahoma"/>
      <w:sz w:val="24"/>
      <w:szCs w:val="20"/>
    </w:rPr>
  </w:style>
  <w:style w:type="paragraph" w:customStyle="1" w:styleId="193">
    <w:name w:val="默认段落字体 Para Char Char Char Char Char Char Char"/>
    <w:basedOn w:val="1"/>
    <w:qFormat/>
    <w:uiPriority w:val="0"/>
    <w:rPr>
      <w:rFonts w:eastAsia="仿宋_GB2312"/>
      <w:sz w:val="28"/>
      <w:szCs w:val="20"/>
    </w:rPr>
  </w:style>
  <w:style w:type="paragraph" w:customStyle="1" w:styleId="194">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195">
    <w:name w:val="正文21"/>
    <w:basedOn w:val="1"/>
    <w:qFormat/>
    <w:uiPriority w:val="0"/>
    <w:pPr>
      <w:adjustRightInd/>
      <w:spacing w:before="156" w:line="360" w:lineRule="auto"/>
      <w:ind w:firstLine="510" w:firstLineChars="200"/>
    </w:pPr>
    <w:rPr>
      <w:sz w:val="24"/>
      <w:szCs w:val="20"/>
    </w:rPr>
  </w:style>
  <w:style w:type="paragraph" w:customStyle="1" w:styleId="196">
    <w:name w:val="标题4_自定义"/>
    <w:basedOn w:val="6"/>
    <w:qFormat/>
    <w:uiPriority w:val="0"/>
    <w:pPr>
      <w:numPr>
        <w:numId w:val="0"/>
      </w:numPr>
      <w:adjustRightInd/>
      <w:spacing w:before="0" w:after="0" w:line="360" w:lineRule="auto"/>
    </w:pPr>
    <w:rPr>
      <w:rFonts w:ascii="Verdana" w:eastAsia="Verdana"/>
      <w:sz w:val="21"/>
      <w:lang w:val="en-US"/>
    </w:rPr>
  </w:style>
  <w:style w:type="paragraph" w:customStyle="1" w:styleId="197">
    <w:name w:val="加粗正文"/>
    <w:basedOn w:val="1"/>
    <w:qFormat/>
    <w:uiPriority w:val="0"/>
    <w:pPr>
      <w:adjustRightInd/>
      <w:spacing w:before="156" w:beforeLines="50" w:after="156" w:afterLines="50" w:line="360" w:lineRule="auto"/>
      <w:ind w:firstLine="422" w:firstLineChars="200"/>
    </w:pPr>
    <w:rPr>
      <w:b/>
      <w:bCs/>
      <w:szCs w:val="21"/>
    </w:rPr>
  </w:style>
  <w:style w:type="paragraph" w:customStyle="1" w:styleId="198">
    <w:name w:val="标题五"/>
    <w:basedOn w:val="1"/>
    <w:qFormat/>
    <w:uiPriority w:val="0"/>
    <w:pPr>
      <w:adjustRightInd/>
      <w:spacing w:before="156" w:beforeLines="50" w:line="360" w:lineRule="auto"/>
    </w:pPr>
    <w:rPr>
      <w:b/>
      <w:sz w:val="24"/>
    </w:rPr>
  </w:style>
  <w:style w:type="paragraph" w:customStyle="1" w:styleId="199">
    <w:name w:val="样式 标题 3H3 + 两端对齐"/>
    <w:basedOn w:val="5"/>
    <w:qFormat/>
    <w:uiPriority w:val="0"/>
    <w:pPr>
      <w:keepLines w:val="0"/>
      <w:numPr>
        <w:numId w:val="0"/>
      </w:numPr>
      <w:spacing w:before="0" w:after="0" w:line="240" w:lineRule="auto"/>
      <w:jc w:val="left"/>
    </w:pPr>
    <w:rPr>
      <w:rFonts w:cs="宋体"/>
      <w:sz w:val="21"/>
      <w:szCs w:val="20"/>
    </w:rPr>
  </w:style>
  <w:style w:type="paragraph" w:customStyle="1" w:styleId="200">
    <w:name w:val="Char Char11"/>
    <w:basedOn w:val="1"/>
    <w:qFormat/>
    <w:uiPriority w:val="0"/>
    <w:pPr>
      <w:spacing w:line="360" w:lineRule="auto"/>
    </w:pPr>
    <w:rPr>
      <w:szCs w:val="20"/>
    </w:rPr>
  </w:style>
  <w:style w:type="paragraph" w:customStyle="1" w:styleId="201">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202">
    <w:name w:val="样式6"/>
    <w:basedOn w:val="33"/>
    <w:qFormat/>
    <w:uiPriority w:val="0"/>
    <w:pPr>
      <w:spacing w:line="460" w:lineRule="exact"/>
      <w:outlineLvl w:val="2"/>
    </w:pPr>
    <w:rPr>
      <w:rFonts w:ascii="仿宋_GB2312" w:hAnsi="宋体" w:eastAsia="仿宋_GB2312"/>
      <w:b/>
      <w:bCs/>
      <w:sz w:val="24"/>
      <w:szCs w:val="24"/>
    </w:rPr>
  </w:style>
  <w:style w:type="paragraph" w:customStyle="1" w:styleId="203">
    <w:name w:val="样式 标题 1章节第一层h1H"/>
    <w:basedOn w:val="3"/>
    <w:qFormat/>
    <w:uiPriority w:val="0"/>
    <w:pPr>
      <w:keepNext w:val="0"/>
      <w:keepLines w:val="0"/>
      <w:numPr>
        <w:numId w:val="0"/>
      </w:numPr>
      <w:autoSpaceDE w:val="0"/>
      <w:autoSpaceDN w:val="0"/>
      <w:spacing w:before="0" w:after="0" w:line="240" w:lineRule="auto"/>
      <w:jc w:val="left"/>
      <w:outlineLvl w:val="9"/>
    </w:pPr>
    <w:rPr>
      <w:kern w:val="0"/>
      <w:sz w:val="52"/>
      <w:szCs w:val="52"/>
      <w:lang w:val="zh-CN"/>
    </w:rPr>
  </w:style>
  <w:style w:type="paragraph" w:customStyle="1" w:styleId="204">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205">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206">
    <w:name w:val="Char Char11 Char Char Char Char Char Char Char Char Char"/>
    <w:basedOn w:val="1"/>
    <w:qFormat/>
    <w:uiPriority w:val="0"/>
    <w:pPr>
      <w:spacing w:line="360" w:lineRule="auto"/>
    </w:pPr>
    <w:rPr>
      <w:szCs w:val="20"/>
    </w:rPr>
  </w:style>
  <w:style w:type="paragraph" w:customStyle="1" w:styleId="207">
    <w:name w:val="Char Char1 Char Char Char1"/>
    <w:basedOn w:val="1"/>
    <w:qFormat/>
    <w:uiPriority w:val="0"/>
    <w:rPr>
      <w:rFonts w:ascii="仿宋_GB2312" w:eastAsia="仿宋_GB2312"/>
      <w:b/>
      <w:sz w:val="32"/>
      <w:szCs w:val="32"/>
    </w:rPr>
  </w:style>
  <w:style w:type="paragraph" w:customStyle="1" w:styleId="208">
    <w:name w:val="样式 标题 4PIM 4H4h4bulletblbbH41H42H43H44H45H46H47H48...1"/>
    <w:basedOn w:val="6"/>
    <w:qFormat/>
    <w:uiPriority w:val="0"/>
    <w:pPr>
      <w:widowControl/>
      <w:jc w:val="left"/>
    </w:pPr>
    <w:rPr>
      <w:rFonts w:cs="宋体"/>
      <w:sz w:val="24"/>
      <w:szCs w:val="20"/>
    </w:rPr>
  </w:style>
  <w:style w:type="paragraph" w:customStyle="1" w:styleId="209">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210">
    <w:name w:val="表格标题2"/>
    <w:basedOn w:val="211"/>
    <w:qFormat/>
    <w:uiPriority w:val="0"/>
    <w:rPr>
      <w:b/>
    </w:rPr>
  </w:style>
  <w:style w:type="paragraph" w:customStyle="1" w:styleId="211">
    <w:name w:val="表格内文"/>
    <w:basedOn w:val="1"/>
    <w:qFormat/>
    <w:uiPriority w:val="0"/>
    <w:pPr>
      <w:adjustRightInd/>
      <w:spacing w:line="360" w:lineRule="auto"/>
    </w:pPr>
    <w:rPr>
      <w:rFonts w:ascii="宋体" w:hAnsi="宋体" w:cs="宋体"/>
      <w:color w:val="000000"/>
      <w:szCs w:val="20"/>
    </w:rPr>
  </w:style>
  <w:style w:type="paragraph" w:customStyle="1" w:styleId="212">
    <w:name w:val="Char Char Char Char Char Char Char"/>
    <w:basedOn w:val="1"/>
    <w:qFormat/>
    <w:uiPriority w:val="0"/>
    <w:rPr>
      <w:rFonts w:ascii="仿宋_GB2312" w:eastAsia="仿宋_GB2312"/>
      <w:b/>
      <w:sz w:val="32"/>
      <w:szCs w:val="32"/>
    </w:rPr>
  </w:style>
  <w:style w:type="paragraph" w:customStyle="1" w:styleId="213">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214">
    <w:name w:val="数字标题6"/>
    <w:basedOn w:val="8"/>
    <w:next w:val="1"/>
    <w:qFormat/>
    <w:uiPriority w:val="0"/>
    <w:pPr>
      <w:numPr>
        <w:numId w:val="5"/>
      </w:numPr>
      <w:tabs>
        <w:tab w:val="left" w:pos="480"/>
        <w:tab w:val="left" w:pos="1080"/>
        <w:tab w:val="clear" w:pos="1152"/>
      </w:tabs>
    </w:pPr>
    <w:rPr>
      <w:rFonts w:ascii="Times New Roman" w:hAnsi="Times New Roman" w:eastAsia="宋体"/>
      <w:i/>
    </w:rPr>
  </w:style>
  <w:style w:type="paragraph" w:customStyle="1" w:styleId="215">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216">
    <w:name w:val="列出段落2"/>
    <w:basedOn w:val="1"/>
    <w:qFormat/>
    <w:uiPriority w:val="0"/>
    <w:pPr>
      <w:adjustRightInd/>
      <w:ind w:firstLine="420" w:firstLineChars="200"/>
    </w:pPr>
    <w:rPr>
      <w:rFonts w:ascii="宋体" w:hAnsi="宋体"/>
      <w:sz w:val="24"/>
    </w:rPr>
  </w:style>
  <w:style w:type="paragraph" w:customStyle="1" w:styleId="217">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218">
    <w:name w:val="TOC 标题1"/>
    <w:basedOn w:val="3"/>
    <w:next w:val="1"/>
    <w:unhideWhenUsed/>
    <w:qFormat/>
    <w:uiPriority w:val="39"/>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219">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220">
    <w:name w:val="正文 首行缩进:  2 字符 Char"/>
    <w:basedOn w:val="1"/>
    <w:qFormat/>
    <w:uiPriority w:val="0"/>
    <w:pPr>
      <w:adjustRightInd/>
      <w:spacing w:line="360" w:lineRule="auto"/>
      <w:ind w:firstLine="480"/>
    </w:pPr>
    <w:rPr>
      <w:rFonts w:cs="宋体"/>
      <w:sz w:val="24"/>
      <w:szCs w:val="20"/>
    </w:rPr>
  </w:style>
  <w:style w:type="paragraph" w:customStyle="1" w:styleId="221">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222">
    <w:name w:val="Table Text"/>
    <w:basedOn w:val="1"/>
    <w:qFormat/>
    <w:uiPriority w:val="0"/>
    <w:pPr>
      <w:widowControl/>
      <w:spacing w:before="60" w:after="60"/>
      <w:jc w:val="left"/>
    </w:pPr>
    <w:rPr>
      <w:kern w:val="0"/>
      <w:sz w:val="24"/>
    </w:rPr>
  </w:style>
  <w:style w:type="paragraph" w:customStyle="1" w:styleId="223">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224">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225">
    <w:name w:val="Char Char Char Char Char Char Char Char Char Char"/>
    <w:basedOn w:val="1"/>
    <w:qFormat/>
    <w:uiPriority w:val="0"/>
    <w:rPr>
      <w:rFonts w:ascii="仿宋_GB2312" w:eastAsia="仿宋_GB2312"/>
      <w:b/>
      <w:sz w:val="32"/>
      <w:szCs w:val="32"/>
    </w:rPr>
  </w:style>
  <w:style w:type="paragraph" w:customStyle="1" w:styleId="226">
    <w:name w:val="MM Title"/>
    <w:basedOn w:val="57"/>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227">
    <w:name w:val="正文文字表格居中"/>
    <w:basedOn w:val="1"/>
    <w:next w:val="54"/>
    <w:qFormat/>
    <w:uiPriority w:val="0"/>
    <w:pPr>
      <w:snapToGrid w:val="0"/>
      <w:spacing w:line="360" w:lineRule="auto"/>
    </w:pPr>
    <w:rPr>
      <w:rFonts w:ascii="宋体"/>
      <w:b/>
      <w:sz w:val="24"/>
      <w:szCs w:val="20"/>
    </w:rPr>
  </w:style>
  <w:style w:type="paragraph" w:customStyle="1" w:styleId="228">
    <w:name w:val="模板普通正文"/>
    <w:basedOn w:val="25"/>
    <w:qFormat/>
    <w:uiPriority w:val="0"/>
    <w:pPr>
      <w:adjustRightInd/>
      <w:spacing w:before="156" w:beforeLines="50" w:after="10" w:line="360" w:lineRule="auto"/>
      <w:ind w:firstLine="175" w:firstLineChars="175"/>
      <w:jc w:val="left"/>
    </w:pPr>
    <w:rPr>
      <w:rFonts w:ascii="Times New Roman" w:hAnsi="Times New Roman"/>
    </w:rPr>
  </w:style>
  <w:style w:type="paragraph" w:customStyle="1" w:styleId="229">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230">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231">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232">
    <w:name w:val="Char"/>
    <w:basedOn w:val="1"/>
    <w:qFormat/>
    <w:uiPriority w:val="0"/>
    <w:rPr>
      <w:rFonts w:ascii="仿宋_GB2312" w:eastAsia="仿宋_GB2312"/>
      <w:b/>
      <w:sz w:val="32"/>
      <w:szCs w:val="32"/>
    </w:rPr>
  </w:style>
  <w:style w:type="paragraph" w:customStyle="1" w:styleId="233">
    <w:name w:val="冯广丽"/>
    <w:basedOn w:val="1"/>
    <w:link w:val="470"/>
    <w:qFormat/>
    <w:uiPriority w:val="0"/>
    <w:pPr>
      <w:adjustRightInd/>
      <w:spacing w:line="360" w:lineRule="auto"/>
      <w:ind w:firstLine="480" w:firstLineChars="200"/>
    </w:pPr>
    <w:rPr>
      <w:rFonts w:ascii="宋体" w:hAnsi="宋体"/>
      <w:sz w:val="24"/>
      <w:szCs w:val="22"/>
    </w:rPr>
  </w:style>
  <w:style w:type="paragraph" w:customStyle="1" w:styleId="234">
    <w:name w:val="Char4"/>
    <w:basedOn w:val="1"/>
    <w:qFormat/>
    <w:uiPriority w:val="0"/>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235">
    <w:name w:val="Char31"/>
    <w:basedOn w:val="1"/>
    <w:qFormat/>
    <w:uiPriority w:val="0"/>
    <w:pPr>
      <w:adjustRightInd/>
      <w:ind w:firstLine="200" w:firstLineChars="200"/>
    </w:pPr>
    <w:rPr>
      <w:rFonts w:ascii="Tahoma" w:hAnsi="Tahoma"/>
      <w:sz w:val="24"/>
      <w:szCs w:val="20"/>
    </w:rPr>
  </w:style>
  <w:style w:type="paragraph" w:customStyle="1" w:styleId="236">
    <w:name w:val="Char Char11 Char Char Char1"/>
    <w:basedOn w:val="1"/>
    <w:qFormat/>
    <w:uiPriority w:val="0"/>
    <w:pPr>
      <w:spacing w:line="360" w:lineRule="auto"/>
    </w:pPr>
    <w:rPr>
      <w:szCs w:val="20"/>
    </w:rPr>
  </w:style>
  <w:style w:type="paragraph" w:customStyle="1" w:styleId="237">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238">
    <w:name w:val="_Style 236"/>
    <w:qFormat/>
    <w:uiPriority w:val="0"/>
    <w:rPr>
      <w:rFonts w:ascii="Times New Roman" w:hAnsi="Times New Roman" w:eastAsia="宋体" w:cs="Times New Roman"/>
      <w:kern w:val="2"/>
      <w:sz w:val="21"/>
      <w:lang w:val="en-US" w:eastAsia="zh-CN" w:bidi="ar-SA"/>
    </w:rPr>
  </w:style>
  <w:style w:type="paragraph" w:customStyle="1" w:styleId="239">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240">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241">
    <w:name w:val="正文文字缩进项目"/>
    <w:basedOn w:val="25"/>
    <w:qFormat/>
    <w:uiPriority w:val="0"/>
    <w:pPr>
      <w:tabs>
        <w:tab w:val="left" w:pos="840"/>
      </w:tabs>
      <w:adjustRightInd/>
      <w:spacing w:after="120" w:line="240" w:lineRule="auto"/>
      <w:ind w:firstLine="0" w:firstLineChars="0"/>
    </w:pPr>
    <w:rPr>
      <w:rFonts w:ascii="Tahoma" w:hAnsi="Tahoma"/>
      <w:sz w:val="22"/>
      <w:szCs w:val="20"/>
    </w:rPr>
  </w:style>
  <w:style w:type="paragraph" w:customStyle="1" w:styleId="242">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243">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244">
    <w:name w:val="文章标题"/>
    <w:next w:val="180"/>
    <w:qFormat/>
    <w:uiPriority w:val="0"/>
    <w:pPr>
      <w:spacing w:before="2496" w:beforeLines="800" w:after="312" w:afterLines="100"/>
      <w:jc w:val="center"/>
    </w:pPr>
    <w:rPr>
      <w:rFonts w:ascii="Arial" w:hAnsi="Arial" w:eastAsia="黑体" w:cs="宋体"/>
      <w:bCs/>
      <w:kern w:val="2"/>
      <w:sz w:val="52"/>
      <w:lang w:val="en-US" w:eastAsia="zh-CN" w:bidi="ar-SA"/>
    </w:rPr>
  </w:style>
  <w:style w:type="paragraph" w:customStyle="1" w:styleId="245">
    <w:name w:val="4"/>
    <w:basedOn w:val="1"/>
    <w:next w:val="2"/>
    <w:qFormat/>
    <w:uiPriority w:val="0"/>
    <w:pPr>
      <w:spacing w:after="120" w:line="480" w:lineRule="auto"/>
      <w:ind w:left="420" w:leftChars="200"/>
    </w:pPr>
    <w:rPr>
      <w:sz w:val="24"/>
      <w:szCs w:val="20"/>
    </w:rPr>
  </w:style>
  <w:style w:type="paragraph" w:customStyle="1" w:styleId="246">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247">
    <w:name w:val="Char Char Char Char Char Char Char Char Char Char Char1 Char"/>
    <w:basedOn w:val="1"/>
    <w:qFormat/>
    <w:uiPriority w:val="0"/>
    <w:pPr>
      <w:adjustRightInd/>
    </w:pPr>
    <w:rPr>
      <w:rFonts w:ascii="Tahoma" w:hAnsi="Tahoma"/>
      <w:sz w:val="24"/>
    </w:rPr>
  </w:style>
  <w:style w:type="paragraph" w:customStyle="1" w:styleId="248">
    <w:name w:val="样式8"/>
    <w:basedOn w:val="1"/>
    <w:qFormat/>
    <w:uiPriority w:val="0"/>
    <w:pPr>
      <w:spacing w:before="156" w:beforeLines="50" w:after="156" w:afterLines="50"/>
      <w:ind w:firstLine="200" w:firstLineChars="200"/>
      <w:outlineLvl w:val="4"/>
    </w:pPr>
    <w:rPr>
      <w:rFonts w:ascii="仿宋_GB2312" w:hAnsi="宋体" w:eastAsia="仿宋_GB2312"/>
      <w:b/>
      <w:bCs/>
      <w:sz w:val="24"/>
    </w:rPr>
  </w:style>
  <w:style w:type="paragraph" w:customStyle="1" w:styleId="249">
    <w:name w:val="标书表格字体格式"/>
    <w:next w:val="153"/>
    <w:qFormat/>
    <w:uiPriority w:val="0"/>
    <w:rPr>
      <w:rFonts w:ascii="Times New Roman" w:hAnsi="Times New Roman" w:eastAsia="宋体" w:cs="Times New Roman"/>
      <w:kern w:val="2"/>
      <w:sz w:val="21"/>
      <w:szCs w:val="24"/>
      <w:lang w:val="en-US" w:eastAsia="zh-CN" w:bidi="ar-SA"/>
    </w:rPr>
  </w:style>
  <w:style w:type="paragraph" w:customStyle="1" w:styleId="250">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251">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252">
    <w:name w:val="正文1"/>
    <w:basedOn w:val="32"/>
    <w:qFormat/>
    <w:uiPriority w:val="0"/>
    <w:pPr>
      <w:ind w:left="0" w:leftChars="0" w:firstLine="480" w:firstLineChars="200"/>
    </w:pPr>
    <w:rPr>
      <w:rFonts w:ascii="仿宋_GB2312" w:hAnsi="Courier New" w:eastAsia="仿宋_GB2312"/>
      <w:kern w:val="28"/>
      <w:sz w:val="24"/>
    </w:rPr>
  </w:style>
  <w:style w:type="paragraph" w:customStyle="1" w:styleId="253">
    <w:name w:val="带编号样式"/>
    <w:basedOn w:val="86"/>
    <w:qFormat/>
    <w:uiPriority w:val="0"/>
    <w:pPr>
      <w:tabs>
        <w:tab w:val="left" w:pos="840"/>
      </w:tabs>
      <w:snapToGrid w:val="0"/>
      <w:ind w:left="840" w:firstLine="0" w:firstLineChars="0"/>
    </w:pPr>
    <w:rPr>
      <w:rFonts w:ascii="仿宋_GB2312" w:eastAsia="仿宋_GB2312"/>
      <w:color w:val="000000"/>
    </w:rPr>
  </w:style>
  <w:style w:type="paragraph" w:customStyle="1" w:styleId="254">
    <w:name w:val="正文文字 2"/>
    <w:basedOn w:val="98"/>
    <w:next w:val="98"/>
    <w:qFormat/>
    <w:uiPriority w:val="0"/>
    <w:rPr>
      <w:rFonts w:ascii="宋体" w:eastAsia="宋体" w:cs="Times New Roman"/>
      <w:color w:val="auto"/>
    </w:rPr>
  </w:style>
  <w:style w:type="paragraph" w:customStyle="1" w:styleId="255">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256">
    <w:name w:val="样式 标题 3h33rd level3Heading 3 - oldH3l3CTheading 3Headin..."/>
    <w:basedOn w:val="5"/>
    <w:qFormat/>
    <w:uiPriority w:val="0"/>
    <w:pPr>
      <w:snapToGrid w:val="0"/>
      <w:ind w:left="0" w:firstLine="0"/>
      <w:jc w:val="left"/>
    </w:pPr>
    <w:rPr>
      <w:rFonts w:eastAsia="黑体" w:cs="宋体"/>
      <w:sz w:val="28"/>
      <w:szCs w:val="20"/>
    </w:rPr>
  </w:style>
  <w:style w:type="paragraph" w:customStyle="1" w:styleId="257">
    <w:name w:val="Char5"/>
    <w:basedOn w:val="1"/>
    <w:qFormat/>
    <w:uiPriority w:val="0"/>
    <w:rPr>
      <w:rFonts w:ascii="仿宋_GB2312" w:eastAsia="仿宋_GB2312"/>
      <w:b/>
      <w:sz w:val="32"/>
      <w:szCs w:val="32"/>
    </w:rPr>
  </w:style>
  <w:style w:type="paragraph" w:customStyle="1" w:styleId="258">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259">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260">
    <w:name w:val="Item List"/>
    <w:link w:val="475"/>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paragraph" w:customStyle="1" w:styleId="261">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262">
    <w:name w:val="样式 正文文本缩进 2 + 仿宋_GB2312 黑色 行距: 1.5 倍行距"/>
    <w:basedOn w:val="2"/>
    <w:qFormat/>
    <w:uiPriority w:val="0"/>
    <w:pPr>
      <w:adjustRightInd/>
      <w:ind w:firstLine="560" w:firstLineChars="200"/>
      <w:textAlignment w:val="auto"/>
    </w:pPr>
    <w:rPr>
      <w:rFonts w:hAnsi="宋体" w:cs="宋体"/>
      <w:color w:val="000000"/>
      <w:kern w:val="2"/>
      <w:sz w:val="24"/>
    </w:rPr>
  </w:style>
  <w:style w:type="paragraph" w:customStyle="1" w:styleId="263">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264">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265">
    <w:name w:val="Char Char1 Char Char Char Char Char Char1"/>
    <w:basedOn w:val="1"/>
    <w:qFormat/>
    <w:uiPriority w:val="0"/>
    <w:rPr>
      <w:rFonts w:ascii="仿宋_GB2312" w:eastAsia="仿宋_GB2312"/>
      <w:b/>
      <w:sz w:val="32"/>
      <w:szCs w:val="20"/>
    </w:rPr>
  </w:style>
  <w:style w:type="paragraph" w:customStyle="1" w:styleId="266">
    <w:name w:val="Char Char Char Char Char Char Char Char Char Char Char Char1 Char"/>
    <w:basedOn w:val="1"/>
    <w:qFormat/>
    <w:uiPriority w:val="0"/>
    <w:rPr>
      <w:rFonts w:ascii="Tahoma" w:hAnsi="Tahoma" w:cs="仿宋_GB2312"/>
      <w:sz w:val="24"/>
      <w:szCs w:val="20"/>
    </w:rPr>
  </w:style>
  <w:style w:type="paragraph" w:customStyle="1" w:styleId="267">
    <w:name w:val="表格项目符号 2"/>
    <w:basedOn w:val="29"/>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268">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269">
    <w:name w:val="样式 标题 2标题2H2Heading 2 HiddenHeading 2 CCBSheading 22nd lev..."/>
    <w:basedOn w:val="4"/>
    <w:qFormat/>
    <w:uiPriority w:val="0"/>
    <w:pPr>
      <w:widowControl/>
      <w:spacing w:before="260" w:after="260" w:line="416" w:lineRule="auto"/>
      <w:ind w:left="0" w:firstLine="0"/>
    </w:pPr>
    <w:rPr>
      <w:rFonts w:ascii="Arial" w:hAnsi="Arial" w:eastAsia="黑体"/>
      <w:sz w:val="30"/>
      <w:szCs w:val="21"/>
    </w:rPr>
  </w:style>
  <w:style w:type="paragraph" w:customStyle="1" w:styleId="270">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271">
    <w:name w:val="样式 正文文本缩进 + 段前: 2 字符"/>
    <w:basedOn w:val="1"/>
    <w:qFormat/>
    <w:uiPriority w:val="0"/>
    <w:pPr>
      <w:adjustRightInd/>
      <w:ind w:left="420" w:leftChars="200"/>
      <w:jc w:val="left"/>
    </w:pPr>
    <w:rPr>
      <w:sz w:val="28"/>
      <w:szCs w:val="20"/>
      <w:lang w:eastAsia="zh-TW"/>
    </w:rPr>
  </w:style>
  <w:style w:type="paragraph" w:customStyle="1" w:styleId="272">
    <w:name w:val="Char1 Char Char Char3"/>
    <w:basedOn w:val="1"/>
    <w:qFormat/>
    <w:uiPriority w:val="0"/>
    <w:pPr>
      <w:adjustRightInd/>
      <w:ind w:firstLine="200" w:firstLineChars="200"/>
    </w:pPr>
    <w:rPr>
      <w:rFonts w:ascii="Tahoma" w:hAnsi="Tahoma"/>
      <w:sz w:val="24"/>
      <w:szCs w:val="20"/>
    </w:rPr>
  </w:style>
  <w:style w:type="paragraph" w:customStyle="1" w:styleId="273">
    <w:name w:val="_Style 271"/>
    <w:basedOn w:val="3"/>
    <w:next w:val="1"/>
    <w:qFormat/>
    <w:uiPriority w:val="39"/>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274">
    <w:name w:val="Char Char Char Char Char Char Char Char Char Char Char Char1 Char1"/>
    <w:basedOn w:val="1"/>
    <w:qFormat/>
    <w:uiPriority w:val="0"/>
    <w:rPr>
      <w:rFonts w:ascii="Tahoma" w:hAnsi="Tahoma" w:cs="仿宋_GB2312"/>
      <w:sz w:val="24"/>
      <w:szCs w:val="20"/>
    </w:rPr>
  </w:style>
  <w:style w:type="paragraph" w:customStyle="1" w:styleId="275">
    <w:name w:val="Char Char1 Char1"/>
    <w:basedOn w:val="1"/>
    <w:qFormat/>
    <w:uiPriority w:val="0"/>
    <w:rPr>
      <w:rFonts w:ascii="仿宋_GB2312" w:eastAsia="仿宋_GB2312"/>
      <w:b/>
      <w:sz w:val="32"/>
      <w:szCs w:val="32"/>
    </w:rPr>
  </w:style>
  <w:style w:type="paragraph" w:customStyle="1" w:styleId="276">
    <w:name w:val="List Paragraph11"/>
    <w:basedOn w:val="1"/>
    <w:qFormat/>
    <w:uiPriority w:val="0"/>
    <w:pPr>
      <w:adjustRightInd/>
      <w:spacing w:line="360" w:lineRule="auto"/>
      <w:ind w:firstLine="420" w:firstLineChars="200"/>
    </w:pPr>
    <w:rPr>
      <w:rFonts w:ascii="Calibri" w:hAnsi="Calibri"/>
      <w:sz w:val="24"/>
      <w:szCs w:val="22"/>
    </w:rPr>
  </w:style>
  <w:style w:type="paragraph" w:customStyle="1" w:styleId="277">
    <w:name w:val="插图题注"/>
    <w:next w:val="1"/>
    <w:qFormat/>
    <w:uiPriority w:val="0"/>
    <w:pPr>
      <w:numPr>
        <w:ilvl w:val="7"/>
        <w:numId w:val="4"/>
      </w:numPr>
      <w:spacing w:after="312" w:afterLines="100"/>
      <w:ind w:left="1089" w:hanging="369"/>
      <w:jc w:val="center"/>
    </w:pPr>
    <w:rPr>
      <w:rFonts w:ascii="Arial" w:hAnsi="Arial" w:eastAsia="宋体" w:cs="Times New Roman"/>
      <w:sz w:val="18"/>
      <w:szCs w:val="18"/>
      <w:lang w:val="en-US" w:eastAsia="zh-CN" w:bidi="ar-SA"/>
    </w:rPr>
  </w:style>
  <w:style w:type="paragraph" w:customStyle="1" w:styleId="278">
    <w:name w:val="Bulleting First Indent 1"/>
    <w:basedOn w:val="59"/>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279">
    <w:name w:val="Char Char1"/>
    <w:basedOn w:val="1"/>
    <w:qFormat/>
    <w:uiPriority w:val="0"/>
    <w:pPr>
      <w:widowControl/>
      <w:spacing w:after="160" w:line="240" w:lineRule="exact"/>
      <w:jc w:val="left"/>
    </w:pPr>
    <w:rPr>
      <w:rFonts w:eastAsia="仿宋_GB2312"/>
      <w:sz w:val="28"/>
    </w:rPr>
  </w:style>
  <w:style w:type="paragraph" w:customStyle="1" w:styleId="280">
    <w:name w:val="单元格居中"/>
    <w:basedOn w:val="1"/>
    <w:qFormat/>
    <w:uiPriority w:val="0"/>
    <w:pPr>
      <w:adjustRightInd/>
      <w:spacing w:line="360" w:lineRule="auto"/>
      <w:jc w:val="center"/>
    </w:pPr>
    <w:rPr>
      <w:sz w:val="24"/>
    </w:rPr>
  </w:style>
  <w:style w:type="paragraph" w:customStyle="1" w:styleId="281">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282">
    <w:name w:val="样式 标题 1Level 1 HeadPIM 1Section Headh1l11Heading 0Datash..."/>
    <w:basedOn w:val="3"/>
    <w:qFormat/>
    <w:uiPriority w:val="0"/>
    <w:pPr>
      <w:keepNext w:val="0"/>
      <w:keepLines w:val="0"/>
      <w:widowControl/>
      <w:numPr>
        <w:numId w:val="0"/>
      </w:numPr>
      <w:overflowPunct w:val="0"/>
      <w:autoSpaceDE w:val="0"/>
      <w:autoSpaceDN w:val="0"/>
      <w:spacing w:before="0" w:after="100" w:line="360" w:lineRule="auto"/>
      <w:jc w:val="left"/>
      <w:textAlignment w:val="baseline"/>
    </w:pPr>
    <w:rPr>
      <w:rFonts w:ascii="宋体" w:hAnsi="宋体"/>
      <w:kern w:val="2"/>
      <w:sz w:val="24"/>
      <w:szCs w:val="20"/>
    </w:rPr>
  </w:style>
  <w:style w:type="paragraph" w:customStyle="1" w:styleId="283">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284">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285">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286">
    <w:name w:val="MM Empty"/>
    <w:basedOn w:val="1"/>
    <w:qFormat/>
    <w:uiPriority w:val="0"/>
    <w:pPr>
      <w:adjustRightInd/>
    </w:pPr>
  </w:style>
  <w:style w:type="paragraph" w:customStyle="1" w:styleId="287">
    <w:name w:val="文档正文"/>
    <w:basedOn w:val="1"/>
    <w:qFormat/>
    <w:uiPriority w:val="0"/>
    <w:pPr>
      <w:spacing w:line="480" w:lineRule="atLeast"/>
      <w:ind w:firstLine="567"/>
      <w:textAlignment w:val="baseline"/>
    </w:pPr>
    <w:rPr>
      <w:kern w:val="0"/>
      <w:sz w:val="24"/>
      <w:szCs w:val="20"/>
    </w:rPr>
  </w:style>
  <w:style w:type="paragraph" w:customStyle="1" w:styleId="288">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289">
    <w:name w:val="Char Char1 Char Char1 Char Char1"/>
    <w:basedOn w:val="1"/>
    <w:qFormat/>
    <w:uiPriority w:val="0"/>
    <w:pPr>
      <w:tabs>
        <w:tab w:val="left" w:pos="840"/>
      </w:tabs>
      <w:ind w:left="840" w:hanging="420"/>
    </w:pPr>
    <w:rPr>
      <w:rFonts w:ascii="Tahoma" w:hAnsi="Tahoma"/>
      <w:sz w:val="24"/>
    </w:rPr>
  </w:style>
  <w:style w:type="paragraph" w:customStyle="1" w:styleId="290">
    <w:name w:val="样式 标题 2H2h2Underrubrik1prop2l2Chapter Titlesect 1.2DO NO..."/>
    <w:basedOn w:val="4"/>
    <w:qFormat/>
    <w:uiPriority w:val="0"/>
    <w:pPr>
      <w:numPr>
        <w:numId w:val="0"/>
      </w:numPr>
      <w:spacing w:before="120" w:after="120"/>
      <w:ind w:left="425" w:hanging="425"/>
    </w:pPr>
    <w:rPr>
      <w:rFonts w:ascii="微软雅黑" w:hAnsi="微软雅黑" w:eastAsia="微软雅黑" w:cs="宋体"/>
      <w:szCs w:val="20"/>
      <w:lang w:val="en-US"/>
    </w:rPr>
  </w:style>
  <w:style w:type="paragraph" w:customStyle="1" w:styleId="291">
    <w:name w:val="Char Char Char Char Char Char Char Char Char Char1"/>
    <w:basedOn w:val="1"/>
    <w:qFormat/>
    <w:uiPriority w:val="0"/>
    <w:rPr>
      <w:rFonts w:ascii="仿宋_GB2312" w:eastAsia="仿宋_GB2312"/>
      <w:b/>
      <w:sz w:val="32"/>
      <w:szCs w:val="32"/>
    </w:rPr>
  </w:style>
  <w:style w:type="paragraph" w:customStyle="1" w:styleId="292">
    <w:name w:val="gf正文1"/>
    <w:basedOn w:val="1"/>
    <w:qFormat/>
    <w:uiPriority w:val="0"/>
    <w:pPr>
      <w:tabs>
        <w:tab w:val="left" w:pos="3240"/>
        <w:tab w:val="left" w:pos="3960"/>
      </w:tabs>
      <w:snapToGrid w:val="0"/>
      <w:spacing w:line="360" w:lineRule="auto"/>
      <w:ind w:firstLine="480" w:firstLineChars="200"/>
    </w:pPr>
    <w:rPr>
      <w:rFonts w:ascii="宋体" w:hAnsi="宋体" w:cs="宋体"/>
      <w:sz w:val="24"/>
    </w:rPr>
  </w:style>
  <w:style w:type="paragraph" w:customStyle="1" w:styleId="293">
    <w:name w:val="默认段落字体 Para Char Char Char1 Char"/>
    <w:basedOn w:val="1"/>
    <w:qFormat/>
    <w:uiPriority w:val="0"/>
    <w:pPr>
      <w:spacing w:line="240" w:lineRule="atLeast"/>
      <w:ind w:left="420" w:firstLine="420"/>
    </w:pPr>
    <w:rPr>
      <w:sz w:val="24"/>
    </w:rPr>
  </w:style>
  <w:style w:type="paragraph" w:styleId="294">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5">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296">
    <w:name w:val="Char1 Char Char Char5"/>
    <w:basedOn w:val="1"/>
    <w:qFormat/>
    <w:uiPriority w:val="0"/>
    <w:pPr>
      <w:adjustRightInd/>
      <w:ind w:firstLine="200" w:firstLineChars="200"/>
    </w:pPr>
    <w:rPr>
      <w:rFonts w:ascii="Tahoma" w:hAnsi="Tahoma"/>
      <w:sz w:val="24"/>
      <w:szCs w:val="20"/>
    </w:rPr>
  </w:style>
  <w:style w:type="paragraph" w:customStyle="1" w:styleId="297">
    <w:name w:val="Char Char Char Char Char Char Char1"/>
    <w:basedOn w:val="1"/>
    <w:qFormat/>
    <w:uiPriority w:val="0"/>
    <w:rPr>
      <w:rFonts w:ascii="仿宋_GB2312" w:eastAsia="仿宋_GB2312"/>
      <w:b/>
      <w:sz w:val="32"/>
      <w:szCs w:val="32"/>
    </w:rPr>
  </w:style>
  <w:style w:type="paragraph" w:customStyle="1" w:styleId="298">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299">
    <w:name w:val="正文表标题"/>
    <w:next w:val="137"/>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300">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301">
    <w:name w:val="四号　首行缩进"/>
    <w:basedOn w:val="1"/>
    <w:qFormat/>
    <w:uiPriority w:val="0"/>
    <w:pPr>
      <w:adjustRightInd/>
      <w:spacing w:line="360" w:lineRule="auto"/>
    </w:pPr>
    <w:rPr>
      <w:rFonts w:ascii="宋体" w:hAnsi="宋体"/>
      <w:szCs w:val="20"/>
    </w:rPr>
  </w:style>
  <w:style w:type="paragraph" w:customStyle="1" w:styleId="302">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303">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04">
    <w:name w:val="首行缩进"/>
    <w:basedOn w:val="1"/>
    <w:qFormat/>
    <w:uiPriority w:val="0"/>
    <w:pPr>
      <w:spacing w:line="360" w:lineRule="auto"/>
      <w:ind w:firstLine="480" w:firstLineChars="200"/>
    </w:pPr>
    <w:rPr>
      <w:rFonts w:ascii="宋体"/>
      <w:sz w:val="24"/>
      <w:szCs w:val="20"/>
    </w:rPr>
  </w:style>
  <w:style w:type="paragraph" w:customStyle="1" w:styleId="305">
    <w:name w:val="Char1 Char Char Char1"/>
    <w:basedOn w:val="1"/>
    <w:qFormat/>
    <w:uiPriority w:val="0"/>
    <w:pPr>
      <w:adjustRightInd/>
      <w:ind w:firstLine="200" w:firstLineChars="200"/>
    </w:pPr>
    <w:rPr>
      <w:rFonts w:ascii="Tahoma" w:hAnsi="Tahoma"/>
      <w:sz w:val="24"/>
      <w:szCs w:val="20"/>
    </w:rPr>
  </w:style>
  <w:style w:type="paragraph" w:customStyle="1" w:styleId="306">
    <w:name w:val="MM Topic 2"/>
    <w:basedOn w:val="4"/>
    <w:qFormat/>
    <w:uiPriority w:val="0"/>
    <w:pPr>
      <w:numPr>
        <w:numId w:val="0"/>
      </w:numPr>
      <w:tabs>
        <w:tab w:val="left" w:pos="860"/>
        <w:tab w:val="left" w:pos="1260"/>
        <w:tab w:val="clear" w:pos="432"/>
      </w:tabs>
      <w:ind w:left="1260" w:hanging="420"/>
    </w:pPr>
    <w:rPr>
      <w:rFonts w:ascii="Arial" w:hAnsi="Arial" w:eastAsia="黑体"/>
      <w:lang w:val="en-US"/>
    </w:rPr>
  </w:style>
  <w:style w:type="paragraph" w:customStyle="1" w:styleId="307">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308">
    <w:name w:val="样式 样式2 + 左侧:  1 字符 右侧:  1 字符"/>
    <w:basedOn w:val="74"/>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309">
    <w:name w:val="正文首行缩进两字"/>
    <w:qFormat/>
    <w:uiPriority w:val="0"/>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31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311">
    <w:name w:val="哈哈正文"/>
    <w:basedOn w:val="1"/>
    <w:link w:val="495"/>
    <w:qFormat/>
    <w:uiPriority w:val="0"/>
    <w:pPr>
      <w:adjustRightInd/>
      <w:spacing w:line="360" w:lineRule="auto"/>
      <w:ind w:firstLine="200" w:firstLineChars="200"/>
    </w:pPr>
    <w:rPr>
      <w:rFonts w:ascii="宋体" w:hAnsi="宋体"/>
      <w:sz w:val="24"/>
      <w:szCs w:val="20"/>
    </w:rPr>
  </w:style>
  <w:style w:type="paragraph" w:customStyle="1" w:styleId="312">
    <w:name w:val="List Paragraph1"/>
    <w:basedOn w:val="1"/>
    <w:qFormat/>
    <w:uiPriority w:val="34"/>
    <w:pPr>
      <w:spacing w:line="360" w:lineRule="auto"/>
      <w:ind w:firstLine="200" w:firstLineChars="200"/>
    </w:pPr>
    <w:rPr>
      <w:rFonts w:eastAsia="楷体_GB2312" w:cs="Lucida Sans"/>
      <w:sz w:val="24"/>
    </w:rPr>
  </w:style>
  <w:style w:type="paragraph" w:customStyle="1" w:styleId="313">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314">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315">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316">
    <w:name w:val="Char Char11 Char Char Char Char Char Char Char Char Char1"/>
    <w:basedOn w:val="1"/>
    <w:qFormat/>
    <w:uiPriority w:val="0"/>
    <w:pPr>
      <w:spacing w:line="360" w:lineRule="auto"/>
    </w:pPr>
    <w:rPr>
      <w:szCs w:val="20"/>
    </w:rPr>
  </w:style>
  <w:style w:type="paragraph" w:customStyle="1" w:styleId="317">
    <w:name w:val="Char Char11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318">
    <w:name w:val="正文 项目2"/>
    <w:basedOn w:val="319"/>
    <w:qFormat/>
    <w:uiPriority w:val="0"/>
    <w:pPr>
      <w:numPr>
        <w:ilvl w:val="0"/>
        <w:numId w:val="6"/>
      </w:numPr>
      <w:tabs>
        <w:tab w:val="left" w:pos="840"/>
      </w:tabs>
      <w:spacing w:after="0"/>
    </w:pPr>
  </w:style>
  <w:style w:type="paragraph" w:customStyle="1" w:styleId="319">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320">
    <w:name w:val="Char Char Char1 Char1"/>
    <w:basedOn w:val="1"/>
    <w:qFormat/>
    <w:uiPriority w:val="0"/>
    <w:rPr>
      <w:szCs w:val="20"/>
    </w:rPr>
  </w:style>
  <w:style w:type="paragraph" w:customStyle="1" w:styleId="321">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322">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323">
    <w:name w:val="封面"/>
    <w:basedOn w:val="1"/>
    <w:qFormat/>
    <w:uiPriority w:val="0"/>
    <w:pPr>
      <w:spacing w:line="360" w:lineRule="atLeast"/>
      <w:jc w:val="right"/>
      <w:textAlignment w:val="baseline"/>
    </w:pPr>
    <w:rPr>
      <w:rFonts w:ascii="Symbol" w:hAnsi="Symbol"/>
      <w:kern w:val="0"/>
      <w:szCs w:val="20"/>
    </w:rPr>
  </w:style>
  <w:style w:type="paragraph" w:customStyle="1" w:styleId="324">
    <w:name w:val="正文（缩进2汉字）"/>
    <w:basedOn w:val="1"/>
    <w:link w:val="584"/>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paragraph" w:customStyle="1" w:styleId="325">
    <w:name w:val="数字标题3"/>
    <w:basedOn w:val="5"/>
    <w:next w:val="1"/>
    <w:qFormat/>
    <w:uiPriority w:val="0"/>
    <w:pPr>
      <w:numPr>
        <w:numId w:val="0"/>
      </w:numPr>
      <w:spacing w:line="240" w:lineRule="auto"/>
    </w:pPr>
    <w:rPr>
      <w:sz w:val="28"/>
      <w:szCs w:val="28"/>
    </w:rPr>
  </w:style>
  <w:style w:type="paragraph" w:customStyle="1" w:styleId="326">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327">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328">
    <w:name w:val="正文（首行缩进2字符）"/>
    <w:basedOn w:val="1"/>
    <w:qFormat/>
    <w:uiPriority w:val="0"/>
    <w:pPr>
      <w:adjustRightInd/>
      <w:spacing w:line="360" w:lineRule="auto"/>
      <w:ind w:firstLine="480" w:firstLineChars="200"/>
    </w:pPr>
    <w:rPr>
      <w:sz w:val="24"/>
      <w:szCs w:val="20"/>
    </w:rPr>
  </w:style>
  <w:style w:type="paragraph" w:customStyle="1" w:styleId="329">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330">
    <w:name w:val="正文段"/>
    <w:basedOn w:val="1"/>
    <w:qFormat/>
    <w:uiPriority w:val="0"/>
    <w:pPr>
      <w:widowControl/>
      <w:snapToGrid w:val="0"/>
      <w:spacing w:after="156" w:afterLines="50"/>
      <w:ind w:firstLine="200" w:firstLineChars="200"/>
    </w:pPr>
    <w:rPr>
      <w:kern w:val="0"/>
      <w:sz w:val="24"/>
      <w:szCs w:val="20"/>
    </w:rPr>
  </w:style>
  <w:style w:type="paragraph" w:customStyle="1" w:styleId="331">
    <w:name w:val="Test2"/>
    <w:basedOn w:val="4"/>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332">
    <w:name w:val="数字标题2"/>
    <w:basedOn w:val="4"/>
    <w:next w:val="1"/>
    <w:qFormat/>
    <w:uiPriority w:val="0"/>
    <w:pPr>
      <w:numPr>
        <w:ilvl w:val="1"/>
        <w:numId w:val="5"/>
      </w:numPr>
      <w:tabs>
        <w:tab w:val="clear" w:pos="432"/>
      </w:tabs>
    </w:pPr>
    <w:rPr>
      <w:rFonts w:ascii="Times New Roman" w:eastAsia="宋体"/>
      <w:i/>
      <w:sz w:val="36"/>
      <w:szCs w:val="36"/>
      <w:lang w:val="en-US"/>
    </w:rPr>
  </w:style>
  <w:style w:type="paragraph" w:customStyle="1" w:styleId="333">
    <w:name w:val="彩色列表 - 强调文字颜色 11"/>
    <w:basedOn w:val="1"/>
    <w:qFormat/>
    <w:uiPriority w:val="0"/>
    <w:pPr>
      <w:adjustRightInd/>
      <w:ind w:firstLine="420" w:firstLineChars="200"/>
    </w:pPr>
    <w:rPr>
      <w:rFonts w:ascii="Calibri" w:hAnsi="Calibri"/>
      <w:szCs w:val="22"/>
    </w:rPr>
  </w:style>
  <w:style w:type="paragraph" w:customStyle="1" w:styleId="334">
    <w:name w:val="数字标题4"/>
    <w:basedOn w:val="6"/>
    <w:qFormat/>
    <w:uiPriority w:val="0"/>
    <w:pPr>
      <w:numPr>
        <w:numId w:val="0"/>
      </w:numPr>
      <w:tabs>
        <w:tab w:val="left" w:pos="0"/>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335">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336">
    <w:name w:val="样式1 + (中宋体"/>
    <w:basedOn w:val="158"/>
    <w:qFormat/>
    <w:uiPriority w:val="0"/>
    <w:pPr>
      <w:widowControl w:val="0"/>
      <w:tabs>
        <w:tab w:val="left" w:pos="1200"/>
        <w:tab w:val="clear" w:pos="1212"/>
        <w:tab w:val="clear" w:pos="3888"/>
      </w:tabs>
      <w:adjustRightInd/>
      <w:snapToGrid/>
      <w:spacing w:line="360" w:lineRule="auto"/>
      <w:ind w:left="1200" w:hanging="360" w:firstLineChars="200"/>
      <w:jc w:val="both"/>
    </w:pPr>
    <w:rPr>
      <w:kern w:val="2"/>
      <w:szCs w:val="24"/>
    </w:rPr>
  </w:style>
  <w:style w:type="paragraph" w:customStyle="1" w:styleId="337">
    <w:name w:val="仿宋正文"/>
    <w:basedOn w:val="1"/>
    <w:link w:val="460"/>
    <w:qFormat/>
    <w:uiPriority w:val="0"/>
    <w:pPr>
      <w:adjustRightInd/>
      <w:spacing w:line="360" w:lineRule="auto"/>
      <w:ind w:firstLine="480" w:firstLineChars="200"/>
    </w:pPr>
    <w:rPr>
      <w:rFonts w:ascii="仿宋_GB2312" w:eastAsia="仿宋_GB2312"/>
      <w:sz w:val="24"/>
      <w:szCs w:val="20"/>
    </w:rPr>
  </w:style>
  <w:style w:type="paragraph" w:customStyle="1" w:styleId="338">
    <w:name w:val="正文（标题三）"/>
    <w:basedOn w:val="1"/>
    <w:qFormat/>
    <w:uiPriority w:val="0"/>
    <w:pPr>
      <w:spacing w:line="360" w:lineRule="auto"/>
      <w:ind w:firstLine="200" w:firstLineChars="200"/>
    </w:pPr>
    <w:rPr>
      <w:sz w:val="24"/>
    </w:rPr>
  </w:style>
  <w:style w:type="paragraph" w:customStyle="1" w:styleId="339">
    <w:name w:val="MM Topic 3"/>
    <w:basedOn w:val="5"/>
    <w:qFormat/>
    <w:uiPriority w:val="0"/>
    <w:pPr>
      <w:numPr>
        <w:numId w:val="4"/>
      </w:numPr>
      <w:tabs>
        <w:tab w:val="left" w:pos="840"/>
        <w:tab w:val="left" w:pos="1680"/>
        <w:tab w:val="clear" w:pos="900"/>
      </w:tabs>
      <w:adjustRightInd/>
    </w:pPr>
  </w:style>
  <w:style w:type="paragraph" w:customStyle="1" w:styleId="340">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341">
    <w:name w:val="图中文字"/>
    <w:basedOn w:val="1"/>
    <w:qFormat/>
    <w:uiPriority w:val="0"/>
    <w:pPr>
      <w:snapToGrid w:val="0"/>
      <w:spacing w:line="0" w:lineRule="atLeast"/>
      <w:ind w:firstLine="200" w:firstLineChars="200"/>
      <w:jc w:val="center"/>
    </w:pPr>
    <w:rPr>
      <w:sz w:val="24"/>
      <w:szCs w:val="20"/>
    </w:rPr>
  </w:style>
  <w:style w:type="paragraph" w:customStyle="1" w:styleId="342">
    <w:name w:val="正文－恩普"/>
    <w:basedOn w:val="16"/>
    <w:qFormat/>
    <w:uiPriority w:val="0"/>
    <w:pPr>
      <w:adjustRightInd/>
      <w:snapToGrid/>
      <w:spacing w:before="100" w:beforeAutospacing="1" w:after="100" w:afterLines="50" w:afterAutospacing="1" w:line="360" w:lineRule="auto"/>
      <w:ind w:firstLine="480" w:firstLineChars="200"/>
      <w:jc w:val="left"/>
    </w:pPr>
    <w:rPr>
      <w:rFonts w:ascii="Times New Roman"/>
      <w:snapToGrid/>
      <w:color w:val="auto"/>
      <w:kern w:val="0"/>
      <w:sz w:val="24"/>
    </w:rPr>
  </w:style>
  <w:style w:type="paragraph" w:customStyle="1" w:styleId="343">
    <w:name w:val="Char21"/>
    <w:basedOn w:val="1"/>
    <w:qFormat/>
    <w:uiPriority w:val="0"/>
    <w:pPr>
      <w:adjustRightInd/>
      <w:ind w:firstLine="200" w:firstLineChars="200"/>
    </w:pPr>
    <w:rPr>
      <w:rFonts w:ascii="仿宋_GB2312" w:eastAsia="仿宋_GB2312"/>
      <w:b/>
      <w:sz w:val="32"/>
      <w:szCs w:val="32"/>
    </w:rPr>
  </w:style>
  <w:style w:type="paragraph" w:customStyle="1" w:styleId="344">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345">
    <w:name w:val="标题4-dyf"/>
    <w:basedOn w:val="6"/>
    <w:link w:val="550"/>
    <w:qFormat/>
    <w:uiPriority w:val="0"/>
    <w:pPr>
      <w:numPr>
        <w:numId w:val="0"/>
      </w:numPr>
      <w:tabs>
        <w:tab w:val="left" w:pos="851"/>
        <w:tab w:val="clear" w:pos="864"/>
      </w:tabs>
      <w:adjustRightInd/>
      <w:spacing w:line="376" w:lineRule="atLeast"/>
      <w:ind w:left="851" w:hanging="851"/>
    </w:pPr>
    <w:rPr>
      <w:rFonts w:ascii="Cambria" w:hAnsi="Cambria" w:eastAsia="宋体"/>
      <w:color w:val="000000"/>
      <w:sz w:val="21"/>
      <w:szCs w:val="21"/>
    </w:rPr>
  </w:style>
  <w:style w:type="paragraph" w:customStyle="1" w:styleId="346">
    <w:name w:val="Char1 Char Char Char4"/>
    <w:basedOn w:val="1"/>
    <w:qFormat/>
    <w:uiPriority w:val="0"/>
    <w:pPr>
      <w:adjustRightInd/>
      <w:ind w:firstLine="200" w:firstLineChars="200"/>
    </w:pPr>
    <w:rPr>
      <w:rFonts w:ascii="Tahoma" w:hAnsi="Tahoma"/>
      <w:sz w:val="24"/>
      <w:szCs w:val="20"/>
    </w:rPr>
  </w:style>
  <w:style w:type="paragraph" w:customStyle="1" w:styleId="347">
    <w:name w:val="Char Char11 Char Char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348">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349">
    <w:name w:val="Char23"/>
    <w:basedOn w:val="1"/>
    <w:qFormat/>
    <w:uiPriority w:val="0"/>
    <w:rPr>
      <w:rFonts w:ascii="仿宋_GB2312" w:eastAsia="仿宋_GB2312"/>
      <w:b/>
      <w:sz w:val="32"/>
      <w:szCs w:val="32"/>
    </w:rPr>
  </w:style>
  <w:style w:type="paragraph" w:customStyle="1" w:styleId="350">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351">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352">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353">
    <w:name w:val="此正文"/>
    <w:basedOn w:val="1"/>
    <w:link w:val="438"/>
    <w:qFormat/>
    <w:uiPriority w:val="0"/>
    <w:pPr>
      <w:adjustRightInd/>
      <w:spacing w:line="360" w:lineRule="auto"/>
      <w:ind w:firstLine="200" w:firstLineChars="200"/>
    </w:pPr>
    <w:rPr>
      <w:sz w:val="24"/>
    </w:rPr>
  </w:style>
  <w:style w:type="paragraph" w:customStyle="1" w:styleId="354">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55">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356">
    <w:name w:val="Char3 Char Char Char"/>
    <w:basedOn w:val="1"/>
    <w:qFormat/>
    <w:uiPriority w:val="0"/>
    <w:pPr>
      <w:widowControl/>
      <w:adjustRightInd/>
      <w:spacing w:after="160" w:line="240" w:lineRule="exact"/>
      <w:jc w:val="left"/>
    </w:pPr>
    <w:rPr>
      <w:szCs w:val="20"/>
    </w:rPr>
  </w:style>
  <w:style w:type="paragraph" w:customStyle="1" w:styleId="357">
    <w:name w:val="标1"/>
    <w:basedOn w:val="1"/>
    <w:qFormat/>
    <w:uiPriority w:val="0"/>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358">
    <w:name w:val="Normal0"/>
    <w:qFormat/>
    <w:uiPriority w:val="0"/>
    <w:rPr>
      <w:rFonts w:ascii="Times New Roman" w:hAnsi="Times New Roman" w:eastAsia="宋体" w:cs="Times New Roman"/>
      <w:lang w:val="en-US" w:eastAsia="en-US" w:bidi="ar-SA"/>
    </w:rPr>
  </w:style>
  <w:style w:type="paragraph" w:customStyle="1" w:styleId="359">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360">
    <w:name w:val="a1"/>
    <w:basedOn w:val="1"/>
    <w:qFormat/>
    <w:uiPriority w:val="0"/>
    <w:pPr>
      <w:widowControl/>
      <w:spacing w:line="300" w:lineRule="atLeast"/>
      <w:jc w:val="left"/>
    </w:pPr>
    <w:rPr>
      <w:rFonts w:ascii="宋体" w:hAnsi="宋体"/>
      <w:kern w:val="0"/>
      <w:sz w:val="18"/>
      <w:szCs w:val="20"/>
    </w:rPr>
  </w:style>
  <w:style w:type="paragraph" w:customStyle="1" w:styleId="361">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362">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363">
    <w:name w:val="正文 A"/>
    <w:qFormat/>
    <w:uiPriority w:val="0"/>
    <w:pPr>
      <w:widowControl w:val="0"/>
      <w:jc w:val="both"/>
    </w:pPr>
    <w:rPr>
      <w:rFonts w:ascii="Calibri" w:hAnsi="Calibri" w:eastAsia="Calibri" w:cs="Calibri"/>
      <w:color w:val="000000"/>
      <w:kern w:val="2"/>
      <w:sz w:val="21"/>
      <w:szCs w:val="21"/>
      <w:u w:color="000000"/>
      <w:lang w:val="en-US" w:eastAsia="zh-CN" w:bidi="ar-SA"/>
    </w:rPr>
  </w:style>
  <w:style w:type="paragraph" w:customStyle="1" w:styleId="364">
    <w:name w:val="Thf"/>
    <w:basedOn w:val="89"/>
    <w:qFormat/>
    <w:uiPriority w:val="0"/>
    <w:pPr>
      <w:ind w:left="0"/>
    </w:pPr>
  </w:style>
  <w:style w:type="paragraph" w:customStyle="1" w:styleId="365">
    <w:name w:val="Char3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366">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367">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368">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69">
    <w:name w:val="_Style 12"/>
    <w:basedOn w:val="19"/>
    <w:qFormat/>
    <w:uiPriority w:val="0"/>
    <w:pPr>
      <w:snapToGrid w:val="0"/>
      <w:spacing w:line="360" w:lineRule="auto"/>
    </w:pPr>
  </w:style>
  <w:style w:type="paragraph" w:customStyle="1" w:styleId="370">
    <w:name w:val="表格题注"/>
    <w:next w:val="1"/>
    <w:qFormat/>
    <w:uiPriority w:val="0"/>
    <w:pPr>
      <w:keepLines/>
      <w:numPr>
        <w:ilvl w:val="8"/>
        <w:numId w:val="4"/>
      </w:numPr>
      <w:spacing w:before="312" w:beforeLines="100"/>
      <w:ind w:left="1089" w:hanging="369"/>
      <w:jc w:val="center"/>
    </w:pPr>
    <w:rPr>
      <w:rFonts w:ascii="Arial" w:hAnsi="Arial" w:eastAsia="宋体" w:cs="Times New Roman"/>
      <w:sz w:val="18"/>
      <w:szCs w:val="18"/>
      <w:lang w:val="en-US" w:eastAsia="zh-CN" w:bidi="ar-SA"/>
    </w:rPr>
  </w:style>
  <w:style w:type="paragraph" w:customStyle="1" w:styleId="371">
    <w:name w:val="标题 41"/>
    <w:basedOn w:val="1"/>
    <w:next w:val="1"/>
    <w:unhideWhenUsed/>
    <w:qFormat/>
    <w:uiPriority w:val="9"/>
    <w:pPr>
      <w:keepNext/>
      <w:keepLines/>
      <w:adjustRightInd/>
      <w:spacing w:before="280" w:after="290" w:line="376" w:lineRule="auto"/>
      <w:outlineLvl w:val="3"/>
    </w:pPr>
    <w:rPr>
      <w:rFonts w:ascii="Cambria" w:hAnsi="Cambria"/>
      <w:b/>
      <w:bCs/>
      <w:sz w:val="28"/>
      <w:szCs w:val="28"/>
    </w:rPr>
  </w:style>
  <w:style w:type="paragraph" w:customStyle="1" w:styleId="372">
    <w:name w:val="标书标题2"/>
    <w:basedOn w:val="4"/>
    <w:qFormat/>
    <w:uiPriority w:val="0"/>
    <w:pPr>
      <w:keepLines w:val="0"/>
      <w:widowControl/>
      <w:numPr>
        <w:numId w:val="0"/>
      </w:numPr>
      <w:tabs>
        <w:tab w:val="left" w:pos="840"/>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373">
    <w:name w:val="Char Char"/>
    <w:basedOn w:val="1"/>
    <w:qFormat/>
    <w:uiPriority w:val="0"/>
    <w:pPr>
      <w:spacing w:line="360" w:lineRule="auto"/>
    </w:pPr>
    <w:rPr>
      <w:rFonts w:ascii="Tahoma" w:hAnsi="Tahoma"/>
      <w:sz w:val="24"/>
      <w:szCs w:val="20"/>
    </w:rPr>
  </w:style>
  <w:style w:type="paragraph" w:customStyle="1" w:styleId="374">
    <w:name w:val="列出段落1"/>
    <w:basedOn w:val="1"/>
    <w:qFormat/>
    <w:uiPriority w:val="34"/>
    <w:pPr>
      <w:adjustRightInd/>
      <w:spacing w:line="360" w:lineRule="auto"/>
      <w:ind w:firstLine="420" w:firstLineChars="200"/>
    </w:pPr>
    <w:rPr>
      <w:rFonts w:ascii="Calibri" w:hAnsi="Calibri"/>
      <w:sz w:val="24"/>
      <w:szCs w:val="22"/>
    </w:rPr>
  </w:style>
  <w:style w:type="paragraph" w:customStyle="1" w:styleId="375">
    <w:name w:val="样式 标题 1 + 黑色 段前: 0.5 行 段后: 0.5 行1"/>
    <w:basedOn w:val="3"/>
    <w:qFormat/>
    <w:uiPriority w:val="0"/>
    <w:pPr>
      <w:keepLines w:val="0"/>
      <w:pageBreakBefore/>
      <w:numPr>
        <w:numId w:val="0"/>
      </w:numPr>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376">
    <w:name w:val="彩色列表 - 强调文字颜色 12"/>
    <w:basedOn w:val="1"/>
    <w:qFormat/>
    <w:uiPriority w:val="0"/>
    <w:pPr>
      <w:adjustRightInd/>
      <w:ind w:firstLine="420" w:firstLineChars="200"/>
    </w:pPr>
    <w:rPr>
      <w:rFonts w:ascii="Calibri" w:hAnsi="Calibri"/>
      <w:szCs w:val="22"/>
    </w:rPr>
  </w:style>
  <w:style w:type="paragraph" w:customStyle="1" w:styleId="377">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378">
    <w:name w:val="Char19"/>
    <w:basedOn w:val="1"/>
    <w:qFormat/>
    <w:uiPriority w:val="0"/>
    <w:pPr>
      <w:adjustRightInd/>
    </w:pPr>
    <w:rPr>
      <w:szCs w:val="20"/>
    </w:rPr>
  </w:style>
  <w:style w:type="paragraph" w:customStyle="1" w:styleId="379">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380">
    <w:name w:val="正文（首行缩进）"/>
    <w:basedOn w:val="25"/>
    <w:qFormat/>
    <w:uiPriority w:val="0"/>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381">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382">
    <w:name w:val="表格（小）"/>
    <w:basedOn w:val="1"/>
    <w:qFormat/>
    <w:uiPriority w:val="0"/>
    <w:pPr>
      <w:adjustRightInd/>
      <w:snapToGrid w:val="0"/>
      <w:spacing w:line="300" w:lineRule="auto"/>
    </w:pPr>
    <w:rPr>
      <w:rFonts w:eastAsia="仿宋"/>
      <w:szCs w:val="21"/>
    </w:rPr>
  </w:style>
  <w:style w:type="paragraph" w:customStyle="1" w:styleId="383">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384">
    <w:name w:val="Char3 Char Char1"/>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385">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386">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387">
    <w:name w:val="Char Char Char Char2"/>
    <w:basedOn w:val="1"/>
    <w:qFormat/>
    <w:uiPriority w:val="0"/>
    <w:rPr>
      <w:rFonts w:ascii="Tahoma" w:hAnsi="Tahoma"/>
      <w:sz w:val="24"/>
      <w:szCs w:val="20"/>
    </w:rPr>
  </w:style>
  <w:style w:type="paragraph" w:customStyle="1" w:styleId="388">
    <w:name w:val="p0"/>
    <w:basedOn w:val="1"/>
    <w:qFormat/>
    <w:uiPriority w:val="0"/>
    <w:pPr>
      <w:widowControl/>
      <w:adjustRightInd/>
    </w:pPr>
    <w:rPr>
      <w:kern w:val="0"/>
      <w:szCs w:val="21"/>
    </w:rPr>
  </w:style>
  <w:style w:type="paragraph" w:customStyle="1" w:styleId="389">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390">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391">
    <w:name w:val="默认段落样式"/>
    <w:basedOn w:val="392"/>
    <w:qFormat/>
    <w:uiPriority w:val="0"/>
    <w:pPr>
      <w:spacing w:before="0"/>
      <w:ind w:firstLine="480"/>
      <w:outlineLvl w:val="2"/>
    </w:pPr>
    <w:rPr>
      <w:rFonts w:ascii="仿宋_GB2312" w:hAnsi="宋体" w:eastAsia="仿宋_GB2312"/>
      <w:color w:val="000000"/>
      <w:szCs w:val="24"/>
    </w:rPr>
  </w:style>
  <w:style w:type="paragraph" w:customStyle="1" w:styleId="392">
    <w:name w:val="正文2"/>
    <w:basedOn w:val="1"/>
    <w:link w:val="445"/>
    <w:qFormat/>
    <w:uiPriority w:val="0"/>
    <w:pPr>
      <w:spacing w:before="156" w:line="360" w:lineRule="auto"/>
      <w:ind w:firstLine="510" w:firstLineChars="200"/>
    </w:pPr>
    <w:rPr>
      <w:sz w:val="24"/>
      <w:szCs w:val="20"/>
    </w:rPr>
  </w:style>
  <w:style w:type="paragraph" w:customStyle="1" w:styleId="393">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394">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395">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396">
    <w:name w:val="bullet"/>
    <w:basedOn w:val="1"/>
    <w:qFormat/>
    <w:uiPriority w:val="0"/>
    <w:pPr>
      <w:tabs>
        <w:tab w:val="left" w:pos="840"/>
      </w:tabs>
      <w:adjustRightInd/>
      <w:ind w:left="840" w:hanging="420"/>
    </w:pPr>
  </w:style>
  <w:style w:type="paragraph" w:customStyle="1" w:styleId="397">
    <w:name w:val="五级条标题"/>
    <w:basedOn w:val="170"/>
    <w:next w:val="137"/>
    <w:qFormat/>
    <w:uiPriority w:val="0"/>
    <w:pPr>
      <w:numPr>
        <w:ilvl w:val="6"/>
      </w:numPr>
      <w:tabs>
        <w:tab w:val="clear" w:pos="2940"/>
      </w:tabs>
      <w:outlineLvl w:val="6"/>
    </w:pPr>
  </w:style>
  <w:style w:type="paragraph" w:customStyle="1" w:styleId="398">
    <w:name w:val="Char Char Char Char Char Char Char Char"/>
    <w:basedOn w:val="1"/>
    <w:qFormat/>
    <w:uiPriority w:val="0"/>
    <w:pPr>
      <w:tabs>
        <w:tab w:val="left" w:pos="360"/>
      </w:tabs>
    </w:pPr>
    <w:rPr>
      <w:sz w:val="24"/>
      <w:szCs w:val="20"/>
    </w:rPr>
  </w:style>
  <w:style w:type="paragraph" w:customStyle="1" w:styleId="399">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400">
    <w:name w:val="数字标题5"/>
    <w:basedOn w:val="7"/>
    <w:next w:val="1"/>
    <w:qFormat/>
    <w:uiPriority w:val="0"/>
    <w:pPr>
      <w:numPr>
        <w:numId w:val="5"/>
      </w:numPr>
      <w:tabs>
        <w:tab w:val="left" w:pos="480"/>
        <w:tab w:val="left" w:pos="1080"/>
        <w:tab w:val="clear" w:pos="1008"/>
      </w:tabs>
    </w:pPr>
  </w:style>
  <w:style w:type="paragraph" w:customStyle="1" w:styleId="401">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402">
    <w:name w:val="公文正文"/>
    <w:basedOn w:val="1"/>
    <w:qFormat/>
    <w:uiPriority w:val="0"/>
    <w:pPr>
      <w:adjustRightInd/>
      <w:spacing w:before="156" w:line="360" w:lineRule="auto"/>
      <w:ind w:firstLine="360" w:firstLineChars="200"/>
    </w:pPr>
    <w:rPr>
      <w:rFonts w:ascii="仿宋_GB2312" w:eastAsia="仿宋_GB2312"/>
      <w:sz w:val="24"/>
    </w:rPr>
  </w:style>
  <w:style w:type="paragraph" w:customStyle="1" w:styleId="403">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404">
    <w:name w:val="表格文字"/>
    <w:basedOn w:val="1"/>
    <w:next w:val="16"/>
    <w:qFormat/>
    <w:uiPriority w:val="0"/>
    <w:pPr>
      <w:adjustRightInd/>
      <w:ind w:firstLine="200" w:firstLineChars="200"/>
    </w:pPr>
    <w:rPr>
      <w:rFonts w:ascii="Arial" w:hAnsi="Arial"/>
      <w:spacing w:val="-5"/>
      <w:kern w:val="0"/>
      <w:sz w:val="24"/>
      <w:szCs w:val="20"/>
    </w:rPr>
  </w:style>
  <w:style w:type="paragraph" w:customStyle="1" w:styleId="405">
    <w:name w:val="0"/>
    <w:basedOn w:val="1"/>
    <w:qFormat/>
    <w:uiPriority w:val="0"/>
    <w:pPr>
      <w:widowControl/>
    </w:pPr>
    <w:rPr>
      <w:kern w:val="0"/>
      <w:sz w:val="24"/>
      <w:szCs w:val="20"/>
    </w:rPr>
  </w:style>
  <w:style w:type="paragraph" w:customStyle="1" w:styleId="406">
    <w:name w:val="Char1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407">
    <w:name w:val="b11_01b"/>
    <w:basedOn w:val="1"/>
    <w:next w:val="1"/>
    <w:link w:val="549"/>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paragraph" w:customStyle="1" w:styleId="408">
    <w:name w:val="MM Topic 5"/>
    <w:basedOn w:val="7"/>
    <w:qFormat/>
    <w:uiPriority w:val="0"/>
    <w:pPr>
      <w:numPr>
        <w:numId w:val="4"/>
      </w:numPr>
      <w:tabs>
        <w:tab w:val="left" w:pos="840"/>
        <w:tab w:val="left" w:pos="2520"/>
        <w:tab w:val="clear" w:pos="1008"/>
      </w:tabs>
      <w:adjustRightInd/>
    </w:pPr>
  </w:style>
  <w:style w:type="paragraph" w:customStyle="1" w:styleId="409">
    <w:name w:val="样式 标题 3标题 3 Char第二层条h33Bold Headbh章标题1小标题level_3PIM 3..."/>
    <w:basedOn w:val="5"/>
    <w:qFormat/>
    <w:uiPriority w:val="0"/>
    <w:pPr>
      <w:numPr>
        <w:numId w:val="0"/>
      </w:numPr>
      <w:snapToGrid w:val="0"/>
      <w:spacing w:before="0" w:after="0" w:line="360" w:lineRule="auto"/>
    </w:pPr>
    <w:rPr>
      <w:rFonts w:ascii="黑体" w:hAnsi="宋体" w:eastAsia="黑体" w:cs="宋体"/>
      <w:b w:val="0"/>
      <w:bCs w:val="0"/>
      <w:color w:val="000000"/>
      <w:kern w:val="0"/>
      <w:sz w:val="28"/>
      <w:szCs w:val="20"/>
    </w:rPr>
  </w:style>
  <w:style w:type="paragraph" w:customStyle="1" w:styleId="410">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411">
    <w:name w:val="数字标题1"/>
    <w:basedOn w:val="3"/>
    <w:next w:val="1"/>
    <w:qFormat/>
    <w:uiPriority w:val="0"/>
    <w:pPr>
      <w:numPr>
        <w:numId w:val="5"/>
      </w:numPr>
      <w:tabs>
        <w:tab w:val="left" w:pos="480"/>
        <w:tab w:val="clear" w:pos="432"/>
      </w:tabs>
    </w:pPr>
  </w:style>
  <w:style w:type="paragraph" w:customStyle="1" w:styleId="412">
    <w:name w:val="Char1 Char Char Char6"/>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413">
    <w:name w:val="标书标题3"/>
    <w:basedOn w:val="5"/>
    <w:qFormat/>
    <w:uiPriority w:val="0"/>
    <w:pPr>
      <w:keepLines w:val="0"/>
      <w:widowControl/>
      <w:numPr>
        <w:numId w:val="0"/>
      </w:numPr>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414">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15">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416">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417">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418">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419">
    <w:name w:val="MM Topic 1"/>
    <w:basedOn w:val="3"/>
    <w:qFormat/>
    <w:uiPriority w:val="0"/>
    <w:pPr>
      <w:numPr>
        <w:numId w:val="0"/>
      </w:numPr>
      <w:tabs>
        <w:tab w:val="left" w:pos="840"/>
        <w:tab w:val="clear" w:pos="432"/>
      </w:tabs>
      <w:adjustRightInd/>
      <w:ind w:left="840" w:hanging="420"/>
    </w:pPr>
  </w:style>
  <w:style w:type="paragraph" w:customStyle="1" w:styleId="420">
    <w:name w:val="Char Char Char Char Char Char Char Char1"/>
    <w:basedOn w:val="1"/>
    <w:qFormat/>
    <w:uiPriority w:val="0"/>
    <w:pPr>
      <w:tabs>
        <w:tab w:val="left" w:pos="360"/>
      </w:tabs>
    </w:pPr>
    <w:rPr>
      <w:sz w:val="24"/>
      <w:szCs w:val="20"/>
    </w:rPr>
  </w:style>
  <w:style w:type="paragraph" w:customStyle="1" w:styleId="421">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422">
    <w:name w:val="Char3 Char Char Char1"/>
    <w:basedOn w:val="1"/>
    <w:qFormat/>
    <w:uiPriority w:val="0"/>
    <w:pPr>
      <w:widowControl/>
      <w:adjustRightInd/>
      <w:spacing w:after="160" w:line="240" w:lineRule="exact"/>
      <w:jc w:val="left"/>
    </w:pPr>
    <w:rPr>
      <w:szCs w:val="20"/>
    </w:rPr>
  </w:style>
  <w:style w:type="paragraph" w:customStyle="1" w:styleId="423">
    <w:name w:val="Char Char12"/>
    <w:basedOn w:val="1"/>
    <w:qFormat/>
    <w:uiPriority w:val="0"/>
    <w:pPr>
      <w:widowControl/>
      <w:spacing w:after="160" w:line="240" w:lineRule="exact"/>
      <w:jc w:val="left"/>
    </w:pPr>
    <w:rPr>
      <w:rFonts w:eastAsia="仿宋_GB2312"/>
      <w:sz w:val="28"/>
    </w:rPr>
  </w:style>
  <w:style w:type="paragraph" w:customStyle="1" w:styleId="424">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425">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426">
    <w:name w:val="正文文本 21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27">
    <w:name w:val="单元格左对齐"/>
    <w:basedOn w:val="1"/>
    <w:qFormat/>
    <w:uiPriority w:val="0"/>
    <w:pPr>
      <w:adjustRightInd/>
      <w:spacing w:line="360" w:lineRule="auto"/>
    </w:pPr>
    <w:rPr>
      <w:sz w:val="24"/>
    </w:rPr>
  </w:style>
  <w:style w:type="paragraph" w:customStyle="1" w:styleId="428">
    <w:name w:val="Char11"/>
    <w:basedOn w:val="1"/>
    <w:qFormat/>
    <w:uiPriority w:val="0"/>
    <w:pPr>
      <w:tabs>
        <w:tab w:val="left" w:pos="432"/>
      </w:tabs>
      <w:adjustRightInd/>
      <w:spacing w:before="156" w:beforeLines="50" w:after="156" w:afterLines="50"/>
      <w:ind w:left="432" w:hanging="432" w:firstLineChars="200"/>
    </w:pPr>
    <w:rPr>
      <w:sz w:val="24"/>
    </w:rPr>
  </w:style>
  <w:style w:type="paragraph" w:customStyle="1" w:styleId="429">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character" w:customStyle="1" w:styleId="430">
    <w:name w:val="正文文本 Char"/>
    <w:qFormat/>
    <w:uiPriority w:val="0"/>
    <w:rPr>
      <w:rFonts w:eastAsia="宋体"/>
      <w:kern w:val="2"/>
      <w:sz w:val="24"/>
      <w:szCs w:val="24"/>
      <w:lang w:val="en-US" w:eastAsia="zh-CN" w:bidi="ar-SA"/>
    </w:rPr>
  </w:style>
  <w:style w:type="character" w:customStyle="1" w:styleId="431">
    <w:name w:val="myp1111"/>
    <w:qFormat/>
    <w:uiPriority w:val="0"/>
    <w:rPr>
      <w:rFonts w:hint="default" w:ascii="ˎ̥" w:hAnsi="ˎ̥"/>
      <w:color w:val="000000"/>
      <w:sz w:val="20"/>
      <w:szCs w:val="20"/>
      <w:u w:val="none"/>
    </w:rPr>
  </w:style>
  <w:style w:type="character" w:customStyle="1" w:styleId="432">
    <w:name w:val="mdeck"/>
    <w:qFormat/>
    <w:uiPriority w:val="0"/>
    <w:rPr>
      <w:rFonts w:ascii="仿宋_GB2312" w:eastAsia="微软雅黑"/>
      <w:b/>
      <w:kern w:val="2"/>
      <w:sz w:val="32"/>
      <w:szCs w:val="32"/>
      <w:lang w:val="en-US" w:eastAsia="zh-CN" w:bidi="ar-SA"/>
    </w:rPr>
  </w:style>
  <w:style w:type="character" w:customStyle="1" w:styleId="433">
    <w:name w:val="签名 Char"/>
    <w:link w:val="40"/>
    <w:qFormat/>
    <w:uiPriority w:val="0"/>
    <w:rPr>
      <w:rFonts w:eastAsia="仿宋_GB2312"/>
      <w:sz w:val="24"/>
    </w:rPr>
  </w:style>
  <w:style w:type="character" w:customStyle="1" w:styleId="434">
    <w:name w:val="tw4winMark"/>
    <w:qFormat/>
    <w:uiPriority w:val="0"/>
    <w:rPr>
      <w:rFonts w:ascii="Courier New" w:hAnsi="Courier New" w:cs="Courier New"/>
      <w:vanish/>
      <w:color w:val="800080"/>
      <w:sz w:val="24"/>
      <w:szCs w:val="24"/>
      <w:vertAlign w:val="subscript"/>
    </w:rPr>
  </w:style>
  <w:style w:type="character" w:customStyle="1" w:styleId="435">
    <w:name w:val="Char Char9"/>
    <w:qFormat/>
    <w:uiPriority w:val="0"/>
    <w:rPr>
      <w:rFonts w:ascii="Times New Roman" w:hAnsi="Times New Roman" w:eastAsia="宋体" w:cs="Times New Roman"/>
      <w:b/>
      <w:bCs/>
      <w:kern w:val="2"/>
      <w:sz w:val="32"/>
      <w:szCs w:val="32"/>
      <w:lang w:val="en-US" w:eastAsia="zh-CN" w:bidi="ar-SA"/>
    </w:rPr>
  </w:style>
  <w:style w:type="character" w:customStyle="1" w:styleId="436">
    <w:name w:val="Balloon Text Char"/>
    <w:semiHidden/>
    <w:qFormat/>
    <w:locked/>
    <w:uiPriority w:val="0"/>
    <w:rPr>
      <w:rFonts w:eastAsia="宋体"/>
      <w:kern w:val="2"/>
      <w:sz w:val="18"/>
      <w:szCs w:val="18"/>
      <w:lang w:val="en-US" w:eastAsia="zh-CN" w:bidi="ar-SA"/>
    </w:rPr>
  </w:style>
  <w:style w:type="character" w:customStyle="1" w:styleId="437">
    <w:name w:val="正文非缩进 Char"/>
    <w:qFormat/>
    <w:uiPriority w:val="0"/>
    <w:rPr>
      <w:rFonts w:ascii="宋体" w:eastAsia="宋体"/>
      <w:snapToGrid w:val="0"/>
      <w:color w:val="000000"/>
      <w:kern w:val="28"/>
      <w:sz w:val="28"/>
      <w:lang w:val="en-US" w:eastAsia="zh-CN" w:bidi="ar-SA"/>
    </w:rPr>
  </w:style>
  <w:style w:type="character" w:customStyle="1" w:styleId="438">
    <w:name w:val="此正文 Char"/>
    <w:link w:val="353"/>
    <w:qFormat/>
    <w:uiPriority w:val="0"/>
    <w:rPr>
      <w:kern w:val="2"/>
      <w:sz w:val="24"/>
      <w:szCs w:val="24"/>
    </w:rPr>
  </w:style>
  <w:style w:type="character" w:customStyle="1" w:styleId="439">
    <w:name w:val="Ò³Ã¼ Char Char"/>
    <w:qFormat/>
    <w:uiPriority w:val="0"/>
    <w:rPr>
      <w:rFonts w:eastAsia="宋体"/>
      <w:kern w:val="2"/>
      <w:sz w:val="18"/>
      <w:lang w:val="en-US" w:eastAsia="zh-CN" w:bidi="ar-SA"/>
    </w:rPr>
  </w:style>
  <w:style w:type="character" w:customStyle="1" w:styleId="440">
    <w:name w:val="style91"/>
    <w:qFormat/>
    <w:uiPriority w:val="0"/>
    <w:rPr>
      <w:color w:val="333333"/>
    </w:rPr>
  </w:style>
  <w:style w:type="character" w:customStyle="1" w:styleId="441">
    <w:name w:val="标书1 Char"/>
    <w:qFormat/>
    <w:uiPriority w:val="0"/>
    <w:rPr>
      <w:rFonts w:eastAsia="宋体"/>
      <w:b/>
      <w:bCs/>
      <w:kern w:val="44"/>
      <w:sz w:val="44"/>
      <w:szCs w:val="44"/>
      <w:lang w:val="en-US" w:eastAsia="zh-CN" w:bidi="ar-SA"/>
    </w:rPr>
  </w:style>
  <w:style w:type="character" w:customStyle="1" w:styleId="442">
    <w:name w:val="ca-131"/>
    <w:qFormat/>
    <w:uiPriority w:val="0"/>
    <w:rPr>
      <w:rFonts w:hint="eastAsia" w:ascii="仿宋_GB2312" w:eastAsia="仿宋_GB2312"/>
      <w:b/>
      <w:bCs/>
      <w:color w:val="000000"/>
      <w:spacing w:val="-20"/>
      <w:sz w:val="24"/>
      <w:szCs w:val="24"/>
    </w:rPr>
  </w:style>
  <w:style w:type="character" w:customStyle="1" w:styleId="443">
    <w:name w:val="标书正文格式 Char"/>
    <w:qFormat/>
    <w:uiPriority w:val="0"/>
    <w:rPr>
      <w:rFonts w:eastAsia="楷体_GB2312"/>
      <w:kern w:val="2"/>
      <w:sz w:val="24"/>
      <w:szCs w:val="24"/>
      <w:lang w:bidi="ar-SA"/>
    </w:rPr>
  </w:style>
  <w:style w:type="character" w:customStyle="1" w:styleId="444">
    <w:name w:val="Char Char6"/>
    <w:qFormat/>
    <w:uiPriority w:val="0"/>
    <w:rPr>
      <w:rFonts w:eastAsia="宋体"/>
      <w:kern w:val="2"/>
      <w:sz w:val="21"/>
      <w:szCs w:val="24"/>
      <w:lang w:val="en-US" w:eastAsia="zh-CN" w:bidi="ar-SA"/>
    </w:rPr>
  </w:style>
  <w:style w:type="character" w:customStyle="1" w:styleId="445">
    <w:name w:val="正文2 Char Char"/>
    <w:link w:val="392"/>
    <w:qFormat/>
    <w:uiPriority w:val="0"/>
    <w:rPr>
      <w:rFonts w:eastAsia="宋体"/>
      <w:kern w:val="2"/>
      <w:sz w:val="24"/>
      <w:lang w:val="en-US" w:eastAsia="zh-CN" w:bidi="ar-SA"/>
    </w:rPr>
  </w:style>
  <w:style w:type="character" w:customStyle="1" w:styleId="446">
    <w:name w:val="content"/>
    <w:qFormat/>
    <w:uiPriority w:val="0"/>
  </w:style>
  <w:style w:type="character" w:customStyle="1" w:styleId="447">
    <w:name w:val="正文文本 2 Char"/>
    <w:qFormat/>
    <w:uiPriority w:val="0"/>
    <w:rPr>
      <w:rFonts w:eastAsia="宋体"/>
      <w:kern w:val="2"/>
      <w:sz w:val="21"/>
      <w:szCs w:val="24"/>
      <w:lang w:val="en-US" w:eastAsia="zh-CN" w:bidi="ar-SA"/>
    </w:rPr>
  </w:style>
  <w:style w:type="character" w:customStyle="1" w:styleId="448">
    <w:name w:val="Heading 2 Hidden Char"/>
    <w:qFormat/>
    <w:uiPriority w:val="0"/>
    <w:rPr>
      <w:rFonts w:ascii="仿宋_GB2312" w:eastAsia="仿宋_GB2312"/>
      <w:b/>
      <w:bCs/>
      <w:kern w:val="2"/>
      <w:sz w:val="24"/>
      <w:szCs w:val="24"/>
      <w:lang w:val="zh-CN" w:eastAsia="zh-CN" w:bidi="ar-SA"/>
    </w:rPr>
  </w:style>
  <w:style w:type="character" w:customStyle="1" w:styleId="449">
    <w:name w:val="首行缩进 Char"/>
    <w:qFormat/>
    <w:uiPriority w:val="0"/>
    <w:rPr>
      <w:rFonts w:ascii="宋体" w:eastAsia="宋体"/>
      <w:kern w:val="2"/>
      <w:sz w:val="24"/>
      <w:lang w:val="en-US" w:eastAsia="zh-CN" w:bidi="ar-SA"/>
    </w:rPr>
  </w:style>
  <w:style w:type="character" w:customStyle="1" w:styleId="450">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451">
    <w:name w:val="普通文字 Char Char1"/>
    <w:qFormat/>
    <w:uiPriority w:val="0"/>
    <w:rPr>
      <w:rFonts w:ascii="宋体" w:hAnsi="Courier New"/>
      <w:kern w:val="2"/>
      <w:sz w:val="21"/>
    </w:rPr>
  </w:style>
  <w:style w:type="character" w:customStyle="1" w:styleId="452">
    <w:name w:val="Footer-Even Char"/>
    <w:qFormat/>
    <w:uiPriority w:val="0"/>
    <w:rPr>
      <w:rFonts w:eastAsia="宋体"/>
      <w:kern w:val="2"/>
      <w:sz w:val="18"/>
      <w:lang w:val="en-US" w:eastAsia="zh-CN" w:bidi="ar-SA"/>
    </w:rPr>
  </w:style>
  <w:style w:type="character" w:customStyle="1" w:styleId="453">
    <w:name w:val="dandyren_title1"/>
    <w:qFormat/>
    <w:uiPriority w:val="0"/>
    <w:rPr>
      <w:b/>
      <w:bCs/>
      <w:color w:val="FF6633"/>
      <w:sz w:val="18"/>
      <w:szCs w:val="18"/>
    </w:rPr>
  </w:style>
  <w:style w:type="character" w:customStyle="1" w:styleId="454">
    <w:name w:val="标题 3 Char2"/>
    <w:qFormat/>
    <w:uiPriority w:val="0"/>
    <w:rPr>
      <w:rFonts w:eastAsia="宋体"/>
      <w:b/>
      <w:bCs/>
      <w:kern w:val="2"/>
      <w:sz w:val="32"/>
      <w:szCs w:val="32"/>
      <w:lang w:val="en-US" w:eastAsia="zh-CN" w:bidi="ar-SA"/>
    </w:rPr>
  </w:style>
  <w:style w:type="character" w:customStyle="1" w:styleId="455">
    <w:name w:val="gray6"/>
    <w:basedOn w:val="62"/>
    <w:qFormat/>
    <w:uiPriority w:val="0"/>
  </w:style>
  <w:style w:type="character" w:customStyle="1" w:styleId="456">
    <w:name w:val="标准正文格式 Char"/>
    <w:qFormat/>
    <w:uiPriority w:val="0"/>
    <w:rPr>
      <w:rFonts w:ascii="宋体" w:eastAsia="仿宋_GB2312" w:cs="宋体"/>
      <w:color w:val="000000"/>
      <w:sz w:val="24"/>
      <w:lang w:val="en-US" w:eastAsia="zh-CN" w:bidi="ar-SA"/>
    </w:rPr>
  </w:style>
  <w:style w:type="character" w:customStyle="1" w:styleId="457">
    <w:name w:val="Char Char3"/>
    <w:qFormat/>
    <w:uiPriority w:val="0"/>
    <w:rPr>
      <w:rFonts w:eastAsia="宋体"/>
      <w:kern w:val="2"/>
      <w:sz w:val="21"/>
      <w:szCs w:val="24"/>
      <w:lang w:val="en-US" w:eastAsia="zh-CN" w:bidi="ar-SA"/>
    </w:rPr>
  </w:style>
  <w:style w:type="character" w:customStyle="1" w:styleId="458">
    <w:name w:val="px14"/>
    <w:qFormat/>
    <w:uiPriority w:val="0"/>
    <w:rPr>
      <w:rFonts w:ascii="仿宋_GB2312" w:eastAsia="微软雅黑" w:cs="Times New Roman"/>
      <w:b/>
      <w:kern w:val="2"/>
      <w:sz w:val="32"/>
      <w:szCs w:val="32"/>
      <w:lang w:val="en-US" w:eastAsia="zh-CN" w:bidi="ar-SA"/>
    </w:rPr>
  </w:style>
  <w:style w:type="character" w:customStyle="1" w:styleId="459">
    <w:name w:val="txt"/>
    <w:qFormat/>
    <w:uiPriority w:val="0"/>
    <w:rPr>
      <w:rFonts w:ascii="仿宋_GB2312" w:eastAsia="微软雅黑"/>
      <w:b/>
      <w:kern w:val="2"/>
      <w:sz w:val="32"/>
      <w:szCs w:val="32"/>
      <w:lang w:val="en-US" w:eastAsia="zh-CN" w:bidi="ar-SA"/>
    </w:rPr>
  </w:style>
  <w:style w:type="character" w:customStyle="1" w:styleId="460">
    <w:name w:val="仿宋正文 Char"/>
    <w:link w:val="337"/>
    <w:qFormat/>
    <w:uiPriority w:val="0"/>
    <w:rPr>
      <w:rFonts w:ascii="仿宋_GB2312" w:eastAsia="仿宋_GB2312"/>
      <w:kern w:val="2"/>
      <w:sz w:val="24"/>
      <w:lang w:val="en-US" w:eastAsia="zh-CN" w:bidi="ar-SA"/>
    </w:rPr>
  </w:style>
  <w:style w:type="character" w:customStyle="1" w:styleId="461">
    <w:name w:val="Comment Text Char"/>
    <w:semiHidden/>
    <w:qFormat/>
    <w:locked/>
    <w:uiPriority w:val="0"/>
    <w:rPr>
      <w:rFonts w:ascii="宋体" w:hAnsi="宋体" w:eastAsia="宋体"/>
      <w:kern w:val="2"/>
      <w:sz w:val="24"/>
      <w:lang w:val="en-US" w:eastAsia="zh-CN" w:bidi="ar-SA"/>
    </w:rPr>
  </w:style>
  <w:style w:type="character" w:customStyle="1" w:styleId="462">
    <w:name w:val="tw4winExternal"/>
    <w:qFormat/>
    <w:uiPriority w:val="0"/>
    <w:rPr>
      <w:rFonts w:ascii="Courier New" w:hAnsi="Courier New" w:cs="Courier New"/>
      <w:color w:val="808080"/>
    </w:rPr>
  </w:style>
  <w:style w:type="character" w:customStyle="1" w:styleId="463">
    <w:name w:val="Char Char10"/>
    <w:semiHidden/>
    <w:qFormat/>
    <w:uiPriority w:val="0"/>
    <w:rPr>
      <w:rFonts w:ascii="宋体" w:hAnsi="宋体"/>
      <w:kern w:val="2"/>
      <w:sz w:val="21"/>
      <w:szCs w:val="24"/>
    </w:rPr>
  </w:style>
  <w:style w:type="character" w:customStyle="1" w:styleId="464">
    <w:name w:val="Bold"/>
    <w:qFormat/>
    <w:uiPriority w:val="0"/>
    <w:rPr>
      <w:rFonts w:ascii="Arial" w:hAnsi="Arial" w:eastAsia="黑体" w:cs="Times New Roman"/>
      <w:b/>
      <w:kern w:val="2"/>
      <w:sz w:val="32"/>
      <w:szCs w:val="32"/>
      <w:lang w:val="en-US" w:eastAsia="zh-CN" w:bidi="ar-SA"/>
    </w:rPr>
  </w:style>
  <w:style w:type="character" w:customStyle="1" w:styleId="465">
    <w:name w:val="Font Style82"/>
    <w:qFormat/>
    <w:uiPriority w:val="99"/>
    <w:rPr>
      <w:rFonts w:ascii="宋体" w:eastAsia="宋体" w:cs="宋体"/>
      <w:color w:val="000000"/>
      <w:sz w:val="14"/>
      <w:szCs w:val="14"/>
    </w:rPr>
  </w:style>
  <w:style w:type="character" w:customStyle="1" w:styleId="466">
    <w:name w:val="标题 2 Char"/>
    <w:qFormat/>
    <w:uiPriority w:val="0"/>
    <w:rPr>
      <w:rFonts w:ascii="Arial" w:hAnsi="Arial" w:eastAsia="黑体"/>
      <w:b/>
      <w:kern w:val="2"/>
      <w:sz w:val="32"/>
      <w:lang w:val="en-US" w:eastAsia="zh-CN"/>
    </w:rPr>
  </w:style>
  <w:style w:type="character" w:customStyle="1" w:styleId="467">
    <w:name w:val="h3 Char"/>
    <w:qFormat/>
    <w:uiPriority w:val="0"/>
    <w:rPr>
      <w:rFonts w:eastAsia="宋体"/>
      <w:b/>
      <w:kern w:val="2"/>
      <w:sz w:val="32"/>
      <w:lang w:val="en-US" w:eastAsia="zh-CN" w:bidi="ar-SA"/>
    </w:rPr>
  </w:style>
  <w:style w:type="character" w:customStyle="1" w:styleId="468">
    <w:name w:val="页眉 Char1"/>
    <w:qFormat/>
    <w:uiPriority w:val="0"/>
    <w:rPr>
      <w:rFonts w:eastAsia="宋体"/>
      <w:kern w:val="2"/>
      <w:sz w:val="18"/>
      <w:szCs w:val="18"/>
      <w:lang w:val="en-US" w:eastAsia="zh-CN" w:bidi="ar-SA"/>
    </w:rPr>
  </w:style>
  <w:style w:type="character" w:customStyle="1" w:styleId="469">
    <w:name w:val="标题 8 Char"/>
    <w:link w:val="10"/>
    <w:qFormat/>
    <w:uiPriority w:val="0"/>
    <w:rPr>
      <w:rFonts w:ascii="Arial" w:hAnsi="Arial" w:eastAsia="黑体"/>
      <w:kern w:val="2"/>
      <w:sz w:val="24"/>
      <w:szCs w:val="24"/>
    </w:rPr>
  </w:style>
  <w:style w:type="character" w:customStyle="1" w:styleId="470">
    <w:name w:val="冯广丽 Char"/>
    <w:link w:val="233"/>
    <w:qFormat/>
    <w:uiPriority w:val="0"/>
    <w:rPr>
      <w:rFonts w:ascii="宋体" w:hAnsi="宋体"/>
      <w:kern w:val="2"/>
      <w:sz w:val="24"/>
      <w:szCs w:val="22"/>
    </w:rPr>
  </w:style>
  <w:style w:type="character" w:customStyle="1" w:styleId="471">
    <w:name w:val="脚注文本 Char"/>
    <w:link w:val="48"/>
    <w:qFormat/>
    <w:uiPriority w:val="0"/>
    <w:rPr>
      <w:color w:val="0000FF"/>
      <w:sz w:val="21"/>
    </w:rPr>
  </w:style>
  <w:style w:type="character" w:customStyle="1" w:styleId="472">
    <w:name w:val="font12gray1"/>
    <w:qFormat/>
    <w:uiPriority w:val="0"/>
    <w:rPr>
      <w:rFonts w:ascii="仿宋_GB2312" w:eastAsia="微软雅黑"/>
      <w:b/>
      <w:spacing w:val="300"/>
      <w:kern w:val="2"/>
      <w:sz w:val="18"/>
      <w:szCs w:val="18"/>
      <w:lang w:val="en-US" w:eastAsia="zh-CN" w:bidi="ar-SA"/>
    </w:rPr>
  </w:style>
  <w:style w:type="character" w:customStyle="1" w:styleId="473">
    <w:name w:val="正文文本缩进 Char1"/>
    <w:link w:val="25"/>
    <w:qFormat/>
    <w:uiPriority w:val="0"/>
    <w:rPr>
      <w:rFonts w:ascii="宋体" w:hAnsi="宋体"/>
      <w:kern w:val="2"/>
      <w:sz w:val="24"/>
      <w:szCs w:val="24"/>
    </w:rPr>
  </w:style>
  <w:style w:type="character" w:customStyle="1" w:styleId="474">
    <w:name w:val="方案正文 Char"/>
    <w:qFormat/>
    <w:uiPriority w:val="0"/>
    <w:rPr>
      <w:rFonts w:ascii="仿宋_GB2312" w:eastAsia="仿宋_GB2312"/>
      <w:b/>
      <w:color w:val="000000"/>
      <w:kern w:val="2"/>
      <w:sz w:val="24"/>
      <w:lang w:val="en-US" w:eastAsia="zh-CN" w:bidi="ar-SA"/>
    </w:rPr>
  </w:style>
  <w:style w:type="character" w:customStyle="1" w:styleId="475">
    <w:name w:val="Item List Char"/>
    <w:link w:val="260"/>
    <w:qFormat/>
    <w:uiPriority w:val="0"/>
    <w:rPr>
      <w:rFonts w:ascii="Arial"/>
      <w:bCs/>
      <w:sz w:val="21"/>
      <w:szCs w:val="21"/>
      <w:lang w:val="en-US" w:eastAsia="zh-CN" w:bidi="ar-SA"/>
    </w:rPr>
  </w:style>
  <w:style w:type="character" w:customStyle="1" w:styleId="476">
    <w:name w:val="Normal Indent Char Char"/>
    <w:qFormat/>
    <w:uiPriority w:val="0"/>
    <w:rPr>
      <w:rFonts w:eastAsia="宋体"/>
      <w:kern w:val="2"/>
      <w:sz w:val="21"/>
      <w:lang w:val="en-US" w:eastAsia="zh-CN" w:bidi="ar-SA"/>
    </w:rPr>
  </w:style>
  <w:style w:type="character" w:customStyle="1" w:styleId="477">
    <w:name w:val="t21"/>
    <w:qFormat/>
    <w:uiPriority w:val="0"/>
    <w:rPr>
      <w:rFonts w:ascii="仿宋_GB2312" w:eastAsia="微软雅黑"/>
      <w:b/>
      <w:kern w:val="2"/>
      <w:sz w:val="23"/>
      <w:szCs w:val="23"/>
      <w:lang w:val="en-US" w:eastAsia="zh-CN" w:bidi="ar-SA"/>
    </w:rPr>
  </w:style>
  <w:style w:type="character" w:customStyle="1" w:styleId="478">
    <w:name w:val="Char Char121"/>
    <w:qFormat/>
    <w:uiPriority w:val="0"/>
    <w:rPr>
      <w:rFonts w:ascii="仿宋_GB2312" w:eastAsia="仿宋_GB2312"/>
      <w:b/>
      <w:bCs/>
      <w:kern w:val="2"/>
      <w:sz w:val="24"/>
      <w:szCs w:val="24"/>
      <w:lang w:val="zh-CN" w:eastAsia="zh-CN" w:bidi="ar-SA"/>
    </w:rPr>
  </w:style>
  <w:style w:type="character" w:customStyle="1" w:styleId="479">
    <w:name w:val="标题 7 Char"/>
    <w:link w:val="9"/>
    <w:qFormat/>
    <w:uiPriority w:val="0"/>
    <w:rPr>
      <w:b/>
      <w:bCs/>
      <w:kern w:val="2"/>
      <w:sz w:val="24"/>
      <w:szCs w:val="24"/>
    </w:rPr>
  </w:style>
  <w:style w:type="character" w:customStyle="1" w:styleId="480">
    <w:name w:val="称呼 Char"/>
    <w:link w:val="21"/>
    <w:qFormat/>
    <w:uiPriority w:val="0"/>
    <w:rPr>
      <w:rFonts w:ascii="仿宋_GB2312" w:eastAsia="仿宋_GB2312"/>
      <w:kern w:val="2"/>
      <w:sz w:val="28"/>
    </w:rPr>
  </w:style>
  <w:style w:type="character" w:customStyle="1" w:styleId="481">
    <w:name w:val="正文 项目 Char"/>
    <w:qFormat/>
    <w:uiPriority w:val="0"/>
    <w:rPr>
      <w:rFonts w:ascii="仿宋_GB2312" w:hAnsi="仿宋_GB2312" w:eastAsia="仿宋_GB2312"/>
      <w:kern w:val="2"/>
      <w:sz w:val="24"/>
      <w:lang w:bidi="ar-SA"/>
    </w:rPr>
  </w:style>
  <w:style w:type="character" w:customStyle="1" w:styleId="482">
    <w:name w:val="普通文字 Char1"/>
    <w:qFormat/>
    <w:uiPriority w:val="0"/>
    <w:rPr>
      <w:rFonts w:ascii="宋体" w:hAnsi="Courier New" w:eastAsia="宋体"/>
      <w:kern w:val="2"/>
      <w:sz w:val="21"/>
      <w:lang w:val="en-US" w:eastAsia="zh-CN"/>
    </w:rPr>
  </w:style>
  <w:style w:type="character" w:customStyle="1" w:styleId="483">
    <w:name w:val="正文1 Char1"/>
    <w:qFormat/>
    <w:uiPriority w:val="0"/>
    <w:rPr>
      <w:rFonts w:ascii="仿宋_GB2312" w:hAnsi="Courier New" w:eastAsia="仿宋_GB2312"/>
      <w:kern w:val="28"/>
      <w:sz w:val="24"/>
      <w:szCs w:val="24"/>
    </w:rPr>
  </w:style>
  <w:style w:type="character" w:customStyle="1" w:styleId="484">
    <w:name w:val="hei16b1"/>
    <w:qFormat/>
    <w:uiPriority w:val="0"/>
    <w:rPr>
      <w:rFonts w:hint="default" w:ascii="Arial" w:hAnsi="Arial" w:cs="Arial"/>
      <w:b/>
      <w:bCs/>
      <w:color w:val="000000"/>
      <w:sz w:val="24"/>
      <w:szCs w:val="24"/>
    </w:rPr>
  </w:style>
  <w:style w:type="character" w:customStyle="1" w:styleId="485">
    <w:name w:val="c7 style3"/>
    <w:qFormat/>
    <w:uiPriority w:val="0"/>
  </w:style>
  <w:style w:type="character" w:customStyle="1" w:styleId="486">
    <w:name w:val="副标题 Char"/>
    <w:link w:val="45"/>
    <w:qFormat/>
    <w:uiPriority w:val="0"/>
    <w:rPr>
      <w:rFonts w:ascii="Arial" w:hAnsi="Arial" w:eastAsia="隶书"/>
      <w:b/>
      <w:bCs/>
      <w:kern w:val="28"/>
      <w:sz w:val="44"/>
      <w:szCs w:val="32"/>
      <w:lang w:val="en-US" w:eastAsia="zh-CN" w:bidi="ar-SA"/>
    </w:rPr>
  </w:style>
  <w:style w:type="character" w:customStyle="1" w:styleId="487">
    <w:name w:val="纯文本 Char"/>
    <w:link w:val="33"/>
    <w:qFormat/>
    <w:uiPriority w:val="0"/>
    <w:rPr>
      <w:rFonts w:ascii="宋体" w:hAnsi="Courier New" w:eastAsia="宋体" w:cs="Arial"/>
      <w:snapToGrid w:val="0"/>
      <w:kern w:val="2"/>
      <w:sz w:val="21"/>
      <w:szCs w:val="21"/>
      <w:lang w:val="en-US" w:eastAsia="zh-CN" w:bidi="ar-SA"/>
    </w:rPr>
  </w:style>
  <w:style w:type="character" w:customStyle="1" w:styleId="488">
    <w:name w:val="表正文 Char1"/>
    <w:qFormat/>
    <w:uiPriority w:val="0"/>
    <w:rPr>
      <w:rFonts w:ascii="宋体" w:eastAsia="宋体"/>
      <w:snapToGrid w:val="0"/>
      <w:color w:val="000000"/>
      <w:kern w:val="28"/>
      <w:sz w:val="28"/>
    </w:rPr>
  </w:style>
  <w:style w:type="character" w:customStyle="1" w:styleId="489">
    <w:name w:val="Char Char5"/>
    <w:qFormat/>
    <w:uiPriority w:val="0"/>
    <w:rPr>
      <w:rFonts w:ascii="宋体" w:hAnsi="Courier New" w:eastAsia="宋体"/>
      <w:kern w:val="2"/>
      <w:sz w:val="21"/>
      <w:lang w:val="en-US" w:eastAsia="zh-CN"/>
    </w:rPr>
  </w:style>
  <w:style w:type="character" w:customStyle="1" w:styleId="490">
    <w:name w:val="标题 1 Char Char"/>
    <w:qFormat/>
    <w:uiPriority w:val="0"/>
    <w:rPr>
      <w:rFonts w:hint="eastAsia" w:ascii="宋体" w:hAnsi="宋体" w:eastAsia="宋体"/>
      <w:b/>
      <w:spacing w:val="-2"/>
      <w:sz w:val="24"/>
      <w:lang w:val="en-US" w:eastAsia="zh-CN" w:bidi="ar-SA"/>
    </w:rPr>
  </w:style>
  <w:style w:type="character" w:customStyle="1" w:styleId="491">
    <w:name w:val="Char Char4"/>
    <w:qFormat/>
    <w:uiPriority w:val="0"/>
    <w:rPr>
      <w:rFonts w:eastAsia="宋体"/>
      <w:b/>
      <w:sz w:val="24"/>
      <w:lang w:val="en-GB" w:eastAsia="zh-CN" w:bidi="ar-SA"/>
    </w:rPr>
  </w:style>
  <w:style w:type="character" w:customStyle="1" w:styleId="492">
    <w:name w:val="zbggmain style9"/>
    <w:qFormat/>
    <w:uiPriority w:val="0"/>
  </w:style>
  <w:style w:type="character" w:customStyle="1" w:styleId="493">
    <w:name w:val="Header Char"/>
    <w:semiHidden/>
    <w:qFormat/>
    <w:locked/>
    <w:uiPriority w:val="0"/>
    <w:rPr>
      <w:rFonts w:eastAsia="宋体"/>
      <w:kern w:val="2"/>
      <w:sz w:val="18"/>
      <w:szCs w:val="18"/>
      <w:lang w:val="en-US" w:eastAsia="zh-CN" w:bidi="ar-SA"/>
    </w:rPr>
  </w:style>
  <w:style w:type="character" w:customStyle="1" w:styleId="494">
    <w:name w:val="样式 宋体"/>
    <w:qFormat/>
    <w:uiPriority w:val="0"/>
    <w:rPr>
      <w:rFonts w:ascii="宋体" w:hAnsi="宋体"/>
      <w:sz w:val="24"/>
    </w:rPr>
  </w:style>
  <w:style w:type="character" w:customStyle="1" w:styleId="495">
    <w:name w:val="哈哈正文 Char"/>
    <w:link w:val="311"/>
    <w:qFormat/>
    <w:uiPriority w:val="0"/>
    <w:rPr>
      <w:rFonts w:ascii="宋体" w:hAnsi="宋体" w:eastAsia="宋体"/>
      <w:kern w:val="2"/>
      <w:sz w:val="24"/>
      <w:lang w:bidi="ar-SA"/>
    </w:rPr>
  </w:style>
  <w:style w:type="character" w:customStyle="1" w:styleId="496">
    <w:name w:val="标题 Char"/>
    <w:qFormat/>
    <w:uiPriority w:val="0"/>
    <w:rPr>
      <w:rFonts w:eastAsia="宋体"/>
      <w:b/>
      <w:sz w:val="24"/>
      <w:lang w:val="en-GB" w:eastAsia="zh-CN" w:bidi="ar-SA"/>
    </w:rPr>
  </w:style>
  <w:style w:type="character" w:customStyle="1" w:styleId="497">
    <w:name w:val="纯文本 Char Char Char"/>
    <w:qFormat/>
    <w:uiPriority w:val="0"/>
    <w:rPr>
      <w:rFonts w:ascii="宋体" w:hAnsi="Courier New" w:eastAsia="宋体"/>
      <w:kern w:val="2"/>
      <w:sz w:val="21"/>
      <w:lang w:val="en-US" w:eastAsia="zh-CN" w:bidi="ar-SA"/>
    </w:rPr>
  </w:style>
  <w:style w:type="character" w:customStyle="1" w:styleId="498">
    <w:name w:val="正文 编号 Char"/>
    <w:qFormat/>
    <w:uiPriority w:val="0"/>
    <w:rPr>
      <w:rFonts w:ascii="仿宋_GB2312" w:hAnsi="仿宋_GB2312" w:eastAsia="仿宋_GB2312"/>
      <w:kern w:val="2"/>
      <w:sz w:val="24"/>
      <w:lang w:bidi="ar-SA"/>
    </w:rPr>
  </w:style>
  <w:style w:type="character" w:customStyle="1" w:styleId="499">
    <w:name w:val="插图说明 Char"/>
    <w:qFormat/>
    <w:uiPriority w:val="0"/>
    <w:rPr>
      <w:rFonts w:eastAsia="黑体"/>
      <w:sz w:val="24"/>
      <w:lang w:val="en-US" w:eastAsia="zh-CN"/>
    </w:rPr>
  </w:style>
  <w:style w:type="character" w:customStyle="1" w:styleId="500">
    <w:name w:val="正文首行缩进 2 Char"/>
    <w:link w:val="24"/>
    <w:qFormat/>
    <w:uiPriority w:val="0"/>
    <w:rPr>
      <w:rFonts w:ascii="宋体" w:hAnsi="宋体"/>
      <w:kern w:val="2"/>
      <w:sz w:val="21"/>
      <w:szCs w:val="24"/>
    </w:rPr>
  </w:style>
  <w:style w:type="character" w:customStyle="1" w:styleId="501">
    <w:name w:val="正文文本缩进 2 Char"/>
    <w:link w:val="2"/>
    <w:qFormat/>
    <w:uiPriority w:val="0"/>
    <w:rPr>
      <w:rFonts w:ascii="宋体"/>
      <w:sz w:val="28"/>
    </w:rPr>
  </w:style>
  <w:style w:type="character" w:customStyle="1" w:styleId="502">
    <w:name w:val="公文正文 Char"/>
    <w:qFormat/>
    <w:uiPriority w:val="0"/>
    <w:rPr>
      <w:rFonts w:ascii="仿宋_GB2312" w:eastAsia="仿宋_GB2312"/>
      <w:kern w:val="2"/>
      <w:sz w:val="24"/>
      <w:szCs w:val="24"/>
      <w:lang w:val="en-US" w:eastAsia="zh-CN" w:bidi="ar-SA"/>
    </w:rPr>
  </w:style>
  <w:style w:type="character" w:customStyle="1" w:styleId="503">
    <w:name w:val="Char Char41"/>
    <w:qFormat/>
    <w:uiPriority w:val="0"/>
    <w:rPr>
      <w:rFonts w:eastAsia="宋体"/>
      <w:b/>
      <w:sz w:val="24"/>
      <w:lang w:val="en-GB" w:eastAsia="zh-CN" w:bidi="ar-SA"/>
    </w:rPr>
  </w:style>
  <w:style w:type="character" w:customStyle="1" w:styleId="504">
    <w:name w:val="unnamed31"/>
    <w:qFormat/>
    <w:uiPriority w:val="0"/>
    <w:rPr>
      <w:rFonts w:ascii="Tahoma" w:hAnsi="Tahoma" w:eastAsia="宋体"/>
      <w:b/>
      <w:kern w:val="2"/>
      <w:sz w:val="24"/>
      <w:szCs w:val="32"/>
      <w:u w:val="none"/>
      <w:lang w:val="en-US" w:eastAsia="zh-CN" w:bidi="ar-SA"/>
    </w:rPr>
  </w:style>
  <w:style w:type="character" w:customStyle="1" w:styleId="505">
    <w:name w:val="Char Char91"/>
    <w:qFormat/>
    <w:uiPriority w:val="0"/>
    <w:rPr>
      <w:rFonts w:eastAsia="宋体"/>
      <w:kern w:val="2"/>
      <w:sz w:val="18"/>
      <w:szCs w:val="18"/>
      <w:lang w:val="en-US" w:eastAsia="zh-CN" w:bidi="ar-SA"/>
    </w:rPr>
  </w:style>
  <w:style w:type="character" w:customStyle="1" w:styleId="506">
    <w:name w:val="Footer-Even Char1"/>
    <w:qFormat/>
    <w:uiPriority w:val="0"/>
    <w:rPr>
      <w:rFonts w:eastAsia="宋体"/>
      <w:kern w:val="2"/>
      <w:sz w:val="18"/>
      <w:szCs w:val="18"/>
      <w:lang w:val="en-US" w:eastAsia="zh-CN" w:bidi="ar-SA"/>
    </w:rPr>
  </w:style>
  <w:style w:type="character" w:customStyle="1" w:styleId="507">
    <w:name w:val="gf正文1 Char"/>
    <w:qFormat/>
    <w:uiPriority w:val="0"/>
    <w:rPr>
      <w:rFonts w:ascii="宋体" w:hAnsi="宋体" w:eastAsia="宋体" w:cs="宋体"/>
      <w:kern w:val="2"/>
      <w:sz w:val="24"/>
      <w:szCs w:val="24"/>
      <w:lang w:val="en-US" w:eastAsia="zh-CN" w:bidi="ar-SA"/>
    </w:rPr>
  </w:style>
  <w:style w:type="character" w:customStyle="1" w:styleId="508">
    <w:name w:val="javascript"/>
    <w:qFormat/>
    <w:uiPriority w:val="0"/>
  </w:style>
  <w:style w:type="character" w:customStyle="1" w:styleId="509">
    <w:name w:val="列出段落 Char"/>
    <w:qFormat/>
    <w:uiPriority w:val="34"/>
    <w:rPr>
      <w:rFonts w:eastAsia="楷体_GB2312" w:cs="Lucida Sans"/>
      <w:kern w:val="2"/>
      <w:sz w:val="24"/>
      <w:szCs w:val="24"/>
      <w:lang w:val="en-US" w:eastAsia="zh-CN" w:bidi="ar-SA"/>
    </w:rPr>
  </w:style>
  <w:style w:type="character" w:customStyle="1" w:styleId="510">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511">
    <w:name w:val="标书表格字体格式 Char"/>
    <w:qFormat/>
    <w:uiPriority w:val="0"/>
    <w:rPr>
      <w:kern w:val="2"/>
      <w:sz w:val="21"/>
      <w:szCs w:val="24"/>
      <w:lang w:bidi="ar-SA"/>
    </w:rPr>
  </w:style>
  <w:style w:type="character" w:customStyle="1" w:styleId="512">
    <w:name w:val="普通文字 Char3"/>
    <w:qFormat/>
    <w:uiPriority w:val="0"/>
    <w:rPr>
      <w:rFonts w:ascii="宋体" w:hAnsi="Courier New" w:eastAsia="宋体"/>
      <w:kern w:val="2"/>
      <w:sz w:val="21"/>
      <w:lang w:val="en-US" w:eastAsia="zh-CN" w:bidi="ar-SA"/>
    </w:rPr>
  </w:style>
  <w:style w:type="character" w:customStyle="1" w:styleId="513">
    <w:name w:val="h Char Char1"/>
    <w:qFormat/>
    <w:uiPriority w:val="0"/>
    <w:rPr>
      <w:rFonts w:eastAsia="宋体"/>
      <w:kern w:val="2"/>
      <w:sz w:val="18"/>
      <w:szCs w:val="18"/>
      <w:lang w:val="en-US" w:eastAsia="zh-CN" w:bidi="ar-SA"/>
    </w:rPr>
  </w:style>
  <w:style w:type="character" w:customStyle="1" w:styleId="514">
    <w:name w:val="冯 Char"/>
    <w:link w:val="72"/>
    <w:qFormat/>
    <w:uiPriority w:val="0"/>
    <w:rPr>
      <w:rFonts w:ascii="宋体" w:hAnsi="宋体"/>
      <w:color w:val="000000"/>
      <w:sz w:val="24"/>
      <w:szCs w:val="24"/>
    </w:rPr>
  </w:style>
  <w:style w:type="character" w:customStyle="1" w:styleId="515">
    <w:name w:val="highlight1"/>
    <w:qFormat/>
    <w:uiPriority w:val="0"/>
    <w:rPr>
      <w:rFonts w:ascii="仿宋_GB2312" w:eastAsia="微软雅黑"/>
      <w:b/>
      <w:kern w:val="2"/>
      <w:sz w:val="23"/>
      <w:szCs w:val="23"/>
      <w:lang w:val="en-US" w:eastAsia="zh-CN" w:bidi="ar-SA"/>
    </w:rPr>
  </w:style>
  <w:style w:type="character" w:customStyle="1" w:styleId="516">
    <w:name w:val="样式6 Char"/>
    <w:qFormat/>
    <w:uiPriority w:val="0"/>
    <w:rPr>
      <w:rFonts w:ascii="仿宋_GB2312" w:hAnsi="宋体" w:eastAsia="仿宋_GB2312"/>
      <w:b/>
      <w:bCs/>
      <w:kern w:val="2"/>
      <w:sz w:val="24"/>
      <w:szCs w:val="24"/>
      <w:lang w:val="en-US" w:eastAsia="zh-CN" w:bidi="ar-SA"/>
    </w:rPr>
  </w:style>
  <w:style w:type="character" w:customStyle="1" w:styleId="517">
    <w:name w:val="标题 9 Char"/>
    <w:link w:val="11"/>
    <w:qFormat/>
    <w:uiPriority w:val="0"/>
    <w:rPr>
      <w:rFonts w:ascii="Arial" w:hAnsi="Arial" w:eastAsia="黑体"/>
      <w:kern w:val="2"/>
      <w:sz w:val="21"/>
      <w:szCs w:val="21"/>
    </w:rPr>
  </w:style>
  <w:style w:type="character" w:customStyle="1" w:styleId="518">
    <w:name w:val="md"/>
    <w:basedOn w:val="62"/>
    <w:qFormat/>
    <w:uiPriority w:val="0"/>
  </w:style>
  <w:style w:type="character" w:customStyle="1" w:styleId="519">
    <w:name w:val="myp11"/>
    <w:qFormat/>
    <w:uiPriority w:val="0"/>
    <w:rPr>
      <w:rFonts w:ascii="仿宋_GB2312" w:eastAsia="微软雅黑"/>
      <w:b/>
      <w:kern w:val="2"/>
      <w:sz w:val="32"/>
      <w:szCs w:val="32"/>
      <w:lang w:val="en-US" w:eastAsia="zh-CN" w:bidi="ar-SA"/>
    </w:rPr>
  </w:style>
  <w:style w:type="character" w:customStyle="1" w:styleId="520">
    <w:name w:val="Ò³Ã¼ Char Char1"/>
    <w:qFormat/>
    <w:uiPriority w:val="0"/>
    <w:rPr>
      <w:rFonts w:eastAsia="宋体"/>
      <w:kern w:val="2"/>
      <w:sz w:val="18"/>
      <w:szCs w:val="18"/>
      <w:lang w:val="en-US" w:eastAsia="zh-CN" w:bidi="ar-SA"/>
    </w:rPr>
  </w:style>
  <w:style w:type="character" w:customStyle="1" w:styleId="521">
    <w:name w:val="tw4winTerm"/>
    <w:qFormat/>
    <w:uiPriority w:val="0"/>
    <w:rPr>
      <w:color w:val="0000FF"/>
    </w:rPr>
  </w:style>
  <w:style w:type="character" w:customStyle="1" w:styleId="522">
    <w:name w:val="表格 Char Char"/>
    <w:qFormat/>
    <w:uiPriority w:val="0"/>
    <w:rPr>
      <w:rFonts w:ascii="宋体" w:hAnsi="宋体" w:eastAsia="宋体"/>
      <w:lang w:bidi="ar-SA"/>
    </w:rPr>
  </w:style>
  <w:style w:type="character" w:customStyle="1" w:styleId="523">
    <w:name w:val="样式8 Char"/>
    <w:qFormat/>
    <w:uiPriority w:val="0"/>
    <w:rPr>
      <w:rFonts w:ascii="仿宋_GB2312" w:hAnsi="宋体" w:eastAsia="仿宋_GB2312"/>
      <w:b/>
      <w:bCs/>
      <w:kern w:val="2"/>
      <w:sz w:val="24"/>
      <w:szCs w:val="24"/>
    </w:rPr>
  </w:style>
  <w:style w:type="character" w:customStyle="1" w:styleId="524">
    <w:name w:val="样式5 Char"/>
    <w:qFormat/>
    <w:uiPriority w:val="0"/>
    <w:rPr>
      <w:rFonts w:ascii="仿宋_GB2312" w:hAnsi="仿宋" w:eastAsia="仿宋_GB2312"/>
      <w:kern w:val="2"/>
      <w:sz w:val="24"/>
      <w:szCs w:val="24"/>
    </w:rPr>
  </w:style>
  <w:style w:type="character" w:customStyle="1" w:styleId="525">
    <w:name w:val="页脚 Char1"/>
    <w:qFormat/>
    <w:uiPriority w:val="0"/>
    <w:rPr>
      <w:rFonts w:eastAsia="宋体"/>
      <w:kern w:val="2"/>
      <w:sz w:val="18"/>
      <w:szCs w:val="18"/>
      <w:lang w:val="en-US" w:eastAsia="zh-CN" w:bidi="ar-SA"/>
    </w:rPr>
  </w:style>
  <w:style w:type="character" w:customStyle="1" w:styleId="526">
    <w:name w:val="tw4winJump"/>
    <w:qFormat/>
    <w:uiPriority w:val="0"/>
    <w:rPr>
      <w:rFonts w:ascii="Courier New" w:hAnsi="Courier New" w:cs="Courier New"/>
      <w:color w:val="008080"/>
    </w:rPr>
  </w:style>
  <w:style w:type="character" w:customStyle="1" w:styleId="527">
    <w:name w:val="批注文字 Char"/>
    <w:qFormat/>
    <w:uiPriority w:val="99"/>
    <w:rPr>
      <w:kern w:val="2"/>
      <w:sz w:val="21"/>
      <w:szCs w:val="24"/>
    </w:rPr>
  </w:style>
  <w:style w:type="character" w:customStyle="1" w:styleId="528">
    <w:name w:val="Char Char122"/>
    <w:qFormat/>
    <w:uiPriority w:val="0"/>
    <w:rPr>
      <w:rFonts w:ascii="仿宋_GB2312" w:eastAsia="仿宋_GB2312"/>
      <w:b/>
      <w:bCs/>
      <w:kern w:val="2"/>
      <w:sz w:val="24"/>
      <w:szCs w:val="24"/>
      <w:lang w:val="zh-CN" w:eastAsia="zh-CN" w:bidi="ar-SA"/>
    </w:rPr>
  </w:style>
  <w:style w:type="character" w:customStyle="1" w:styleId="529">
    <w:name w:val="No Spacing Char"/>
    <w:link w:val="167"/>
    <w:qFormat/>
    <w:uiPriority w:val="1"/>
    <w:rPr>
      <w:rFonts w:ascii="Calibri" w:hAnsi="Calibri"/>
      <w:sz w:val="22"/>
      <w:szCs w:val="22"/>
      <w:lang w:val="en-US" w:eastAsia="zh-CN" w:bidi="ar-SA"/>
    </w:rPr>
  </w:style>
  <w:style w:type="character" w:customStyle="1" w:styleId="530">
    <w:name w:val="Char Char21"/>
    <w:qFormat/>
    <w:uiPriority w:val="0"/>
    <w:rPr>
      <w:rFonts w:ascii="宋体" w:hAnsi="Courier New" w:eastAsia="宋体"/>
      <w:kern w:val="2"/>
      <w:sz w:val="21"/>
      <w:lang w:val="en-US" w:eastAsia="zh-CN" w:bidi="ar-SA"/>
    </w:rPr>
  </w:style>
  <w:style w:type="character" w:customStyle="1" w:styleId="531">
    <w:name w:val="Char Char8"/>
    <w:qFormat/>
    <w:uiPriority w:val="0"/>
    <w:rPr>
      <w:rFonts w:eastAsia="宋体"/>
      <w:b/>
      <w:sz w:val="24"/>
      <w:lang w:val="en-GB" w:eastAsia="zh-CN"/>
    </w:rPr>
  </w:style>
  <w:style w:type="character" w:customStyle="1" w:styleId="532">
    <w:name w:val="font21"/>
    <w:qFormat/>
    <w:uiPriority w:val="0"/>
    <w:rPr>
      <w:rFonts w:hint="eastAsia" w:ascii="宋体" w:hAnsi="宋体" w:eastAsia="宋体"/>
      <w:kern w:val="2"/>
      <w:sz w:val="28"/>
      <w:szCs w:val="28"/>
      <w:lang w:val="en-US" w:eastAsia="zh-CN" w:bidi="ar-SA"/>
    </w:rPr>
  </w:style>
  <w:style w:type="character" w:customStyle="1" w:styleId="533">
    <w:name w:val="正文2 Char"/>
    <w:qFormat/>
    <w:uiPriority w:val="0"/>
    <w:rPr>
      <w:rFonts w:eastAsia="宋体"/>
      <w:kern w:val="2"/>
      <w:sz w:val="24"/>
      <w:lang w:val="en-US" w:eastAsia="zh-CN" w:bidi="ar-SA"/>
    </w:rPr>
  </w:style>
  <w:style w:type="character" w:customStyle="1" w:styleId="534">
    <w:name w:val="big1"/>
    <w:qFormat/>
    <w:uiPriority w:val="0"/>
    <w:rPr>
      <w:rFonts w:hint="eastAsia" w:ascii="宋体" w:hAnsi="宋体" w:eastAsia="宋体"/>
      <w:color w:val="333333"/>
      <w:sz w:val="22"/>
      <w:szCs w:val="22"/>
    </w:rPr>
  </w:style>
  <w:style w:type="character" w:customStyle="1" w:styleId="535">
    <w:name w:val="Body Text(ch) Char Char"/>
    <w:qFormat/>
    <w:uiPriority w:val="0"/>
    <w:rPr>
      <w:rFonts w:ascii="宋体"/>
      <w:kern w:val="2"/>
      <w:sz w:val="24"/>
      <w:szCs w:val="21"/>
      <w:lang w:val="zh-CN"/>
    </w:rPr>
  </w:style>
  <w:style w:type="character" w:customStyle="1" w:styleId="536">
    <w:name w:val="blue1"/>
    <w:basedOn w:val="62"/>
    <w:qFormat/>
    <w:uiPriority w:val="0"/>
  </w:style>
  <w:style w:type="character" w:customStyle="1" w:styleId="537">
    <w:name w:val="正文 项目2 Char"/>
    <w:basedOn w:val="481"/>
    <w:qFormat/>
    <w:uiPriority w:val="0"/>
    <w:rPr>
      <w:rFonts w:ascii="仿宋_GB2312" w:hAnsi="仿宋_GB2312" w:eastAsia="仿宋_GB2312"/>
      <w:kern w:val="2"/>
      <w:sz w:val="24"/>
      <w:lang w:bidi="ar-SA"/>
    </w:rPr>
  </w:style>
  <w:style w:type="character" w:customStyle="1" w:styleId="538">
    <w:name w:val="solutionfonts"/>
    <w:qFormat/>
    <w:uiPriority w:val="0"/>
  </w:style>
  <w:style w:type="character" w:customStyle="1" w:styleId="539">
    <w:name w:val="Char Char81"/>
    <w:qFormat/>
    <w:uiPriority w:val="0"/>
    <w:rPr>
      <w:rFonts w:eastAsia="宋体"/>
      <w:b/>
      <w:sz w:val="24"/>
      <w:lang w:val="en-GB" w:eastAsia="zh-CN"/>
    </w:rPr>
  </w:style>
  <w:style w:type="character" w:customStyle="1" w:styleId="540">
    <w:name w:val="Char Char2"/>
    <w:qFormat/>
    <w:uiPriority w:val="0"/>
    <w:rPr>
      <w:rFonts w:eastAsia="宋体"/>
      <w:b/>
      <w:bCs/>
      <w:kern w:val="2"/>
      <w:sz w:val="21"/>
      <w:szCs w:val="24"/>
      <w:lang w:val="en-US" w:eastAsia="zh-CN" w:bidi="ar-SA"/>
    </w:rPr>
  </w:style>
  <w:style w:type="character" w:customStyle="1" w:styleId="541">
    <w:name w:val="HTML 预设格式 Char"/>
    <w:link w:val="55"/>
    <w:qFormat/>
    <w:uiPriority w:val="0"/>
    <w:rPr>
      <w:rFonts w:ascii="黑体" w:hAnsi="Courier New" w:eastAsia="黑体"/>
    </w:rPr>
  </w:style>
  <w:style w:type="character" w:customStyle="1" w:styleId="542">
    <w:name w:val="Heading 7 Char"/>
    <w:qFormat/>
    <w:locked/>
    <w:uiPriority w:val="0"/>
    <w:rPr>
      <w:rFonts w:ascii="宋体" w:hAnsi="宋体" w:eastAsia="宋体"/>
      <w:b/>
      <w:bCs/>
      <w:kern w:val="2"/>
      <w:sz w:val="24"/>
      <w:szCs w:val="24"/>
      <w:lang w:val="en-US" w:eastAsia="zh-CN" w:bidi="ar-SA"/>
    </w:rPr>
  </w:style>
  <w:style w:type="character" w:customStyle="1" w:styleId="543">
    <w:name w:val="正文首行缩进 Char"/>
    <w:link w:val="59"/>
    <w:qFormat/>
    <w:uiPriority w:val="0"/>
    <w:rPr>
      <w:rFonts w:ascii="宋体"/>
      <w:kern w:val="2"/>
      <w:sz w:val="24"/>
      <w:lang w:val="zh-CN"/>
    </w:rPr>
  </w:style>
  <w:style w:type="character" w:customStyle="1" w:styleId="544">
    <w:name w:val="标题 2 Char Char"/>
    <w:qFormat/>
    <w:uiPriority w:val="0"/>
    <w:rPr>
      <w:rFonts w:ascii="楷体_GB2312" w:hAnsi="Arial" w:eastAsia="楷体_GB2312"/>
      <w:b/>
      <w:bCs/>
      <w:kern w:val="2"/>
      <w:sz w:val="24"/>
      <w:szCs w:val="32"/>
      <w:lang w:val="en-US" w:eastAsia="zh-CN" w:bidi="ar-SA"/>
    </w:rPr>
  </w:style>
  <w:style w:type="character" w:customStyle="1" w:styleId="545">
    <w:name w:val="pt141"/>
    <w:qFormat/>
    <w:uiPriority w:val="0"/>
    <w:rPr>
      <w:color w:val="330066"/>
      <w:sz w:val="22"/>
      <w:szCs w:val="22"/>
    </w:rPr>
  </w:style>
  <w:style w:type="character" w:customStyle="1" w:styleId="546">
    <w:name w:val="h Char Char"/>
    <w:qFormat/>
    <w:uiPriority w:val="0"/>
    <w:rPr>
      <w:rFonts w:eastAsia="宋体"/>
      <w:kern w:val="2"/>
      <w:sz w:val="18"/>
      <w:lang w:val="en-US" w:eastAsia="zh-CN" w:bidi="ar-SA"/>
    </w:rPr>
  </w:style>
  <w:style w:type="character" w:customStyle="1" w:styleId="547">
    <w:name w:val="标题 1 Char"/>
    <w:link w:val="3"/>
    <w:qFormat/>
    <w:uiPriority w:val="0"/>
    <w:rPr>
      <w:b/>
      <w:bCs/>
      <w:kern w:val="44"/>
      <w:sz w:val="44"/>
      <w:szCs w:val="44"/>
    </w:rPr>
  </w:style>
  <w:style w:type="character" w:customStyle="1" w:styleId="548">
    <w:name w:val="页眉 Char"/>
    <w:qFormat/>
    <w:uiPriority w:val="0"/>
    <w:rPr>
      <w:rFonts w:eastAsia="仿宋_GB2312"/>
      <w:kern w:val="2"/>
      <w:sz w:val="18"/>
      <w:lang w:val="en-US" w:eastAsia="zh-CN"/>
    </w:rPr>
  </w:style>
  <w:style w:type="character" w:customStyle="1" w:styleId="549">
    <w:name w:val="b11_01b Char"/>
    <w:link w:val="407"/>
    <w:qFormat/>
    <w:uiPriority w:val="0"/>
    <w:rPr>
      <w:rFonts w:ascii="Verdana" w:hAnsi="Verdana"/>
      <w:b/>
      <w:bCs/>
      <w:color w:val="4A82CA"/>
      <w:sz w:val="17"/>
      <w:szCs w:val="17"/>
    </w:rPr>
  </w:style>
  <w:style w:type="character" w:customStyle="1" w:styleId="550">
    <w:name w:val="标题4-dyf Char"/>
    <w:link w:val="345"/>
    <w:qFormat/>
    <w:uiPriority w:val="0"/>
    <w:rPr>
      <w:rFonts w:ascii="Cambria" w:hAnsi="Cambria"/>
      <w:b/>
      <w:bCs/>
      <w:color w:val="000000"/>
      <w:kern w:val="2"/>
      <w:sz w:val="21"/>
      <w:szCs w:val="21"/>
    </w:rPr>
  </w:style>
  <w:style w:type="character" w:customStyle="1" w:styleId="551">
    <w:name w:val="批注主题 Char"/>
    <w:qFormat/>
    <w:uiPriority w:val="0"/>
    <w:rPr>
      <w:rFonts w:eastAsia="宋体"/>
      <w:b/>
      <w:bCs/>
      <w:kern w:val="2"/>
      <w:sz w:val="21"/>
      <w:szCs w:val="24"/>
      <w:lang w:val="en-US" w:eastAsia="zh-CN" w:bidi="ar-SA"/>
    </w:rPr>
  </w:style>
  <w:style w:type="character" w:customStyle="1" w:styleId="552">
    <w:name w:val="标题 3 Char1"/>
    <w:qFormat/>
    <w:uiPriority w:val="0"/>
    <w:rPr>
      <w:rFonts w:hint="eastAsia" w:ascii="华文中宋" w:hAnsi="华文中宋" w:eastAsia="华文中宋"/>
      <w:b/>
      <w:bCs/>
      <w:kern w:val="2"/>
      <w:sz w:val="32"/>
      <w:szCs w:val="32"/>
      <w:lang w:val="en-US" w:eastAsia="zh-CN" w:bidi="ar-SA"/>
    </w:rPr>
  </w:style>
  <w:style w:type="character" w:customStyle="1" w:styleId="553">
    <w:name w:val="正文首行缩进两字 Char"/>
    <w:qFormat/>
    <w:uiPriority w:val="0"/>
    <w:rPr>
      <w:sz w:val="24"/>
      <w:szCs w:val="24"/>
      <w:lang w:val="en-US" w:eastAsia="zh-CN" w:bidi="ar-SA"/>
    </w:rPr>
  </w:style>
  <w:style w:type="character" w:customStyle="1" w:styleId="554">
    <w:name w:val="Char Char51"/>
    <w:qFormat/>
    <w:uiPriority w:val="0"/>
    <w:rPr>
      <w:rFonts w:ascii="宋体" w:hAnsi="Courier New" w:eastAsia="宋体"/>
      <w:kern w:val="2"/>
      <w:sz w:val="21"/>
      <w:lang w:val="en-US" w:eastAsia="zh-CN"/>
    </w:rPr>
  </w:style>
  <w:style w:type="character" w:customStyle="1" w:styleId="555">
    <w:name w:val="带编号样式 Char"/>
    <w:qFormat/>
    <w:uiPriority w:val="0"/>
    <w:rPr>
      <w:rFonts w:ascii="仿宋_GB2312" w:eastAsia="仿宋_GB2312"/>
      <w:color w:val="000000"/>
      <w:sz w:val="24"/>
      <w:lang w:bidi="ar-SA"/>
    </w:rPr>
  </w:style>
  <w:style w:type="character" w:customStyle="1" w:styleId="556">
    <w:name w:val="样式4 Char"/>
    <w:qFormat/>
    <w:uiPriority w:val="0"/>
    <w:rPr>
      <w:rFonts w:ascii="仿宋_GB2312" w:hAnsi="仿宋" w:eastAsia="仿宋_GB2312"/>
      <w:b/>
      <w:kern w:val="2"/>
      <w:sz w:val="32"/>
      <w:szCs w:val="32"/>
      <w:lang w:bidi="ar-SA"/>
    </w:rPr>
  </w:style>
  <w:style w:type="character" w:customStyle="1" w:styleId="557">
    <w:name w:val="样式 标题 4h4H4Fab-4T5Ref Heading 1rh1Heading sqlsect 1.2.3.... Char"/>
    <w:link w:val="169"/>
    <w:qFormat/>
    <w:uiPriority w:val="0"/>
    <w:rPr>
      <w:rFonts w:ascii="微软雅黑" w:hAnsi="微软雅黑" w:eastAsia="微软雅黑"/>
      <w:b/>
      <w:bCs/>
      <w:kern w:val="2"/>
      <w:sz w:val="24"/>
      <w:szCs w:val="28"/>
    </w:rPr>
  </w:style>
  <w:style w:type="character" w:customStyle="1" w:styleId="558">
    <w:name w:val="PI Char"/>
    <w:qFormat/>
    <w:uiPriority w:val="0"/>
    <w:rPr>
      <w:rFonts w:ascii="宋体" w:hAnsi="宋体" w:eastAsia="宋体"/>
      <w:kern w:val="2"/>
      <w:sz w:val="24"/>
      <w:szCs w:val="24"/>
      <w:lang w:val="en-US" w:eastAsia="zh-CN" w:bidi="ar-SA"/>
    </w:rPr>
  </w:style>
  <w:style w:type="character" w:customStyle="1" w:styleId="559">
    <w:name w:val="Char Char111"/>
    <w:qFormat/>
    <w:locked/>
    <w:uiPriority w:val="0"/>
    <w:rPr>
      <w:rFonts w:ascii="宋体" w:hAnsi="宋体" w:eastAsia="宋体"/>
      <w:b/>
      <w:kern w:val="2"/>
      <w:sz w:val="24"/>
      <w:szCs w:val="24"/>
      <w:lang w:val="en-US" w:eastAsia="zh-CN" w:bidi="ar-SA"/>
    </w:rPr>
  </w:style>
  <w:style w:type="character" w:customStyle="1" w:styleId="560">
    <w:name w:val="Document Map Char"/>
    <w:semiHidden/>
    <w:qFormat/>
    <w:locked/>
    <w:uiPriority w:val="0"/>
    <w:rPr>
      <w:rFonts w:eastAsia="宋体"/>
      <w:kern w:val="2"/>
      <w:sz w:val="21"/>
      <w:szCs w:val="24"/>
      <w:lang w:val="en-US" w:eastAsia="zh-CN" w:bidi="ar-SA"/>
    </w:rPr>
  </w:style>
  <w:style w:type="character" w:customStyle="1" w:styleId="561">
    <w:name w:val="正文文本缩进 Char"/>
    <w:qFormat/>
    <w:uiPriority w:val="0"/>
    <w:rPr>
      <w:rFonts w:ascii="宋体" w:hAnsi="宋体"/>
      <w:kern w:val="2"/>
      <w:sz w:val="24"/>
      <w:szCs w:val="24"/>
    </w:rPr>
  </w:style>
  <w:style w:type="character" w:customStyle="1" w:styleId="562">
    <w:name w:val="文本正文 Char Char"/>
    <w:qFormat/>
    <w:locked/>
    <w:uiPriority w:val="0"/>
    <w:rPr>
      <w:sz w:val="24"/>
      <w:lang w:bidi="ar-SA"/>
    </w:rPr>
  </w:style>
  <w:style w:type="character" w:customStyle="1" w:styleId="563">
    <w:name w:val="样式7 Char"/>
    <w:qFormat/>
    <w:uiPriority w:val="0"/>
    <w:rPr>
      <w:rFonts w:ascii="仿宋_GB2312" w:hAnsi="仿宋" w:eastAsia="仿宋_GB2312"/>
      <w:b/>
      <w:kern w:val="2"/>
      <w:sz w:val="24"/>
      <w:szCs w:val="24"/>
    </w:rPr>
  </w:style>
  <w:style w:type="character" w:customStyle="1" w:styleId="564">
    <w:name w:val="样式3 Char"/>
    <w:basedOn w:val="565"/>
    <w:qFormat/>
    <w:uiPriority w:val="0"/>
    <w:rPr>
      <w:rFonts w:ascii="仿宋_GB2312" w:hAnsi="仿宋" w:eastAsia="仿宋_GB2312" w:cs="仿宋_GB2312"/>
      <w:sz w:val="32"/>
      <w:szCs w:val="30"/>
      <w:lang w:val="zh-CN"/>
    </w:rPr>
  </w:style>
  <w:style w:type="character" w:customStyle="1" w:styleId="565">
    <w:name w:val="样式2 Char"/>
    <w:qFormat/>
    <w:uiPriority w:val="0"/>
    <w:rPr>
      <w:rFonts w:ascii="仿宋_GB2312" w:hAnsi="仿宋" w:eastAsia="仿宋_GB2312" w:cs="仿宋_GB2312"/>
      <w:b/>
      <w:bCs/>
      <w:sz w:val="32"/>
      <w:szCs w:val="30"/>
      <w:lang w:val="zh-CN"/>
    </w:rPr>
  </w:style>
  <w:style w:type="character" w:customStyle="1" w:styleId="566">
    <w:name w:val="二级标题 Char Char"/>
    <w:qFormat/>
    <w:uiPriority w:val="0"/>
    <w:rPr>
      <w:rFonts w:ascii="宋体" w:hAnsi="宋体" w:eastAsia="宋体"/>
      <w:b/>
      <w:snapToGrid w:val="0"/>
      <w:kern w:val="2"/>
      <w:sz w:val="24"/>
      <w:szCs w:val="24"/>
      <w:lang w:val="en-US" w:eastAsia="zh-CN" w:bidi="ar-SA"/>
    </w:rPr>
  </w:style>
  <w:style w:type="character" w:customStyle="1" w:styleId="567">
    <w:name w:val="Table Text Char1"/>
    <w:qFormat/>
    <w:uiPriority w:val="0"/>
    <w:rPr>
      <w:rFonts w:eastAsia="宋体"/>
      <w:sz w:val="24"/>
      <w:szCs w:val="24"/>
      <w:lang w:val="en-US" w:eastAsia="zh-CN" w:bidi="ar-SA"/>
    </w:rPr>
  </w:style>
  <w:style w:type="character" w:customStyle="1" w:styleId="568">
    <w:name w:val="shadow11"/>
    <w:qFormat/>
    <w:uiPriority w:val="0"/>
    <w:rPr>
      <w:color w:val="000000"/>
      <w:sz w:val="21"/>
    </w:rPr>
  </w:style>
  <w:style w:type="character" w:customStyle="1" w:styleId="569">
    <w:name w:val="HTML 地址 Char"/>
    <w:link w:val="30"/>
    <w:qFormat/>
    <w:uiPriority w:val="0"/>
    <w:rPr>
      <w:rFonts w:ascii="宋体" w:hAnsi="宋体"/>
      <w:i/>
      <w:iCs/>
      <w:sz w:val="24"/>
      <w:szCs w:val="24"/>
    </w:rPr>
  </w:style>
  <w:style w:type="character" w:customStyle="1" w:styleId="570">
    <w:name w:val="Char Char22"/>
    <w:qFormat/>
    <w:uiPriority w:val="0"/>
    <w:rPr>
      <w:rFonts w:eastAsia="宋体"/>
      <w:b/>
      <w:bCs/>
      <w:kern w:val="2"/>
      <w:sz w:val="21"/>
      <w:szCs w:val="24"/>
      <w:lang w:val="en-US" w:eastAsia="zh-CN" w:bidi="ar-SA"/>
    </w:rPr>
  </w:style>
  <w:style w:type="character" w:customStyle="1" w:styleId="571">
    <w:name w:val="标题 5 Char"/>
    <w:link w:val="7"/>
    <w:qFormat/>
    <w:uiPriority w:val="0"/>
    <w:rPr>
      <w:b/>
      <w:bCs/>
      <w:kern w:val="2"/>
      <w:sz w:val="28"/>
      <w:szCs w:val="28"/>
    </w:rPr>
  </w:style>
  <w:style w:type="character" w:customStyle="1" w:styleId="572">
    <w:name w:val="h3 Char1"/>
    <w:qFormat/>
    <w:uiPriority w:val="0"/>
    <w:rPr>
      <w:rFonts w:eastAsia="宋体"/>
      <w:b/>
      <w:bCs/>
      <w:kern w:val="2"/>
      <w:sz w:val="32"/>
      <w:szCs w:val="32"/>
      <w:lang w:bidi="ar-SA"/>
    </w:rPr>
  </w:style>
  <w:style w:type="character" w:customStyle="1" w:styleId="573">
    <w:name w:val="FA正文 Char Char"/>
    <w:qFormat/>
    <w:uiPriority w:val="0"/>
    <w:rPr>
      <w:rFonts w:hAnsi="宋体"/>
      <w:kern w:val="2"/>
      <w:sz w:val="24"/>
      <w:lang w:bidi="ar-SA"/>
    </w:rPr>
  </w:style>
  <w:style w:type="character" w:customStyle="1" w:styleId="574">
    <w:name w:val="Char Char7"/>
    <w:semiHidden/>
    <w:qFormat/>
    <w:uiPriority w:val="0"/>
    <w:rPr>
      <w:rFonts w:eastAsia="宋体"/>
      <w:kern w:val="2"/>
      <w:sz w:val="21"/>
      <w:szCs w:val="24"/>
      <w:lang w:val="en-US" w:eastAsia="zh-CN" w:bidi="ar-SA"/>
    </w:rPr>
  </w:style>
  <w:style w:type="character" w:customStyle="1" w:styleId="575">
    <w:name w:val="hui"/>
    <w:basedOn w:val="62"/>
    <w:qFormat/>
    <w:uiPriority w:val="0"/>
  </w:style>
  <w:style w:type="character" w:customStyle="1" w:styleId="576">
    <w:name w:val="正文缩进 Char"/>
    <w:qFormat/>
    <w:uiPriority w:val="0"/>
    <w:rPr>
      <w:rFonts w:eastAsia="宋体"/>
      <w:kern w:val="2"/>
      <w:sz w:val="21"/>
      <w:lang w:val="en-US" w:eastAsia="zh-CN"/>
    </w:rPr>
  </w:style>
  <w:style w:type="character" w:customStyle="1" w:styleId="577">
    <w:name w:val="正文1 Char"/>
    <w:qFormat/>
    <w:uiPriority w:val="0"/>
    <w:rPr>
      <w:rFonts w:ascii="宋体" w:eastAsia="宋体"/>
      <w:snapToGrid w:val="0"/>
      <w:color w:val="000000"/>
      <w:kern w:val="28"/>
      <w:sz w:val="28"/>
      <w:lang w:val="en-US" w:eastAsia="zh-CN" w:bidi="ar-SA"/>
    </w:rPr>
  </w:style>
  <w:style w:type="character" w:customStyle="1" w:styleId="578">
    <w:name w:val="Char Char61"/>
    <w:qFormat/>
    <w:uiPriority w:val="0"/>
    <w:rPr>
      <w:rFonts w:eastAsia="宋体"/>
      <w:kern w:val="2"/>
      <w:sz w:val="21"/>
      <w:szCs w:val="24"/>
      <w:lang w:val="en-US" w:eastAsia="zh-CN" w:bidi="ar-SA"/>
    </w:rPr>
  </w:style>
  <w:style w:type="character" w:customStyle="1" w:styleId="579">
    <w:name w:val="正文文本 3 Char"/>
    <w:link w:val="22"/>
    <w:qFormat/>
    <w:uiPriority w:val="0"/>
    <w:rPr>
      <w:kern w:val="2"/>
      <w:sz w:val="21"/>
    </w:rPr>
  </w:style>
  <w:style w:type="character" w:customStyle="1" w:styleId="580">
    <w:name w:val="message1"/>
    <w:qFormat/>
    <w:uiPriority w:val="0"/>
    <w:rPr>
      <w:rFonts w:hint="default" w:ascii="Tahoma" w:hAnsi="Tahoma" w:cs="Tahoma"/>
      <w:sz w:val="18"/>
      <w:szCs w:val="18"/>
    </w:rPr>
  </w:style>
  <w:style w:type="character" w:customStyle="1" w:styleId="581">
    <w:name w:val="DO_NOT_TRANSLATE"/>
    <w:qFormat/>
    <w:uiPriority w:val="0"/>
    <w:rPr>
      <w:rFonts w:ascii="Courier New" w:hAnsi="Courier New" w:cs="Courier New"/>
      <w:color w:val="800000"/>
    </w:rPr>
  </w:style>
  <w:style w:type="character" w:customStyle="1" w:styleId="582">
    <w:name w:val="unnamed11"/>
    <w:qFormat/>
    <w:uiPriority w:val="0"/>
    <w:rPr>
      <w:sz w:val="20"/>
      <w:szCs w:val="20"/>
    </w:rPr>
  </w:style>
  <w:style w:type="character" w:customStyle="1" w:styleId="583">
    <w:name w:val="tw4winInternal"/>
    <w:qFormat/>
    <w:uiPriority w:val="0"/>
    <w:rPr>
      <w:rFonts w:ascii="Courier New" w:hAnsi="Courier New" w:cs="Courier New"/>
      <w:color w:val="FF0000"/>
    </w:rPr>
  </w:style>
  <w:style w:type="character" w:customStyle="1" w:styleId="584">
    <w:name w:val="正文（缩进2汉字） Char"/>
    <w:link w:val="324"/>
    <w:qFormat/>
    <w:uiPriority w:val="0"/>
    <w:rPr>
      <w:rFonts w:ascii="宋体"/>
    </w:rPr>
  </w:style>
  <w:style w:type="character" w:customStyle="1" w:styleId="585">
    <w:name w:val="页脚 Char"/>
    <w:qFormat/>
    <w:uiPriority w:val="0"/>
    <w:rPr>
      <w:rFonts w:eastAsia="仿宋_GB2312"/>
      <w:kern w:val="2"/>
      <w:sz w:val="18"/>
      <w:lang w:val="en-US" w:eastAsia="zh-CN"/>
    </w:rPr>
  </w:style>
  <w:style w:type="character" w:customStyle="1" w:styleId="586">
    <w:name w:val="正文文本缩进 3 Char"/>
    <w:link w:val="51"/>
    <w:qFormat/>
    <w:uiPriority w:val="0"/>
    <w:rPr>
      <w:kern w:val="2"/>
      <w:sz w:val="24"/>
    </w:rPr>
  </w:style>
  <w:style w:type="character" w:customStyle="1" w:styleId="587">
    <w:name w:val="正文缩进 Char1"/>
    <w:qFormat/>
    <w:uiPriority w:val="0"/>
    <w:rPr>
      <w:rFonts w:ascii="宋体" w:eastAsia="宋体"/>
      <w:snapToGrid w:val="0"/>
      <w:color w:val="000000"/>
      <w:kern w:val="28"/>
      <w:sz w:val="28"/>
      <w:lang w:val="en-US" w:eastAsia="zh-CN" w:bidi="ar-SA"/>
    </w:rPr>
  </w:style>
  <w:style w:type="character" w:customStyle="1" w:styleId="588">
    <w:name w:val="style36"/>
    <w:basedOn w:val="62"/>
    <w:qFormat/>
    <w:uiPriority w:val="0"/>
  </w:style>
  <w:style w:type="character" w:customStyle="1" w:styleId="589">
    <w:name w:val="hui3"/>
    <w:qFormat/>
    <w:uiPriority w:val="0"/>
    <w:rPr>
      <w:color w:val="333333"/>
    </w:rPr>
  </w:style>
  <w:style w:type="character" w:customStyle="1" w:styleId="590">
    <w:name w:val="apple-converted-space"/>
    <w:qFormat/>
    <w:uiPriority w:val="0"/>
  </w:style>
  <w:style w:type="character" w:customStyle="1" w:styleId="591">
    <w:name w:val="文档结构图 Char"/>
    <w:qFormat/>
    <w:uiPriority w:val="0"/>
    <w:rPr>
      <w:rFonts w:eastAsia="宋体"/>
      <w:kern w:val="2"/>
      <w:sz w:val="21"/>
      <w:szCs w:val="24"/>
      <w:lang w:val="en-US" w:eastAsia="zh-CN" w:bidi="ar-SA"/>
    </w:rPr>
  </w:style>
  <w:style w:type="character" w:customStyle="1" w:styleId="592">
    <w:name w:val="正文非缩进 Char3"/>
    <w:qFormat/>
    <w:uiPriority w:val="0"/>
    <w:rPr>
      <w:rFonts w:ascii="宋体" w:eastAsia="宋体"/>
      <w:snapToGrid w:val="0"/>
      <w:color w:val="000000"/>
      <w:kern w:val="28"/>
      <w:sz w:val="28"/>
      <w:lang w:val="en-US" w:eastAsia="zh-CN" w:bidi="ar-SA"/>
    </w:rPr>
  </w:style>
  <w:style w:type="character" w:customStyle="1" w:styleId="593">
    <w:name w:val="dectext1"/>
    <w:qFormat/>
    <w:uiPriority w:val="0"/>
    <w:rPr>
      <w:rFonts w:ascii="宋体" w:hAnsi="宋体" w:eastAsia="宋体"/>
      <w:color w:val="333333"/>
      <w:sz w:val="21"/>
      <w:szCs w:val="21"/>
      <w:u w:val="none"/>
    </w:rPr>
  </w:style>
  <w:style w:type="character" w:customStyle="1" w:styleId="594">
    <w:name w:val="副标题 Char1"/>
    <w:qFormat/>
    <w:uiPriority w:val="0"/>
    <w:rPr>
      <w:rFonts w:ascii="Cambria" w:hAnsi="Cambria" w:eastAsia="宋体" w:cs="Times New Roman"/>
      <w:b/>
      <w:bCs/>
      <w:snapToGrid w:val="0"/>
      <w:kern w:val="28"/>
      <w:sz w:val="32"/>
      <w:szCs w:val="32"/>
    </w:rPr>
  </w:style>
  <w:style w:type="character" w:customStyle="1" w:styleId="595">
    <w:name w:val="f141"/>
    <w:qFormat/>
    <w:uiPriority w:val="0"/>
    <w:rPr>
      <w:rFonts w:ascii="Tahoma" w:hAnsi="Tahoma" w:eastAsia="宋体"/>
      <w:b/>
      <w:kern w:val="2"/>
      <w:sz w:val="21"/>
      <w:szCs w:val="21"/>
      <w:lang w:val="en-US" w:eastAsia="zh-CN" w:bidi="ar-SA"/>
    </w:rPr>
  </w:style>
  <w:style w:type="character" w:customStyle="1" w:styleId="596">
    <w:name w:val="日期 Char"/>
    <w:link w:val="36"/>
    <w:qFormat/>
    <w:uiPriority w:val="0"/>
    <w:rPr>
      <w:rFonts w:ascii="宋体"/>
      <w:kern w:val="2"/>
      <w:sz w:val="24"/>
      <w:szCs w:val="21"/>
      <w:lang w:val="zh-CN"/>
    </w:rPr>
  </w:style>
  <w:style w:type="character" w:customStyle="1" w:styleId="597">
    <w:name w:val="标题 4 Char"/>
    <w:link w:val="6"/>
    <w:qFormat/>
    <w:uiPriority w:val="0"/>
    <w:rPr>
      <w:rFonts w:ascii="Arial" w:hAnsi="Arial" w:eastAsia="黑体"/>
      <w:b/>
      <w:bCs/>
      <w:kern w:val="2"/>
      <w:sz w:val="28"/>
      <w:szCs w:val="28"/>
      <w:lang w:val="zh-CN"/>
    </w:rPr>
  </w:style>
  <w:style w:type="character" w:customStyle="1" w:styleId="598">
    <w:name w:val="链接"/>
    <w:qFormat/>
    <w:uiPriority w:val="0"/>
    <w:rPr>
      <w:color w:val="0000FF"/>
      <w:sz w:val="21"/>
      <w:szCs w:val="21"/>
      <w:u w:val="single"/>
    </w:rPr>
  </w:style>
  <w:style w:type="character" w:customStyle="1" w:styleId="599">
    <w:name w:val="正文首行缩进 Char Char Char Char Char Char"/>
    <w:qFormat/>
    <w:uiPriority w:val="0"/>
    <w:rPr>
      <w:rFonts w:ascii="宋体" w:eastAsia="宋体"/>
      <w:kern w:val="2"/>
      <w:sz w:val="24"/>
      <w:lang w:val="zh-CN" w:bidi="ar-SA"/>
    </w:rPr>
  </w:style>
  <w:style w:type="character" w:customStyle="1" w:styleId="600">
    <w:name w:val="tw4winError"/>
    <w:qFormat/>
    <w:uiPriority w:val="0"/>
    <w:rPr>
      <w:rFonts w:ascii="Courier New" w:hAnsi="Courier New" w:cs="Courier New"/>
      <w:color w:val="00FF00"/>
      <w:sz w:val="40"/>
      <w:szCs w:val="40"/>
    </w:rPr>
  </w:style>
  <w:style w:type="character" w:customStyle="1" w:styleId="601">
    <w:name w:val="Used by Word for text of Help footnotes Char Char"/>
    <w:semiHidden/>
    <w:qFormat/>
    <w:uiPriority w:val="0"/>
    <w:rPr>
      <w:rFonts w:ascii="Times New Roman" w:hAnsi="Times New Roman" w:eastAsia="宋体" w:cs="Times New Roman"/>
      <w:sz w:val="20"/>
      <w:szCs w:val="20"/>
    </w:rPr>
  </w:style>
  <w:style w:type="character" w:customStyle="1" w:styleId="602">
    <w:name w:val="Char Char31"/>
    <w:semiHidden/>
    <w:qFormat/>
    <w:uiPriority w:val="0"/>
    <w:rPr>
      <w:rFonts w:ascii="Times New Roman" w:hAnsi="Times New Roman" w:eastAsia="宋体" w:cs="Times New Roman"/>
      <w:b/>
      <w:kern w:val="2"/>
      <w:sz w:val="32"/>
      <w:szCs w:val="24"/>
      <w:lang w:val="en-US" w:eastAsia="zh-CN" w:bidi="ar-SA"/>
    </w:rPr>
  </w:style>
  <w:style w:type="character" w:customStyle="1" w:styleId="603">
    <w:name w:val="表正文 Char"/>
    <w:qFormat/>
    <w:uiPriority w:val="0"/>
    <w:rPr>
      <w:rFonts w:ascii="宋体" w:eastAsia="宋体"/>
      <w:snapToGrid w:val="0"/>
      <w:color w:val="000000"/>
      <w:kern w:val="28"/>
      <w:sz w:val="28"/>
      <w:lang w:val="en-US" w:eastAsia="zh-CN" w:bidi="ar-SA"/>
    </w:rPr>
  </w:style>
  <w:style w:type="character" w:customStyle="1" w:styleId="604">
    <w:name w:val="普通文字 Char1 Char"/>
    <w:qFormat/>
    <w:uiPriority w:val="0"/>
    <w:rPr>
      <w:rFonts w:ascii="宋体" w:hAnsi="Courier New" w:eastAsia="宋体"/>
      <w:kern w:val="2"/>
      <w:sz w:val="21"/>
      <w:szCs w:val="24"/>
      <w:lang w:val="en-US" w:eastAsia="zh-CN" w:bidi="ar-SA"/>
    </w:rPr>
  </w:style>
  <w:style w:type="character" w:customStyle="1" w:styleId="605">
    <w:name w:val="pt9"/>
    <w:qFormat/>
    <w:uiPriority w:val="0"/>
    <w:rPr>
      <w:rFonts w:ascii="仿宋_GB2312" w:eastAsia="微软雅黑"/>
      <w:b/>
      <w:kern w:val="2"/>
      <w:sz w:val="32"/>
      <w:szCs w:val="32"/>
      <w:lang w:val="en-US" w:eastAsia="zh-CN" w:bidi="ar-SA"/>
    </w:rPr>
  </w:style>
  <w:style w:type="character" w:customStyle="1" w:styleId="606">
    <w:name w:val="large1"/>
    <w:qFormat/>
    <w:uiPriority w:val="0"/>
    <w:rPr>
      <w:rFonts w:hint="eastAsia" w:ascii="宋体" w:hAnsi="宋体" w:eastAsia="宋体"/>
      <w:sz w:val="21"/>
      <w:szCs w:val="21"/>
    </w:rPr>
  </w:style>
  <w:style w:type="character" w:customStyle="1" w:styleId="607">
    <w:name w:val="样式 样式 标题 4h4H4Fab-4T5Ref Heading 1rh1Heading sqlsect 1.2.3.... +... Char"/>
    <w:link w:val="168"/>
    <w:qFormat/>
    <w:uiPriority w:val="0"/>
    <w:rPr>
      <w:rFonts w:ascii="微软雅黑" w:hAnsi="微软雅黑" w:eastAsia="微软雅黑"/>
      <w:b/>
      <w:bCs/>
      <w:kern w:val="2"/>
      <w:sz w:val="24"/>
      <w:szCs w:val="28"/>
    </w:rPr>
  </w:style>
  <w:style w:type="character" w:customStyle="1" w:styleId="608">
    <w:name w:val="标题 4 Char1"/>
    <w:semiHidden/>
    <w:qFormat/>
    <w:uiPriority w:val="9"/>
    <w:rPr>
      <w:rFonts w:ascii="Cambria" w:hAnsi="Cambria" w:eastAsia="宋体" w:cs="Times New Roman"/>
      <w:b/>
      <w:bCs/>
      <w:kern w:val="2"/>
      <w:sz w:val="28"/>
      <w:szCs w:val="28"/>
    </w:rPr>
  </w:style>
  <w:style w:type="character" w:customStyle="1" w:styleId="609">
    <w:name w:val="tw4winPopup"/>
    <w:qFormat/>
    <w:uiPriority w:val="0"/>
    <w:rPr>
      <w:rFonts w:ascii="Courier New" w:hAnsi="Courier New" w:cs="Courier New"/>
      <w:color w:val="008000"/>
    </w:rPr>
  </w:style>
  <w:style w:type="character" w:customStyle="1" w:styleId="610">
    <w:name w:val="标题 6 Char"/>
    <w:link w:val="8"/>
    <w:qFormat/>
    <w:uiPriority w:val="0"/>
    <w:rPr>
      <w:rFonts w:ascii="Arial" w:hAnsi="Arial" w:eastAsia="黑体"/>
      <w:b/>
      <w:bCs/>
      <w:kern w:val="2"/>
      <w:sz w:val="24"/>
      <w:szCs w:val="24"/>
    </w:rPr>
  </w:style>
  <w:style w:type="character" w:customStyle="1" w:styleId="611">
    <w:name w:val="正文缩进 Char2"/>
    <w:link w:val="16"/>
    <w:qFormat/>
    <w:uiPriority w:val="0"/>
    <w:rPr>
      <w:rFonts w:ascii="宋体" w:eastAsia="宋体"/>
      <w:snapToGrid w:val="0"/>
      <w:color w:val="000000"/>
      <w:kern w:val="28"/>
      <w:sz w:val="28"/>
      <w:lang w:val="en-US" w:eastAsia="zh-CN" w:bidi="ar-SA"/>
    </w:rPr>
  </w:style>
  <w:style w:type="character" w:customStyle="1" w:styleId="612">
    <w:name w:val="批注文字 Char1"/>
    <w:link w:val="20"/>
    <w:qFormat/>
    <w:uiPriority w:val="99"/>
    <w:rPr>
      <w:kern w:val="2"/>
      <w:sz w:val="21"/>
      <w:szCs w:val="24"/>
    </w:rPr>
  </w:style>
  <w:style w:type="character" w:customStyle="1" w:styleId="613">
    <w:name w:val="批注框文本 Char"/>
    <w:link w:val="37"/>
    <w:semiHidden/>
    <w:qFormat/>
    <w:uiPriority w:val="0"/>
    <w:rPr>
      <w:kern w:val="2"/>
      <w:sz w:val="18"/>
      <w:szCs w:val="18"/>
    </w:rPr>
  </w:style>
  <w:style w:type="character" w:customStyle="1" w:styleId="614">
    <w:name w:val="Footer Char"/>
    <w:qFormat/>
    <w:locked/>
    <w:uiPriority w:val="0"/>
    <w:rPr>
      <w:rFonts w:eastAsia="宋体"/>
      <w:kern w:val="2"/>
      <w:sz w:val="18"/>
      <w:lang w:val="en-US" w:eastAsia="zh-CN" w:bidi="ar-SA"/>
    </w:rPr>
  </w:style>
  <w:style w:type="paragraph" w:customStyle="1" w:styleId="615">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616">
    <w:name w:val="索引 11"/>
    <w:basedOn w:val="1"/>
    <w:next w:val="1"/>
    <w:qFormat/>
    <w:uiPriority w:val="0"/>
    <w:pPr>
      <w:adjustRightInd/>
      <w:spacing w:line="360" w:lineRule="auto"/>
    </w:pPr>
    <w:rPr>
      <w:rFonts w:ascii="仿宋_GB2312" w:eastAsia="仿宋_GB2312"/>
      <w:sz w:val="24"/>
      <w:szCs w:val="20"/>
    </w:rPr>
  </w:style>
  <w:style w:type="paragraph" w:customStyle="1" w:styleId="617">
    <w:name w:val="Char Char28"/>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618">
    <w:name w:val="纯文本_0_0"/>
    <w:basedOn w:val="1"/>
    <w:link w:val="619"/>
    <w:qFormat/>
    <w:uiPriority w:val="0"/>
    <w:pPr>
      <w:adjustRightInd/>
    </w:pPr>
    <w:rPr>
      <w:rFonts w:ascii="宋体" w:hAnsi="Courier New"/>
      <w:szCs w:val="21"/>
    </w:rPr>
  </w:style>
  <w:style w:type="character" w:customStyle="1" w:styleId="619">
    <w:name w:val="纯文本 Char_0"/>
    <w:link w:val="618"/>
    <w:qFormat/>
    <w:uiPriority w:val="0"/>
    <w:rPr>
      <w:rFonts w:ascii="宋体" w:hAnsi="Courier New"/>
      <w:kern w:val="2"/>
      <w:sz w:val="21"/>
      <w:szCs w:val="21"/>
      <w:lang w:val="en-US" w:eastAsia="zh-CN"/>
    </w:rPr>
  </w:style>
  <w:style w:type="character" w:customStyle="1" w:styleId="620">
    <w:name w:val="纯文本 Char1"/>
    <w:link w:val="621"/>
    <w:qFormat/>
    <w:uiPriority w:val="0"/>
    <w:rPr>
      <w:rFonts w:ascii="宋体" w:hAnsi="Courier New"/>
    </w:rPr>
  </w:style>
  <w:style w:type="paragraph" w:customStyle="1" w:styleId="621">
    <w:name w:val="纯文本1"/>
    <w:basedOn w:val="1"/>
    <w:link w:val="620"/>
    <w:qFormat/>
    <w:uiPriority w:val="0"/>
    <w:pPr>
      <w:adjustRightInd/>
    </w:pPr>
    <w:rPr>
      <w:rFonts w:ascii="宋体" w:hAnsi="Courier New"/>
      <w:kern w:val="0"/>
      <w:sz w:val="20"/>
      <w:szCs w:val="20"/>
    </w:rPr>
  </w:style>
  <w:style w:type="paragraph" w:customStyle="1" w:styleId="622">
    <w:name w:val="Char Char Char Char Char Char Char2"/>
    <w:basedOn w:val="1"/>
    <w:qFormat/>
    <w:uiPriority w:val="0"/>
    <w:rPr>
      <w:rFonts w:ascii="仿宋_GB2312" w:eastAsia="仿宋_GB2312"/>
      <w:b/>
      <w:sz w:val="32"/>
      <w:szCs w:val="32"/>
    </w:rPr>
  </w:style>
  <w:style w:type="paragraph" w:customStyle="1" w:styleId="623">
    <w:name w:val="Char Char1 Char Char Char Char Char Char2"/>
    <w:basedOn w:val="1"/>
    <w:qFormat/>
    <w:uiPriority w:val="0"/>
    <w:rPr>
      <w:rFonts w:ascii="仿宋_GB2312" w:eastAsia="仿宋_GB2312"/>
      <w:b/>
      <w:sz w:val="32"/>
      <w:szCs w:val="20"/>
    </w:rPr>
  </w:style>
  <w:style w:type="paragraph" w:customStyle="1" w:styleId="624">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625">
    <w:name w:val="Default Char"/>
    <w:link w:val="98"/>
    <w:qFormat/>
    <w:uiPriority w:val="0"/>
    <w:rPr>
      <w:rFonts w:ascii="仿宋_GB2312" w:eastAsia="仿宋_GB2312" w:cs="仿宋_GB2312"/>
      <w:color w:val="000000"/>
      <w:sz w:val="24"/>
      <w:szCs w:val="24"/>
    </w:rPr>
  </w:style>
  <w:style w:type="paragraph" w:customStyle="1" w:styleId="626">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627">
    <w:name w:val="font61"/>
    <w:basedOn w:val="62"/>
    <w:qFormat/>
    <w:uiPriority w:val="0"/>
    <w:rPr>
      <w:rFonts w:hint="eastAsia" w:ascii="仿宋" w:hAnsi="仿宋" w:eastAsia="仿宋" w:cs="仿宋"/>
      <w:snapToGrid w:val="0"/>
      <w:color w:val="000000"/>
      <w:kern w:val="0"/>
      <w:sz w:val="20"/>
      <w:szCs w:val="20"/>
      <w:u w:val="none"/>
    </w:rPr>
  </w:style>
  <w:style w:type="character" w:customStyle="1" w:styleId="628">
    <w:name w:val="font11"/>
    <w:basedOn w:val="62"/>
    <w:qFormat/>
    <w:uiPriority w:val="0"/>
    <w:rPr>
      <w:rFonts w:hint="default" w:ascii="Times New Roman" w:hAnsi="Times New Roman" w:eastAsia="黑体" w:cs="Times New Roman"/>
      <w:snapToGrid w:val="0"/>
      <w:color w:val="000000"/>
      <w:kern w:val="0"/>
      <w:sz w:val="22"/>
      <w:szCs w:val="22"/>
      <w:u w:val="none"/>
    </w:rPr>
  </w:style>
  <w:style w:type="paragraph" w:customStyle="1" w:styleId="629">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character" w:customStyle="1" w:styleId="630">
    <w:name w:val="*正文 Char"/>
    <w:link w:val="631"/>
    <w:qFormat/>
    <w:locked/>
    <w:uiPriority w:val="0"/>
    <w:rPr>
      <w:rFonts w:ascii="宋体" w:hAnsi="宋体"/>
      <w:sz w:val="24"/>
    </w:rPr>
  </w:style>
  <w:style w:type="paragraph" w:customStyle="1" w:styleId="631">
    <w:name w:val="*正文"/>
    <w:basedOn w:val="1"/>
    <w:link w:val="630"/>
    <w:qFormat/>
    <w:uiPriority w:val="0"/>
    <w:pPr>
      <w:snapToGrid w:val="0"/>
      <w:spacing w:line="360" w:lineRule="auto"/>
      <w:ind w:firstLine="482"/>
      <w:jc w:val="left"/>
    </w:pPr>
    <w:rPr>
      <w:rFonts w:ascii="宋体" w:hAnsi="宋体"/>
      <w:kern w:val="0"/>
      <w:sz w:val="24"/>
      <w:szCs w:val="20"/>
    </w:rPr>
  </w:style>
  <w:style w:type="character" w:customStyle="1" w:styleId="632">
    <w:name w:val="正文文本缩进 Char3"/>
    <w:qFormat/>
    <w:uiPriority w:val="0"/>
    <w:rPr>
      <w:rFonts w:ascii="宋体" w:hAnsi="宋体"/>
      <w:kern w:val="2"/>
      <w:sz w:val="24"/>
      <w:szCs w:val="24"/>
    </w:rPr>
  </w:style>
  <w:style w:type="table" w:customStyle="1" w:styleId="633">
    <w:name w:val="网格型1"/>
    <w:basedOn w:val="60"/>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34">
    <w:name w:val="网格型2"/>
    <w:basedOn w:val="60"/>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35">
    <w:name w:val="_Style 6"/>
    <w:basedOn w:val="1"/>
    <w:qFormat/>
    <w:uiPriority w:val="34"/>
    <w:pPr>
      <w:adjustRightInd/>
      <w:ind w:firstLine="420" w:firstLineChars="200"/>
    </w:pPr>
    <w:rPr>
      <w:rFonts w:eastAsia="仿宋_GB2312"/>
      <w:sz w:val="28"/>
    </w:rPr>
  </w:style>
  <w:style w:type="character" w:customStyle="1" w:styleId="636">
    <w:name w:val="页脚 Char2"/>
    <w:link w:val="38"/>
    <w:qFormat/>
    <w:locked/>
    <w:uiPriority w:val="99"/>
    <w:rPr>
      <w:kern w:val="2"/>
      <w:sz w:val="18"/>
      <w:szCs w:val="18"/>
    </w:rPr>
  </w:style>
  <w:style w:type="character" w:customStyle="1" w:styleId="637">
    <w:name w:val="页眉 Char2"/>
    <w:link w:val="39"/>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04C4EB-AE93-487C-929B-1516B443BD4A}">
  <ds:schemaRefs/>
</ds:datastoreItem>
</file>

<file path=docProps/app.xml><?xml version="1.0" encoding="utf-8"?>
<Properties xmlns="http://schemas.openxmlformats.org/officeDocument/2006/extended-properties" xmlns:vt="http://schemas.openxmlformats.org/officeDocument/2006/docPropsVTypes">
  <Template>Normal.dotm</Template>
  <Company>杭州市国内经济合作办公室</Company>
  <Pages>99</Pages>
  <Words>12344</Words>
  <Characters>13528</Characters>
  <Lines>386</Lines>
  <Paragraphs>108</Paragraphs>
  <TotalTime>61</TotalTime>
  <ScaleCrop>false</ScaleCrop>
  <LinksUpToDate>false</LinksUpToDate>
  <CharactersWithSpaces>13737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2015-04-27T09:52:00Z</dcterms:created>
  <dc:creator>北海市政府采购中心</dc:creator>
  <cp:lastModifiedBy>代理修改</cp:lastModifiedBy>
  <cp:lastPrinted>2021-10-22T18:37:00Z</cp:lastPrinted>
  <dcterms:modified xsi:type="dcterms:W3CDTF">2026-09-11T09:13:35Z</dcterms:modified>
  <dc:title>北海市政府采购中心</dc:title>
  <cp:revision>775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806A03EFD33A47E8989F75671CFECB0E_13</vt:lpwstr>
  </property>
  <property fmtid="{D5CDD505-2E9C-101B-9397-08002B2CF9AE}" pid="4" name="KSOTemplateDocerSaveRecord">
    <vt:lpwstr>eyJoZGlkIjoiNzdiNjM0YWQ0ZmIxZDA4OTExYjYxNmU4NDQ2ODNmOGQiLCJ1c2VySWQiOiIzMjEyNDk1NjEifQ==</vt:lpwstr>
  </property>
</Properties>
</file>