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7A6B35">
      <w:pPr>
        <w:jc w:val="center"/>
        <w:rPr>
          <w:rFonts w:hint="eastAsia" w:ascii="宋体" w:hAnsi="宋体" w:cs="宋体"/>
          <w:b/>
          <w:color w:val="auto"/>
          <w:sz w:val="72"/>
          <w:szCs w:val="72"/>
          <w:highlight w:val="none"/>
        </w:rPr>
      </w:pPr>
      <w:r>
        <w:rPr>
          <w:rFonts w:hint="eastAsia" w:ascii="宋体" w:hAnsi="宋体" w:cs="宋体"/>
          <w:b/>
          <w:bCs/>
          <w:color w:val="auto"/>
          <w:sz w:val="32"/>
          <w:szCs w:val="32"/>
          <w:highlight w:val="none"/>
          <w:lang w:eastAsia="zh-CN"/>
        </w:rPr>
        <w:t>市级生态环境综合执法能力建设项目</w:t>
      </w:r>
    </w:p>
    <w:p w14:paraId="64DEC89E">
      <w:pPr>
        <w:pStyle w:val="3"/>
        <w:jc w:val="center"/>
        <w:rPr>
          <w:rFonts w:hint="eastAsia" w:ascii="宋体" w:hAnsi="宋体" w:cs="宋体"/>
          <w:b/>
          <w:bCs/>
          <w:color w:val="auto"/>
          <w:sz w:val="84"/>
          <w:szCs w:val="84"/>
          <w:highlight w:val="none"/>
        </w:rPr>
      </w:pPr>
    </w:p>
    <w:p w14:paraId="4F3446DD">
      <w:pPr>
        <w:pStyle w:val="3"/>
        <w:jc w:val="center"/>
        <w:rPr>
          <w:rFonts w:hint="eastAsia" w:ascii="宋体" w:hAnsi="宋体" w:cs="宋体"/>
          <w:b/>
          <w:bCs/>
          <w:color w:val="auto"/>
          <w:sz w:val="84"/>
          <w:szCs w:val="84"/>
          <w:highlight w:val="none"/>
        </w:rPr>
      </w:pPr>
      <w:r>
        <w:rPr>
          <w:rFonts w:hint="eastAsia" w:ascii="宋体" w:hAnsi="宋体" w:cs="宋体"/>
          <w:b/>
          <w:bCs/>
          <w:color w:val="auto"/>
          <w:sz w:val="84"/>
          <w:szCs w:val="84"/>
          <w:highlight w:val="none"/>
        </w:rPr>
        <w:t>竞争性磋商采购文件</w:t>
      </w:r>
    </w:p>
    <w:p w14:paraId="56720B4C">
      <w:pPr>
        <w:spacing w:before="120"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（全流程电子化评标）</w:t>
      </w:r>
    </w:p>
    <w:p w14:paraId="2689E994">
      <w:pPr>
        <w:jc w:val="center"/>
        <w:rPr>
          <w:rFonts w:hint="eastAsia" w:ascii="宋体" w:hAnsi="宋体" w:cs="宋体"/>
          <w:b/>
          <w:color w:val="auto"/>
          <w:sz w:val="28"/>
          <w:szCs w:val="28"/>
          <w:highlight w:val="none"/>
        </w:rPr>
      </w:pPr>
    </w:p>
    <w:p w14:paraId="5E7A2BAD">
      <w:pPr>
        <w:jc w:val="center"/>
        <w:rPr>
          <w:rFonts w:hint="eastAsia" w:ascii="宋体" w:hAnsi="宋体" w:eastAsia="宋体" w:cs="宋体"/>
          <w:b/>
          <w:color w:val="FF0000"/>
          <w:sz w:val="52"/>
          <w:szCs w:val="52"/>
          <w:highlight w:val="none"/>
          <w:lang w:eastAsia="zh-CN"/>
        </w:rPr>
      </w:pPr>
      <w:r>
        <w:rPr>
          <w:rFonts w:hint="eastAsia" w:ascii="宋体" w:hAnsi="宋体" w:cs="宋体"/>
          <w:b/>
          <w:color w:val="auto"/>
          <w:sz w:val="32"/>
          <w:szCs w:val="32"/>
          <w:highlight w:val="none"/>
        </w:rPr>
        <w:t>项目编号：</w:t>
      </w:r>
      <w:r>
        <w:rPr>
          <w:rFonts w:hint="eastAsia" w:ascii="宋体" w:hAnsi="宋体" w:cs="宋体"/>
          <w:b/>
          <w:color w:val="auto"/>
          <w:sz w:val="32"/>
          <w:szCs w:val="32"/>
          <w:highlight w:val="none"/>
          <w:lang w:eastAsia="zh-CN"/>
        </w:rPr>
        <w:t>HCZC2026-C3-990070-GXJC</w:t>
      </w:r>
    </w:p>
    <w:p w14:paraId="20646398">
      <w:pPr>
        <w:ind w:firstLine="1044" w:firstLineChars="200"/>
        <w:rPr>
          <w:rFonts w:hint="eastAsia" w:ascii="宋体" w:hAnsi="宋体" w:cs="宋体"/>
          <w:b/>
          <w:color w:val="auto"/>
          <w:sz w:val="52"/>
          <w:szCs w:val="52"/>
          <w:highlight w:val="none"/>
        </w:rPr>
      </w:pPr>
    </w:p>
    <w:p w14:paraId="52A4E669">
      <w:pPr>
        <w:jc w:val="center"/>
        <w:rPr>
          <w:rFonts w:hint="eastAsia" w:ascii="宋体" w:hAnsi="宋体" w:cs="宋体"/>
          <w:b/>
          <w:color w:val="auto"/>
          <w:sz w:val="52"/>
          <w:szCs w:val="52"/>
          <w:highlight w:val="none"/>
        </w:rPr>
      </w:pPr>
    </w:p>
    <w:p w14:paraId="1CA4D40B">
      <w:pPr>
        <w:rPr>
          <w:rFonts w:hint="eastAsia" w:ascii="宋体" w:hAnsi="宋体" w:cs="宋体"/>
          <w:b/>
          <w:color w:val="auto"/>
          <w:sz w:val="52"/>
          <w:szCs w:val="52"/>
          <w:highlight w:val="none"/>
        </w:rPr>
      </w:pPr>
    </w:p>
    <w:p w14:paraId="4AE13EE9">
      <w:pPr>
        <w:spacing w:line="1000" w:lineRule="exact"/>
        <w:rPr>
          <w:rFonts w:hint="eastAsia" w:ascii="宋体" w:hAnsi="宋体" w:cs="宋体"/>
          <w:b/>
          <w:bCs/>
          <w:color w:val="auto"/>
          <w:sz w:val="36"/>
          <w:highlight w:val="none"/>
        </w:rPr>
      </w:pPr>
    </w:p>
    <w:p w14:paraId="59E89803">
      <w:pPr>
        <w:spacing w:line="1000" w:lineRule="exact"/>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 xml:space="preserve">        </w:t>
      </w:r>
    </w:p>
    <w:p w14:paraId="18908CA8">
      <w:pPr>
        <w:spacing w:line="1000" w:lineRule="exact"/>
        <w:rPr>
          <w:rFonts w:hint="eastAsia" w:ascii="宋体" w:hAnsi="宋体" w:cs="宋体"/>
          <w:b/>
          <w:bCs/>
          <w:color w:val="auto"/>
          <w:sz w:val="32"/>
          <w:szCs w:val="32"/>
          <w:highlight w:val="none"/>
        </w:rPr>
      </w:pPr>
    </w:p>
    <w:p w14:paraId="1F1B5B4A">
      <w:pPr>
        <w:spacing w:line="1000" w:lineRule="exact"/>
        <w:ind w:firstLine="1606" w:firstLineChars="500"/>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rPr>
        <w:t xml:space="preserve"> 采购人：</w:t>
      </w:r>
      <w:bookmarkStart w:id="0" w:name="_Toc288333898"/>
      <w:bookmarkStart w:id="1" w:name="_Toc288334364"/>
      <w:bookmarkStart w:id="2" w:name="_Toc288334599"/>
      <w:bookmarkStart w:id="3" w:name="_Toc288334141"/>
      <w:bookmarkStart w:id="4" w:name="_Toc288333402"/>
      <w:r>
        <w:rPr>
          <w:rFonts w:hint="eastAsia" w:ascii="宋体" w:hAnsi="宋体" w:cs="宋体"/>
          <w:b/>
          <w:bCs/>
          <w:color w:val="auto"/>
          <w:sz w:val="32"/>
          <w:szCs w:val="32"/>
          <w:highlight w:val="none"/>
          <w:lang w:eastAsia="zh-CN"/>
        </w:rPr>
        <w:t>河池市生态环境局</w:t>
      </w:r>
    </w:p>
    <w:p w14:paraId="3431A7F4">
      <w:pPr>
        <w:ind w:firstLine="1606" w:firstLineChars="500"/>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采购代理机构：</w:t>
      </w:r>
      <w:bookmarkEnd w:id="0"/>
      <w:bookmarkEnd w:id="1"/>
      <w:bookmarkEnd w:id="2"/>
      <w:bookmarkEnd w:id="3"/>
      <w:bookmarkEnd w:id="4"/>
      <w:bookmarkStart w:id="5" w:name="_Toc246996898"/>
      <w:bookmarkStart w:id="6" w:name="_Toc296602400"/>
      <w:bookmarkStart w:id="7" w:name="_Toc247085669"/>
      <w:r>
        <w:rPr>
          <w:rFonts w:hint="eastAsia" w:ascii="宋体" w:hAnsi="宋体" w:cs="宋体"/>
          <w:b/>
          <w:color w:val="auto"/>
          <w:sz w:val="32"/>
          <w:szCs w:val="32"/>
          <w:highlight w:val="none"/>
          <w:lang w:eastAsia="zh-CN"/>
        </w:rPr>
        <w:t>广西靖昌工程咨询有限公司</w:t>
      </w:r>
    </w:p>
    <w:p w14:paraId="6C31692D">
      <w:pPr>
        <w:jc w:val="center"/>
        <w:rPr>
          <w:rFonts w:hint="eastAsia" w:ascii="宋体" w:hAnsi="宋体" w:cs="宋体"/>
          <w:b/>
          <w:color w:val="auto"/>
          <w:sz w:val="28"/>
          <w:szCs w:val="28"/>
          <w:highlight w:val="none"/>
        </w:rPr>
        <w:sectPr>
          <w:footerReference r:id="rId3" w:type="default"/>
          <w:pgSz w:w="11906" w:h="16838"/>
          <w:pgMar w:top="1440" w:right="1080" w:bottom="1440" w:left="1080" w:header="851" w:footer="992" w:gutter="0"/>
          <w:pgNumType w:start="1"/>
          <w:cols w:space="720" w:num="1"/>
          <w:docGrid w:type="lines" w:linePitch="312" w:charSpace="0"/>
        </w:sectPr>
      </w:pPr>
      <w:r>
        <w:rPr>
          <w:rFonts w:hint="eastAsia" w:ascii="宋体" w:hAnsi="宋体" w:cs="宋体"/>
          <w:b/>
          <w:color w:val="auto"/>
          <w:sz w:val="30"/>
          <w:szCs w:val="30"/>
          <w:highlight w:val="none"/>
        </w:rPr>
        <w:t>202</w:t>
      </w:r>
      <w:r>
        <w:rPr>
          <w:rFonts w:hint="eastAsia" w:ascii="宋体" w:hAnsi="宋体" w:cs="宋体"/>
          <w:b/>
          <w:color w:val="auto"/>
          <w:sz w:val="30"/>
          <w:szCs w:val="30"/>
          <w:highlight w:val="none"/>
          <w:lang w:val="en-US" w:eastAsia="zh-CN"/>
        </w:rPr>
        <w:t>6</w:t>
      </w:r>
      <w:r>
        <w:rPr>
          <w:rFonts w:hint="eastAsia" w:ascii="宋体" w:hAnsi="宋体" w:cs="宋体"/>
          <w:b/>
          <w:color w:val="auto"/>
          <w:sz w:val="30"/>
          <w:szCs w:val="30"/>
          <w:highlight w:val="none"/>
        </w:rPr>
        <w:t>年</w:t>
      </w:r>
      <w:r>
        <w:rPr>
          <w:rFonts w:hint="eastAsia" w:ascii="宋体" w:hAnsi="宋体" w:cs="宋体"/>
          <w:b/>
          <w:color w:val="auto"/>
          <w:sz w:val="30"/>
          <w:szCs w:val="30"/>
          <w:highlight w:val="none"/>
          <w:lang w:val="en-US" w:eastAsia="zh-CN"/>
        </w:rPr>
        <w:t xml:space="preserve"> 08 </w:t>
      </w:r>
      <w:r>
        <w:rPr>
          <w:rFonts w:hint="eastAsia" w:ascii="宋体" w:hAnsi="宋体" w:cs="宋体"/>
          <w:b/>
          <w:color w:val="auto"/>
          <w:sz w:val="30"/>
          <w:szCs w:val="30"/>
          <w:highlight w:val="none"/>
        </w:rPr>
        <w:t>月</w:t>
      </w:r>
    </w:p>
    <w:p w14:paraId="1F63B0E3">
      <w:pPr>
        <w:spacing w:line="440" w:lineRule="exact"/>
        <w:ind w:firstLine="3697" w:firstLineChars="837"/>
        <w:rPr>
          <w:rFonts w:hint="eastAsia" w:ascii="宋体" w:hAnsi="宋体" w:cs="宋体"/>
          <w:b/>
          <w:bCs/>
          <w:color w:val="auto"/>
          <w:kern w:val="44"/>
          <w:sz w:val="44"/>
          <w:szCs w:val="44"/>
          <w:highlight w:val="none"/>
        </w:rPr>
      </w:pPr>
      <w:r>
        <w:rPr>
          <w:rFonts w:hint="eastAsia" w:ascii="宋体" w:hAnsi="宋体" w:cs="宋体"/>
          <w:b/>
          <w:bCs/>
          <w:color w:val="auto"/>
          <w:kern w:val="44"/>
          <w:sz w:val="44"/>
          <w:szCs w:val="44"/>
          <w:highlight w:val="none"/>
        </w:rPr>
        <w:t>目   录</w:t>
      </w:r>
      <w:bookmarkEnd w:id="5"/>
      <w:bookmarkEnd w:id="6"/>
      <w:bookmarkEnd w:id="7"/>
    </w:p>
    <w:p w14:paraId="6D01E849">
      <w:pPr>
        <w:spacing w:line="440" w:lineRule="exact"/>
        <w:ind w:firstLine="3697" w:firstLineChars="837"/>
        <w:rPr>
          <w:rFonts w:hint="eastAsia" w:ascii="宋体" w:hAnsi="宋体" w:cs="宋体"/>
          <w:b/>
          <w:bCs/>
          <w:color w:val="auto"/>
          <w:kern w:val="44"/>
          <w:sz w:val="44"/>
          <w:szCs w:val="44"/>
          <w:highlight w:val="none"/>
        </w:rPr>
      </w:pPr>
    </w:p>
    <w:p w14:paraId="13470A0E">
      <w:pPr>
        <w:pStyle w:val="16"/>
        <w:tabs>
          <w:tab w:val="right" w:leader="dot" w:pos="9746"/>
        </w:tabs>
        <w:rPr>
          <w:rFonts w:hint="eastAsia" w:ascii="宋体" w:hAnsi="宋体" w:cs="宋体"/>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TOC \o "1-1" \h \u </w:instrText>
      </w:r>
      <w:r>
        <w:rPr>
          <w:rFonts w:hint="eastAsia" w:ascii="宋体" w:hAnsi="宋体" w:cs="宋体"/>
          <w:color w:val="auto"/>
          <w:highlight w:val="none"/>
        </w:rPr>
        <w:fldChar w:fldCharType="separate"/>
      </w: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_Toc17131 </w:instrText>
      </w:r>
      <w:r>
        <w:rPr>
          <w:rFonts w:hint="eastAsia" w:ascii="宋体" w:hAnsi="宋体" w:cs="宋体"/>
          <w:color w:val="auto"/>
          <w:highlight w:val="none"/>
        </w:rPr>
        <w:fldChar w:fldCharType="separate"/>
      </w:r>
      <w:r>
        <w:rPr>
          <w:rFonts w:hint="eastAsia" w:ascii="宋体" w:hAnsi="宋体" w:cs="宋体"/>
          <w:color w:val="auto"/>
          <w:szCs w:val="36"/>
          <w:highlight w:val="none"/>
        </w:rPr>
        <w:t>第一章  竞争性磋商公告</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_Toc17131 </w:instrText>
      </w:r>
      <w:r>
        <w:rPr>
          <w:rFonts w:hint="eastAsia" w:ascii="宋体" w:hAnsi="宋体" w:cs="宋体"/>
          <w:color w:val="auto"/>
          <w:highlight w:val="none"/>
        </w:rPr>
        <w:fldChar w:fldCharType="separate"/>
      </w:r>
      <w:r>
        <w:rPr>
          <w:rFonts w:hint="eastAsia" w:ascii="宋体" w:hAnsi="宋体" w:cs="宋体"/>
          <w:color w:val="auto"/>
          <w:highlight w:val="none"/>
        </w:rPr>
        <w:t>3</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C81927A">
      <w:pPr>
        <w:pStyle w:val="16"/>
        <w:tabs>
          <w:tab w:val="right" w:leader="dot" w:pos="9746"/>
        </w:tabs>
        <w:rPr>
          <w:rFonts w:hint="eastAsia" w:ascii="宋体" w:hAnsi="宋体" w:cs="宋体"/>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_Toc22197 </w:instrText>
      </w:r>
      <w:r>
        <w:rPr>
          <w:rFonts w:hint="eastAsia" w:ascii="宋体" w:hAnsi="宋体" w:cs="宋体"/>
          <w:color w:val="auto"/>
          <w:highlight w:val="none"/>
        </w:rPr>
        <w:fldChar w:fldCharType="separate"/>
      </w:r>
      <w:r>
        <w:rPr>
          <w:rFonts w:hint="eastAsia" w:ascii="宋体" w:hAnsi="宋体" w:cs="宋体"/>
          <w:color w:val="auto"/>
          <w:szCs w:val="24"/>
          <w:highlight w:val="none"/>
        </w:rPr>
        <w:t>第二章  供应商须知正文及前附表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_Toc22197 </w:instrText>
      </w:r>
      <w:r>
        <w:rPr>
          <w:rFonts w:hint="eastAsia" w:ascii="宋体" w:hAnsi="宋体" w:cs="宋体"/>
          <w:color w:val="auto"/>
          <w:highlight w:val="none"/>
        </w:rPr>
        <w:fldChar w:fldCharType="separate"/>
      </w:r>
      <w:r>
        <w:rPr>
          <w:rFonts w:hint="eastAsia" w:ascii="宋体" w:hAnsi="宋体" w:cs="宋体"/>
          <w:color w:val="auto"/>
          <w:highlight w:val="none"/>
        </w:rPr>
        <w:t>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C178DFA">
      <w:pPr>
        <w:pStyle w:val="16"/>
        <w:tabs>
          <w:tab w:val="right" w:leader="dot" w:pos="9746"/>
        </w:tabs>
        <w:rPr>
          <w:rFonts w:hint="eastAsia" w:ascii="宋体" w:hAnsi="宋体" w:eastAsia="宋体" w:cs="宋体"/>
          <w:color w:val="auto"/>
          <w:highlight w:val="none"/>
          <w:lang w:val="en-US" w:eastAsia="zh-CN"/>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_Toc11966 </w:instrText>
      </w:r>
      <w:r>
        <w:rPr>
          <w:rFonts w:hint="eastAsia" w:ascii="宋体" w:hAnsi="宋体" w:cs="宋体"/>
          <w:color w:val="auto"/>
          <w:highlight w:val="none"/>
        </w:rPr>
        <w:fldChar w:fldCharType="separate"/>
      </w:r>
      <w:r>
        <w:rPr>
          <w:rFonts w:hint="eastAsia" w:ascii="宋体" w:hAnsi="宋体" w:cs="宋体"/>
          <w:color w:val="auto"/>
          <w:szCs w:val="32"/>
          <w:highlight w:val="none"/>
        </w:rPr>
        <w:t>第三章  合同主要条款及格式</w:t>
      </w:r>
      <w:r>
        <w:rPr>
          <w:rFonts w:hint="eastAsia" w:ascii="宋体" w:hAnsi="宋体" w:cs="宋体"/>
          <w:color w:val="auto"/>
          <w:highlight w:val="none"/>
        </w:rPr>
        <w:tab/>
      </w:r>
      <w:r>
        <w:rPr>
          <w:rFonts w:hint="eastAsia" w:ascii="宋体" w:hAnsi="宋体" w:cs="宋体"/>
          <w:color w:val="auto"/>
          <w:highlight w:val="none"/>
          <w:lang w:val="en-US" w:eastAsia="zh-CN"/>
        </w:rPr>
        <w:t>1</w:t>
      </w:r>
      <w:r>
        <w:rPr>
          <w:rFonts w:hint="eastAsia" w:ascii="宋体" w:hAnsi="宋体" w:cs="宋体"/>
          <w:color w:val="auto"/>
          <w:highlight w:val="none"/>
        </w:rPr>
        <w:fldChar w:fldCharType="end"/>
      </w:r>
      <w:r>
        <w:rPr>
          <w:rFonts w:hint="eastAsia" w:ascii="宋体" w:hAnsi="宋体" w:cs="宋体"/>
          <w:color w:val="auto"/>
          <w:highlight w:val="none"/>
          <w:lang w:val="en-US" w:eastAsia="zh-CN"/>
        </w:rPr>
        <w:t>7</w:t>
      </w:r>
    </w:p>
    <w:p w14:paraId="7C8371CB">
      <w:pPr>
        <w:pStyle w:val="16"/>
        <w:tabs>
          <w:tab w:val="right" w:leader="dot" w:pos="9746"/>
        </w:tabs>
        <w:rPr>
          <w:rFonts w:hint="eastAsia" w:ascii="宋体" w:hAnsi="宋体" w:cs="宋体"/>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_Toc16420 </w:instrText>
      </w:r>
      <w:r>
        <w:rPr>
          <w:rFonts w:hint="eastAsia" w:ascii="宋体" w:hAnsi="宋体" w:cs="宋体"/>
          <w:color w:val="auto"/>
          <w:highlight w:val="none"/>
        </w:rPr>
        <w:fldChar w:fldCharType="separate"/>
      </w:r>
      <w:r>
        <w:rPr>
          <w:rFonts w:hint="eastAsia" w:ascii="宋体" w:hAnsi="宋体" w:cs="宋体"/>
          <w:color w:val="auto"/>
          <w:szCs w:val="32"/>
          <w:highlight w:val="none"/>
        </w:rPr>
        <w:t>第四章  项目需求</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_Toc16420 </w:instrText>
      </w:r>
      <w:r>
        <w:rPr>
          <w:rFonts w:hint="eastAsia" w:ascii="宋体" w:hAnsi="宋体" w:cs="宋体"/>
          <w:color w:val="auto"/>
          <w:highlight w:val="none"/>
        </w:rPr>
        <w:fldChar w:fldCharType="separate"/>
      </w:r>
      <w:r>
        <w:rPr>
          <w:rFonts w:hint="eastAsia" w:ascii="宋体" w:hAnsi="宋体" w:cs="宋体"/>
          <w:color w:val="auto"/>
          <w:highlight w:val="none"/>
        </w:rPr>
        <w:t>19</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2919924">
      <w:pPr>
        <w:pStyle w:val="16"/>
        <w:tabs>
          <w:tab w:val="right" w:leader="dot" w:pos="9746"/>
        </w:tabs>
        <w:rPr>
          <w:rFonts w:hint="eastAsia" w:ascii="宋体" w:hAnsi="宋体" w:cs="宋体"/>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_Toc20957 </w:instrText>
      </w:r>
      <w:r>
        <w:rPr>
          <w:rFonts w:hint="eastAsia" w:ascii="宋体" w:hAnsi="宋体" w:cs="宋体"/>
          <w:color w:val="auto"/>
          <w:highlight w:val="none"/>
        </w:rPr>
        <w:fldChar w:fldCharType="separate"/>
      </w:r>
      <w:r>
        <w:rPr>
          <w:rFonts w:hint="eastAsia" w:ascii="宋体" w:hAnsi="宋体" w:cs="宋体"/>
          <w:color w:val="auto"/>
          <w:szCs w:val="30"/>
          <w:highlight w:val="none"/>
        </w:rPr>
        <w:t>第五章   评标办法（综合评分法）</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_Toc20957 </w:instrText>
      </w:r>
      <w:r>
        <w:rPr>
          <w:rFonts w:hint="eastAsia" w:ascii="宋体" w:hAnsi="宋体" w:cs="宋体"/>
          <w:color w:val="auto"/>
          <w:highlight w:val="none"/>
        </w:rPr>
        <w:fldChar w:fldCharType="separate"/>
      </w:r>
      <w:r>
        <w:rPr>
          <w:rFonts w:hint="eastAsia" w:ascii="宋体" w:hAnsi="宋体" w:cs="宋体"/>
          <w:color w:val="auto"/>
          <w:highlight w:val="none"/>
        </w:rPr>
        <w:t>19</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63016D2">
      <w:pPr>
        <w:pStyle w:val="16"/>
        <w:tabs>
          <w:tab w:val="right" w:leader="dot" w:pos="9746"/>
        </w:tabs>
        <w:rPr>
          <w:rFonts w:hint="eastAsia" w:ascii="宋体" w:hAnsi="宋体" w:cs="宋体"/>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_Toc21410 </w:instrText>
      </w:r>
      <w:r>
        <w:rPr>
          <w:rFonts w:hint="eastAsia" w:ascii="宋体" w:hAnsi="宋体" w:cs="宋体"/>
          <w:color w:val="auto"/>
          <w:highlight w:val="none"/>
        </w:rPr>
        <w:fldChar w:fldCharType="separate"/>
      </w:r>
      <w:r>
        <w:rPr>
          <w:rFonts w:hint="eastAsia" w:ascii="宋体" w:hAnsi="宋体" w:cs="宋体"/>
          <w:bCs w:val="0"/>
          <w:color w:val="auto"/>
          <w:szCs w:val="32"/>
          <w:highlight w:val="none"/>
        </w:rPr>
        <w:t xml:space="preserve">第六章 </w:t>
      </w:r>
      <w:r>
        <w:rPr>
          <w:rFonts w:hint="eastAsia" w:ascii="宋体" w:hAnsi="宋体" w:cs="宋体"/>
          <w:color w:val="auto"/>
          <w:szCs w:val="32"/>
          <w:highlight w:val="none"/>
        </w:rPr>
        <w:t>响应文件格式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_Toc21410 </w:instrText>
      </w:r>
      <w:r>
        <w:rPr>
          <w:rFonts w:hint="eastAsia" w:ascii="宋体" w:hAnsi="宋体" w:cs="宋体"/>
          <w:color w:val="auto"/>
          <w:highlight w:val="none"/>
        </w:rPr>
        <w:fldChar w:fldCharType="separate"/>
      </w:r>
      <w:r>
        <w:rPr>
          <w:rFonts w:hint="eastAsia" w:ascii="宋体" w:hAnsi="宋体" w:cs="宋体"/>
          <w:color w:val="auto"/>
          <w:highlight w:val="none"/>
        </w:rPr>
        <w:t>25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F383FB2">
      <w:pPr>
        <w:rPr>
          <w:rFonts w:hint="eastAsia" w:ascii="宋体" w:hAnsi="宋体" w:cs="宋体"/>
          <w:color w:val="auto"/>
          <w:highlight w:val="none"/>
        </w:rPr>
      </w:pPr>
      <w:r>
        <w:rPr>
          <w:rFonts w:hint="eastAsia" w:ascii="宋体" w:hAnsi="宋体" w:cs="宋体"/>
          <w:color w:val="auto"/>
          <w:highlight w:val="none"/>
        </w:rPr>
        <w:fldChar w:fldCharType="end"/>
      </w:r>
    </w:p>
    <w:p w14:paraId="2B1C2976">
      <w:pPr>
        <w:spacing w:line="440" w:lineRule="exact"/>
        <w:rPr>
          <w:rFonts w:hint="eastAsia" w:ascii="宋体" w:hAnsi="宋体" w:cs="宋体"/>
          <w:b/>
          <w:bCs/>
          <w:color w:val="auto"/>
          <w:kern w:val="44"/>
          <w:sz w:val="44"/>
          <w:szCs w:val="44"/>
          <w:highlight w:val="none"/>
        </w:rPr>
      </w:pPr>
    </w:p>
    <w:p w14:paraId="48E78632">
      <w:pPr>
        <w:spacing w:line="440" w:lineRule="exact"/>
        <w:jc w:val="center"/>
        <w:rPr>
          <w:rFonts w:hint="eastAsia" w:ascii="宋体" w:hAnsi="宋体" w:cs="宋体"/>
          <w:b/>
          <w:bCs/>
          <w:color w:val="auto"/>
          <w:kern w:val="44"/>
          <w:sz w:val="44"/>
          <w:szCs w:val="44"/>
          <w:highlight w:val="none"/>
        </w:rPr>
      </w:pPr>
    </w:p>
    <w:p w14:paraId="6720F5DE">
      <w:pPr>
        <w:pStyle w:val="29"/>
        <w:rPr>
          <w:rFonts w:hint="eastAsia" w:cs="宋体"/>
          <w:color w:val="auto"/>
          <w:highlight w:val="none"/>
        </w:rPr>
      </w:pPr>
      <w:bookmarkStart w:id="8" w:name="_Toc1532"/>
      <w:bookmarkStart w:id="9" w:name="_Toc16577"/>
    </w:p>
    <w:p w14:paraId="229457A3">
      <w:pPr>
        <w:pStyle w:val="29"/>
        <w:rPr>
          <w:rFonts w:hint="eastAsia" w:cs="宋体"/>
          <w:color w:val="auto"/>
          <w:highlight w:val="none"/>
        </w:rPr>
      </w:pPr>
    </w:p>
    <w:p w14:paraId="2D1E112E">
      <w:pPr>
        <w:pStyle w:val="29"/>
        <w:rPr>
          <w:rFonts w:hint="eastAsia" w:cs="宋体"/>
          <w:color w:val="auto"/>
          <w:highlight w:val="none"/>
        </w:rPr>
      </w:pPr>
    </w:p>
    <w:p w14:paraId="540F2A89">
      <w:pPr>
        <w:pStyle w:val="29"/>
        <w:rPr>
          <w:rFonts w:hint="eastAsia" w:cs="宋体"/>
          <w:color w:val="auto"/>
          <w:highlight w:val="none"/>
        </w:rPr>
      </w:pPr>
    </w:p>
    <w:p w14:paraId="1DBE566D">
      <w:pPr>
        <w:pStyle w:val="29"/>
        <w:rPr>
          <w:rFonts w:hint="eastAsia" w:cs="宋体"/>
          <w:color w:val="auto"/>
          <w:highlight w:val="none"/>
        </w:rPr>
      </w:pPr>
    </w:p>
    <w:p w14:paraId="2E0D0350">
      <w:pPr>
        <w:rPr>
          <w:rFonts w:hint="eastAsia" w:ascii="宋体" w:hAnsi="宋体" w:cs="宋体"/>
          <w:color w:val="auto"/>
          <w:highlight w:val="none"/>
        </w:rPr>
      </w:pPr>
    </w:p>
    <w:p w14:paraId="0F330544">
      <w:pPr>
        <w:rPr>
          <w:rFonts w:hint="eastAsia" w:ascii="宋体" w:hAnsi="宋体" w:cs="宋体"/>
          <w:color w:val="auto"/>
          <w:highlight w:val="none"/>
        </w:rPr>
      </w:pPr>
    </w:p>
    <w:p w14:paraId="7B092045">
      <w:pPr>
        <w:rPr>
          <w:rFonts w:hint="eastAsia" w:ascii="宋体" w:hAnsi="宋体" w:cs="宋体"/>
          <w:color w:val="auto"/>
          <w:highlight w:val="none"/>
        </w:rPr>
      </w:pPr>
    </w:p>
    <w:p w14:paraId="6FE38284">
      <w:pPr>
        <w:rPr>
          <w:rFonts w:hint="eastAsia" w:ascii="宋体" w:hAnsi="宋体" w:cs="宋体"/>
          <w:color w:val="auto"/>
          <w:highlight w:val="none"/>
        </w:rPr>
      </w:pPr>
    </w:p>
    <w:p w14:paraId="01AF80A1">
      <w:pPr>
        <w:rPr>
          <w:rFonts w:hint="eastAsia" w:ascii="宋体" w:hAnsi="宋体" w:cs="宋体"/>
          <w:color w:val="auto"/>
          <w:highlight w:val="none"/>
        </w:rPr>
      </w:pPr>
    </w:p>
    <w:p w14:paraId="7F1A293C">
      <w:pPr>
        <w:rPr>
          <w:rFonts w:hint="eastAsia" w:ascii="宋体" w:hAnsi="宋体" w:cs="宋体"/>
          <w:color w:val="auto"/>
          <w:highlight w:val="none"/>
        </w:rPr>
      </w:pPr>
    </w:p>
    <w:p w14:paraId="595A13B6">
      <w:pPr>
        <w:rPr>
          <w:rFonts w:hint="eastAsia" w:ascii="宋体" w:hAnsi="宋体" w:cs="宋体"/>
          <w:color w:val="auto"/>
          <w:highlight w:val="none"/>
        </w:rPr>
      </w:pPr>
    </w:p>
    <w:p w14:paraId="36283BA3">
      <w:pPr>
        <w:rPr>
          <w:rFonts w:hint="eastAsia" w:ascii="宋体" w:hAnsi="宋体" w:cs="宋体"/>
          <w:color w:val="auto"/>
          <w:highlight w:val="none"/>
        </w:rPr>
      </w:pPr>
    </w:p>
    <w:p w14:paraId="6E2E99EE">
      <w:pPr>
        <w:rPr>
          <w:rFonts w:hint="eastAsia" w:ascii="宋体" w:hAnsi="宋体" w:cs="宋体"/>
          <w:color w:val="auto"/>
          <w:highlight w:val="none"/>
        </w:rPr>
      </w:pPr>
    </w:p>
    <w:p w14:paraId="24FFBEE6">
      <w:pPr>
        <w:pStyle w:val="29"/>
        <w:spacing w:line="600" w:lineRule="exact"/>
        <w:rPr>
          <w:rFonts w:hint="eastAsia" w:cs="宋体"/>
          <w:color w:val="auto"/>
          <w:sz w:val="36"/>
          <w:szCs w:val="36"/>
          <w:highlight w:val="none"/>
        </w:rPr>
      </w:pPr>
      <w:bookmarkStart w:id="10" w:name="_Toc32374"/>
      <w:bookmarkStart w:id="11" w:name="_Toc30897"/>
      <w:bookmarkStart w:id="12" w:name="_Toc24206"/>
      <w:bookmarkStart w:id="13" w:name="_Toc17131"/>
      <w:bookmarkStart w:id="14" w:name="_Toc10610"/>
      <w:bookmarkStart w:id="15" w:name="_Toc11794"/>
    </w:p>
    <w:p w14:paraId="1E2EE32D">
      <w:pPr>
        <w:pStyle w:val="29"/>
        <w:spacing w:line="600" w:lineRule="exact"/>
        <w:rPr>
          <w:rFonts w:hint="eastAsia" w:cs="宋体"/>
          <w:color w:val="auto"/>
          <w:sz w:val="36"/>
          <w:szCs w:val="36"/>
          <w:highlight w:val="none"/>
        </w:rPr>
      </w:pPr>
    </w:p>
    <w:p w14:paraId="1FB5458B">
      <w:pPr>
        <w:pStyle w:val="29"/>
        <w:spacing w:line="600" w:lineRule="exact"/>
        <w:rPr>
          <w:rFonts w:hint="eastAsia" w:cs="宋体"/>
          <w:color w:val="auto"/>
          <w:sz w:val="36"/>
          <w:szCs w:val="36"/>
          <w:highlight w:val="none"/>
        </w:rPr>
      </w:pPr>
    </w:p>
    <w:p w14:paraId="29BC3357">
      <w:pPr>
        <w:pStyle w:val="29"/>
        <w:spacing w:line="600" w:lineRule="exact"/>
        <w:rPr>
          <w:rFonts w:hint="eastAsia" w:cs="宋体"/>
          <w:color w:val="auto"/>
          <w:sz w:val="36"/>
          <w:szCs w:val="36"/>
          <w:highlight w:val="none"/>
        </w:rPr>
        <w:sectPr>
          <w:footerReference r:id="rId4" w:type="default"/>
          <w:footerReference r:id="rId5" w:type="even"/>
          <w:endnotePr>
            <w:numFmt w:val="decimal"/>
          </w:endnotePr>
          <w:pgSz w:w="11906" w:h="16838"/>
          <w:pgMar w:top="1134" w:right="1080" w:bottom="1134" w:left="1080" w:header="851" w:footer="850" w:gutter="0"/>
          <w:cols w:space="720" w:num="1"/>
          <w:docGrid w:type="lines" w:linePitch="312" w:charSpace="0"/>
        </w:sectPr>
      </w:pPr>
    </w:p>
    <w:p w14:paraId="49BD11D0">
      <w:pPr>
        <w:pStyle w:val="29"/>
        <w:spacing w:line="600" w:lineRule="exact"/>
        <w:rPr>
          <w:rFonts w:hint="eastAsia" w:cs="宋体"/>
          <w:color w:val="auto"/>
          <w:sz w:val="36"/>
          <w:szCs w:val="36"/>
          <w:highlight w:val="none"/>
        </w:rPr>
      </w:pPr>
      <w:r>
        <w:rPr>
          <w:rFonts w:hint="eastAsia" w:cs="宋体"/>
          <w:color w:val="auto"/>
          <w:sz w:val="36"/>
          <w:szCs w:val="36"/>
          <w:highlight w:val="none"/>
        </w:rPr>
        <w:t>第一章  竞争性磋商公告</w:t>
      </w:r>
      <w:bookmarkEnd w:id="8"/>
      <w:bookmarkEnd w:id="9"/>
      <w:bookmarkEnd w:id="10"/>
      <w:bookmarkEnd w:id="11"/>
      <w:bookmarkEnd w:id="12"/>
      <w:bookmarkEnd w:id="13"/>
      <w:bookmarkEnd w:id="14"/>
      <w:bookmarkEnd w:id="15"/>
    </w:p>
    <w:p w14:paraId="02BE6FF5">
      <w:pPr>
        <w:pStyle w:val="29"/>
        <w:spacing w:line="600" w:lineRule="exact"/>
        <w:jc w:val="center"/>
        <w:rPr>
          <w:rFonts w:hint="eastAsia" w:ascii="宋体" w:hAnsi="宋体" w:cs="宋体"/>
          <w:color w:val="auto"/>
          <w:sz w:val="28"/>
          <w:szCs w:val="28"/>
          <w:highlight w:val="none"/>
        </w:rPr>
      </w:pPr>
      <w:bookmarkStart w:id="16" w:name="_Toc22340"/>
      <w:bookmarkStart w:id="17" w:name="_Toc10848"/>
      <w:r>
        <w:rPr>
          <w:rFonts w:hint="eastAsia" w:cs="宋体"/>
          <w:bCs/>
          <w:color w:val="auto"/>
          <w:sz w:val="28"/>
          <w:szCs w:val="28"/>
          <w:highlight w:val="none"/>
          <w:lang w:eastAsia="zh-CN"/>
        </w:rPr>
        <w:t>广西靖昌工程咨询有限公司</w:t>
      </w:r>
      <w:r>
        <w:rPr>
          <w:rFonts w:hint="eastAsia" w:cs="宋体"/>
          <w:b/>
          <w:bCs/>
          <w:color w:val="auto"/>
          <w:sz w:val="28"/>
          <w:szCs w:val="28"/>
          <w:highlight w:val="none"/>
          <w:lang w:eastAsia="zh-CN"/>
        </w:rPr>
        <w:t>市级生态环境综合执法能力建设项目</w:t>
      </w:r>
      <w:r>
        <w:rPr>
          <w:rFonts w:hint="eastAsia" w:ascii="宋体" w:hAnsi="宋体" w:cs="宋体"/>
          <w:b/>
          <w:bCs/>
          <w:color w:val="auto"/>
          <w:sz w:val="28"/>
          <w:szCs w:val="28"/>
          <w:highlight w:val="none"/>
        </w:rPr>
        <w:t>（项目编号：</w:t>
      </w:r>
      <w:r>
        <w:rPr>
          <w:rFonts w:hint="eastAsia" w:cs="宋体"/>
          <w:b/>
          <w:bCs/>
          <w:color w:val="auto"/>
          <w:sz w:val="28"/>
          <w:szCs w:val="28"/>
          <w:highlight w:val="none"/>
          <w:lang w:eastAsia="zh-CN"/>
        </w:rPr>
        <w:t>HCZC2026-C3-990070-GXJC</w:t>
      </w:r>
      <w:r>
        <w:rPr>
          <w:rFonts w:hint="eastAsia" w:ascii="宋体" w:hAnsi="宋体" w:cs="宋体"/>
          <w:b/>
          <w:bCs/>
          <w:color w:val="auto"/>
          <w:sz w:val="28"/>
          <w:szCs w:val="28"/>
          <w:highlight w:val="none"/>
        </w:rPr>
        <w:t>）竞争性磋商公告</w:t>
      </w:r>
    </w:p>
    <w:p w14:paraId="4A64FE0C">
      <w:pPr>
        <w:rPr>
          <w:rFonts w:hint="eastAsia" w:ascii="宋体" w:hAnsi="宋体" w:cs="宋体"/>
          <w:color w:val="auto"/>
          <w:sz w:val="22"/>
          <w:highlight w:val="none"/>
        </w:rPr>
      </w:pPr>
      <w:r>
        <w:rPr>
          <w:rFonts w:hint="eastAsia" w:ascii="宋体" w:hAnsi="宋体" w:cs="宋体"/>
          <w:color w:val="auto"/>
          <w:sz w:val="22"/>
          <w:highlight w:val="none"/>
        </w:rPr>
        <w:t xml:space="preserve">    </w:t>
      </w:r>
    </w:p>
    <w:p w14:paraId="26A28AFA">
      <w:pPr>
        <w:pBdr>
          <w:top w:val="single" w:color="auto" w:sz="4" w:space="1"/>
          <w:left w:val="single" w:color="auto" w:sz="4" w:space="4"/>
          <w:bottom w:val="single" w:color="auto" w:sz="4" w:space="1"/>
          <w:right w:val="single" w:color="auto" w:sz="4" w:space="4"/>
        </w:pBdr>
        <w:spacing w:line="34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项目概况：</w:t>
      </w:r>
    </w:p>
    <w:p w14:paraId="1E06B550">
      <w:pPr>
        <w:pBdr>
          <w:top w:val="single" w:color="auto" w:sz="4" w:space="1"/>
          <w:left w:val="single" w:color="auto" w:sz="4" w:space="4"/>
          <w:bottom w:val="single" w:color="auto" w:sz="4" w:space="1"/>
          <w:right w:val="single" w:color="auto" w:sz="4" w:space="4"/>
        </w:pBdr>
        <w:spacing w:line="340" w:lineRule="exact"/>
        <w:ind w:firstLine="420" w:firstLineChars="200"/>
        <w:jc w:val="both"/>
        <w:rPr>
          <w:rFonts w:hint="eastAsia" w:ascii="宋体" w:hAnsi="宋体" w:cs="宋体"/>
          <w:color w:val="auto"/>
          <w:sz w:val="21"/>
          <w:szCs w:val="21"/>
          <w:highlight w:val="none"/>
        </w:rPr>
      </w:pPr>
      <w:r>
        <w:rPr>
          <w:rFonts w:hint="eastAsia" w:ascii="宋体" w:hAnsi="宋体" w:cs="宋体"/>
          <w:color w:val="auto"/>
          <w:sz w:val="21"/>
          <w:szCs w:val="21"/>
          <w:highlight w:val="none"/>
          <w:u w:val="single"/>
          <w:lang w:eastAsia="zh-CN"/>
        </w:rPr>
        <w:t>市级生态环境综合执法能力建设项目</w:t>
      </w:r>
      <w:r>
        <w:rPr>
          <w:rFonts w:hint="eastAsia" w:ascii="宋体" w:hAnsi="宋体" w:cs="宋体"/>
          <w:color w:val="auto"/>
          <w:sz w:val="21"/>
          <w:szCs w:val="21"/>
          <w:highlight w:val="none"/>
        </w:rPr>
        <w:t>的潜在供应商应在</w:t>
      </w:r>
      <w:r>
        <w:rPr>
          <w:rFonts w:hint="eastAsia" w:ascii="宋体" w:hAnsi="宋体" w:cs="宋体"/>
          <w:color w:val="auto"/>
          <w:sz w:val="21"/>
          <w:szCs w:val="21"/>
          <w:highlight w:val="none"/>
          <w:lang w:eastAsia="zh-CN"/>
        </w:rPr>
        <w:t>广西政府采购云平台（https：//www.gcy.zfcg.gxzf.gov.cn/）</w:t>
      </w:r>
      <w:r>
        <w:rPr>
          <w:rFonts w:hint="eastAsia" w:ascii="宋体" w:hAnsi="宋体" w:cs="宋体"/>
          <w:color w:val="auto"/>
          <w:sz w:val="21"/>
          <w:szCs w:val="21"/>
          <w:highlight w:val="none"/>
        </w:rPr>
        <w:t>获取采购文件，并于</w:t>
      </w:r>
      <w:r>
        <w:rPr>
          <w:rFonts w:hint="eastAsia" w:ascii="宋体" w:hAnsi="宋体" w:cs="宋体"/>
          <w:i w:val="0"/>
          <w:iCs w:val="0"/>
          <w:color w:val="auto"/>
          <w:sz w:val="21"/>
          <w:szCs w:val="21"/>
          <w:highlight w:val="none"/>
          <w:u w:val="single"/>
          <w:lang w:eastAsia="zh-CN"/>
        </w:rPr>
        <w:t xml:space="preserve"> 2026年09月11日10点00分</w:t>
      </w:r>
      <w:r>
        <w:rPr>
          <w:rFonts w:hint="eastAsia" w:ascii="宋体" w:hAnsi="宋体" w:eastAsia="宋体" w:cs="宋体"/>
          <w:bCs/>
          <w:i w:val="0"/>
          <w:iCs w:val="0"/>
          <w:color w:val="auto"/>
          <w:sz w:val="21"/>
          <w:szCs w:val="21"/>
          <w:highlight w:val="none"/>
        </w:rPr>
        <w:t>（北京时间）</w:t>
      </w:r>
      <w:r>
        <w:rPr>
          <w:rFonts w:hint="eastAsia" w:ascii="宋体" w:hAnsi="宋体" w:cs="宋体"/>
          <w:color w:val="auto"/>
          <w:sz w:val="21"/>
          <w:szCs w:val="21"/>
          <w:highlight w:val="none"/>
          <w:u w:val="none"/>
          <w:lang w:eastAsia="zh-CN"/>
        </w:rPr>
        <w:t>递交截止时间</w:t>
      </w:r>
      <w:r>
        <w:rPr>
          <w:rFonts w:hint="eastAsia" w:ascii="宋体" w:hAnsi="宋体" w:cs="宋体"/>
          <w:bCs/>
          <w:color w:val="auto"/>
          <w:sz w:val="21"/>
          <w:szCs w:val="21"/>
          <w:highlight w:val="none"/>
        </w:rPr>
        <w:t>前提交响应文件</w:t>
      </w:r>
      <w:r>
        <w:rPr>
          <w:rFonts w:hint="eastAsia" w:ascii="宋体" w:hAnsi="宋体" w:cs="宋体"/>
          <w:color w:val="auto"/>
          <w:sz w:val="21"/>
          <w:szCs w:val="21"/>
          <w:highlight w:val="none"/>
        </w:rPr>
        <w:t>。</w:t>
      </w:r>
    </w:p>
    <w:p w14:paraId="419694F1">
      <w:pPr>
        <w:spacing w:line="360" w:lineRule="auto"/>
        <w:ind w:firstLine="420"/>
        <w:rPr>
          <w:rFonts w:hint="eastAsia" w:ascii="宋体" w:hAnsi="宋体" w:cs="宋体"/>
          <w:bCs/>
          <w:color w:val="auto"/>
          <w:szCs w:val="20"/>
          <w:highlight w:val="none"/>
        </w:rPr>
      </w:pPr>
    </w:p>
    <w:p w14:paraId="027E8A78">
      <w:pPr>
        <w:spacing w:line="400" w:lineRule="exact"/>
        <w:ind w:firstLine="420"/>
        <w:rPr>
          <w:rFonts w:hint="eastAsia" w:ascii="宋体" w:hAnsi="宋体" w:cs="宋体"/>
          <w:b/>
          <w:color w:val="auto"/>
          <w:szCs w:val="20"/>
          <w:highlight w:val="none"/>
        </w:rPr>
      </w:pPr>
      <w:r>
        <w:rPr>
          <w:rFonts w:hint="eastAsia" w:ascii="宋体" w:hAnsi="宋体" w:cs="宋体"/>
          <w:b/>
          <w:color w:val="auto"/>
          <w:szCs w:val="20"/>
          <w:highlight w:val="none"/>
        </w:rPr>
        <w:t>一、项目基本情况</w:t>
      </w:r>
    </w:p>
    <w:p w14:paraId="43B31AEE">
      <w:pPr>
        <w:spacing w:line="400" w:lineRule="exact"/>
        <w:ind w:firstLine="420"/>
        <w:rPr>
          <w:rFonts w:hint="eastAsia" w:ascii="宋体" w:hAnsi="宋体" w:eastAsia="宋体" w:cs="宋体"/>
          <w:bCs/>
          <w:color w:val="auto"/>
          <w:szCs w:val="20"/>
          <w:highlight w:val="none"/>
          <w:lang w:eastAsia="zh-CN"/>
        </w:rPr>
      </w:pPr>
      <w:r>
        <w:rPr>
          <w:rFonts w:hint="eastAsia" w:ascii="宋体" w:hAnsi="宋体" w:cs="宋体"/>
          <w:bCs/>
          <w:color w:val="auto"/>
          <w:szCs w:val="20"/>
          <w:highlight w:val="none"/>
        </w:rPr>
        <w:t>项目编号：</w:t>
      </w:r>
      <w:r>
        <w:rPr>
          <w:rFonts w:hint="eastAsia" w:ascii="宋体" w:hAnsi="宋体" w:cs="宋体"/>
          <w:bCs/>
          <w:color w:val="auto"/>
          <w:szCs w:val="20"/>
          <w:highlight w:val="none"/>
          <w:lang w:eastAsia="zh-CN"/>
        </w:rPr>
        <w:t>HCZC2026-C3-990070-GXJC</w:t>
      </w:r>
    </w:p>
    <w:p w14:paraId="0A0A716F">
      <w:pPr>
        <w:spacing w:line="400" w:lineRule="exact"/>
        <w:ind w:firstLine="420"/>
        <w:rPr>
          <w:rFonts w:hint="eastAsia" w:ascii="宋体" w:hAnsi="宋体" w:cs="宋体"/>
          <w:bCs/>
          <w:color w:val="auto"/>
          <w:szCs w:val="20"/>
          <w:highlight w:val="none"/>
          <w:lang w:eastAsia="zh-CN"/>
        </w:rPr>
      </w:pPr>
      <w:r>
        <w:rPr>
          <w:rFonts w:hint="eastAsia" w:ascii="宋体" w:hAnsi="宋体" w:cs="宋体"/>
          <w:bCs/>
          <w:color w:val="auto"/>
          <w:szCs w:val="20"/>
          <w:highlight w:val="none"/>
        </w:rPr>
        <w:t>项目名称：</w:t>
      </w:r>
      <w:r>
        <w:rPr>
          <w:rFonts w:hint="eastAsia" w:ascii="宋体" w:hAnsi="宋体" w:cs="宋体"/>
          <w:bCs/>
          <w:color w:val="auto"/>
          <w:szCs w:val="20"/>
          <w:highlight w:val="none"/>
          <w:lang w:eastAsia="zh-CN"/>
        </w:rPr>
        <w:t>市级生态环境综合执法能力建设项目</w:t>
      </w:r>
    </w:p>
    <w:p w14:paraId="3516F99E">
      <w:pPr>
        <w:spacing w:line="400" w:lineRule="exact"/>
        <w:ind w:firstLine="420"/>
        <w:rPr>
          <w:rFonts w:hint="eastAsia" w:ascii="宋体" w:hAnsi="宋体" w:cs="宋体"/>
          <w:bCs/>
          <w:color w:val="auto"/>
          <w:szCs w:val="20"/>
          <w:highlight w:val="none"/>
        </w:rPr>
      </w:pPr>
      <w:r>
        <w:rPr>
          <w:rFonts w:hint="eastAsia" w:ascii="宋体" w:hAnsi="宋体" w:cs="宋体"/>
          <w:bCs/>
          <w:color w:val="auto"/>
          <w:szCs w:val="20"/>
          <w:highlight w:val="none"/>
        </w:rPr>
        <w:t xml:space="preserve">采购方式：竞争性磋商 </w:t>
      </w:r>
    </w:p>
    <w:p w14:paraId="642B83F8">
      <w:pPr>
        <w:spacing w:line="400" w:lineRule="exact"/>
        <w:ind w:firstLine="420"/>
        <w:rPr>
          <w:rFonts w:hint="eastAsia" w:ascii="宋体" w:hAnsi="宋体" w:eastAsia="宋体" w:cs="宋体"/>
          <w:bCs/>
          <w:color w:val="auto"/>
          <w:szCs w:val="20"/>
          <w:highlight w:val="none"/>
          <w:lang w:eastAsia="zh-CN"/>
        </w:rPr>
      </w:pPr>
      <w:r>
        <w:rPr>
          <w:rFonts w:hint="eastAsia" w:ascii="宋体" w:hAnsi="宋体" w:cs="宋体"/>
          <w:bCs/>
          <w:color w:val="auto"/>
          <w:szCs w:val="20"/>
          <w:highlight w:val="none"/>
        </w:rPr>
        <w:t>预算金额：</w:t>
      </w:r>
      <w:r>
        <w:rPr>
          <w:rFonts w:hint="eastAsia" w:ascii="宋体" w:hAnsi="宋体" w:cs="宋体"/>
          <w:bCs/>
          <w:color w:val="auto"/>
          <w:szCs w:val="20"/>
          <w:highlight w:val="none"/>
          <w:lang w:eastAsia="zh-CN"/>
        </w:rPr>
        <w:t>伍拾壹万元整（¥510000.00元）</w:t>
      </w:r>
    </w:p>
    <w:p w14:paraId="08CDB13A">
      <w:pPr>
        <w:spacing w:line="5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项目基本概况介绍：</w:t>
      </w:r>
      <w:r>
        <w:rPr>
          <w:rFonts w:hint="eastAsia" w:ascii="宋体" w:hAnsi="宋体" w:cs="宋体"/>
          <w:color w:val="auto"/>
          <w:sz w:val="21"/>
          <w:szCs w:val="21"/>
          <w:highlight w:val="none"/>
          <w:u w:val="single"/>
          <w:lang w:eastAsia="zh-CN"/>
        </w:rPr>
        <w:t>市级生态环境综合执法能力建设项目服务1项</w:t>
      </w:r>
      <w:r>
        <w:rPr>
          <w:rFonts w:hint="eastAsia" w:ascii="宋体" w:hAnsi="宋体" w:cs="宋体"/>
          <w:color w:val="auto"/>
          <w:szCs w:val="21"/>
          <w:highlight w:val="none"/>
        </w:rPr>
        <w:t>，详见采购文件</w:t>
      </w:r>
      <w:r>
        <w:rPr>
          <w:rFonts w:hint="eastAsia" w:ascii="宋体" w:hAnsi="宋体" w:cs="宋体"/>
          <w:color w:val="auto"/>
          <w:szCs w:val="21"/>
          <w:highlight w:val="none"/>
          <w:lang w:eastAsia="zh-CN"/>
        </w:rPr>
        <w:t>。</w:t>
      </w:r>
    </w:p>
    <w:p w14:paraId="2DEA89CB">
      <w:pPr>
        <w:spacing w:line="560" w:lineRule="exact"/>
        <w:ind w:firstLine="420" w:firstLineChars="200"/>
        <w:rPr>
          <w:rFonts w:hint="eastAsia" w:ascii="宋体" w:hAnsi="宋体" w:eastAsia="宋体" w:cs="宋体"/>
          <w:color w:val="FF0000"/>
          <w:highlight w:val="none"/>
          <w:lang w:eastAsia="zh-CN"/>
        </w:rPr>
      </w:pPr>
      <w:r>
        <w:rPr>
          <w:rFonts w:hint="eastAsia" w:ascii="宋体" w:hAnsi="宋体" w:cs="宋体"/>
          <w:color w:val="auto"/>
          <w:szCs w:val="21"/>
          <w:highlight w:val="none"/>
        </w:rPr>
        <w:t>合同履行期</w:t>
      </w:r>
      <w:r>
        <w:rPr>
          <w:rFonts w:hint="eastAsia" w:ascii="宋体" w:hAnsi="宋体" w:cs="宋体"/>
          <w:color w:val="auto"/>
          <w:szCs w:val="21"/>
          <w:highlight w:val="none"/>
          <w:lang w:eastAsia="zh-CN"/>
        </w:rPr>
        <w:t>限</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自签订合同并交付全部租赁车辆提供租赁服务之日起1年。</w:t>
      </w:r>
    </w:p>
    <w:p w14:paraId="53317D7C">
      <w:pPr>
        <w:spacing w:line="460" w:lineRule="exact"/>
        <w:ind w:firstLine="420"/>
        <w:rPr>
          <w:rFonts w:hint="eastAsia" w:ascii="宋体" w:hAnsi="宋体" w:cs="宋体"/>
          <w:bCs/>
          <w:color w:val="auto"/>
          <w:szCs w:val="20"/>
          <w:highlight w:val="none"/>
        </w:rPr>
      </w:pPr>
      <w:r>
        <w:rPr>
          <w:rFonts w:hint="eastAsia" w:ascii="宋体" w:hAnsi="宋体" w:cs="宋体"/>
          <w:bCs/>
          <w:color w:val="auto"/>
          <w:szCs w:val="20"/>
          <w:highlight w:val="none"/>
        </w:rPr>
        <w:t>本项目不接受联合体投标。</w:t>
      </w:r>
    </w:p>
    <w:p w14:paraId="63EC24CB">
      <w:pPr>
        <w:spacing w:line="400" w:lineRule="exact"/>
        <w:ind w:firstLine="420"/>
        <w:rPr>
          <w:rFonts w:hint="eastAsia" w:ascii="宋体" w:hAnsi="宋体" w:cs="宋体"/>
          <w:b/>
          <w:color w:val="auto"/>
          <w:szCs w:val="20"/>
          <w:highlight w:val="none"/>
        </w:rPr>
      </w:pPr>
      <w:r>
        <w:rPr>
          <w:rFonts w:hint="eastAsia" w:ascii="宋体" w:hAnsi="宋体" w:cs="宋体"/>
          <w:b/>
          <w:color w:val="auto"/>
          <w:szCs w:val="20"/>
          <w:highlight w:val="none"/>
        </w:rPr>
        <w:t>二、</w:t>
      </w:r>
      <w:r>
        <w:rPr>
          <w:rFonts w:hint="eastAsia" w:ascii="宋体" w:hAnsi="宋体" w:cs="宋体"/>
          <w:b/>
          <w:color w:val="auto"/>
          <w:szCs w:val="20"/>
          <w:highlight w:val="none"/>
          <w:lang w:eastAsia="zh-CN"/>
        </w:rPr>
        <w:t>申请人的</w:t>
      </w:r>
      <w:r>
        <w:rPr>
          <w:rFonts w:hint="eastAsia" w:ascii="宋体" w:hAnsi="宋体" w:cs="宋体"/>
          <w:b/>
          <w:color w:val="auto"/>
          <w:szCs w:val="20"/>
          <w:highlight w:val="none"/>
        </w:rPr>
        <w:t>资格要求：</w:t>
      </w:r>
    </w:p>
    <w:p w14:paraId="56AD481F">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1.满足《中华人民共和国政府采购法》第二十二条规定；</w:t>
      </w:r>
    </w:p>
    <w:p w14:paraId="586A462C">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 w:val="21"/>
          <w:szCs w:val="21"/>
          <w:highlight w:val="none"/>
          <w:u w:val="none"/>
          <w:lang w:eastAsia="zh-CN"/>
        </w:rPr>
      </w:pPr>
      <w:r>
        <w:rPr>
          <w:rFonts w:hint="eastAsia" w:ascii="宋体" w:hAnsi="宋体" w:eastAsia="宋体" w:cs="宋体"/>
          <w:i w:val="0"/>
          <w:iCs w:val="0"/>
          <w:color w:val="auto"/>
          <w:sz w:val="21"/>
          <w:szCs w:val="21"/>
          <w:highlight w:val="none"/>
        </w:rPr>
        <w:t>2.</w:t>
      </w:r>
      <w:r>
        <w:rPr>
          <w:rFonts w:hint="eastAsia" w:ascii="宋体" w:hAnsi="宋体" w:cs="宋体"/>
          <w:i w:val="0"/>
          <w:iCs w:val="0"/>
          <w:color w:val="auto"/>
          <w:sz w:val="21"/>
          <w:szCs w:val="21"/>
          <w:highlight w:val="none"/>
          <w:lang w:eastAsia="zh-CN"/>
        </w:rPr>
        <w:t>落实政府采购政策需满足的资格要求：供应商应为中小企业</w:t>
      </w:r>
    </w:p>
    <w:p w14:paraId="4B7C2F0F">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i w:val="0"/>
          <w:iCs w:val="0"/>
          <w:color w:val="auto"/>
          <w:sz w:val="21"/>
          <w:szCs w:val="21"/>
          <w:highlight w:val="none"/>
          <w:u w:val="none"/>
        </w:rPr>
        <w:t>3.本项目的特定资格要求</w:t>
      </w:r>
      <w:r>
        <w:rPr>
          <w:rFonts w:hint="eastAsia" w:ascii="宋体" w:hAnsi="宋体" w:cs="宋体"/>
          <w:i w:val="0"/>
          <w:iCs w:val="0"/>
          <w:color w:val="auto"/>
          <w:sz w:val="21"/>
          <w:szCs w:val="21"/>
          <w:highlight w:val="none"/>
          <w:u w:val="none"/>
          <w:lang w:eastAsia="zh-CN"/>
        </w:rPr>
        <w:t>：无</w:t>
      </w:r>
    </w:p>
    <w:p w14:paraId="751BE962">
      <w:pPr>
        <w:spacing w:line="400" w:lineRule="exact"/>
        <w:ind w:firstLine="420"/>
        <w:rPr>
          <w:rFonts w:hint="eastAsia" w:ascii="宋体" w:hAnsi="宋体" w:cs="宋体"/>
          <w:color w:val="auto"/>
          <w:highlight w:val="none"/>
        </w:rPr>
      </w:pPr>
      <w:r>
        <w:rPr>
          <w:rFonts w:hint="eastAsia" w:ascii="宋体" w:hAnsi="宋体" w:cs="宋体"/>
          <w:bCs/>
          <w:color w:val="auto"/>
          <w:szCs w:val="20"/>
          <w:highlight w:val="none"/>
        </w:rPr>
        <w:t>三、获取采购文件</w:t>
      </w:r>
    </w:p>
    <w:p w14:paraId="576FE2C1">
      <w:pPr>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s="宋体"/>
          <w:color w:val="auto"/>
          <w:szCs w:val="21"/>
          <w:highlight w:val="none"/>
          <w:lang w:eastAsia="zh-CN"/>
        </w:rPr>
        <w:t>本采购公告发布之日起</w:t>
      </w:r>
      <w:r>
        <w:rPr>
          <w:rFonts w:hint="eastAsia" w:ascii="宋体" w:hAnsi="宋体" w:cs="宋体"/>
          <w:color w:val="auto"/>
          <w:szCs w:val="21"/>
          <w:highlight w:val="none"/>
        </w:rPr>
        <w:t>至</w:t>
      </w:r>
      <w:r>
        <w:rPr>
          <w:rFonts w:hint="eastAsia" w:ascii="宋体" w:hAnsi="宋体" w:eastAsia="宋体" w:cs="宋体"/>
          <w:szCs w:val="21"/>
          <w:highlight w:val="none"/>
        </w:rPr>
        <w:t>首次响应文件提交</w:t>
      </w:r>
      <w:r>
        <w:rPr>
          <w:rFonts w:hint="eastAsia" w:ascii="宋体" w:hAnsi="宋体" w:eastAsia="宋体" w:cs="宋体"/>
          <w:color w:val="auto"/>
          <w:szCs w:val="21"/>
          <w:lang w:eastAsia="zh-CN"/>
        </w:rPr>
        <w:t>截止时间止</w:t>
      </w:r>
      <w:r>
        <w:rPr>
          <w:rFonts w:hint="eastAsia" w:ascii="宋体" w:hAnsi="宋体" w:cs="宋体"/>
          <w:color w:val="auto"/>
          <w:szCs w:val="21"/>
          <w:highlight w:val="none"/>
        </w:rPr>
        <w:t>，每天上午 00：</w:t>
      </w:r>
      <w:r>
        <w:rPr>
          <w:rFonts w:hint="eastAsia" w:ascii="宋体" w:hAnsi="宋体" w:cs="宋体"/>
          <w:color w:val="auto"/>
          <w:szCs w:val="21"/>
          <w:highlight w:val="none"/>
          <w:lang w:eastAsia="zh-CN"/>
        </w:rPr>
        <w:t>：</w:t>
      </w:r>
      <w:r>
        <w:rPr>
          <w:rFonts w:hint="eastAsia" w:ascii="宋体" w:hAnsi="宋体" w:cs="宋体"/>
          <w:color w:val="auto"/>
          <w:szCs w:val="21"/>
          <w:highlight w:val="none"/>
        </w:rPr>
        <w:t>00 至 12</w:t>
      </w:r>
      <w:r>
        <w:rPr>
          <w:rFonts w:hint="eastAsia" w:ascii="宋体" w:hAnsi="宋体" w:cs="宋体"/>
          <w:color w:val="auto"/>
          <w:szCs w:val="21"/>
          <w:highlight w:val="none"/>
          <w:lang w:eastAsia="zh-CN"/>
        </w:rPr>
        <w:t>：</w:t>
      </w:r>
      <w:r>
        <w:rPr>
          <w:rFonts w:hint="eastAsia" w:ascii="宋体" w:hAnsi="宋体" w:cs="宋体"/>
          <w:color w:val="auto"/>
          <w:szCs w:val="21"/>
          <w:highlight w:val="none"/>
        </w:rPr>
        <w:t>00，下午 12</w:t>
      </w:r>
      <w:r>
        <w:rPr>
          <w:rFonts w:hint="eastAsia" w:ascii="宋体" w:hAnsi="宋体" w:cs="宋体"/>
          <w:color w:val="auto"/>
          <w:szCs w:val="21"/>
          <w:highlight w:val="none"/>
          <w:lang w:eastAsia="zh-CN"/>
        </w:rPr>
        <w:t>：</w:t>
      </w:r>
      <w:r>
        <w:rPr>
          <w:rFonts w:hint="eastAsia" w:ascii="宋体" w:hAnsi="宋体" w:cs="宋体"/>
          <w:color w:val="auto"/>
          <w:szCs w:val="21"/>
          <w:highlight w:val="none"/>
        </w:rPr>
        <w:t>00 至 23：</w:t>
      </w:r>
      <w:r>
        <w:rPr>
          <w:rFonts w:hint="eastAsia" w:ascii="宋体" w:hAnsi="宋体" w:cs="宋体"/>
          <w:color w:val="auto"/>
          <w:szCs w:val="21"/>
          <w:highlight w:val="none"/>
          <w:lang w:eastAsia="zh-CN"/>
        </w:rPr>
        <w:t>：</w:t>
      </w:r>
      <w:r>
        <w:rPr>
          <w:rFonts w:hint="eastAsia" w:ascii="宋体" w:hAnsi="宋体" w:cs="宋体"/>
          <w:color w:val="auto"/>
          <w:szCs w:val="21"/>
          <w:highlight w:val="none"/>
        </w:rPr>
        <w:t>59（北京时间，法定节假日除外）；</w:t>
      </w:r>
    </w:p>
    <w:p w14:paraId="4E61206E">
      <w:pPr>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color w:val="auto"/>
          <w:highlight w:val="none"/>
          <w:lang w:eastAsia="zh-CN"/>
        </w:rPr>
        <w:t>广西政府采购云平台</w:t>
      </w:r>
    </w:p>
    <w:p w14:paraId="383EDFC3">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方式：</w:t>
      </w:r>
      <w:r>
        <w:rPr>
          <w:rFonts w:hint="eastAsia" w:ascii="宋体" w:hAnsi="宋体" w:eastAsia="宋体" w:cs="宋体"/>
          <w:color w:val="auto"/>
          <w:szCs w:val="21"/>
        </w:rPr>
        <w:t>供应商登录</w:t>
      </w:r>
      <w:r>
        <w:rPr>
          <w:rFonts w:hint="eastAsia" w:ascii="宋体" w:hAnsi="宋体" w:cs="宋体"/>
          <w:color w:val="auto"/>
          <w:szCs w:val="21"/>
          <w:lang w:eastAsia="zh-CN"/>
        </w:rPr>
        <w:t>广西政府采购云平台https：//www.gcy.zfcg.gxzf.gov.cn/</w:t>
      </w:r>
      <w:r>
        <w:rPr>
          <w:rFonts w:hint="eastAsia" w:ascii="宋体" w:hAnsi="宋体" w:eastAsia="宋体" w:cs="宋体"/>
          <w:color w:val="auto"/>
          <w:szCs w:val="21"/>
        </w:rPr>
        <w:t>在线申请获取采购文件（进入“项目采购”应用，在获取采购文件菜单中选择项目，申请获取采购文件）</w:t>
      </w:r>
    </w:p>
    <w:p w14:paraId="22AD8D25">
      <w:pPr>
        <w:spacing w:line="400" w:lineRule="exact"/>
        <w:ind w:firstLine="420" w:firstLineChars="200"/>
        <w:rPr>
          <w:rFonts w:hint="eastAsia" w:ascii="宋体" w:hAnsi="宋体" w:cs="宋体"/>
          <w:bCs/>
          <w:color w:val="auto"/>
          <w:szCs w:val="20"/>
          <w:highlight w:val="none"/>
        </w:rPr>
      </w:pPr>
      <w:r>
        <w:rPr>
          <w:rFonts w:hint="eastAsia" w:ascii="宋体" w:hAnsi="宋体" w:cs="宋体"/>
          <w:color w:val="auto"/>
          <w:highlight w:val="none"/>
        </w:rPr>
        <w:t>售价：0 元</w:t>
      </w:r>
    </w:p>
    <w:p w14:paraId="20B26AFB">
      <w:pPr>
        <w:ind w:firstLine="420" w:firstLineChars="200"/>
        <w:rPr>
          <w:rFonts w:hint="eastAsia" w:ascii="宋体" w:hAnsi="宋体" w:cs="宋体"/>
          <w:bCs/>
          <w:color w:val="auto"/>
          <w:szCs w:val="20"/>
          <w:highlight w:val="none"/>
        </w:rPr>
      </w:pPr>
    </w:p>
    <w:p w14:paraId="1C94E28A">
      <w:pPr>
        <w:ind w:firstLine="422" w:firstLineChars="200"/>
        <w:rPr>
          <w:rFonts w:hint="eastAsia" w:ascii="宋体" w:hAnsi="宋体" w:cs="宋体"/>
          <w:b/>
          <w:color w:val="auto"/>
          <w:szCs w:val="20"/>
          <w:highlight w:val="none"/>
        </w:rPr>
      </w:pPr>
      <w:r>
        <w:rPr>
          <w:rFonts w:hint="eastAsia" w:ascii="宋体" w:hAnsi="宋体" w:cs="宋体"/>
          <w:b/>
          <w:color w:val="auto"/>
          <w:szCs w:val="20"/>
          <w:highlight w:val="none"/>
          <w:lang w:eastAsia="zh-CN"/>
        </w:rPr>
        <w:t>四</w:t>
      </w:r>
      <w:r>
        <w:rPr>
          <w:rFonts w:hint="eastAsia" w:ascii="宋体" w:hAnsi="宋体" w:cs="宋体"/>
          <w:b/>
          <w:color w:val="auto"/>
          <w:szCs w:val="20"/>
          <w:highlight w:val="none"/>
        </w:rPr>
        <w:t>.响应文件提交</w:t>
      </w:r>
    </w:p>
    <w:p w14:paraId="6C17B864">
      <w:pPr>
        <w:keepNext w:val="0"/>
        <w:keepLines w:val="0"/>
        <w:pageBreakBefore w:val="0"/>
        <w:wordWrap/>
        <w:topLinePunct w:val="0"/>
        <w:autoSpaceDE/>
        <w:autoSpaceDN/>
        <w:bidi w:val="0"/>
        <w:adjustRightInd/>
        <w:spacing w:line="400" w:lineRule="exact"/>
        <w:ind w:firstLine="420" w:firstLineChars="200"/>
        <w:textAlignment w:val="auto"/>
        <w:rPr>
          <w:rFonts w:hint="default" w:ascii="宋体" w:hAnsi="宋体" w:eastAsia="宋体" w:cs="宋体"/>
          <w:color w:val="auto"/>
          <w:szCs w:val="21"/>
          <w:highlight w:val="none"/>
          <w:u w:val="single"/>
          <w:lang w:val="en-US" w:eastAsia="zh-CN"/>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首次</w:t>
      </w:r>
      <w:r>
        <w:rPr>
          <w:rFonts w:hint="eastAsia" w:ascii="宋体" w:hAnsi="宋体" w:cs="宋体"/>
          <w:color w:val="auto"/>
          <w:szCs w:val="21"/>
          <w:highlight w:val="none"/>
        </w:rPr>
        <w:t>响应文件提交截止时间</w:t>
      </w:r>
      <w:r>
        <w:rPr>
          <w:rFonts w:hint="eastAsia" w:ascii="宋体" w:hAnsi="宋体" w:cs="宋体"/>
          <w:bCs/>
          <w:color w:val="auto"/>
          <w:szCs w:val="21"/>
          <w:highlight w:val="none"/>
        </w:rPr>
        <w:t>（北京时间）：</w:t>
      </w:r>
      <w:r>
        <w:rPr>
          <w:rFonts w:hint="eastAsia" w:ascii="宋体" w:hAnsi="宋体" w:cs="宋体"/>
          <w:bCs/>
          <w:color w:val="auto"/>
          <w:szCs w:val="21"/>
          <w:highlight w:val="none"/>
          <w:u w:val="single"/>
          <w:lang w:val="en-US" w:eastAsia="zh-CN"/>
        </w:rPr>
        <w:t xml:space="preserve"> 2026年09月11日10点00分</w:t>
      </w:r>
    </w:p>
    <w:p w14:paraId="65177985">
      <w:pPr>
        <w:keepNext w:val="0"/>
        <w:keepLines w:val="0"/>
        <w:pageBreakBefore w:val="0"/>
        <w:wordWrap/>
        <w:topLinePunct w:val="0"/>
        <w:autoSpaceDE/>
        <w:autoSpaceDN/>
        <w:bidi w:val="0"/>
        <w:adjustRightIn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2、响应文件提交地点：本项目为全流程电子化项目，通过</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w:t>
      </w:r>
      <w:r>
        <w:rPr>
          <w:rFonts w:hint="eastAsia" w:ascii="宋体" w:hAnsi="宋体" w:cs="宋体"/>
          <w:color w:val="auto"/>
          <w:szCs w:val="21"/>
          <w:highlight w:val="none"/>
          <w:u w:val="single"/>
          <w:lang w:eastAsia="zh-CN"/>
        </w:rPr>
        <w:t>https：//www.gcy.zfcg.gxzf.gov.cn/</w:t>
      </w:r>
      <w:r>
        <w:rPr>
          <w:rFonts w:hint="eastAsia" w:ascii="宋体" w:hAnsi="宋体" w:cs="宋体"/>
          <w:color w:val="auto"/>
          <w:szCs w:val="21"/>
          <w:highlight w:val="none"/>
        </w:rPr>
        <w:t>）实行在线电子响应，供应商应先安装“政采云电子交易客户端”（请自行前往</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进行下载），并按照本项目采购文件和</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的要求编制、加密后在投标截止时间前通过网络上传至</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w:t>
      </w:r>
      <w:r>
        <w:rPr>
          <w:rFonts w:hint="eastAsia" w:ascii="宋体" w:hAnsi="宋体" w:cs="宋体"/>
          <w:b/>
          <w:color w:val="auto"/>
          <w:szCs w:val="21"/>
          <w:highlight w:val="none"/>
        </w:rPr>
        <w:t>供应商在</w:t>
      </w:r>
      <w:r>
        <w:rPr>
          <w:rFonts w:hint="eastAsia" w:ascii="宋体" w:hAnsi="宋体" w:cs="宋体"/>
          <w:b/>
          <w:color w:val="auto"/>
          <w:szCs w:val="21"/>
          <w:highlight w:val="none"/>
          <w:lang w:eastAsia="zh-CN"/>
        </w:rPr>
        <w:t>广西政府采购云平台</w:t>
      </w:r>
      <w:r>
        <w:rPr>
          <w:rFonts w:hint="eastAsia" w:ascii="宋体" w:hAnsi="宋体" w:cs="宋体"/>
          <w:b/>
          <w:color w:val="auto"/>
          <w:szCs w:val="21"/>
          <w:highlight w:val="none"/>
        </w:rPr>
        <w:t>提交电子版响应文件时，请填写参加远程采购活动经办人联系方式</w:t>
      </w:r>
      <w:r>
        <w:rPr>
          <w:rFonts w:hint="eastAsia" w:ascii="宋体" w:hAnsi="宋体" w:cs="宋体"/>
          <w:color w:val="auto"/>
          <w:szCs w:val="21"/>
          <w:highlight w:val="none"/>
        </w:rPr>
        <w:t>。</w:t>
      </w:r>
    </w:p>
    <w:p w14:paraId="42008388">
      <w:pPr>
        <w:keepNext w:val="0"/>
        <w:keepLines w:val="0"/>
        <w:pageBreakBefore w:val="0"/>
        <w:wordWrap/>
        <w:topLinePunct w:val="0"/>
        <w:autoSpaceDE/>
        <w:autoSpaceDN/>
        <w:bidi w:val="0"/>
        <w:adjustRightInd/>
        <w:spacing w:line="400" w:lineRule="exact"/>
        <w:ind w:firstLine="420"/>
        <w:textAlignment w:val="auto"/>
        <w:rPr>
          <w:rFonts w:hint="eastAsia" w:ascii="宋体" w:hAnsi="宋体" w:cs="宋体"/>
          <w:b/>
          <w:color w:val="auto"/>
          <w:szCs w:val="20"/>
          <w:highlight w:val="none"/>
          <w:lang w:eastAsia="zh-CN"/>
        </w:rPr>
      </w:pPr>
    </w:p>
    <w:p w14:paraId="38502D17">
      <w:pPr>
        <w:keepNext w:val="0"/>
        <w:keepLines w:val="0"/>
        <w:pageBreakBefore w:val="0"/>
        <w:wordWrap/>
        <w:topLinePunct w:val="0"/>
        <w:autoSpaceDE/>
        <w:autoSpaceDN/>
        <w:bidi w:val="0"/>
        <w:adjustRightInd/>
        <w:spacing w:line="400" w:lineRule="exact"/>
        <w:ind w:firstLine="420"/>
        <w:textAlignment w:val="auto"/>
        <w:rPr>
          <w:rFonts w:hint="eastAsia" w:ascii="宋体" w:hAnsi="宋体" w:cs="宋体"/>
          <w:b/>
          <w:color w:val="auto"/>
          <w:szCs w:val="20"/>
          <w:highlight w:val="none"/>
        </w:rPr>
      </w:pPr>
      <w:r>
        <w:rPr>
          <w:rFonts w:hint="eastAsia" w:ascii="宋体" w:hAnsi="宋体" w:cs="宋体"/>
          <w:b/>
          <w:color w:val="auto"/>
          <w:szCs w:val="20"/>
          <w:highlight w:val="none"/>
          <w:lang w:eastAsia="zh-CN"/>
        </w:rPr>
        <w:t>五</w:t>
      </w:r>
      <w:r>
        <w:rPr>
          <w:rFonts w:hint="eastAsia" w:ascii="宋体" w:hAnsi="宋体" w:cs="宋体"/>
          <w:b/>
          <w:color w:val="auto"/>
          <w:szCs w:val="20"/>
          <w:highlight w:val="none"/>
        </w:rPr>
        <w:t>、开启</w:t>
      </w:r>
    </w:p>
    <w:p w14:paraId="2F0061C3">
      <w:pPr>
        <w:pStyle w:val="2"/>
        <w:keepNext w:val="0"/>
        <w:keepLines w:val="0"/>
        <w:pageBreakBefore w:val="0"/>
        <w:kinsoku w:val="0"/>
        <w:wordWrap/>
        <w:overflowPunct w:val="0"/>
        <w:topLinePunct w:val="0"/>
        <w:autoSpaceDE/>
        <w:autoSpaceDN/>
        <w:bidi w:val="0"/>
        <w:adjustRightInd/>
        <w:spacing w:before="150" w:line="40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1.时间：</w:t>
      </w:r>
      <w:r>
        <w:rPr>
          <w:rFonts w:hint="eastAsia" w:ascii="宋体" w:hAnsi="宋体" w:cs="宋体"/>
          <w:color w:val="auto"/>
          <w:szCs w:val="21"/>
          <w:highlight w:val="none"/>
          <w:u w:val="single"/>
          <w:lang w:val="en-US" w:eastAsia="zh-CN"/>
        </w:rPr>
        <w:t xml:space="preserve"> 2026年09月11日10点00分</w:t>
      </w:r>
      <w:r>
        <w:rPr>
          <w:rFonts w:hint="eastAsia" w:ascii="宋体" w:hAnsi="宋体" w:eastAsia="宋体" w:cs="宋体"/>
          <w:color w:val="auto"/>
          <w:szCs w:val="21"/>
          <w:highlight w:val="none"/>
          <w:u w:val="single"/>
        </w:rPr>
        <w:t>截标后</w:t>
      </w:r>
      <w:r>
        <w:rPr>
          <w:rFonts w:hint="eastAsia" w:ascii="宋体" w:hAnsi="宋体" w:cs="宋体"/>
          <w:color w:val="auto"/>
          <w:highlight w:val="none"/>
        </w:rPr>
        <w:t>；</w:t>
      </w:r>
    </w:p>
    <w:p w14:paraId="1D98FF76">
      <w:pPr>
        <w:pStyle w:val="2"/>
        <w:keepNext w:val="0"/>
        <w:keepLines w:val="0"/>
        <w:pageBreakBefore w:val="0"/>
        <w:kinsoku w:val="0"/>
        <w:wordWrap/>
        <w:overflowPunct w:val="0"/>
        <w:topLinePunct w:val="0"/>
        <w:autoSpaceDE/>
        <w:autoSpaceDN/>
        <w:bidi w:val="0"/>
        <w:adjustRightInd/>
        <w:spacing w:before="167" w:line="400" w:lineRule="exact"/>
        <w:ind w:firstLine="420" w:firstLineChars="200"/>
        <w:textAlignment w:val="auto"/>
        <w:rPr>
          <w:rFonts w:hint="eastAsia" w:ascii="宋体" w:hAnsi="宋体" w:cs="宋体"/>
          <w:b/>
          <w:color w:val="auto"/>
          <w:szCs w:val="20"/>
          <w:highlight w:val="none"/>
        </w:rPr>
      </w:pPr>
      <w:r>
        <w:rPr>
          <w:rFonts w:hint="eastAsia" w:ascii="宋体" w:hAnsi="宋体" w:cs="宋体"/>
          <w:color w:val="auto"/>
          <w:highlight w:val="none"/>
        </w:rPr>
        <w:t>2.地点：在</w:t>
      </w:r>
      <w:r>
        <w:rPr>
          <w:rFonts w:hint="eastAsia" w:ascii="宋体" w:hAnsi="宋体" w:cs="宋体"/>
          <w:color w:val="auto"/>
          <w:highlight w:val="none"/>
          <w:lang w:eastAsia="zh-CN"/>
        </w:rPr>
        <w:t>广西政府采购云平台</w:t>
      </w:r>
      <w:r>
        <w:rPr>
          <w:rFonts w:hint="eastAsia" w:ascii="宋体" w:hAnsi="宋体" w:cs="宋体"/>
          <w:color w:val="auto"/>
          <w:highlight w:val="none"/>
        </w:rPr>
        <w:t>电子开标大厅开标。</w:t>
      </w:r>
    </w:p>
    <w:p w14:paraId="342BC0E8">
      <w:pPr>
        <w:keepNext w:val="0"/>
        <w:keepLines w:val="0"/>
        <w:pageBreakBefore w:val="0"/>
        <w:wordWrap/>
        <w:topLinePunct w:val="0"/>
        <w:autoSpaceDE/>
        <w:autoSpaceDN/>
        <w:bidi w:val="0"/>
        <w:adjustRightInd/>
        <w:spacing w:line="400" w:lineRule="exact"/>
        <w:ind w:firstLine="422" w:firstLineChars="200"/>
        <w:textAlignment w:val="auto"/>
        <w:rPr>
          <w:rFonts w:hint="eastAsia" w:ascii="宋体" w:hAnsi="宋体" w:cs="宋体"/>
          <w:b/>
          <w:color w:val="auto"/>
          <w:szCs w:val="20"/>
          <w:highlight w:val="none"/>
        </w:rPr>
      </w:pPr>
      <w:r>
        <w:rPr>
          <w:rFonts w:hint="eastAsia" w:ascii="宋体" w:hAnsi="宋体" w:cs="宋体"/>
          <w:b/>
          <w:color w:val="auto"/>
          <w:szCs w:val="20"/>
          <w:highlight w:val="none"/>
        </w:rPr>
        <w:t>六、公告期限</w:t>
      </w:r>
    </w:p>
    <w:p w14:paraId="50696BE3">
      <w:pPr>
        <w:keepNext w:val="0"/>
        <w:keepLines w:val="0"/>
        <w:pageBreakBefore w:val="0"/>
        <w:wordWrap/>
        <w:topLinePunct w:val="0"/>
        <w:autoSpaceDE/>
        <w:autoSpaceDN/>
        <w:bidi w:val="0"/>
        <w:adjustRightInd/>
        <w:spacing w:line="400" w:lineRule="exact"/>
        <w:ind w:firstLine="420" w:firstLineChars="200"/>
        <w:textAlignment w:val="auto"/>
        <w:rPr>
          <w:rFonts w:hint="eastAsia" w:ascii="宋体" w:hAnsi="宋体" w:cs="宋体"/>
          <w:b/>
          <w:bCs/>
          <w:color w:val="auto"/>
          <w:szCs w:val="20"/>
          <w:highlight w:val="none"/>
        </w:rPr>
      </w:pPr>
      <w:r>
        <w:rPr>
          <w:rFonts w:hint="eastAsia" w:ascii="宋体" w:hAnsi="宋体" w:cs="宋体"/>
          <w:bCs/>
          <w:color w:val="auto"/>
          <w:szCs w:val="20"/>
          <w:highlight w:val="none"/>
        </w:rPr>
        <w:t xml:space="preserve">  公告发布之日起</w:t>
      </w:r>
      <w:r>
        <w:rPr>
          <w:rFonts w:hint="eastAsia" w:ascii="宋体" w:hAnsi="宋体" w:cs="宋体"/>
          <w:bCs/>
          <w:color w:val="auto"/>
          <w:szCs w:val="20"/>
          <w:highlight w:val="none"/>
          <w:lang w:val="en-US" w:eastAsia="zh-CN"/>
        </w:rPr>
        <w:t>5</w:t>
      </w:r>
      <w:r>
        <w:rPr>
          <w:rFonts w:hint="eastAsia" w:ascii="宋体" w:hAnsi="宋体" w:cs="宋体"/>
          <w:bCs/>
          <w:color w:val="auto"/>
          <w:szCs w:val="20"/>
          <w:highlight w:val="none"/>
        </w:rPr>
        <w:t>个工作日。</w:t>
      </w:r>
    </w:p>
    <w:p w14:paraId="12AFB239">
      <w:pPr>
        <w:keepNext w:val="0"/>
        <w:keepLines w:val="0"/>
        <w:pageBreakBefore w:val="0"/>
        <w:wordWrap/>
        <w:topLinePunct w:val="0"/>
        <w:autoSpaceDE/>
        <w:autoSpaceDN/>
        <w:bidi w:val="0"/>
        <w:adjustRightInd/>
        <w:spacing w:line="400" w:lineRule="exact"/>
        <w:ind w:firstLine="422" w:firstLineChars="200"/>
        <w:textAlignment w:val="auto"/>
        <w:rPr>
          <w:rFonts w:hint="eastAsia" w:ascii="宋体" w:hAnsi="宋体" w:cs="宋体"/>
          <w:b/>
          <w:bCs/>
          <w:color w:val="auto"/>
          <w:szCs w:val="20"/>
          <w:highlight w:val="none"/>
        </w:rPr>
      </w:pPr>
      <w:r>
        <w:rPr>
          <w:rFonts w:hint="eastAsia" w:ascii="宋体" w:hAnsi="宋体" w:cs="宋体"/>
          <w:b/>
          <w:bCs/>
          <w:color w:val="auto"/>
          <w:szCs w:val="20"/>
          <w:highlight w:val="none"/>
        </w:rPr>
        <w:t>七、其他补充事宜</w:t>
      </w:r>
    </w:p>
    <w:p w14:paraId="296CC120">
      <w:pPr>
        <w:pageBreakBefore w:val="0"/>
        <w:widowControl w:val="0"/>
        <w:numPr>
          <w:ilvl w:val="0"/>
          <w:numId w:val="0"/>
        </w:numP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kern w:val="0"/>
          <w:sz w:val="21"/>
          <w:szCs w:val="21"/>
          <w:highlight w:val="none"/>
          <w:lang w:val="en-US" w:eastAsia="zh-CN"/>
        </w:rPr>
        <w:t>1.需要落实的政府采购政策：</w:t>
      </w:r>
      <w:r>
        <w:rPr>
          <w:rFonts w:hint="eastAsia" w:ascii="宋体" w:hAnsi="宋体" w:eastAsia="宋体" w:cs="宋体"/>
          <w:color w:val="auto"/>
          <w:sz w:val="21"/>
          <w:szCs w:val="21"/>
          <w:highlight w:val="none"/>
          <w:u w:val="none"/>
          <w:lang w:eastAsia="zh-CN"/>
        </w:rPr>
        <w:t>《政府采购促</w:t>
      </w:r>
      <w:bookmarkStart w:id="174" w:name="_GoBack"/>
      <w:bookmarkEnd w:id="174"/>
      <w:r>
        <w:rPr>
          <w:rFonts w:hint="eastAsia" w:ascii="宋体" w:hAnsi="宋体" w:eastAsia="宋体" w:cs="宋体"/>
          <w:color w:val="auto"/>
          <w:sz w:val="21"/>
          <w:szCs w:val="21"/>
          <w:highlight w:val="none"/>
          <w:u w:val="none"/>
          <w:lang w:eastAsia="zh-CN"/>
        </w:rPr>
        <w:t>进中小企业发展管理办法》（财库〔2020〕46号）</w:t>
      </w:r>
      <w:r>
        <w:rPr>
          <w:rFonts w:hint="eastAsia" w:ascii="宋体" w:hAnsi="宋体" w:eastAsia="宋体" w:cs="宋体"/>
          <w:color w:val="auto"/>
          <w:sz w:val="21"/>
          <w:szCs w:val="21"/>
          <w:highlight w:val="none"/>
          <w:u w:val="none"/>
        </w:rPr>
        <w:t>、《关于政府采购支持监狱企业发展有关问题的通知》(财库[2014]68号)、政府采购促进残疾人就业政策（财库[2017]141号）</w:t>
      </w:r>
      <w:r>
        <w:rPr>
          <w:rFonts w:hint="eastAsia" w:ascii="宋体" w:hAnsi="宋体" w:eastAsia="宋体" w:cs="宋体"/>
          <w:color w:val="auto"/>
          <w:sz w:val="21"/>
          <w:szCs w:val="21"/>
          <w:highlight w:val="none"/>
          <w:u w:val="none"/>
          <w:lang w:eastAsia="zh-CN"/>
        </w:rPr>
        <w:t>；</w:t>
      </w:r>
    </w:p>
    <w:p w14:paraId="3A046CB3">
      <w:pPr>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i w:val="0"/>
          <w:iCs w:val="0"/>
          <w:color w:val="auto"/>
          <w:sz w:val="21"/>
          <w:szCs w:val="21"/>
          <w:highlight w:val="none"/>
          <w:u w:val="none"/>
          <w:lang w:eastAsia="zh-CN"/>
        </w:rPr>
      </w:pPr>
      <w:r>
        <w:rPr>
          <w:rFonts w:hint="eastAsia" w:ascii="宋体" w:hAnsi="宋体" w:eastAsia="宋体" w:cs="宋体"/>
          <w:i w:val="0"/>
          <w:iCs w:val="0"/>
          <w:color w:val="auto"/>
          <w:sz w:val="21"/>
          <w:szCs w:val="21"/>
          <w:highlight w:val="none"/>
          <w:u w:val="none"/>
          <w:lang w:val="en-US" w:eastAsia="zh-CN"/>
        </w:rPr>
        <w:t>2.</w:t>
      </w:r>
      <w:r>
        <w:rPr>
          <w:rFonts w:hint="eastAsia" w:ascii="宋体" w:hAnsi="宋体" w:eastAsia="宋体" w:cs="宋体"/>
          <w:i w:val="0"/>
          <w:iCs w:val="0"/>
          <w:color w:val="auto"/>
          <w:sz w:val="21"/>
          <w:szCs w:val="21"/>
          <w:highlight w:val="none"/>
          <w:u w:val="none"/>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r>
        <w:rPr>
          <w:rFonts w:hint="eastAsia" w:ascii="宋体" w:hAnsi="宋体" w:eastAsia="宋体" w:cs="宋体"/>
          <w:i w:val="0"/>
          <w:iCs w:val="0"/>
          <w:color w:val="auto"/>
          <w:sz w:val="21"/>
          <w:szCs w:val="21"/>
          <w:highlight w:val="none"/>
          <w:u w:val="none"/>
          <w:lang w:eastAsia="zh-CN"/>
        </w:rPr>
        <w:t>；</w:t>
      </w:r>
    </w:p>
    <w:p w14:paraId="64EC68B6">
      <w:pPr>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3.对在“信用中国”网站(www.creditchina.gov.cn)、中国政府采购网(</w:t>
      </w:r>
      <w:r>
        <w:rPr>
          <w:rFonts w:hint="eastAsia" w:ascii="宋体" w:hAnsi="宋体" w:eastAsia="宋体" w:cs="宋体"/>
          <w:i w:val="0"/>
          <w:iCs w:val="0"/>
          <w:color w:val="auto"/>
          <w:sz w:val="21"/>
          <w:szCs w:val="21"/>
          <w:highlight w:val="none"/>
          <w:u w:val="none"/>
          <w:lang w:val="en-US" w:eastAsia="zh-CN"/>
        </w:rPr>
        <w:fldChar w:fldCharType="begin"/>
      </w:r>
      <w:r>
        <w:rPr>
          <w:rFonts w:hint="eastAsia" w:ascii="宋体" w:hAnsi="宋体" w:eastAsia="宋体" w:cs="宋体"/>
          <w:i w:val="0"/>
          <w:iCs w:val="0"/>
          <w:color w:val="auto"/>
          <w:sz w:val="21"/>
          <w:szCs w:val="21"/>
          <w:highlight w:val="none"/>
          <w:u w:val="none"/>
          <w:lang w:val="en-US" w:eastAsia="zh-CN"/>
        </w:rPr>
        <w:instrText xml:space="preserve"> HYPERLINK "http://www.ccgp.gov.cn" </w:instrText>
      </w:r>
      <w:r>
        <w:rPr>
          <w:rFonts w:hint="eastAsia" w:ascii="宋体" w:hAnsi="宋体" w:eastAsia="宋体" w:cs="宋体"/>
          <w:i w:val="0"/>
          <w:iCs w:val="0"/>
          <w:color w:val="auto"/>
          <w:sz w:val="21"/>
          <w:szCs w:val="21"/>
          <w:highlight w:val="none"/>
          <w:u w:val="none"/>
          <w:lang w:val="en-US" w:eastAsia="zh-CN"/>
        </w:rPr>
        <w:fldChar w:fldCharType="separate"/>
      </w:r>
      <w:r>
        <w:rPr>
          <w:rFonts w:hint="eastAsia" w:ascii="宋体" w:hAnsi="宋体" w:eastAsia="宋体" w:cs="宋体"/>
          <w:i w:val="0"/>
          <w:iCs w:val="0"/>
          <w:color w:val="auto"/>
          <w:sz w:val="21"/>
          <w:szCs w:val="21"/>
          <w:highlight w:val="none"/>
          <w:u w:val="none"/>
          <w:lang w:val="en-US" w:eastAsia="zh-CN"/>
        </w:rPr>
        <w:t>www.ccgp.gov.cn</w:t>
      </w:r>
      <w:r>
        <w:rPr>
          <w:rFonts w:hint="eastAsia" w:ascii="宋体" w:hAnsi="宋体" w:eastAsia="宋体" w:cs="宋体"/>
          <w:i w:val="0"/>
          <w:iCs w:val="0"/>
          <w:color w:val="auto"/>
          <w:sz w:val="21"/>
          <w:szCs w:val="21"/>
          <w:highlight w:val="none"/>
          <w:u w:val="none"/>
          <w:lang w:val="en-US" w:eastAsia="zh-CN"/>
        </w:rPr>
        <w:fldChar w:fldCharType="end"/>
      </w:r>
      <w:r>
        <w:rPr>
          <w:rFonts w:hint="eastAsia" w:ascii="宋体" w:hAnsi="宋体" w:eastAsia="宋体" w:cs="宋体"/>
          <w:i w:val="0"/>
          <w:iCs w:val="0"/>
          <w:color w:val="auto"/>
          <w:sz w:val="21"/>
          <w:szCs w:val="21"/>
          <w:highlight w:val="none"/>
          <w:u w:val="none"/>
          <w:lang w:val="en-US" w:eastAsia="zh-CN"/>
        </w:rPr>
        <w:t xml:space="preserve">)等渠道列入失信被执行人、重大税收违法案件当事人名单、政府采购严重违法失信行为记录名单及其他不符合《中华人民共和国政府采购法》第二十二条规定条件的供应商，不得参与政府采购活动； </w:t>
      </w:r>
    </w:p>
    <w:p w14:paraId="183C96BC">
      <w:pPr>
        <w:pageBreakBefore w:val="0"/>
        <w:widowControl w:val="0"/>
        <w:numPr>
          <w:ilvl w:val="0"/>
          <w:numId w:val="0"/>
        </w:numP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i w:val="0"/>
          <w:iCs w:val="0"/>
          <w:color w:val="auto"/>
          <w:kern w:val="0"/>
          <w:sz w:val="21"/>
          <w:szCs w:val="21"/>
          <w:highlight w:val="none"/>
          <w:lang w:eastAsia="zh-CN"/>
        </w:rPr>
      </w:pPr>
      <w:r>
        <w:rPr>
          <w:rFonts w:hint="eastAsia" w:ascii="宋体" w:hAnsi="宋体" w:eastAsia="宋体" w:cs="宋体"/>
          <w:i w:val="0"/>
          <w:iCs w:val="0"/>
          <w:color w:val="auto"/>
          <w:kern w:val="0"/>
          <w:sz w:val="21"/>
          <w:szCs w:val="21"/>
          <w:highlight w:val="none"/>
          <w:lang w:val="en-US" w:eastAsia="zh-CN"/>
        </w:rPr>
        <w:t>4.</w:t>
      </w:r>
      <w:r>
        <w:rPr>
          <w:rFonts w:hint="eastAsia" w:ascii="宋体" w:hAnsi="宋体" w:eastAsia="宋体" w:cs="宋体"/>
          <w:i w:val="0"/>
          <w:iCs w:val="0"/>
          <w:color w:val="auto"/>
          <w:kern w:val="0"/>
          <w:sz w:val="21"/>
          <w:szCs w:val="21"/>
          <w:highlight w:val="none"/>
        </w:rPr>
        <w:t>查询公告地址：中国政府采购网（http</w:t>
      </w:r>
      <w:r>
        <w:rPr>
          <w:rFonts w:hint="eastAsia" w:ascii="宋体" w:hAnsi="宋体" w:cs="宋体"/>
          <w:i w:val="0"/>
          <w:iCs w:val="0"/>
          <w:color w:val="auto"/>
          <w:kern w:val="0"/>
          <w:sz w:val="21"/>
          <w:szCs w:val="21"/>
          <w:highlight w:val="none"/>
          <w:lang w:eastAsia="zh-CN"/>
        </w:rPr>
        <w:t>：</w:t>
      </w:r>
      <w:r>
        <w:rPr>
          <w:rFonts w:hint="eastAsia" w:ascii="宋体" w:hAnsi="宋体" w:eastAsia="宋体" w:cs="宋体"/>
          <w:i w:val="0"/>
          <w:iCs w:val="0"/>
          <w:color w:val="auto"/>
          <w:kern w:val="0"/>
          <w:sz w:val="21"/>
          <w:szCs w:val="21"/>
          <w:highlight w:val="none"/>
        </w:rPr>
        <w:t>//www.ccgp.gov.cn）、广西壮族自治区政府采购网（http</w:t>
      </w:r>
      <w:r>
        <w:rPr>
          <w:rFonts w:hint="eastAsia" w:ascii="宋体" w:hAnsi="宋体" w:cs="宋体"/>
          <w:i w:val="0"/>
          <w:iCs w:val="0"/>
          <w:color w:val="auto"/>
          <w:kern w:val="0"/>
          <w:sz w:val="21"/>
          <w:szCs w:val="21"/>
          <w:highlight w:val="none"/>
          <w:lang w:eastAsia="zh-CN"/>
        </w:rPr>
        <w:t>：</w:t>
      </w:r>
      <w:r>
        <w:rPr>
          <w:rFonts w:hint="eastAsia" w:ascii="宋体" w:hAnsi="宋体" w:eastAsia="宋体" w:cs="宋体"/>
          <w:i w:val="0"/>
          <w:iCs w:val="0"/>
          <w:color w:val="auto"/>
          <w:kern w:val="0"/>
          <w:sz w:val="21"/>
          <w:szCs w:val="21"/>
          <w:highlight w:val="none"/>
        </w:rPr>
        <w:t>//zfcg.gxzf.gov.cn）</w:t>
      </w:r>
      <w:r>
        <w:rPr>
          <w:rFonts w:hint="eastAsia" w:ascii="宋体" w:hAnsi="宋体" w:eastAsia="宋体" w:cs="宋体"/>
          <w:i w:val="0"/>
          <w:iCs w:val="0"/>
          <w:color w:val="auto"/>
          <w:kern w:val="0"/>
          <w:sz w:val="21"/>
          <w:szCs w:val="21"/>
          <w:highlight w:val="none"/>
          <w:lang w:eastAsia="zh-CN"/>
        </w:rPr>
        <w:t>、全国公共资源交易平台（广西·河池）（http</w:t>
      </w:r>
      <w:r>
        <w:rPr>
          <w:rFonts w:hint="eastAsia" w:ascii="宋体" w:hAnsi="宋体" w:cs="宋体"/>
          <w:i w:val="0"/>
          <w:iCs w:val="0"/>
          <w:color w:val="auto"/>
          <w:kern w:val="0"/>
          <w:sz w:val="21"/>
          <w:szCs w:val="21"/>
          <w:highlight w:val="none"/>
          <w:lang w:eastAsia="zh-CN"/>
        </w:rPr>
        <w:t>：</w:t>
      </w:r>
      <w:r>
        <w:rPr>
          <w:rFonts w:hint="eastAsia" w:ascii="宋体" w:hAnsi="宋体" w:eastAsia="宋体" w:cs="宋体"/>
          <w:i w:val="0"/>
          <w:iCs w:val="0"/>
          <w:color w:val="auto"/>
          <w:kern w:val="0"/>
          <w:sz w:val="21"/>
          <w:szCs w:val="21"/>
          <w:highlight w:val="none"/>
          <w:lang w:eastAsia="zh-CN"/>
        </w:rPr>
        <w:t>//ggzy.jgswj.gxzf.gov.cn/hcggzy/）。</w:t>
      </w:r>
    </w:p>
    <w:p w14:paraId="4D652CB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lang w:val="en-US" w:eastAsia="zh-CN"/>
        </w:rPr>
        <w:t>5. 若对项目采购电子交易系统操作有疑问，可登录</w:t>
      </w:r>
      <w:r>
        <w:rPr>
          <w:rFonts w:hint="eastAsia" w:ascii="宋体" w:hAnsi="宋体" w:cs="宋体"/>
          <w:color w:val="000000"/>
          <w:kern w:val="0"/>
          <w:szCs w:val="21"/>
          <w:highlight w:val="none"/>
          <w:lang w:val="en-US" w:eastAsia="zh-CN"/>
        </w:rPr>
        <w:t>广西政府采购云平台</w:t>
      </w:r>
      <w:r>
        <w:rPr>
          <w:rFonts w:hint="eastAsia" w:ascii="宋体" w:hAnsi="宋体" w:eastAsia="宋体" w:cs="宋体"/>
          <w:color w:val="000000"/>
          <w:kern w:val="0"/>
          <w:szCs w:val="21"/>
          <w:highlight w:val="none"/>
          <w:lang w:val="en-US" w:eastAsia="zh-CN"/>
        </w:rPr>
        <w:t>（</w:t>
      </w:r>
      <w:r>
        <w:rPr>
          <w:rFonts w:hint="eastAsia" w:ascii="宋体" w:hAnsi="宋体" w:cs="宋体"/>
          <w:color w:val="000000"/>
          <w:kern w:val="0"/>
          <w:szCs w:val="21"/>
          <w:highlight w:val="none"/>
          <w:lang w:val="en-US" w:eastAsia="zh-CN"/>
        </w:rPr>
        <w:t>https：//www.gcy.zfcg.gxzf.gov.cn/</w:t>
      </w:r>
      <w:r>
        <w:rPr>
          <w:rFonts w:hint="eastAsia" w:ascii="宋体" w:hAnsi="宋体" w:eastAsia="宋体" w:cs="宋体"/>
          <w:color w:val="000000"/>
          <w:kern w:val="0"/>
          <w:szCs w:val="21"/>
          <w:highlight w:val="none"/>
          <w:lang w:val="en-US" w:eastAsia="zh-CN"/>
        </w:rPr>
        <w:t>），点击右侧咨询小采，获取采小蜜智能服务管家帮助，或拨打政采云服务热线</w:t>
      </w:r>
      <w:r>
        <w:rPr>
          <w:rFonts w:hint="eastAsia" w:ascii="宋体" w:hAnsi="宋体" w:cs="宋体"/>
          <w:color w:val="000000"/>
          <w:kern w:val="0"/>
          <w:szCs w:val="21"/>
          <w:highlight w:val="none"/>
          <w:lang w:val="en-US" w:eastAsia="zh-CN"/>
        </w:rPr>
        <w:t>95763</w:t>
      </w:r>
      <w:r>
        <w:rPr>
          <w:rFonts w:hint="eastAsia" w:ascii="宋体" w:hAnsi="宋体" w:eastAsia="宋体" w:cs="宋体"/>
          <w:color w:val="000000"/>
          <w:kern w:val="0"/>
          <w:szCs w:val="21"/>
          <w:highlight w:val="none"/>
          <w:lang w:val="en-US" w:eastAsia="zh-CN"/>
        </w:rPr>
        <w:t xml:space="preserve">获取热线服务帮助。 </w:t>
      </w:r>
    </w:p>
    <w:p w14:paraId="50A5E31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bCs w:val="0"/>
          <w:i w:val="0"/>
          <w:iCs w:val="0"/>
          <w:color w:val="auto"/>
          <w:sz w:val="21"/>
          <w:szCs w:val="21"/>
          <w:highlight w:val="none"/>
        </w:rPr>
      </w:pPr>
      <w:bookmarkStart w:id="18" w:name="_Toc28359095"/>
      <w:bookmarkStart w:id="19" w:name="_Toc35393805"/>
      <w:bookmarkStart w:id="20" w:name="_Toc28359018"/>
      <w:bookmarkStart w:id="21" w:name="_Toc35393636"/>
      <w:r>
        <w:rPr>
          <w:rFonts w:hint="eastAsia" w:ascii="宋体" w:hAnsi="宋体" w:eastAsia="宋体" w:cs="宋体"/>
          <w:color w:val="000000"/>
          <w:kern w:val="0"/>
          <w:szCs w:val="21"/>
          <w:highlight w:val="none"/>
          <w:lang w:val="en-US" w:eastAsia="zh-CN"/>
        </w:rPr>
        <w:t>6、监督部门：</w:t>
      </w:r>
      <w:r>
        <w:rPr>
          <w:rFonts w:hint="eastAsia" w:ascii="宋体" w:hAnsi="宋体" w:cs="宋体"/>
          <w:color w:val="000000"/>
          <w:kern w:val="0"/>
          <w:szCs w:val="21"/>
          <w:highlight w:val="none"/>
          <w:lang w:val="en-US" w:eastAsia="zh-CN"/>
        </w:rPr>
        <w:t>河池市财政局政府采购监督管理科   联系电话：0778-2270025</w:t>
      </w:r>
    </w:p>
    <w:bookmarkEnd w:id="18"/>
    <w:bookmarkEnd w:id="19"/>
    <w:bookmarkEnd w:id="20"/>
    <w:bookmarkEnd w:id="21"/>
    <w:p w14:paraId="75F4E69A">
      <w:pPr>
        <w:keepNext w:val="0"/>
        <w:keepLines w:val="0"/>
        <w:pageBreakBefore w:val="0"/>
        <w:wordWrap/>
        <w:topLinePunct w:val="0"/>
        <w:autoSpaceDE/>
        <w:autoSpaceDN/>
        <w:bidi w:val="0"/>
        <w:adjustRightInd/>
        <w:spacing w:line="400" w:lineRule="exact"/>
        <w:ind w:firstLine="527" w:firstLineChars="250"/>
        <w:textAlignment w:val="auto"/>
        <w:rPr>
          <w:rFonts w:hint="eastAsia" w:ascii="宋体" w:hAnsi="宋体" w:cs="宋体"/>
          <w:b/>
          <w:bCs/>
          <w:color w:val="auto"/>
          <w:szCs w:val="20"/>
          <w:highlight w:val="none"/>
        </w:rPr>
      </w:pPr>
      <w:r>
        <w:rPr>
          <w:rFonts w:hint="eastAsia" w:ascii="宋体" w:hAnsi="宋体" w:cs="宋体"/>
          <w:b/>
          <w:bCs/>
          <w:color w:val="auto"/>
          <w:szCs w:val="20"/>
          <w:highlight w:val="none"/>
        </w:rPr>
        <w:t>八、凡对本次采购提出询问，请按以下方式联系。</w:t>
      </w:r>
    </w:p>
    <w:p w14:paraId="74F3268F">
      <w:pPr>
        <w:keepNext w:val="0"/>
        <w:keepLines w:val="0"/>
        <w:pageBreakBefore w:val="0"/>
        <w:wordWrap/>
        <w:topLinePunct w:val="0"/>
        <w:autoSpaceDE/>
        <w:autoSpaceDN/>
        <w:bidi w:val="0"/>
        <w:adjustRightInd/>
        <w:spacing w:line="400" w:lineRule="exact"/>
        <w:ind w:firstLine="630" w:firstLineChars="300"/>
        <w:textAlignment w:val="auto"/>
        <w:rPr>
          <w:rFonts w:hint="eastAsia" w:ascii="宋体" w:hAnsi="宋体" w:cs="宋体"/>
          <w:bCs/>
          <w:color w:val="auto"/>
          <w:szCs w:val="20"/>
          <w:highlight w:val="none"/>
        </w:rPr>
      </w:pPr>
      <w:r>
        <w:rPr>
          <w:rFonts w:hint="eastAsia" w:ascii="宋体" w:hAnsi="宋体" w:cs="宋体"/>
          <w:bCs/>
          <w:color w:val="auto"/>
          <w:szCs w:val="20"/>
          <w:highlight w:val="none"/>
        </w:rPr>
        <w:t>1.采购人信息</w:t>
      </w:r>
    </w:p>
    <w:p w14:paraId="71045A8D">
      <w:pPr>
        <w:keepNext w:val="0"/>
        <w:keepLines w:val="0"/>
        <w:pageBreakBefore w:val="0"/>
        <w:wordWrap/>
        <w:topLinePunct w:val="0"/>
        <w:autoSpaceDE/>
        <w:autoSpaceDN/>
        <w:bidi w:val="0"/>
        <w:adjustRightInd/>
        <w:spacing w:line="400" w:lineRule="exact"/>
        <w:ind w:firstLine="630" w:firstLineChars="300"/>
        <w:textAlignment w:val="auto"/>
        <w:rPr>
          <w:rFonts w:hint="eastAsia" w:ascii="宋体" w:hAnsi="宋体" w:eastAsia="宋体" w:cs="宋体"/>
          <w:bCs/>
          <w:color w:val="auto"/>
          <w:szCs w:val="20"/>
          <w:highlight w:val="none"/>
          <w:lang w:eastAsia="zh-CN"/>
        </w:rPr>
      </w:pPr>
      <w:r>
        <w:rPr>
          <w:rFonts w:hint="eastAsia" w:ascii="宋体" w:hAnsi="宋体" w:cs="宋体"/>
          <w:bCs/>
          <w:color w:val="auto"/>
          <w:szCs w:val="20"/>
          <w:highlight w:val="none"/>
        </w:rPr>
        <w:t>名    称：</w:t>
      </w:r>
      <w:r>
        <w:rPr>
          <w:rFonts w:hint="eastAsia" w:ascii="宋体" w:hAnsi="宋体" w:cs="宋体"/>
          <w:color w:val="auto"/>
          <w:highlight w:val="none"/>
          <w:lang w:eastAsia="zh-CN"/>
        </w:rPr>
        <w:t>河池市生态环境局</w:t>
      </w:r>
    </w:p>
    <w:p w14:paraId="24FAC34C">
      <w:pPr>
        <w:keepNext w:val="0"/>
        <w:keepLines w:val="0"/>
        <w:pageBreakBefore w:val="0"/>
        <w:wordWrap/>
        <w:topLinePunct w:val="0"/>
        <w:autoSpaceDE/>
        <w:autoSpaceDN/>
        <w:bidi w:val="0"/>
        <w:adjustRightInd/>
        <w:spacing w:line="400" w:lineRule="exact"/>
        <w:ind w:firstLine="630" w:firstLineChars="300"/>
        <w:textAlignment w:val="auto"/>
        <w:rPr>
          <w:rFonts w:hint="eastAsia" w:ascii="宋体" w:hAnsi="宋体" w:eastAsia="宋体" w:cs="宋体"/>
          <w:bCs/>
          <w:color w:val="auto"/>
          <w:szCs w:val="20"/>
          <w:highlight w:val="none"/>
          <w:lang w:eastAsia="zh-CN"/>
        </w:rPr>
      </w:pPr>
      <w:r>
        <w:rPr>
          <w:rFonts w:hint="eastAsia" w:ascii="宋体" w:hAnsi="宋体" w:cs="宋体"/>
          <w:bCs/>
          <w:color w:val="auto"/>
          <w:szCs w:val="20"/>
          <w:highlight w:val="none"/>
        </w:rPr>
        <w:t>地    址：</w:t>
      </w:r>
      <w:r>
        <w:rPr>
          <w:rFonts w:hint="eastAsia" w:ascii="宋体" w:hAnsi="宋体" w:cs="宋体"/>
          <w:bCs/>
          <w:color w:val="auto"/>
          <w:szCs w:val="20"/>
          <w:highlight w:val="none"/>
          <w:lang w:eastAsia="zh-CN"/>
        </w:rPr>
        <w:t>河池市宜州区高家堡路1号市直属机关办公区三楼</w:t>
      </w:r>
    </w:p>
    <w:p w14:paraId="1BBDC611">
      <w:pPr>
        <w:keepNext w:val="0"/>
        <w:keepLines w:val="0"/>
        <w:pageBreakBefore w:val="0"/>
        <w:wordWrap/>
        <w:topLinePunct w:val="0"/>
        <w:autoSpaceDE/>
        <w:autoSpaceDN/>
        <w:bidi w:val="0"/>
        <w:adjustRightInd/>
        <w:spacing w:line="400" w:lineRule="exact"/>
        <w:ind w:firstLine="630" w:firstLineChars="300"/>
        <w:textAlignment w:val="auto"/>
        <w:rPr>
          <w:rFonts w:hint="eastAsia" w:ascii="宋体" w:hAnsi="宋体" w:eastAsia="宋体" w:cs="宋体"/>
          <w:bCs/>
          <w:color w:val="auto"/>
          <w:szCs w:val="20"/>
          <w:highlight w:val="none"/>
          <w:lang w:eastAsia="zh-CN"/>
        </w:rPr>
      </w:pPr>
      <w:r>
        <w:rPr>
          <w:rFonts w:hint="eastAsia" w:ascii="宋体" w:hAnsi="宋体" w:cs="宋体"/>
          <w:bCs/>
          <w:color w:val="auto"/>
          <w:szCs w:val="20"/>
          <w:highlight w:val="none"/>
        </w:rPr>
        <w:t>联系人：</w:t>
      </w:r>
      <w:r>
        <w:rPr>
          <w:rFonts w:hint="eastAsia" w:ascii="宋体" w:hAnsi="宋体" w:cs="宋体"/>
          <w:color w:val="auto"/>
          <w:szCs w:val="21"/>
          <w:highlight w:val="none"/>
        </w:rPr>
        <w:t xml:space="preserve"> </w:t>
      </w:r>
      <w:r>
        <w:rPr>
          <w:rFonts w:hint="eastAsia" w:ascii="宋体" w:hAnsi="宋体" w:cs="宋体"/>
          <w:color w:val="auto"/>
          <w:szCs w:val="21"/>
          <w:highlight w:val="none"/>
          <w:lang w:eastAsia="zh-CN"/>
        </w:rPr>
        <w:t>廖工</w:t>
      </w:r>
    </w:p>
    <w:p w14:paraId="0E9F2F8F">
      <w:pPr>
        <w:keepNext w:val="0"/>
        <w:keepLines w:val="0"/>
        <w:pageBreakBefore w:val="0"/>
        <w:wordWrap/>
        <w:topLinePunct w:val="0"/>
        <w:autoSpaceDE/>
        <w:autoSpaceDN/>
        <w:bidi w:val="0"/>
        <w:adjustRightInd/>
        <w:spacing w:line="400" w:lineRule="exact"/>
        <w:ind w:firstLine="630" w:firstLineChars="300"/>
        <w:textAlignment w:val="auto"/>
        <w:rPr>
          <w:rFonts w:hint="eastAsia" w:ascii="宋体" w:hAnsi="宋体" w:eastAsia="宋体" w:cs="宋体"/>
          <w:bCs/>
          <w:color w:val="auto"/>
          <w:szCs w:val="20"/>
          <w:highlight w:val="none"/>
          <w:lang w:eastAsia="zh-CN"/>
        </w:rPr>
      </w:pPr>
      <w:r>
        <w:rPr>
          <w:rFonts w:hint="eastAsia" w:ascii="宋体" w:hAnsi="宋体" w:cs="宋体"/>
          <w:bCs/>
          <w:color w:val="auto"/>
          <w:szCs w:val="20"/>
          <w:highlight w:val="none"/>
        </w:rPr>
        <w:t>联系方式：</w:t>
      </w:r>
      <w:r>
        <w:rPr>
          <w:rFonts w:hint="eastAsia" w:ascii="宋体" w:hAnsi="宋体" w:cs="宋体"/>
          <w:bCs/>
          <w:color w:val="auto"/>
          <w:szCs w:val="20"/>
          <w:highlight w:val="none"/>
          <w:lang w:eastAsia="zh-CN"/>
        </w:rPr>
        <w:t>0778-3176369</w:t>
      </w:r>
    </w:p>
    <w:p w14:paraId="6EAFEF4A">
      <w:pPr>
        <w:keepNext w:val="0"/>
        <w:keepLines w:val="0"/>
        <w:pageBreakBefore w:val="0"/>
        <w:wordWrap/>
        <w:topLinePunct w:val="0"/>
        <w:autoSpaceDE/>
        <w:autoSpaceDN/>
        <w:bidi w:val="0"/>
        <w:adjustRightInd/>
        <w:spacing w:line="400" w:lineRule="exact"/>
        <w:ind w:firstLine="630" w:firstLineChars="300"/>
        <w:textAlignment w:val="auto"/>
        <w:rPr>
          <w:rFonts w:hint="eastAsia" w:ascii="宋体" w:hAnsi="宋体" w:cs="宋体"/>
          <w:bCs/>
          <w:color w:val="auto"/>
          <w:szCs w:val="20"/>
          <w:highlight w:val="none"/>
        </w:rPr>
      </w:pPr>
      <w:r>
        <w:rPr>
          <w:rFonts w:hint="eastAsia" w:ascii="宋体" w:hAnsi="宋体" w:cs="宋体"/>
          <w:bCs/>
          <w:color w:val="auto"/>
          <w:szCs w:val="20"/>
          <w:highlight w:val="none"/>
        </w:rPr>
        <w:t>2.采购代理机构信息</w:t>
      </w:r>
    </w:p>
    <w:p w14:paraId="2FECED39">
      <w:pPr>
        <w:keepNext w:val="0"/>
        <w:keepLines w:val="0"/>
        <w:pageBreakBefore w:val="0"/>
        <w:wordWrap/>
        <w:topLinePunct w:val="0"/>
        <w:autoSpaceDE/>
        <w:autoSpaceDN/>
        <w:bidi w:val="0"/>
        <w:adjustRightInd/>
        <w:spacing w:line="400" w:lineRule="exact"/>
        <w:ind w:firstLine="630" w:firstLineChars="300"/>
        <w:textAlignment w:val="auto"/>
        <w:rPr>
          <w:rFonts w:hint="eastAsia" w:ascii="宋体" w:hAnsi="宋体" w:cs="宋体"/>
          <w:bCs/>
          <w:color w:val="auto"/>
          <w:szCs w:val="20"/>
          <w:highlight w:val="none"/>
        </w:rPr>
      </w:pPr>
      <w:r>
        <w:rPr>
          <w:rFonts w:hint="eastAsia" w:ascii="宋体" w:hAnsi="宋体" w:cs="宋体"/>
          <w:bCs/>
          <w:color w:val="auto"/>
          <w:szCs w:val="20"/>
          <w:highlight w:val="none"/>
        </w:rPr>
        <w:t>名    称：　</w:t>
      </w:r>
      <w:r>
        <w:rPr>
          <w:rFonts w:hint="eastAsia" w:ascii="宋体" w:hAnsi="宋体" w:cs="宋体"/>
          <w:bCs/>
          <w:color w:val="auto"/>
          <w:szCs w:val="20"/>
          <w:highlight w:val="none"/>
          <w:lang w:eastAsia="zh-CN"/>
        </w:rPr>
        <w:t>广西靖昌工程咨询有限公司</w:t>
      </w:r>
      <w:r>
        <w:rPr>
          <w:rFonts w:hint="eastAsia" w:ascii="宋体" w:hAnsi="宋体" w:cs="宋体"/>
          <w:bCs/>
          <w:color w:val="auto"/>
          <w:szCs w:val="20"/>
          <w:highlight w:val="none"/>
        </w:rPr>
        <w:t>　　</w:t>
      </w:r>
    </w:p>
    <w:p w14:paraId="64CCF84F">
      <w:pPr>
        <w:keepNext w:val="0"/>
        <w:keepLines w:val="0"/>
        <w:pageBreakBefore w:val="0"/>
        <w:wordWrap/>
        <w:topLinePunct w:val="0"/>
        <w:autoSpaceDE/>
        <w:autoSpaceDN/>
        <w:bidi w:val="0"/>
        <w:adjustRightInd/>
        <w:spacing w:line="400" w:lineRule="exact"/>
        <w:ind w:firstLine="630" w:firstLineChars="300"/>
        <w:textAlignment w:val="auto"/>
        <w:rPr>
          <w:rFonts w:hint="eastAsia" w:ascii="宋体" w:hAnsi="宋体" w:eastAsia="宋体" w:cs="宋体"/>
          <w:bCs/>
          <w:color w:val="auto"/>
          <w:szCs w:val="20"/>
          <w:highlight w:val="none"/>
          <w:lang w:eastAsia="zh-CN"/>
        </w:rPr>
      </w:pPr>
      <w:r>
        <w:rPr>
          <w:rFonts w:hint="eastAsia" w:ascii="宋体" w:hAnsi="宋体" w:cs="宋体"/>
          <w:bCs/>
          <w:color w:val="auto"/>
          <w:szCs w:val="20"/>
          <w:highlight w:val="none"/>
        </w:rPr>
        <w:t>地　　址：　</w:t>
      </w:r>
      <w:r>
        <w:rPr>
          <w:rFonts w:hint="eastAsia" w:ascii="宋体" w:hAnsi="宋体" w:cs="宋体"/>
          <w:bCs/>
          <w:color w:val="auto"/>
          <w:szCs w:val="20"/>
          <w:highlight w:val="none"/>
          <w:lang w:eastAsia="zh-CN"/>
        </w:rPr>
        <w:t>河池市金城西路2路</w:t>
      </w:r>
    </w:p>
    <w:p w14:paraId="7311037B">
      <w:pPr>
        <w:keepNext w:val="0"/>
        <w:keepLines w:val="0"/>
        <w:pageBreakBefore w:val="0"/>
        <w:wordWrap/>
        <w:topLinePunct w:val="0"/>
        <w:autoSpaceDE/>
        <w:autoSpaceDN/>
        <w:bidi w:val="0"/>
        <w:adjustRightInd/>
        <w:spacing w:line="400" w:lineRule="exact"/>
        <w:ind w:firstLine="630" w:firstLineChars="300"/>
        <w:textAlignment w:val="auto"/>
        <w:rPr>
          <w:rFonts w:hint="eastAsia" w:ascii="宋体" w:hAnsi="宋体" w:eastAsia="宋体" w:cs="宋体"/>
          <w:bCs/>
          <w:color w:val="auto"/>
          <w:szCs w:val="20"/>
          <w:highlight w:val="none"/>
          <w:lang w:eastAsia="zh-CN"/>
        </w:rPr>
      </w:pPr>
      <w:r>
        <w:rPr>
          <w:rFonts w:hint="eastAsia" w:ascii="宋体" w:hAnsi="宋体" w:cs="宋体"/>
          <w:bCs/>
          <w:color w:val="auto"/>
          <w:szCs w:val="20"/>
          <w:highlight w:val="none"/>
        </w:rPr>
        <w:t>联系人：</w:t>
      </w:r>
      <w:r>
        <w:rPr>
          <w:rFonts w:hint="eastAsia" w:ascii="宋体" w:hAnsi="宋体" w:cs="宋体"/>
          <w:color w:val="auto"/>
          <w:szCs w:val="21"/>
          <w:highlight w:val="none"/>
          <w:lang w:eastAsia="zh-CN"/>
        </w:rPr>
        <w:t>廖仁华</w:t>
      </w:r>
    </w:p>
    <w:p w14:paraId="48A3C120">
      <w:pPr>
        <w:keepNext w:val="0"/>
        <w:keepLines w:val="0"/>
        <w:pageBreakBefore w:val="0"/>
        <w:wordWrap/>
        <w:topLinePunct w:val="0"/>
        <w:autoSpaceDE/>
        <w:autoSpaceDN/>
        <w:bidi w:val="0"/>
        <w:adjustRightInd/>
        <w:spacing w:line="400" w:lineRule="exact"/>
        <w:ind w:firstLine="630" w:firstLineChars="300"/>
        <w:textAlignment w:val="auto"/>
        <w:rPr>
          <w:rFonts w:hint="eastAsia" w:ascii="宋体" w:hAnsi="宋体" w:eastAsia="宋体" w:cs="宋体"/>
          <w:bCs/>
          <w:color w:val="auto"/>
          <w:szCs w:val="20"/>
          <w:highlight w:val="none"/>
          <w:lang w:val="en-US" w:eastAsia="zh-CN"/>
        </w:rPr>
      </w:pPr>
      <w:r>
        <w:rPr>
          <w:rFonts w:hint="eastAsia" w:ascii="宋体" w:hAnsi="宋体" w:cs="宋体"/>
          <w:bCs/>
          <w:color w:val="auto"/>
          <w:szCs w:val="20"/>
          <w:highlight w:val="none"/>
        </w:rPr>
        <w:t>联系方式：</w:t>
      </w:r>
      <w:r>
        <w:rPr>
          <w:rFonts w:hint="eastAsia" w:ascii="宋体" w:hAnsi="宋体" w:cs="宋体"/>
          <w:color w:val="auto"/>
          <w:szCs w:val="21"/>
          <w:highlight w:val="none"/>
          <w:lang w:eastAsia="zh-CN"/>
        </w:rPr>
        <w:t>0778-2105688</w:t>
      </w:r>
    </w:p>
    <w:p w14:paraId="1FE9A0D1">
      <w:pPr>
        <w:keepNext w:val="0"/>
        <w:keepLines w:val="0"/>
        <w:pageBreakBefore w:val="0"/>
        <w:wordWrap/>
        <w:topLinePunct w:val="0"/>
        <w:autoSpaceDE/>
        <w:autoSpaceDN/>
        <w:bidi w:val="0"/>
        <w:adjustRightInd/>
        <w:spacing w:line="400" w:lineRule="exact"/>
        <w:ind w:firstLine="630" w:firstLineChars="300"/>
        <w:textAlignment w:val="auto"/>
        <w:rPr>
          <w:rFonts w:hint="eastAsia" w:ascii="宋体" w:hAnsi="宋体" w:cs="宋体"/>
          <w:bCs/>
          <w:color w:val="auto"/>
          <w:szCs w:val="20"/>
          <w:highlight w:val="none"/>
        </w:rPr>
      </w:pPr>
      <w:r>
        <w:rPr>
          <w:rFonts w:hint="eastAsia" w:ascii="宋体" w:hAnsi="宋体" w:cs="宋体"/>
          <w:bCs/>
          <w:color w:val="auto"/>
          <w:szCs w:val="20"/>
          <w:highlight w:val="none"/>
        </w:rPr>
        <w:t>3.项目联系方式</w:t>
      </w:r>
    </w:p>
    <w:p w14:paraId="7B528A14">
      <w:pPr>
        <w:keepNext w:val="0"/>
        <w:keepLines w:val="0"/>
        <w:pageBreakBefore w:val="0"/>
        <w:wordWrap/>
        <w:topLinePunct w:val="0"/>
        <w:autoSpaceDE/>
        <w:autoSpaceDN/>
        <w:bidi w:val="0"/>
        <w:adjustRightInd/>
        <w:spacing w:line="400" w:lineRule="exact"/>
        <w:ind w:firstLine="630" w:firstLineChars="300"/>
        <w:textAlignment w:val="auto"/>
        <w:rPr>
          <w:rFonts w:hint="eastAsia" w:ascii="宋体" w:hAnsi="宋体" w:eastAsia="宋体" w:cs="宋体"/>
          <w:bCs/>
          <w:color w:val="auto"/>
          <w:szCs w:val="20"/>
          <w:highlight w:val="none"/>
          <w:lang w:eastAsia="zh-CN"/>
        </w:rPr>
      </w:pPr>
      <w:r>
        <w:rPr>
          <w:rFonts w:hint="eastAsia" w:ascii="宋体" w:hAnsi="宋体" w:cs="宋体"/>
          <w:bCs/>
          <w:color w:val="auto"/>
          <w:szCs w:val="20"/>
          <w:highlight w:val="none"/>
        </w:rPr>
        <w:t>项目联系人：</w:t>
      </w:r>
      <w:r>
        <w:rPr>
          <w:rFonts w:hint="eastAsia" w:ascii="宋体" w:hAnsi="宋体" w:cs="宋体"/>
          <w:color w:val="auto"/>
          <w:szCs w:val="21"/>
          <w:highlight w:val="none"/>
          <w:lang w:eastAsia="zh-CN"/>
        </w:rPr>
        <w:t>廖仁华</w:t>
      </w:r>
    </w:p>
    <w:p w14:paraId="47EB06FE">
      <w:pPr>
        <w:keepNext w:val="0"/>
        <w:keepLines w:val="0"/>
        <w:pageBreakBefore w:val="0"/>
        <w:wordWrap/>
        <w:topLinePunct w:val="0"/>
        <w:autoSpaceDE/>
        <w:autoSpaceDN/>
        <w:bidi w:val="0"/>
        <w:adjustRightInd/>
        <w:spacing w:line="400" w:lineRule="exact"/>
        <w:ind w:firstLine="630" w:firstLineChars="300"/>
        <w:textAlignment w:val="auto"/>
        <w:rPr>
          <w:rFonts w:hint="eastAsia" w:ascii="宋体" w:hAnsi="宋体" w:cs="宋体"/>
          <w:bCs/>
          <w:color w:val="auto"/>
          <w:szCs w:val="20"/>
          <w:highlight w:val="none"/>
        </w:rPr>
      </w:pPr>
      <w:r>
        <w:rPr>
          <w:rFonts w:hint="eastAsia" w:ascii="宋体" w:hAnsi="宋体" w:cs="宋体"/>
          <w:bCs/>
          <w:color w:val="auto"/>
          <w:szCs w:val="20"/>
          <w:highlight w:val="none"/>
        </w:rPr>
        <w:t>电　　 话：</w:t>
      </w:r>
      <w:r>
        <w:rPr>
          <w:rFonts w:hint="eastAsia" w:ascii="宋体" w:hAnsi="宋体" w:cs="宋体"/>
          <w:color w:val="auto"/>
          <w:szCs w:val="21"/>
          <w:highlight w:val="none"/>
          <w:lang w:eastAsia="zh-CN"/>
        </w:rPr>
        <w:t>0778-2105688</w:t>
      </w:r>
    </w:p>
    <w:p w14:paraId="2D7E85B7">
      <w:pPr>
        <w:pStyle w:val="22"/>
        <w:spacing w:line="500" w:lineRule="exact"/>
        <w:ind w:firstLine="420"/>
        <w:jc w:val="right"/>
        <w:rPr>
          <w:rFonts w:hint="eastAsia" w:hAnsi="宋体" w:cs="宋体"/>
          <w:color w:val="auto"/>
          <w:szCs w:val="21"/>
          <w:highlight w:val="none"/>
        </w:rPr>
      </w:pPr>
    </w:p>
    <w:p w14:paraId="1FBA7680">
      <w:pPr>
        <w:pStyle w:val="22"/>
        <w:spacing w:line="500" w:lineRule="exact"/>
        <w:ind w:firstLine="420"/>
        <w:jc w:val="right"/>
        <w:rPr>
          <w:rFonts w:hint="eastAsia" w:hAnsi="宋体" w:eastAsia="宋体" w:cs="宋体"/>
          <w:color w:val="auto"/>
          <w:szCs w:val="21"/>
          <w:highlight w:val="none"/>
          <w:lang w:eastAsia="zh-CN"/>
        </w:rPr>
      </w:pPr>
      <w:r>
        <w:rPr>
          <w:rFonts w:hint="eastAsia" w:hAnsi="宋体" w:cs="宋体"/>
          <w:color w:val="auto"/>
          <w:szCs w:val="21"/>
          <w:highlight w:val="none"/>
        </w:rPr>
        <w:t>采购代理机构：</w:t>
      </w:r>
      <w:r>
        <w:rPr>
          <w:rFonts w:hint="eastAsia" w:hAnsi="宋体" w:cs="宋体"/>
          <w:color w:val="auto"/>
          <w:szCs w:val="21"/>
          <w:highlight w:val="none"/>
          <w:lang w:eastAsia="zh-CN"/>
        </w:rPr>
        <w:t>广西靖昌工程咨询有限公司</w:t>
      </w:r>
    </w:p>
    <w:p w14:paraId="6384A36B">
      <w:pPr>
        <w:spacing w:line="400" w:lineRule="exact"/>
        <w:jc w:val="right"/>
        <w:rPr>
          <w:rFonts w:hint="eastAsia" w:ascii="宋体" w:hAnsi="宋体" w:cs="宋体"/>
          <w:color w:val="auto"/>
          <w:highlight w:val="none"/>
        </w:rPr>
      </w:pPr>
      <w:r>
        <w:rPr>
          <w:rFonts w:hint="eastAsia" w:ascii="宋体" w:hAnsi="宋体" w:cs="宋体"/>
          <w:bCs/>
          <w:color w:val="auto"/>
          <w:szCs w:val="20"/>
          <w:highlight w:val="none"/>
        </w:rPr>
        <w:t>202</w:t>
      </w:r>
      <w:r>
        <w:rPr>
          <w:rFonts w:hint="eastAsia" w:ascii="宋体" w:hAnsi="宋体" w:cs="宋体"/>
          <w:bCs/>
          <w:color w:val="auto"/>
          <w:szCs w:val="20"/>
          <w:highlight w:val="none"/>
          <w:lang w:val="en-US" w:eastAsia="zh-CN"/>
        </w:rPr>
        <w:t>6</w:t>
      </w:r>
      <w:r>
        <w:rPr>
          <w:rFonts w:hint="eastAsia" w:ascii="宋体" w:hAnsi="宋体" w:cs="宋体"/>
          <w:bCs/>
          <w:color w:val="auto"/>
          <w:szCs w:val="20"/>
          <w:highlight w:val="none"/>
        </w:rPr>
        <w:t>年</w:t>
      </w:r>
      <w:r>
        <w:rPr>
          <w:rFonts w:hint="eastAsia" w:ascii="宋体" w:hAnsi="宋体" w:cs="宋体"/>
          <w:bCs/>
          <w:color w:val="auto"/>
          <w:szCs w:val="20"/>
          <w:highlight w:val="none"/>
          <w:lang w:val="en-US" w:eastAsia="zh-CN"/>
        </w:rPr>
        <w:t>8</w:t>
      </w:r>
      <w:r>
        <w:rPr>
          <w:rFonts w:hint="eastAsia" w:ascii="宋体" w:hAnsi="宋体" w:cs="宋体"/>
          <w:bCs/>
          <w:color w:val="auto"/>
          <w:szCs w:val="20"/>
          <w:highlight w:val="none"/>
        </w:rPr>
        <w:t>月</w:t>
      </w:r>
      <w:r>
        <w:rPr>
          <w:rFonts w:hint="eastAsia" w:ascii="宋体" w:hAnsi="宋体" w:cs="宋体"/>
          <w:bCs/>
          <w:color w:val="auto"/>
          <w:szCs w:val="20"/>
          <w:highlight w:val="none"/>
          <w:lang w:val="en-US" w:eastAsia="zh-CN"/>
        </w:rPr>
        <w:t>31</w:t>
      </w:r>
      <w:r>
        <w:rPr>
          <w:rFonts w:hint="eastAsia" w:ascii="宋体" w:hAnsi="宋体" w:cs="宋体"/>
          <w:bCs/>
          <w:color w:val="auto"/>
          <w:szCs w:val="20"/>
          <w:highlight w:val="none"/>
        </w:rPr>
        <w:t>日</w:t>
      </w:r>
      <w:bookmarkStart w:id="22" w:name="_Toc28903"/>
      <w:bookmarkStart w:id="23" w:name="_Toc20420"/>
    </w:p>
    <w:p w14:paraId="6845C525">
      <w:pPr>
        <w:jc w:val="center"/>
        <w:outlineLvl w:val="0"/>
        <w:rPr>
          <w:rFonts w:hint="eastAsia" w:ascii="宋体" w:hAnsi="宋体" w:cs="宋体"/>
          <w:b/>
          <w:color w:val="auto"/>
          <w:sz w:val="32"/>
          <w:highlight w:val="none"/>
        </w:rPr>
      </w:pPr>
      <w:bookmarkStart w:id="24" w:name="_Toc18567"/>
      <w:bookmarkStart w:id="25" w:name="_Toc22197"/>
    </w:p>
    <w:p w14:paraId="2FC9C05A">
      <w:pPr>
        <w:jc w:val="center"/>
        <w:outlineLvl w:val="0"/>
        <w:rPr>
          <w:rFonts w:hint="eastAsia" w:ascii="宋体" w:hAnsi="宋体" w:cs="宋体"/>
          <w:b/>
          <w:color w:val="auto"/>
          <w:sz w:val="32"/>
          <w:highlight w:val="none"/>
        </w:rPr>
      </w:pPr>
    </w:p>
    <w:p w14:paraId="623310D0">
      <w:pPr>
        <w:pStyle w:val="27"/>
        <w:rPr>
          <w:rFonts w:hint="eastAsia" w:ascii="宋体" w:hAnsi="宋体" w:cs="宋体"/>
          <w:b/>
          <w:color w:val="auto"/>
          <w:sz w:val="32"/>
          <w:highlight w:val="none"/>
        </w:rPr>
      </w:pPr>
    </w:p>
    <w:p w14:paraId="33BF2313">
      <w:pPr>
        <w:pStyle w:val="27"/>
        <w:rPr>
          <w:rFonts w:hint="eastAsia" w:ascii="宋体" w:hAnsi="宋体" w:cs="宋体"/>
          <w:b/>
          <w:color w:val="auto"/>
          <w:sz w:val="32"/>
          <w:highlight w:val="none"/>
        </w:rPr>
      </w:pPr>
    </w:p>
    <w:p w14:paraId="7BF9DB91">
      <w:pPr>
        <w:pStyle w:val="27"/>
        <w:rPr>
          <w:rFonts w:hint="eastAsia" w:ascii="宋体" w:hAnsi="宋体" w:cs="宋体"/>
          <w:b/>
          <w:color w:val="auto"/>
          <w:sz w:val="32"/>
          <w:highlight w:val="none"/>
        </w:rPr>
      </w:pPr>
    </w:p>
    <w:p w14:paraId="35153C3C">
      <w:pPr>
        <w:pStyle w:val="27"/>
        <w:rPr>
          <w:rFonts w:hint="eastAsia" w:ascii="宋体" w:hAnsi="宋体" w:cs="宋体"/>
          <w:b/>
          <w:color w:val="auto"/>
          <w:sz w:val="32"/>
          <w:highlight w:val="none"/>
        </w:rPr>
      </w:pPr>
    </w:p>
    <w:p w14:paraId="4ABE743C">
      <w:pPr>
        <w:pStyle w:val="27"/>
        <w:rPr>
          <w:rFonts w:hint="eastAsia" w:ascii="宋体" w:hAnsi="宋体" w:cs="宋体"/>
          <w:b/>
          <w:color w:val="auto"/>
          <w:sz w:val="32"/>
          <w:highlight w:val="none"/>
        </w:rPr>
      </w:pPr>
    </w:p>
    <w:p w14:paraId="1CFF0975">
      <w:pPr>
        <w:pStyle w:val="27"/>
        <w:rPr>
          <w:rFonts w:hint="eastAsia" w:ascii="宋体" w:hAnsi="宋体" w:cs="宋体"/>
          <w:b/>
          <w:color w:val="auto"/>
          <w:sz w:val="32"/>
          <w:highlight w:val="none"/>
        </w:rPr>
      </w:pPr>
    </w:p>
    <w:p w14:paraId="13A641DE">
      <w:pPr>
        <w:pStyle w:val="27"/>
        <w:rPr>
          <w:rFonts w:hint="eastAsia" w:ascii="宋体" w:hAnsi="宋体" w:cs="宋体"/>
          <w:b/>
          <w:color w:val="auto"/>
          <w:sz w:val="32"/>
          <w:highlight w:val="none"/>
        </w:rPr>
      </w:pPr>
    </w:p>
    <w:p w14:paraId="7C082A00">
      <w:pPr>
        <w:pStyle w:val="27"/>
        <w:rPr>
          <w:rFonts w:hint="eastAsia" w:ascii="宋体" w:hAnsi="宋体" w:cs="宋体"/>
          <w:b/>
          <w:color w:val="auto"/>
          <w:sz w:val="32"/>
          <w:highlight w:val="none"/>
        </w:rPr>
      </w:pPr>
    </w:p>
    <w:p w14:paraId="681B4281">
      <w:pPr>
        <w:pStyle w:val="27"/>
        <w:rPr>
          <w:rFonts w:hint="eastAsia" w:ascii="宋体" w:hAnsi="宋体" w:cs="宋体"/>
          <w:b/>
          <w:color w:val="auto"/>
          <w:sz w:val="32"/>
          <w:highlight w:val="none"/>
        </w:rPr>
      </w:pPr>
    </w:p>
    <w:p w14:paraId="4869D949">
      <w:pPr>
        <w:pStyle w:val="27"/>
        <w:rPr>
          <w:rFonts w:hint="eastAsia" w:ascii="宋体" w:hAnsi="宋体" w:cs="宋体"/>
          <w:b/>
          <w:color w:val="auto"/>
          <w:sz w:val="32"/>
          <w:highlight w:val="none"/>
        </w:rPr>
      </w:pPr>
    </w:p>
    <w:p w14:paraId="44700470">
      <w:pPr>
        <w:pStyle w:val="27"/>
        <w:rPr>
          <w:rFonts w:hint="eastAsia" w:ascii="宋体" w:hAnsi="宋体" w:cs="宋体"/>
          <w:b/>
          <w:color w:val="auto"/>
          <w:sz w:val="32"/>
          <w:highlight w:val="none"/>
        </w:rPr>
      </w:pPr>
    </w:p>
    <w:p w14:paraId="7CC43C2A">
      <w:pPr>
        <w:pStyle w:val="27"/>
        <w:rPr>
          <w:rFonts w:hint="eastAsia" w:ascii="宋体" w:hAnsi="宋体" w:cs="宋体"/>
          <w:b/>
          <w:color w:val="auto"/>
          <w:sz w:val="32"/>
          <w:highlight w:val="none"/>
        </w:rPr>
      </w:pPr>
    </w:p>
    <w:p w14:paraId="2A48931D">
      <w:pPr>
        <w:pStyle w:val="27"/>
        <w:rPr>
          <w:rFonts w:hint="eastAsia" w:ascii="宋体" w:hAnsi="宋体" w:cs="宋体"/>
          <w:b/>
          <w:color w:val="auto"/>
          <w:sz w:val="32"/>
          <w:highlight w:val="none"/>
        </w:rPr>
      </w:pPr>
    </w:p>
    <w:p w14:paraId="295AB8B1">
      <w:pPr>
        <w:pStyle w:val="27"/>
        <w:rPr>
          <w:rFonts w:hint="eastAsia" w:ascii="宋体" w:hAnsi="宋体" w:cs="宋体"/>
          <w:b/>
          <w:color w:val="auto"/>
          <w:sz w:val="32"/>
          <w:highlight w:val="none"/>
        </w:rPr>
      </w:pPr>
    </w:p>
    <w:p w14:paraId="16103785">
      <w:pPr>
        <w:pStyle w:val="27"/>
        <w:rPr>
          <w:rFonts w:hint="eastAsia" w:ascii="宋体" w:hAnsi="宋体" w:cs="宋体"/>
          <w:b/>
          <w:color w:val="auto"/>
          <w:sz w:val="32"/>
          <w:highlight w:val="none"/>
        </w:rPr>
      </w:pPr>
    </w:p>
    <w:p w14:paraId="25C8347D">
      <w:pPr>
        <w:jc w:val="center"/>
        <w:outlineLvl w:val="0"/>
        <w:rPr>
          <w:rFonts w:hint="eastAsia" w:ascii="宋体" w:hAnsi="宋体" w:cs="宋体"/>
          <w:b/>
          <w:color w:val="auto"/>
          <w:sz w:val="32"/>
          <w:highlight w:val="none"/>
        </w:rPr>
      </w:pPr>
      <w:r>
        <w:rPr>
          <w:rFonts w:hint="eastAsia" w:ascii="宋体" w:hAnsi="宋体" w:cs="宋体"/>
          <w:b/>
          <w:color w:val="auto"/>
          <w:sz w:val="32"/>
          <w:highlight w:val="none"/>
        </w:rPr>
        <w:t xml:space="preserve">第二章  </w:t>
      </w:r>
      <w:bookmarkEnd w:id="16"/>
      <w:bookmarkEnd w:id="17"/>
      <w:bookmarkEnd w:id="22"/>
      <w:bookmarkStart w:id="26" w:name="_Toc4038"/>
      <w:r>
        <w:rPr>
          <w:rFonts w:hint="eastAsia" w:ascii="宋体" w:hAnsi="宋体" w:cs="宋体"/>
          <w:b/>
          <w:color w:val="auto"/>
          <w:sz w:val="32"/>
          <w:highlight w:val="none"/>
        </w:rPr>
        <w:t>供应商须知正文及前附表</w:t>
      </w:r>
      <w:bookmarkEnd w:id="23"/>
      <w:bookmarkEnd w:id="24"/>
      <w:bookmarkEnd w:id="25"/>
      <w:bookmarkEnd w:id="26"/>
    </w:p>
    <w:p w14:paraId="2BB5C5C7">
      <w:pPr>
        <w:jc w:val="center"/>
        <w:rPr>
          <w:rFonts w:hint="eastAsia" w:ascii="宋体" w:hAnsi="宋体" w:cs="宋体"/>
          <w:color w:val="auto"/>
          <w:sz w:val="32"/>
          <w:highlight w:val="none"/>
        </w:rPr>
      </w:pPr>
      <w:r>
        <w:rPr>
          <w:rFonts w:hint="eastAsia" w:ascii="宋体" w:hAnsi="宋体" w:cs="宋体"/>
          <w:b/>
          <w:color w:val="auto"/>
          <w:sz w:val="32"/>
          <w:highlight w:val="none"/>
        </w:rPr>
        <w:t>供应商须知前附表</w:t>
      </w:r>
    </w:p>
    <w:p w14:paraId="48670169">
      <w:pPr>
        <w:jc w:val="center"/>
        <w:rPr>
          <w:rFonts w:hint="eastAsia" w:ascii="宋体" w:hAnsi="宋体" w:cs="宋体"/>
          <w:color w:val="auto"/>
          <w:sz w:val="18"/>
          <w:szCs w:val="18"/>
          <w:highlight w:val="none"/>
        </w:rPr>
      </w:pPr>
    </w:p>
    <w:tbl>
      <w:tblPr>
        <w:tblStyle w:val="23"/>
        <w:tblW w:w="10070" w:type="dxa"/>
        <w:jc w:val="center"/>
        <w:tblLayout w:type="fixed"/>
        <w:tblCellMar>
          <w:top w:w="0" w:type="dxa"/>
          <w:left w:w="108" w:type="dxa"/>
          <w:bottom w:w="0" w:type="dxa"/>
          <w:right w:w="108" w:type="dxa"/>
        </w:tblCellMar>
      </w:tblPr>
      <w:tblGrid>
        <w:gridCol w:w="817"/>
        <w:gridCol w:w="1027"/>
        <w:gridCol w:w="1057"/>
        <w:gridCol w:w="7169"/>
      </w:tblGrid>
      <w:tr w14:paraId="2F528D06">
        <w:tblPrEx>
          <w:tblCellMar>
            <w:top w:w="0" w:type="dxa"/>
            <w:left w:w="108" w:type="dxa"/>
            <w:bottom w:w="0" w:type="dxa"/>
            <w:right w:w="108" w:type="dxa"/>
          </w:tblCellMar>
        </w:tblPrEx>
        <w:trPr>
          <w:trHeight w:val="521" w:hRule="atLeast"/>
          <w:jc w:val="center"/>
        </w:trPr>
        <w:tc>
          <w:tcPr>
            <w:tcW w:w="817" w:type="dxa"/>
            <w:tcBorders>
              <w:top w:val="single" w:color="000000" w:sz="4" w:space="0"/>
              <w:left w:val="single" w:color="000000" w:sz="4" w:space="0"/>
              <w:bottom w:val="single" w:color="000000" w:sz="4" w:space="0"/>
            </w:tcBorders>
            <w:noWrap w:val="0"/>
            <w:vAlign w:val="center"/>
          </w:tcPr>
          <w:p w14:paraId="0B9179BB">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027" w:type="dxa"/>
            <w:tcBorders>
              <w:top w:val="single" w:color="000000" w:sz="4" w:space="0"/>
              <w:left w:val="single" w:color="000000" w:sz="4" w:space="0"/>
              <w:bottom w:val="single" w:color="000000" w:sz="4" w:space="0"/>
            </w:tcBorders>
            <w:noWrap w:val="0"/>
            <w:vAlign w:val="center"/>
          </w:tcPr>
          <w:p w14:paraId="4EB8628B">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条款号</w:t>
            </w:r>
          </w:p>
        </w:tc>
        <w:tc>
          <w:tcPr>
            <w:tcW w:w="8226" w:type="dxa"/>
            <w:gridSpan w:val="2"/>
            <w:tcBorders>
              <w:top w:val="single" w:color="000000" w:sz="4" w:space="0"/>
              <w:left w:val="single" w:color="000000" w:sz="4" w:space="0"/>
              <w:bottom w:val="single" w:color="000000" w:sz="4" w:space="0"/>
              <w:right w:val="single" w:color="000000" w:sz="4" w:space="0"/>
            </w:tcBorders>
            <w:noWrap w:val="0"/>
            <w:vAlign w:val="center"/>
          </w:tcPr>
          <w:p w14:paraId="78417B45">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内     容</w:t>
            </w:r>
          </w:p>
        </w:tc>
      </w:tr>
      <w:tr w14:paraId="19CA4293">
        <w:tblPrEx>
          <w:tblCellMar>
            <w:top w:w="0" w:type="dxa"/>
            <w:left w:w="108" w:type="dxa"/>
            <w:bottom w:w="0" w:type="dxa"/>
            <w:right w:w="108" w:type="dxa"/>
          </w:tblCellMar>
        </w:tblPrEx>
        <w:trPr>
          <w:trHeight w:val="818" w:hRule="atLeast"/>
          <w:jc w:val="center"/>
        </w:trPr>
        <w:tc>
          <w:tcPr>
            <w:tcW w:w="817" w:type="dxa"/>
            <w:tcBorders>
              <w:top w:val="single" w:color="000000" w:sz="4" w:space="0"/>
              <w:left w:val="single" w:color="000000" w:sz="4" w:space="0"/>
              <w:bottom w:val="single" w:color="000000" w:sz="4" w:space="0"/>
            </w:tcBorders>
            <w:noWrap w:val="0"/>
            <w:vAlign w:val="center"/>
          </w:tcPr>
          <w:p w14:paraId="3B80EBE4">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027" w:type="dxa"/>
            <w:tcBorders>
              <w:top w:val="single" w:color="000000" w:sz="4" w:space="0"/>
              <w:left w:val="single" w:color="000000" w:sz="4" w:space="0"/>
              <w:bottom w:val="single" w:color="000000" w:sz="4" w:space="0"/>
            </w:tcBorders>
            <w:noWrap w:val="0"/>
            <w:vAlign w:val="center"/>
          </w:tcPr>
          <w:p w14:paraId="0B58A688">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8226" w:type="dxa"/>
            <w:gridSpan w:val="2"/>
            <w:tcBorders>
              <w:top w:val="single" w:color="000000" w:sz="4" w:space="0"/>
              <w:left w:val="single" w:color="000000" w:sz="4" w:space="0"/>
              <w:bottom w:val="single" w:color="000000" w:sz="4" w:space="0"/>
              <w:right w:val="single" w:color="000000" w:sz="4" w:space="0"/>
            </w:tcBorders>
            <w:noWrap w:val="0"/>
            <w:vAlign w:val="center"/>
          </w:tcPr>
          <w:p w14:paraId="758B8834">
            <w:pPr>
              <w:spacing w:line="36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市级生态环境综合执法能力建设项目</w:t>
            </w:r>
          </w:p>
          <w:p w14:paraId="3084E031">
            <w:pPr>
              <w:spacing w:line="36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HCZC2026-C3-990070-GXJC</w:t>
            </w:r>
          </w:p>
        </w:tc>
      </w:tr>
      <w:tr w14:paraId="155EF55C">
        <w:tblPrEx>
          <w:tblCellMar>
            <w:top w:w="0" w:type="dxa"/>
            <w:left w:w="108" w:type="dxa"/>
            <w:bottom w:w="0" w:type="dxa"/>
            <w:right w:w="108" w:type="dxa"/>
          </w:tblCellMar>
        </w:tblPrEx>
        <w:trPr>
          <w:trHeight w:val="90" w:hRule="atLeast"/>
          <w:jc w:val="center"/>
        </w:trPr>
        <w:tc>
          <w:tcPr>
            <w:tcW w:w="817" w:type="dxa"/>
            <w:tcBorders>
              <w:top w:val="single" w:color="000000" w:sz="4" w:space="0"/>
              <w:left w:val="single" w:color="000000" w:sz="4" w:space="0"/>
              <w:bottom w:val="single" w:color="000000" w:sz="4" w:space="0"/>
            </w:tcBorders>
            <w:noWrap w:val="0"/>
            <w:vAlign w:val="center"/>
          </w:tcPr>
          <w:p w14:paraId="6E398D8C">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027" w:type="dxa"/>
            <w:tcBorders>
              <w:top w:val="single" w:color="000000" w:sz="4" w:space="0"/>
              <w:left w:val="single" w:color="000000" w:sz="4" w:space="0"/>
              <w:bottom w:val="single" w:color="000000" w:sz="4" w:space="0"/>
            </w:tcBorders>
            <w:noWrap w:val="0"/>
            <w:vAlign w:val="center"/>
          </w:tcPr>
          <w:p w14:paraId="3F0CCED5">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1.2</w:t>
            </w:r>
          </w:p>
        </w:tc>
        <w:tc>
          <w:tcPr>
            <w:tcW w:w="8226" w:type="dxa"/>
            <w:gridSpan w:val="2"/>
            <w:tcBorders>
              <w:top w:val="single" w:color="000000" w:sz="4" w:space="0"/>
              <w:left w:val="single" w:color="000000" w:sz="4" w:space="0"/>
              <w:bottom w:val="single" w:color="000000" w:sz="4" w:space="0"/>
              <w:right w:val="single" w:color="000000" w:sz="4" w:space="0"/>
            </w:tcBorders>
            <w:noWrap w:val="0"/>
            <w:vAlign w:val="center"/>
          </w:tcPr>
          <w:p w14:paraId="2406D500">
            <w:pPr>
              <w:pStyle w:val="2"/>
              <w:spacing w:line="460" w:lineRule="exact"/>
              <w:rPr>
                <w:rFonts w:hint="eastAsia" w:ascii="宋体" w:hAnsi="宋体" w:cs="宋体"/>
                <w:color w:val="auto"/>
                <w:highlight w:val="none"/>
              </w:rPr>
            </w:pPr>
            <w:r>
              <w:rPr>
                <w:rFonts w:hint="eastAsia" w:ascii="宋体" w:hAnsi="宋体" w:cs="宋体"/>
                <w:color w:val="auto"/>
                <w:highlight w:val="none"/>
              </w:rPr>
              <w:t>项目地点：采购人指定地点</w:t>
            </w:r>
          </w:p>
          <w:p w14:paraId="34A5CFF8">
            <w:pPr>
              <w:pStyle w:val="2"/>
              <w:spacing w:line="460" w:lineRule="exact"/>
              <w:rPr>
                <w:rFonts w:hint="eastAsia" w:ascii="宋体" w:hAnsi="宋体" w:cs="宋体"/>
                <w:color w:val="auto"/>
                <w:highlight w:val="none"/>
              </w:rPr>
            </w:pPr>
            <w:r>
              <w:rPr>
                <w:rFonts w:hint="eastAsia" w:ascii="宋体" w:hAnsi="宋体" w:cs="宋体"/>
                <w:color w:val="auto"/>
                <w:highlight w:val="none"/>
              </w:rPr>
              <w:t>服务</w:t>
            </w:r>
            <w:r>
              <w:rPr>
                <w:rFonts w:hint="eastAsia" w:ascii="宋体" w:hAnsi="宋体" w:cs="宋体"/>
                <w:color w:val="auto"/>
                <w:highlight w:val="none"/>
                <w:lang w:eastAsia="zh-CN"/>
              </w:rPr>
              <w:t>限</w:t>
            </w:r>
            <w:r>
              <w:rPr>
                <w:rFonts w:hint="eastAsia" w:ascii="宋体" w:hAnsi="宋体" w:cs="宋体"/>
                <w:color w:val="auto"/>
                <w:highlight w:val="none"/>
              </w:rPr>
              <w:t>期：</w:t>
            </w:r>
            <w:r>
              <w:rPr>
                <w:rFonts w:hint="eastAsia" w:ascii="宋体" w:hAnsi="宋体" w:cs="宋体"/>
                <w:color w:val="auto"/>
                <w:szCs w:val="21"/>
                <w:highlight w:val="none"/>
                <w:lang w:val="en-US" w:eastAsia="zh-CN"/>
              </w:rPr>
              <w:t>自签订合同并交付全部租赁车辆提供租赁服务之日起1年。</w:t>
            </w:r>
          </w:p>
        </w:tc>
      </w:tr>
      <w:tr w14:paraId="48EF6A96">
        <w:tblPrEx>
          <w:tblCellMar>
            <w:top w:w="0" w:type="dxa"/>
            <w:left w:w="108" w:type="dxa"/>
            <w:bottom w:w="0" w:type="dxa"/>
            <w:right w:w="108" w:type="dxa"/>
          </w:tblCellMar>
        </w:tblPrEx>
        <w:trPr>
          <w:trHeight w:val="90" w:hRule="atLeast"/>
          <w:jc w:val="center"/>
        </w:trPr>
        <w:tc>
          <w:tcPr>
            <w:tcW w:w="817" w:type="dxa"/>
            <w:tcBorders>
              <w:top w:val="single" w:color="000000" w:sz="4" w:space="0"/>
              <w:left w:val="single" w:color="000000" w:sz="4" w:space="0"/>
              <w:bottom w:val="single" w:color="000000" w:sz="4" w:space="0"/>
            </w:tcBorders>
            <w:noWrap w:val="0"/>
            <w:vAlign w:val="center"/>
          </w:tcPr>
          <w:p w14:paraId="5B3FEF5E">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027" w:type="dxa"/>
            <w:tcBorders>
              <w:top w:val="single" w:color="000000" w:sz="4" w:space="0"/>
              <w:left w:val="single" w:color="000000" w:sz="4" w:space="0"/>
              <w:bottom w:val="single" w:color="000000" w:sz="4" w:space="0"/>
            </w:tcBorders>
            <w:noWrap w:val="0"/>
            <w:vAlign w:val="center"/>
          </w:tcPr>
          <w:p w14:paraId="0D291A2D">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2.1</w:t>
            </w:r>
          </w:p>
        </w:tc>
        <w:tc>
          <w:tcPr>
            <w:tcW w:w="8226" w:type="dxa"/>
            <w:gridSpan w:val="2"/>
            <w:tcBorders>
              <w:top w:val="single" w:color="000000" w:sz="4" w:space="0"/>
              <w:left w:val="single" w:color="000000" w:sz="4" w:space="0"/>
              <w:bottom w:val="single" w:color="000000" w:sz="4" w:space="0"/>
              <w:right w:val="single" w:color="000000" w:sz="4" w:space="0"/>
            </w:tcBorders>
            <w:noWrap w:val="0"/>
            <w:vAlign w:val="center"/>
          </w:tcPr>
          <w:p w14:paraId="2E929683">
            <w:pPr>
              <w:spacing w:line="560" w:lineRule="exact"/>
              <w:ind w:firstLine="420"/>
              <w:rPr>
                <w:rFonts w:hint="eastAsia"/>
              </w:rPr>
            </w:pPr>
            <w:r>
              <w:rPr>
                <w:rFonts w:hint="eastAsia"/>
              </w:rPr>
              <w:t>供应商资格：</w:t>
            </w:r>
          </w:p>
          <w:p w14:paraId="7898FAA0">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1.满足《中华人民共和国政府采购法》第二十二条规定；</w:t>
            </w:r>
          </w:p>
          <w:p w14:paraId="6C59ED7C">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eastAsia="zh-CN"/>
              </w:rPr>
            </w:pPr>
            <w:r>
              <w:rPr>
                <w:rFonts w:hint="eastAsia"/>
              </w:rPr>
              <w:t>2.</w:t>
            </w:r>
            <w:r>
              <w:rPr>
                <w:rFonts w:hint="eastAsia"/>
                <w:lang w:eastAsia="zh-CN"/>
              </w:rPr>
              <w:t>落实政府采购政策需满足的资格要求：</w:t>
            </w:r>
            <w:r>
              <w:rPr>
                <w:rFonts w:hint="eastAsia" w:ascii="宋体" w:hAnsi="宋体" w:cs="宋体"/>
                <w:i w:val="0"/>
                <w:iCs w:val="0"/>
                <w:color w:val="auto"/>
                <w:sz w:val="21"/>
                <w:szCs w:val="21"/>
                <w:highlight w:val="none"/>
                <w:lang w:eastAsia="zh-CN"/>
              </w:rPr>
              <w:t>供应商应为中小企业</w:t>
            </w:r>
          </w:p>
          <w:p w14:paraId="51ACD225">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lang w:eastAsia="zh-CN"/>
              </w:rPr>
            </w:pPr>
            <w:r>
              <w:rPr>
                <w:rFonts w:hint="eastAsia"/>
              </w:rPr>
              <w:t>3.本项目的特定资格要求：</w:t>
            </w:r>
            <w:r>
              <w:rPr>
                <w:rFonts w:hint="eastAsia"/>
                <w:lang w:eastAsia="zh-CN"/>
              </w:rPr>
              <w:t>无</w:t>
            </w:r>
          </w:p>
        </w:tc>
      </w:tr>
      <w:tr w14:paraId="76994735">
        <w:tblPrEx>
          <w:tblCellMar>
            <w:top w:w="0" w:type="dxa"/>
            <w:left w:w="108" w:type="dxa"/>
            <w:bottom w:w="0" w:type="dxa"/>
            <w:right w:w="108" w:type="dxa"/>
          </w:tblCellMar>
        </w:tblPrEx>
        <w:trPr>
          <w:trHeight w:val="448" w:hRule="atLeast"/>
          <w:jc w:val="center"/>
        </w:trPr>
        <w:tc>
          <w:tcPr>
            <w:tcW w:w="817" w:type="dxa"/>
            <w:tcBorders>
              <w:top w:val="single" w:color="000000" w:sz="4" w:space="0"/>
              <w:left w:val="single" w:color="000000" w:sz="4" w:space="0"/>
              <w:bottom w:val="single" w:color="000000" w:sz="4" w:space="0"/>
            </w:tcBorders>
            <w:noWrap w:val="0"/>
            <w:vAlign w:val="center"/>
          </w:tcPr>
          <w:p w14:paraId="7C93807A">
            <w:pPr>
              <w:pStyle w:val="3"/>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027" w:type="dxa"/>
            <w:tcBorders>
              <w:top w:val="single" w:color="000000" w:sz="4" w:space="0"/>
              <w:left w:val="single" w:color="000000" w:sz="4" w:space="0"/>
              <w:bottom w:val="single" w:color="000000" w:sz="4" w:space="0"/>
            </w:tcBorders>
            <w:noWrap w:val="0"/>
            <w:vAlign w:val="center"/>
          </w:tcPr>
          <w:p w14:paraId="195A27FE">
            <w:pPr>
              <w:pStyle w:val="3"/>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13.1</w:t>
            </w:r>
          </w:p>
        </w:tc>
        <w:tc>
          <w:tcPr>
            <w:tcW w:w="8226" w:type="dxa"/>
            <w:gridSpan w:val="2"/>
            <w:tcBorders>
              <w:top w:val="single" w:color="000000" w:sz="4" w:space="0"/>
              <w:left w:val="single" w:color="000000" w:sz="4" w:space="0"/>
              <w:bottom w:val="single" w:color="000000" w:sz="4" w:space="0"/>
              <w:right w:val="single" w:color="000000" w:sz="4" w:space="0"/>
            </w:tcBorders>
            <w:noWrap w:val="0"/>
            <w:vAlign w:val="center"/>
          </w:tcPr>
          <w:p w14:paraId="55A20B0D">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磋商有效期：磋商截止期结束后60天内</w:t>
            </w:r>
          </w:p>
        </w:tc>
      </w:tr>
      <w:tr w14:paraId="61703955">
        <w:tblPrEx>
          <w:tblCellMar>
            <w:top w:w="0" w:type="dxa"/>
            <w:left w:w="108" w:type="dxa"/>
            <w:bottom w:w="0" w:type="dxa"/>
            <w:right w:w="108" w:type="dxa"/>
          </w:tblCellMar>
        </w:tblPrEx>
        <w:trPr>
          <w:trHeight w:val="564" w:hRule="atLeast"/>
          <w:jc w:val="center"/>
        </w:trPr>
        <w:tc>
          <w:tcPr>
            <w:tcW w:w="817" w:type="dxa"/>
            <w:tcBorders>
              <w:top w:val="single" w:color="000000" w:sz="4" w:space="0"/>
              <w:left w:val="single" w:color="000000" w:sz="4" w:space="0"/>
              <w:bottom w:val="single" w:color="000000" w:sz="4" w:space="0"/>
            </w:tcBorders>
            <w:noWrap w:val="0"/>
            <w:vAlign w:val="center"/>
          </w:tcPr>
          <w:p w14:paraId="09E1454C">
            <w:pPr>
              <w:pStyle w:val="3"/>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027" w:type="dxa"/>
            <w:tcBorders>
              <w:top w:val="single" w:color="000000" w:sz="4" w:space="0"/>
              <w:left w:val="single" w:color="000000" w:sz="4" w:space="0"/>
              <w:bottom w:val="single" w:color="000000" w:sz="4" w:space="0"/>
            </w:tcBorders>
            <w:noWrap w:val="0"/>
            <w:vAlign w:val="center"/>
          </w:tcPr>
          <w:p w14:paraId="38C30330">
            <w:pPr>
              <w:pStyle w:val="3"/>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14.1</w:t>
            </w:r>
          </w:p>
        </w:tc>
        <w:tc>
          <w:tcPr>
            <w:tcW w:w="8226" w:type="dxa"/>
            <w:gridSpan w:val="2"/>
            <w:tcBorders>
              <w:top w:val="single" w:color="000000" w:sz="4" w:space="0"/>
              <w:left w:val="single" w:color="000000" w:sz="4" w:space="0"/>
              <w:bottom w:val="single" w:color="000000" w:sz="4" w:space="0"/>
              <w:right w:val="single" w:color="000000" w:sz="4" w:space="0"/>
            </w:tcBorders>
            <w:noWrap w:val="0"/>
            <w:vAlign w:val="center"/>
          </w:tcPr>
          <w:p w14:paraId="65D44FBF">
            <w:pPr>
              <w:pStyle w:val="3"/>
              <w:spacing w:line="360" w:lineRule="exact"/>
              <w:rPr>
                <w:rFonts w:hint="eastAsia" w:ascii="宋体" w:hAnsi="宋体" w:cs="宋体"/>
                <w:color w:val="auto"/>
                <w:szCs w:val="21"/>
                <w:highlight w:val="none"/>
              </w:rPr>
            </w:pPr>
            <w:r>
              <w:rPr>
                <w:rFonts w:hint="eastAsia" w:ascii="宋体" w:hAnsi="宋体" w:cs="宋体"/>
                <w:b/>
                <w:bCs/>
                <w:color w:val="auto"/>
                <w:szCs w:val="21"/>
                <w:highlight w:val="none"/>
                <w:shd w:val="clear" w:color="auto" w:fill="FFFFFF"/>
              </w:rPr>
              <w:t>履约保证金</w:t>
            </w:r>
            <w:r>
              <w:rPr>
                <w:rFonts w:hint="eastAsia" w:ascii="宋体" w:hAnsi="宋体" w:cs="宋体"/>
                <w:color w:val="auto"/>
                <w:szCs w:val="21"/>
                <w:highlight w:val="none"/>
                <w:shd w:val="clear" w:color="auto" w:fill="FFFFFF"/>
              </w:rPr>
              <w:t>：本项目不需要缴纳履约保证金</w:t>
            </w:r>
          </w:p>
        </w:tc>
      </w:tr>
      <w:tr w14:paraId="700887DD">
        <w:tblPrEx>
          <w:tblCellMar>
            <w:top w:w="0" w:type="dxa"/>
            <w:left w:w="108" w:type="dxa"/>
            <w:bottom w:w="0" w:type="dxa"/>
            <w:right w:w="108" w:type="dxa"/>
          </w:tblCellMar>
        </w:tblPrEx>
        <w:trPr>
          <w:trHeight w:val="368" w:hRule="atLeast"/>
          <w:jc w:val="center"/>
        </w:trPr>
        <w:tc>
          <w:tcPr>
            <w:tcW w:w="817" w:type="dxa"/>
            <w:tcBorders>
              <w:top w:val="single" w:color="000000" w:sz="4" w:space="0"/>
              <w:left w:val="single" w:color="000000" w:sz="4" w:space="0"/>
              <w:bottom w:val="single" w:color="000000" w:sz="4" w:space="0"/>
            </w:tcBorders>
            <w:noWrap w:val="0"/>
            <w:vAlign w:val="center"/>
          </w:tcPr>
          <w:p w14:paraId="063FF66B">
            <w:pPr>
              <w:pStyle w:val="3"/>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027" w:type="dxa"/>
            <w:tcBorders>
              <w:top w:val="single" w:color="000000" w:sz="4" w:space="0"/>
              <w:left w:val="single" w:color="000000" w:sz="4" w:space="0"/>
              <w:bottom w:val="single" w:color="000000" w:sz="4" w:space="0"/>
            </w:tcBorders>
            <w:noWrap w:val="0"/>
            <w:vAlign w:val="center"/>
          </w:tcPr>
          <w:p w14:paraId="67C7FBBE">
            <w:pPr>
              <w:pStyle w:val="3"/>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16.1</w:t>
            </w:r>
          </w:p>
        </w:tc>
        <w:tc>
          <w:tcPr>
            <w:tcW w:w="8226" w:type="dxa"/>
            <w:gridSpan w:val="2"/>
            <w:tcBorders>
              <w:top w:val="single" w:color="000000" w:sz="4" w:space="0"/>
              <w:left w:val="single" w:color="000000" w:sz="4" w:space="0"/>
              <w:bottom w:val="single" w:color="000000" w:sz="4" w:space="0"/>
              <w:right w:val="single" w:color="000000" w:sz="4" w:space="0"/>
            </w:tcBorders>
            <w:noWrap w:val="0"/>
            <w:vAlign w:val="center"/>
          </w:tcPr>
          <w:p w14:paraId="4F6C7A23">
            <w:pPr>
              <w:pStyle w:val="2"/>
              <w:spacing w:line="460" w:lineRule="exact"/>
              <w:rPr>
                <w:rFonts w:hint="eastAsia" w:ascii="宋体" w:hAnsi="宋体" w:cs="宋体"/>
                <w:color w:val="auto"/>
                <w:highlight w:val="none"/>
              </w:rPr>
            </w:pPr>
            <w:r>
              <w:rPr>
                <w:rFonts w:hint="eastAsia" w:ascii="宋体" w:hAnsi="宋体" w:cs="宋体"/>
                <w:color w:val="auto"/>
                <w:highlight w:val="none"/>
              </w:rPr>
              <w:t xml:space="preserve"> 1.电子响应文件，电子响应文件按</w:t>
            </w:r>
            <w:r>
              <w:rPr>
                <w:rFonts w:hint="eastAsia" w:ascii="宋体" w:hAnsi="宋体" w:cs="宋体"/>
                <w:color w:val="auto"/>
                <w:highlight w:val="none"/>
                <w:lang w:eastAsia="zh-CN"/>
              </w:rPr>
              <w:t>广西政府采购云平台</w:t>
            </w:r>
            <w:r>
              <w:rPr>
                <w:rFonts w:hint="eastAsia" w:ascii="宋体" w:hAnsi="宋体" w:cs="宋体"/>
                <w:color w:val="auto"/>
                <w:highlight w:val="none"/>
              </w:rPr>
              <w:t xml:space="preserve">要求及本竞争性磋商文件要求制作、加密并递交。                                                                   </w:t>
            </w:r>
          </w:p>
          <w:p w14:paraId="4E8B1221">
            <w:pPr>
              <w:pStyle w:val="2"/>
              <w:spacing w:line="460" w:lineRule="exact"/>
              <w:rPr>
                <w:rFonts w:hint="eastAsia" w:ascii="宋体" w:hAnsi="宋体" w:cs="宋体"/>
                <w:color w:val="auto"/>
                <w:highlight w:val="none"/>
              </w:rPr>
            </w:pPr>
            <w:r>
              <w:rPr>
                <w:rFonts w:hint="eastAsia" w:ascii="宋体" w:hAnsi="宋体" w:cs="宋体"/>
                <w:color w:val="auto"/>
                <w:highlight w:val="none"/>
              </w:rPr>
              <w:t>▲未传输递交电子响应文件的，竞标无效。</w:t>
            </w:r>
          </w:p>
          <w:p w14:paraId="6295889D">
            <w:pPr>
              <w:pStyle w:val="2"/>
              <w:spacing w:line="460" w:lineRule="exact"/>
              <w:rPr>
                <w:rFonts w:hint="eastAsia" w:ascii="宋体" w:hAnsi="宋体" w:cs="宋体"/>
                <w:color w:val="auto"/>
                <w:highlight w:val="none"/>
              </w:rPr>
            </w:pPr>
            <w:r>
              <w:rPr>
                <w:rFonts w:hint="eastAsia" w:ascii="宋体" w:hAnsi="宋体" w:cs="宋体"/>
                <w:color w:val="auto"/>
                <w:highlight w:val="none"/>
              </w:rPr>
              <w:t>注：电子响应文件解密时间：首次响应文件提交截止时间后 30 分钟内，供应商必须在此时间段内登录</w:t>
            </w:r>
            <w:r>
              <w:rPr>
                <w:rFonts w:hint="eastAsia" w:ascii="宋体" w:hAnsi="宋体" w:cs="宋体"/>
                <w:color w:val="auto"/>
                <w:highlight w:val="none"/>
                <w:lang w:eastAsia="zh-CN"/>
              </w:rPr>
              <w:t>广西政府采购云平台</w:t>
            </w:r>
            <w:r>
              <w:rPr>
                <w:rFonts w:hint="eastAsia" w:ascii="宋体" w:hAnsi="宋体" w:cs="宋体"/>
                <w:color w:val="auto"/>
                <w:highlight w:val="none"/>
              </w:rPr>
              <w:t>，用“项目采购-开标评标”功能完成电子响应文件的解密。若竞标供应商在规定时间内未按时解密的，视为响应文件撤回。</w:t>
            </w:r>
          </w:p>
        </w:tc>
      </w:tr>
      <w:tr w14:paraId="4D67F582">
        <w:tblPrEx>
          <w:tblCellMar>
            <w:top w:w="0" w:type="dxa"/>
            <w:left w:w="108" w:type="dxa"/>
            <w:bottom w:w="0" w:type="dxa"/>
            <w:right w:w="108" w:type="dxa"/>
          </w:tblCellMar>
        </w:tblPrEx>
        <w:trPr>
          <w:trHeight w:val="853" w:hRule="atLeast"/>
          <w:jc w:val="center"/>
        </w:trPr>
        <w:tc>
          <w:tcPr>
            <w:tcW w:w="817" w:type="dxa"/>
            <w:tcBorders>
              <w:top w:val="single" w:color="000000" w:sz="4" w:space="0"/>
              <w:left w:val="single" w:color="000000" w:sz="4" w:space="0"/>
              <w:bottom w:val="single" w:color="000000" w:sz="4" w:space="0"/>
            </w:tcBorders>
            <w:noWrap w:val="0"/>
            <w:vAlign w:val="center"/>
          </w:tcPr>
          <w:p w14:paraId="7C69D1EE">
            <w:pPr>
              <w:pStyle w:val="3"/>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7</w:t>
            </w:r>
          </w:p>
        </w:tc>
        <w:tc>
          <w:tcPr>
            <w:tcW w:w="1027" w:type="dxa"/>
            <w:tcBorders>
              <w:top w:val="single" w:color="000000" w:sz="4" w:space="0"/>
              <w:left w:val="single" w:color="000000" w:sz="4" w:space="0"/>
              <w:bottom w:val="single" w:color="000000" w:sz="4" w:space="0"/>
            </w:tcBorders>
            <w:noWrap w:val="0"/>
            <w:vAlign w:val="center"/>
          </w:tcPr>
          <w:p w14:paraId="37C0B214">
            <w:pPr>
              <w:pStyle w:val="3"/>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21.1</w:t>
            </w:r>
          </w:p>
        </w:tc>
        <w:tc>
          <w:tcPr>
            <w:tcW w:w="8226" w:type="dxa"/>
            <w:gridSpan w:val="2"/>
            <w:tcBorders>
              <w:top w:val="single" w:color="000000" w:sz="4" w:space="0"/>
              <w:left w:val="single" w:color="000000" w:sz="4" w:space="0"/>
              <w:bottom w:val="single" w:color="000000" w:sz="4" w:space="0"/>
              <w:right w:val="single" w:color="000000" w:sz="4" w:space="0"/>
            </w:tcBorders>
            <w:noWrap w:val="0"/>
            <w:vAlign w:val="center"/>
          </w:tcPr>
          <w:p w14:paraId="1B84A88C">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响应文件提交截止时间</w:t>
            </w:r>
            <w:r>
              <w:rPr>
                <w:rFonts w:hint="eastAsia" w:ascii="宋体" w:hAnsi="宋体" w:cs="宋体"/>
                <w:color w:val="auto"/>
                <w:szCs w:val="21"/>
                <w:highlight w:val="none"/>
                <w:lang w:eastAsia="zh-CN"/>
              </w:rPr>
              <w:t>：</w:t>
            </w:r>
            <w:r>
              <w:rPr>
                <w:rFonts w:hint="eastAsia" w:ascii="宋体" w:hAnsi="宋体" w:cs="宋体"/>
                <w:color w:val="auto"/>
                <w:szCs w:val="21"/>
                <w:highlight w:val="none"/>
              </w:rPr>
              <w:t>见采购公告</w:t>
            </w:r>
          </w:p>
        </w:tc>
      </w:tr>
      <w:tr w14:paraId="2FB760B7">
        <w:tblPrEx>
          <w:tblCellMar>
            <w:top w:w="0" w:type="dxa"/>
            <w:left w:w="108" w:type="dxa"/>
            <w:bottom w:w="0" w:type="dxa"/>
            <w:right w:w="108" w:type="dxa"/>
          </w:tblCellMar>
        </w:tblPrEx>
        <w:trPr>
          <w:trHeight w:val="380" w:hRule="atLeast"/>
          <w:jc w:val="center"/>
        </w:trPr>
        <w:tc>
          <w:tcPr>
            <w:tcW w:w="817" w:type="dxa"/>
            <w:tcBorders>
              <w:top w:val="single" w:color="000000" w:sz="4" w:space="0"/>
              <w:left w:val="single" w:color="000000" w:sz="4" w:space="0"/>
              <w:bottom w:val="single" w:color="000000" w:sz="4" w:space="0"/>
            </w:tcBorders>
            <w:noWrap w:val="0"/>
            <w:vAlign w:val="center"/>
          </w:tcPr>
          <w:p w14:paraId="68062D01">
            <w:pPr>
              <w:pStyle w:val="3"/>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p>
        </w:tc>
        <w:tc>
          <w:tcPr>
            <w:tcW w:w="1027" w:type="dxa"/>
            <w:tcBorders>
              <w:top w:val="single" w:color="000000" w:sz="4" w:space="0"/>
              <w:left w:val="single" w:color="000000" w:sz="4" w:space="0"/>
              <w:bottom w:val="single" w:color="000000" w:sz="4" w:space="0"/>
            </w:tcBorders>
            <w:noWrap w:val="0"/>
            <w:vAlign w:val="center"/>
          </w:tcPr>
          <w:p w14:paraId="7BA48065">
            <w:pPr>
              <w:pStyle w:val="3"/>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8226" w:type="dxa"/>
            <w:gridSpan w:val="2"/>
            <w:tcBorders>
              <w:top w:val="single" w:color="000000" w:sz="4" w:space="0"/>
              <w:left w:val="single" w:color="000000" w:sz="4" w:space="0"/>
              <w:bottom w:val="single" w:color="000000" w:sz="4" w:space="0"/>
              <w:right w:val="single" w:color="000000" w:sz="4" w:space="0"/>
            </w:tcBorders>
            <w:noWrap w:val="0"/>
            <w:vAlign w:val="center"/>
          </w:tcPr>
          <w:p w14:paraId="772E9B12">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现场踏勘：不组织</w:t>
            </w:r>
          </w:p>
        </w:tc>
      </w:tr>
      <w:tr w14:paraId="7D035CCD">
        <w:tblPrEx>
          <w:tblCellMar>
            <w:top w:w="0" w:type="dxa"/>
            <w:left w:w="108" w:type="dxa"/>
            <w:bottom w:w="0" w:type="dxa"/>
            <w:right w:w="108" w:type="dxa"/>
          </w:tblCellMar>
        </w:tblPrEx>
        <w:trPr>
          <w:trHeight w:val="439" w:hRule="atLeast"/>
          <w:jc w:val="center"/>
        </w:trPr>
        <w:tc>
          <w:tcPr>
            <w:tcW w:w="817" w:type="dxa"/>
            <w:tcBorders>
              <w:top w:val="single" w:color="000000" w:sz="4" w:space="0"/>
              <w:left w:val="single" w:color="000000" w:sz="4" w:space="0"/>
              <w:bottom w:val="single" w:color="000000" w:sz="4" w:space="0"/>
            </w:tcBorders>
            <w:noWrap w:val="0"/>
            <w:vAlign w:val="center"/>
          </w:tcPr>
          <w:p w14:paraId="30F2DC45">
            <w:pPr>
              <w:pStyle w:val="3"/>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9</w:t>
            </w:r>
          </w:p>
        </w:tc>
        <w:tc>
          <w:tcPr>
            <w:tcW w:w="1027" w:type="dxa"/>
            <w:tcBorders>
              <w:top w:val="single" w:color="000000" w:sz="4" w:space="0"/>
              <w:left w:val="single" w:color="000000" w:sz="4" w:space="0"/>
              <w:bottom w:val="single" w:color="000000" w:sz="4" w:space="0"/>
            </w:tcBorders>
            <w:noWrap w:val="0"/>
            <w:vAlign w:val="center"/>
          </w:tcPr>
          <w:p w14:paraId="643E3099">
            <w:pPr>
              <w:pStyle w:val="3"/>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27.</w:t>
            </w:r>
            <w:r>
              <w:rPr>
                <w:rFonts w:hint="eastAsia" w:ascii="宋体" w:hAnsi="宋体" w:cs="宋体"/>
                <w:color w:val="auto"/>
                <w:szCs w:val="21"/>
                <w:highlight w:val="none"/>
                <w:lang w:val="en-US" w:eastAsia="zh-CN"/>
              </w:rPr>
              <w:t>2</w:t>
            </w:r>
          </w:p>
        </w:tc>
        <w:tc>
          <w:tcPr>
            <w:tcW w:w="8226" w:type="dxa"/>
            <w:gridSpan w:val="2"/>
            <w:tcBorders>
              <w:top w:val="single" w:color="000000" w:sz="4" w:space="0"/>
              <w:left w:val="single" w:color="000000" w:sz="4" w:space="0"/>
              <w:bottom w:val="single" w:color="000000" w:sz="4" w:space="0"/>
              <w:right w:val="single" w:color="000000" w:sz="4" w:space="0"/>
            </w:tcBorders>
            <w:noWrap w:val="0"/>
            <w:vAlign w:val="center"/>
          </w:tcPr>
          <w:p w14:paraId="7072F837">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评标办法：综合评分法</w:t>
            </w:r>
          </w:p>
        </w:tc>
      </w:tr>
      <w:tr w14:paraId="25C7DF79">
        <w:tblPrEx>
          <w:tblCellMar>
            <w:top w:w="0" w:type="dxa"/>
            <w:left w:w="108" w:type="dxa"/>
            <w:bottom w:w="0" w:type="dxa"/>
            <w:right w:w="108" w:type="dxa"/>
          </w:tblCellMar>
        </w:tblPrEx>
        <w:trPr>
          <w:trHeight w:val="90" w:hRule="atLeast"/>
          <w:jc w:val="center"/>
        </w:trPr>
        <w:tc>
          <w:tcPr>
            <w:tcW w:w="817" w:type="dxa"/>
            <w:tcBorders>
              <w:top w:val="single" w:color="000000" w:sz="4" w:space="0"/>
              <w:left w:val="single" w:color="000000" w:sz="4" w:space="0"/>
              <w:bottom w:val="single" w:color="000000" w:sz="4" w:space="0"/>
            </w:tcBorders>
            <w:noWrap w:val="0"/>
            <w:vAlign w:val="center"/>
          </w:tcPr>
          <w:p w14:paraId="297F2611">
            <w:pPr>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10</w:t>
            </w:r>
          </w:p>
        </w:tc>
        <w:tc>
          <w:tcPr>
            <w:tcW w:w="9253" w:type="dxa"/>
            <w:gridSpan w:val="3"/>
            <w:tcBorders>
              <w:top w:val="single" w:color="000000" w:sz="4" w:space="0"/>
              <w:left w:val="single" w:color="000000" w:sz="4" w:space="0"/>
              <w:bottom w:val="single" w:color="000000" w:sz="4" w:space="0"/>
              <w:right w:val="single" w:color="000000" w:sz="4" w:space="0"/>
            </w:tcBorders>
            <w:noWrap w:val="0"/>
            <w:vAlign w:val="center"/>
          </w:tcPr>
          <w:p w14:paraId="76AB1F9B">
            <w:pPr>
              <w:spacing w:line="460" w:lineRule="exact"/>
              <w:rPr>
                <w:rFonts w:hint="eastAsia" w:ascii="宋体" w:hAnsi="宋体" w:cs="宋体"/>
                <w:color w:val="auto"/>
                <w:highlight w:val="none"/>
              </w:rPr>
            </w:pPr>
            <w:r>
              <w:rPr>
                <w:rFonts w:hint="eastAsia" w:ascii="宋体" w:hAnsi="宋体" w:cs="宋体"/>
                <w:color w:val="auto"/>
                <w:highlight w:val="none"/>
              </w:rPr>
              <w:t>本项目采购控制价：</w:t>
            </w:r>
            <w:r>
              <w:rPr>
                <w:rFonts w:hint="eastAsia" w:ascii="宋体" w:hAnsi="宋体" w:cs="宋体"/>
                <w:color w:val="auto"/>
                <w:highlight w:val="none"/>
                <w:lang w:eastAsia="zh-CN"/>
              </w:rPr>
              <w:t>伍拾壹万元整（¥510000.00元）</w:t>
            </w:r>
            <w:r>
              <w:rPr>
                <w:rFonts w:hint="eastAsia" w:ascii="宋体" w:hAnsi="宋体" w:cs="宋体"/>
                <w:color w:val="auto"/>
                <w:highlight w:val="none"/>
              </w:rPr>
              <w:t>。</w:t>
            </w:r>
          </w:p>
          <w:p w14:paraId="3A4D2763">
            <w:pPr>
              <w:spacing w:line="460" w:lineRule="exact"/>
              <w:rPr>
                <w:rFonts w:hint="eastAsia" w:ascii="宋体" w:hAnsi="宋体" w:cs="宋体"/>
                <w:color w:val="auto"/>
                <w:highlight w:val="none"/>
              </w:rPr>
            </w:pPr>
            <w:r>
              <w:rPr>
                <w:rFonts w:hint="eastAsia" w:ascii="宋体" w:hAnsi="宋体" w:cs="宋体"/>
                <w:color w:val="auto"/>
                <w:highlight w:val="none"/>
              </w:rPr>
              <w:t>供应商报价超出控制价的，视为超出供应商的支付能力，其响应文件做废标处理。有效报价范围：竞标报价必须小于</w:t>
            </w:r>
            <w:r>
              <w:rPr>
                <w:rFonts w:hint="eastAsia" w:ascii="宋体" w:hAnsi="宋体" w:cs="宋体"/>
                <w:color w:val="auto"/>
                <w:highlight w:val="none"/>
                <w:lang w:eastAsia="zh-CN"/>
              </w:rPr>
              <w:t>或等于</w:t>
            </w:r>
            <w:r>
              <w:rPr>
                <w:rFonts w:hint="eastAsia" w:ascii="宋体" w:hAnsi="宋体" w:cs="宋体"/>
                <w:color w:val="auto"/>
                <w:highlight w:val="none"/>
              </w:rPr>
              <w:t>采购控制价。</w:t>
            </w:r>
          </w:p>
        </w:tc>
      </w:tr>
      <w:tr w14:paraId="51CE985C">
        <w:tblPrEx>
          <w:tblCellMar>
            <w:top w:w="0" w:type="dxa"/>
            <w:left w:w="108" w:type="dxa"/>
            <w:bottom w:w="0" w:type="dxa"/>
            <w:right w:w="108" w:type="dxa"/>
          </w:tblCellMar>
        </w:tblPrEx>
        <w:trPr>
          <w:trHeight w:val="1112" w:hRule="atLeast"/>
          <w:jc w:val="center"/>
        </w:trPr>
        <w:tc>
          <w:tcPr>
            <w:tcW w:w="817" w:type="dxa"/>
            <w:tcBorders>
              <w:top w:val="single" w:color="000000" w:sz="4" w:space="0"/>
              <w:left w:val="single" w:color="000000" w:sz="4" w:space="0"/>
              <w:bottom w:val="single" w:color="000000" w:sz="4" w:space="0"/>
            </w:tcBorders>
            <w:noWrap w:val="0"/>
            <w:vAlign w:val="center"/>
          </w:tcPr>
          <w:p w14:paraId="6DEEB4F7">
            <w:pPr>
              <w:pStyle w:val="3"/>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11</w:t>
            </w:r>
          </w:p>
        </w:tc>
        <w:tc>
          <w:tcPr>
            <w:tcW w:w="2084" w:type="dxa"/>
            <w:gridSpan w:val="2"/>
            <w:tcBorders>
              <w:top w:val="single" w:color="000000" w:sz="4" w:space="0"/>
              <w:left w:val="single" w:color="000000" w:sz="4" w:space="0"/>
              <w:bottom w:val="single" w:color="000000" w:sz="4" w:space="0"/>
              <w:right w:val="single" w:color="auto" w:sz="4" w:space="0"/>
            </w:tcBorders>
            <w:noWrap w:val="0"/>
            <w:vAlign w:val="center"/>
          </w:tcPr>
          <w:p w14:paraId="1F48766A">
            <w:pPr>
              <w:spacing w:line="360" w:lineRule="exact"/>
              <w:rPr>
                <w:rFonts w:hint="eastAsia" w:ascii="宋体" w:hAnsi="宋体" w:cs="宋体"/>
                <w:bCs/>
                <w:color w:val="auto"/>
                <w:szCs w:val="21"/>
                <w:highlight w:val="none"/>
              </w:rPr>
            </w:pPr>
            <w:r>
              <w:rPr>
                <w:rFonts w:hint="eastAsia" w:ascii="宋体" w:hAnsi="宋体" w:cs="宋体"/>
                <w:color w:val="auto"/>
                <w:szCs w:val="21"/>
                <w:highlight w:val="none"/>
              </w:rPr>
              <w:t>磋商相关费用</w:t>
            </w:r>
          </w:p>
        </w:tc>
        <w:tc>
          <w:tcPr>
            <w:tcW w:w="7169" w:type="dxa"/>
            <w:tcBorders>
              <w:top w:val="single" w:color="000000" w:sz="4" w:space="0"/>
              <w:left w:val="single" w:color="auto" w:sz="4" w:space="0"/>
              <w:bottom w:val="single" w:color="000000" w:sz="4" w:space="0"/>
              <w:right w:val="single" w:color="000000" w:sz="4" w:space="0"/>
            </w:tcBorders>
            <w:noWrap w:val="0"/>
            <w:vAlign w:val="center"/>
          </w:tcPr>
          <w:p w14:paraId="35833A18">
            <w:pPr>
              <w:pStyle w:val="3"/>
              <w:snapToGrid w:val="0"/>
              <w:spacing w:line="360" w:lineRule="exact"/>
              <w:rPr>
                <w:rFonts w:hint="eastAsia" w:ascii="宋体" w:hAnsi="宋体" w:cs="宋体"/>
                <w:bCs/>
                <w:color w:val="auto"/>
                <w:szCs w:val="21"/>
                <w:highlight w:val="none"/>
              </w:rPr>
            </w:pPr>
            <w:r>
              <w:rPr>
                <w:rFonts w:hint="eastAsia" w:ascii="宋体" w:hAnsi="宋体" w:cs="宋体"/>
                <w:bCs/>
                <w:color w:val="auto"/>
                <w:szCs w:val="21"/>
                <w:highlight w:val="none"/>
              </w:rPr>
              <w:t>招标代理服务费：按照“计价格[2002] 1980号文”收费标准，在成交单位领取成交通知书时，由成交单位一次性向采购代理机构支付完毕。</w:t>
            </w:r>
          </w:p>
        </w:tc>
      </w:tr>
      <w:tr w14:paraId="265D740C">
        <w:tblPrEx>
          <w:tblCellMar>
            <w:top w:w="0" w:type="dxa"/>
            <w:left w:w="108" w:type="dxa"/>
            <w:bottom w:w="0" w:type="dxa"/>
            <w:right w:w="108" w:type="dxa"/>
          </w:tblCellMar>
        </w:tblPrEx>
        <w:trPr>
          <w:trHeight w:val="1112" w:hRule="atLeast"/>
          <w:jc w:val="center"/>
        </w:trPr>
        <w:tc>
          <w:tcPr>
            <w:tcW w:w="817" w:type="dxa"/>
            <w:tcBorders>
              <w:top w:val="single" w:color="000000" w:sz="4" w:space="0"/>
              <w:left w:val="single" w:color="000000" w:sz="4" w:space="0"/>
              <w:bottom w:val="single" w:color="000000" w:sz="4" w:space="0"/>
            </w:tcBorders>
            <w:noWrap w:val="0"/>
            <w:vAlign w:val="center"/>
          </w:tcPr>
          <w:p w14:paraId="5500E89C">
            <w:pPr>
              <w:pStyle w:val="3"/>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p>
        </w:tc>
        <w:tc>
          <w:tcPr>
            <w:tcW w:w="2084" w:type="dxa"/>
            <w:gridSpan w:val="2"/>
            <w:tcBorders>
              <w:top w:val="single" w:color="000000" w:sz="4" w:space="0"/>
              <w:left w:val="single" w:color="000000" w:sz="4" w:space="0"/>
              <w:bottom w:val="single" w:color="000000" w:sz="4" w:space="0"/>
              <w:right w:val="single" w:color="auto" w:sz="4" w:space="0"/>
            </w:tcBorders>
            <w:noWrap w:val="0"/>
            <w:vAlign w:val="center"/>
          </w:tcPr>
          <w:p w14:paraId="229B2C40">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供应商磋商前准备</w:t>
            </w:r>
          </w:p>
        </w:tc>
        <w:tc>
          <w:tcPr>
            <w:tcW w:w="7169" w:type="dxa"/>
            <w:tcBorders>
              <w:top w:val="single" w:color="000000" w:sz="4" w:space="0"/>
              <w:left w:val="single" w:color="auto" w:sz="4" w:space="0"/>
              <w:bottom w:val="single" w:color="000000" w:sz="4" w:space="0"/>
              <w:right w:val="single" w:color="000000" w:sz="4" w:space="0"/>
            </w:tcBorders>
            <w:noWrap w:val="0"/>
            <w:vAlign w:val="center"/>
          </w:tcPr>
          <w:p w14:paraId="04827855">
            <w:pPr>
              <w:pStyle w:val="32"/>
              <w:kinsoku w:val="0"/>
              <w:overflowPunct w:val="0"/>
              <w:spacing w:line="460" w:lineRule="exact"/>
              <w:rPr>
                <w:rFonts w:hint="eastAsia" w:ascii="宋体" w:hAnsi="宋体" w:cs="宋体"/>
                <w:bCs/>
                <w:color w:val="auto"/>
                <w:szCs w:val="21"/>
                <w:highlight w:val="none"/>
              </w:rPr>
            </w:pPr>
            <w:r>
              <w:rPr>
                <w:rFonts w:hint="eastAsia" w:ascii="宋体" w:hAnsi="宋体" w:cs="宋体"/>
                <w:bCs/>
                <w:color w:val="auto"/>
                <w:szCs w:val="21"/>
                <w:highlight w:val="none"/>
              </w:rPr>
              <w:t>磋商前准备：</w:t>
            </w:r>
          </w:p>
          <w:p w14:paraId="4BCFA0C4">
            <w:pPr>
              <w:pStyle w:val="32"/>
              <w:kinsoku w:val="0"/>
              <w:overflowPunct w:val="0"/>
              <w:spacing w:line="460" w:lineRule="exact"/>
              <w:rPr>
                <w:rFonts w:hint="eastAsia" w:ascii="宋体" w:hAnsi="宋体" w:cs="宋体"/>
                <w:bCs/>
                <w:color w:val="auto"/>
                <w:szCs w:val="21"/>
                <w:highlight w:val="none"/>
              </w:rPr>
            </w:pPr>
            <w:r>
              <w:rPr>
                <w:rFonts w:hint="eastAsia" w:ascii="宋体" w:hAnsi="宋体" w:cs="宋体"/>
                <w:bCs/>
                <w:color w:val="auto"/>
                <w:szCs w:val="21"/>
                <w:highlight w:val="none"/>
              </w:rPr>
              <w:t>1.本项目实行网上竞标，采用电子响应文件。若供应商参与竞标，自行承担竞标的一切费用。</w:t>
            </w:r>
          </w:p>
          <w:p w14:paraId="05E88ACC">
            <w:pPr>
              <w:pStyle w:val="32"/>
              <w:kinsoku w:val="0"/>
              <w:overflowPunct w:val="0"/>
              <w:spacing w:line="460" w:lineRule="exact"/>
              <w:rPr>
                <w:rFonts w:hint="eastAsia" w:ascii="宋体" w:hAnsi="宋体" w:cs="宋体"/>
                <w:bCs/>
                <w:color w:val="auto"/>
                <w:szCs w:val="21"/>
                <w:highlight w:val="none"/>
              </w:rPr>
            </w:pPr>
            <w:r>
              <w:rPr>
                <w:rFonts w:hint="eastAsia" w:ascii="宋体" w:hAnsi="宋体" w:cs="宋体"/>
                <w:bCs/>
                <w:color w:val="auto"/>
                <w:szCs w:val="21"/>
                <w:highlight w:val="none"/>
              </w:rPr>
              <w:t>2.各供应商应在响应文件递交截止时间前应确保成为“政采云”网站正式注册入库供应商，并完成 CA 数字证书申领。因未注册入库、未办理 CA 数字证书等原因造成无法竞标或竞标失败等后果由供应商自行承担。                                        3.供应商将政采云电子交易客户端下载、安装完成后，可通过账号密码或 CA 登录客户端 进 行 响 应 文 件 制 作 。 客 户 端 请 自 行 前 往 广 西 政 府 采 购 网 下 载 并 安 装</w:t>
            </w:r>
          </w:p>
          <w:p w14:paraId="7B1A99A1">
            <w:pPr>
              <w:pStyle w:val="32"/>
              <w:spacing w:line="460" w:lineRule="exact"/>
              <w:rPr>
                <w:rFonts w:hint="eastAsia"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rPr>
              <w:fldChar w:fldCharType="begin"/>
            </w:r>
            <w:r>
              <w:rPr>
                <w:rFonts w:hint="eastAsia" w:ascii="宋体" w:hAnsi="宋体" w:cs="宋体"/>
                <w:bCs/>
                <w:color w:val="auto"/>
                <w:szCs w:val="21"/>
                <w:highlight w:val="none"/>
              </w:rPr>
              <w:instrText xml:space="preserve"> HYPERLINK "http://zfcg.gxzf.gov.cn/OfficeService/DownloadArea/2455918.html?utm=sites" </w:instrText>
            </w:r>
            <w:r>
              <w:rPr>
                <w:rFonts w:hint="eastAsia" w:ascii="宋体" w:hAnsi="宋体" w:cs="宋体"/>
                <w:bCs/>
                <w:color w:val="auto"/>
                <w:szCs w:val="21"/>
                <w:highlight w:val="none"/>
              </w:rPr>
              <w:fldChar w:fldCharType="separate"/>
            </w:r>
            <w:r>
              <w:rPr>
                <w:rFonts w:hint="eastAsia" w:ascii="宋体" w:hAnsi="宋体" w:cs="宋体"/>
                <w:bCs/>
                <w:color w:val="auto"/>
                <w:szCs w:val="21"/>
                <w:highlight w:val="none"/>
              </w:rPr>
              <w:t>http</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//zfcg.gxzf.gov.cn/OfficeService/DownloadArea/2455918.html?utm=sites</w:t>
            </w:r>
            <w:r>
              <w:rPr>
                <w:rFonts w:hint="eastAsia" w:ascii="宋体" w:hAnsi="宋体" w:cs="宋体"/>
                <w:bCs/>
                <w:color w:val="auto"/>
                <w:szCs w:val="21"/>
                <w:highlight w:val="none"/>
              </w:rPr>
              <w:fldChar w:fldCharType="end"/>
            </w:r>
            <w:r>
              <w:rPr>
                <w:rFonts w:hint="eastAsia" w:ascii="宋体" w:hAnsi="宋体" w:cs="宋体"/>
                <w:bCs/>
                <w:color w:val="auto"/>
                <w:szCs w:val="21"/>
                <w:highlight w:val="none"/>
              </w:rPr>
              <w:t xml:space="preserve">_group_front.b8b6c91.0.0.c51f9820a48111eabb9bcbdf01af125e），如有问题可拨打政采云客户服务热线 </w:t>
            </w:r>
            <w:r>
              <w:rPr>
                <w:rFonts w:hint="eastAsia" w:ascii="宋体" w:hAnsi="宋体" w:cs="宋体"/>
                <w:bCs/>
                <w:color w:val="auto"/>
                <w:szCs w:val="21"/>
                <w:highlight w:val="none"/>
                <w:lang w:eastAsia="zh-CN"/>
              </w:rPr>
              <w:t>95763</w:t>
            </w:r>
            <w:r>
              <w:rPr>
                <w:rFonts w:hint="eastAsia" w:ascii="宋体" w:hAnsi="宋体" w:cs="宋体"/>
                <w:bCs/>
                <w:color w:val="auto"/>
                <w:szCs w:val="21"/>
                <w:highlight w:val="none"/>
              </w:rPr>
              <w:t xml:space="preserve"> 进行咨询。</w:t>
            </w:r>
          </w:p>
        </w:tc>
      </w:tr>
    </w:tbl>
    <w:p w14:paraId="7C9C3F6B">
      <w:pPr>
        <w:pStyle w:val="29"/>
        <w:rPr>
          <w:rFonts w:hint="eastAsia" w:cs="宋体"/>
          <w:color w:val="auto"/>
          <w:sz w:val="30"/>
          <w:szCs w:val="30"/>
          <w:highlight w:val="none"/>
        </w:rPr>
      </w:pPr>
    </w:p>
    <w:p w14:paraId="0CAF049F">
      <w:pPr>
        <w:pStyle w:val="29"/>
        <w:rPr>
          <w:rFonts w:hint="eastAsia" w:cs="宋体"/>
          <w:color w:val="auto"/>
          <w:sz w:val="30"/>
          <w:szCs w:val="30"/>
          <w:highlight w:val="none"/>
        </w:rPr>
      </w:pPr>
    </w:p>
    <w:p w14:paraId="14D960F8">
      <w:pPr>
        <w:rPr>
          <w:rFonts w:hint="eastAsia" w:cs="宋体"/>
          <w:color w:val="auto"/>
          <w:sz w:val="30"/>
          <w:szCs w:val="30"/>
          <w:highlight w:val="none"/>
        </w:rPr>
      </w:pPr>
    </w:p>
    <w:p w14:paraId="34B4E928">
      <w:pPr>
        <w:pStyle w:val="28"/>
        <w:rPr>
          <w:rFonts w:hint="eastAsia" w:cs="宋体"/>
          <w:color w:val="auto"/>
          <w:sz w:val="30"/>
          <w:szCs w:val="30"/>
          <w:highlight w:val="none"/>
        </w:rPr>
      </w:pPr>
    </w:p>
    <w:p w14:paraId="40595B82">
      <w:pPr>
        <w:pStyle w:val="28"/>
        <w:rPr>
          <w:rFonts w:hint="eastAsia" w:cs="宋体"/>
          <w:color w:val="auto"/>
          <w:sz w:val="30"/>
          <w:szCs w:val="30"/>
          <w:highlight w:val="none"/>
        </w:rPr>
      </w:pPr>
    </w:p>
    <w:p w14:paraId="35BB195F">
      <w:pPr>
        <w:pStyle w:val="28"/>
        <w:rPr>
          <w:rFonts w:hint="eastAsia" w:cs="宋体"/>
          <w:color w:val="auto"/>
          <w:sz w:val="30"/>
          <w:szCs w:val="30"/>
          <w:highlight w:val="none"/>
        </w:rPr>
      </w:pPr>
    </w:p>
    <w:p w14:paraId="47391BF0">
      <w:pPr>
        <w:pStyle w:val="28"/>
        <w:rPr>
          <w:rFonts w:hint="eastAsia" w:cs="宋体"/>
          <w:color w:val="auto"/>
          <w:sz w:val="30"/>
          <w:szCs w:val="30"/>
          <w:highlight w:val="none"/>
        </w:rPr>
      </w:pPr>
    </w:p>
    <w:p w14:paraId="4B09F275">
      <w:pPr>
        <w:pStyle w:val="28"/>
        <w:rPr>
          <w:rFonts w:hint="eastAsia" w:cs="宋体"/>
          <w:color w:val="auto"/>
          <w:sz w:val="30"/>
          <w:szCs w:val="30"/>
          <w:highlight w:val="none"/>
        </w:rPr>
      </w:pPr>
    </w:p>
    <w:p w14:paraId="028BBBB9">
      <w:pPr>
        <w:pStyle w:val="28"/>
        <w:rPr>
          <w:rFonts w:hint="eastAsia" w:cs="宋体"/>
          <w:color w:val="auto"/>
          <w:sz w:val="30"/>
          <w:szCs w:val="30"/>
          <w:highlight w:val="none"/>
        </w:rPr>
      </w:pPr>
    </w:p>
    <w:p w14:paraId="2FB10374">
      <w:pPr>
        <w:pStyle w:val="28"/>
        <w:rPr>
          <w:rFonts w:hint="eastAsia" w:cs="宋体"/>
          <w:color w:val="auto"/>
          <w:sz w:val="30"/>
          <w:szCs w:val="30"/>
          <w:highlight w:val="none"/>
        </w:rPr>
      </w:pPr>
    </w:p>
    <w:p w14:paraId="555ACA7E">
      <w:pPr>
        <w:pStyle w:val="28"/>
        <w:rPr>
          <w:rFonts w:hint="eastAsia" w:cs="宋体"/>
          <w:color w:val="auto"/>
          <w:sz w:val="30"/>
          <w:szCs w:val="30"/>
          <w:highlight w:val="none"/>
        </w:rPr>
      </w:pPr>
    </w:p>
    <w:p w14:paraId="7D3CB841">
      <w:pPr>
        <w:pStyle w:val="28"/>
        <w:rPr>
          <w:rFonts w:hint="eastAsia" w:cs="宋体"/>
          <w:color w:val="auto"/>
          <w:sz w:val="30"/>
          <w:szCs w:val="30"/>
          <w:highlight w:val="none"/>
        </w:rPr>
      </w:pPr>
    </w:p>
    <w:p w14:paraId="26AE7D29">
      <w:pPr>
        <w:rPr>
          <w:rFonts w:hint="eastAsia"/>
        </w:rPr>
      </w:pPr>
    </w:p>
    <w:p w14:paraId="226A41BD">
      <w:pPr>
        <w:spacing w:line="400" w:lineRule="exact"/>
        <w:jc w:val="center"/>
        <w:rPr>
          <w:rFonts w:hint="eastAsia" w:ascii="宋体" w:hAnsi="宋体" w:cs="宋体"/>
          <w:b/>
          <w:color w:val="auto"/>
          <w:szCs w:val="21"/>
          <w:highlight w:val="none"/>
        </w:rPr>
      </w:pPr>
      <w:r>
        <w:rPr>
          <w:rFonts w:hint="eastAsia" w:ascii="宋体" w:hAnsi="宋体" w:cs="宋体"/>
          <w:b/>
          <w:color w:val="auto"/>
          <w:sz w:val="32"/>
          <w:szCs w:val="32"/>
          <w:highlight w:val="none"/>
        </w:rPr>
        <w:t>供应商须知正文</w:t>
      </w:r>
    </w:p>
    <w:p w14:paraId="597FC630">
      <w:pPr>
        <w:pStyle w:val="3"/>
        <w:spacing w:line="360" w:lineRule="auto"/>
        <w:jc w:val="center"/>
        <w:rPr>
          <w:rFonts w:hint="eastAsia" w:ascii="宋体" w:hAnsi="宋体" w:cs="宋体"/>
          <w:b/>
          <w:color w:val="auto"/>
          <w:sz w:val="32"/>
          <w:szCs w:val="32"/>
          <w:highlight w:val="none"/>
        </w:rPr>
      </w:pPr>
      <w:bookmarkStart w:id="27" w:name="_Toc108836047"/>
      <w:bookmarkStart w:id="28" w:name="_Toc108835636"/>
      <w:r>
        <w:rPr>
          <w:rFonts w:hint="eastAsia" w:ascii="宋体" w:hAnsi="宋体" w:cs="宋体"/>
          <w:b/>
          <w:color w:val="auto"/>
          <w:sz w:val="32"/>
          <w:szCs w:val="32"/>
          <w:highlight w:val="none"/>
        </w:rPr>
        <w:t>一、总则</w:t>
      </w:r>
    </w:p>
    <w:p w14:paraId="6BB4E0A3">
      <w:pPr>
        <w:spacing w:line="360" w:lineRule="auto"/>
        <w:ind w:firstLine="420"/>
        <w:rPr>
          <w:rFonts w:hint="eastAsia" w:ascii="宋体" w:hAnsi="宋体" w:cs="宋体"/>
          <w:b/>
          <w:color w:val="auto"/>
          <w:szCs w:val="20"/>
          <w:highlight w:val="none"/>
        </w:rPr>
      </w:pPr>
      <w:r>
        <w:rPr>
          <w:rFonts w:hint="eastAsia" w:ascii="宋体" w:hAnsi="宋体" w:cs="宋体"/>
          <w:b/>
          <w:color w:val="auto"/>
          <w:szCs w:val="20"/>
          <w:highlight w:val="none"/>
        </w:rPr>
        <w:t>1、磋商范围</w:t>
      </w:r>
      <w:bookmarkEnd w:id="27"/>
      <w:bookmarkEnd w:id="28"/>
    </w:p>
    <w:p w14:paraId="0D739638">
      <w:pPr>
        <w:spacing w:line="360" w:lineRule="auto"/>
        <w:ind w:firstLine="420"/>
        <w:rPr>
          <w:rFonts w:hint="eastAsia" w:ascii="宋体" w:hAnsi="宋体" w:cs="宋体"/>
          <w:color w:val="auto"/>
          <w:szCs w:val="20"/>
          <w:highlight w:val="none"/>
        </w:rPr>
      </w:pPr>
      <w:r>
        <w:rPr>
          <w:rFonts w:hint="eastAsia" w:ascii="宋体" w:hAnsi="宋体" w:cs="宋体"/>
          <w:color w:val="auto"/>
          <w:szCs w:val="20"/>
          <w:highlight w:val="none"/>
        </w:rPr>
        <w:t>1.1采购人就本须知前附表第1项和第2项所述项目中的服务进行采购，现择优选择服务单位。项目名称、项目编号、服务期限见本须知前附表第1、2项。</w:t>
      </w:r>
    </w:p>
    <w:p w14:paraId="01609AFD">
      <w:pPr>
        <w:spacing w:line="360" w:lineRule="auto"/>
        <w:ind w:firstLine="420"/>
        <w:rPr>
          <w:rFonts w:hint="eastAsia" w:ascii="宋体" w:hAnsi="宋体" w:cs="宋体"/>
          <w:color w:val="auto"/>
          <w:szCs w:val="20"/>
          <w:highlight w:val="none"/>
        </w:rPr>
      </w:pPr>
      <w:r>
        <w:rPr>
          <w:rFonts w:hint="eastAsia" w:ascii="宋体" w:hAnsi="宋体" w:cs="宋体"/>
          <w:color w:val="auto"/>
          <w:szCs w:val="20"/>
          <w:highlight w:val="none"/>
        </w:rPr>
        <w:t>1.2 成交人应在本须知前附表第2项中规定的服务期前完成此项目。</w:t>
      </w:r>
    </w:p>
    <w:p w14:paraId="1AD755AD">
      <w:pPr>
        <w:spacing w:line="360" w:lineRule="auto"/>
        <w:ind w:firstLine="420"/>
        <w:rPr>
          <w:rFonts w:hint="eastAsia" w:ascii="宋体" w:hAnsi="宋体" w:cs="宋体"/>
          <w:b/>
          <w:color w:val="auto"/>
          <w:szCs w:val="20"/>
          <w:highlight w:val="none"/>
        </w:rPr>
      </w:pPr>
      <w:bookmarkStart w:id="29" w:name="_Toc108835637"/>
      <w:bookmarkStart w:id="30" w:name="_Toc108836048"/>
      <w:r>
        <w:rPr>
          <w:rFonts w:hint="eastAsia" w:ascii="宋体" w:hAnsi="宋体" w:cs="宋体"/>
          <w:b/>
          <w:color w:val="auto"/>
          <w:szCs w:val="20"/>
          <w:highlight w:val="none"/>
        </w:rPr>
        <w:t>2、供应商的资格</w:t>
      </w:r>
      <w:bookmarkEnd w:id="29"/>
      <w:bookmarkEnd w:id="30"/>
    </w:p>
    <w:p w14:paraId="3C7365A5">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 w:val="21"/>
          <w:szCs w:val="21"/>
          <w:highlight w:val="none"/>
        </w:rPr>
      </w:pPr>
      <w:r>
        <w:rPr>
          <w:rFonts w:hint="eastAsia" w:ascii="宋体" w:hAnsi="宋体" w:cs="宋体"/>
          <w:color w:val="auto"/>
          <w:szCs w:val="20"/>
          <w:highlight w:val="none"/>
        </w:rPr>
        <w:t>2.</w:t>
      </w:r>
      <w:r>
        <w:rPr>
          <w:rFonts w:hint="eastAsia" w:ascii="宋体" w:hAnsi="宋体" w:eastAsia="宋体" w:cs="宋体"/>
          <w:i w:val="0"/>
          <w:iCs w:val="0"/>
          <w:color w:val="auto"/>
          <w:sz w:val="21"/>
          <w:szCs w:val="21"/>
          <w:highlight w:val="none"/>
        </w:rPr>
        <w:t>1.满足《中华人民共和国政府采购法》第二十二条规定；</w:t>
      </w:r>
    </w:p>
    <w:p w14:paraId="65510F15">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 w:val="21"/>
          <w:szCs w:val="21"/>
          <w:highlight w:val="none"/>
          <w:u w:val="none"/>
          <w:lang w:eastAsia="zh-CN"/>
        </w:rPr>
      </w:pPr>
      <w:r>
        <w:rPr>
          <w:rFonts w:hint="eastAsia" w:ascii="宋体" w:hAnsi="宋体" w:eastAsia="宋体" w:cs="宋体"/>
          <w:i w:val="0"/>
          <w:iCs w:val="0"/>
          <w:color w:val="auto"/>
          <w:sz w:val="21"/>
          <w:szCs w:val="21"/>
          <w:highlight w:val="none"/>
        </w:rPr>
        <w:t>2</w:t>
      </w:r>
      <w:r>
        <w:rPr>
          <w:rFonts w:hint="eastAsia" w:ascii="宋体" w:hAnsi="宋体" w:eastAsia="宋体" w:cs="宋体"/>
          <w:i w:val="0"/>
          <w:iCs w:val="0"/>
          <w:color w:val="auto"/>
          <w:sz w:val="21"/>
          <w:szCs w:val="21"/>
          <w:highlight w:val="none"/>
          <w:lang w:val="en-US" w:eastAsia="zh-CN"/>
        </w:rPr>
        <w:t>.2</w:t>
      </w:r>
      <w:r>
        <w:rPr>
          <w:rFonts w:hint="eastAsia" w:ascii="宋体" w:hAnsi="宋体" w:cs="宋体"/>
          <w:i w:val="0"/>
          <w:iCs w:val="0"/>
          <w:color w:val="auto"/>
          <w:sz w:val="21"/>
          <w:szCs w:val="21"/>
          <w:highlight w:val="none"/>
          <w:lang w:eastAsia="zh-CN"/>
        </w:rPr>
        <w:t>落实政府采购政策需满足的资格要求：供应商应为中小企业</w:t>
      </w:r>
    </w:p>
    <w:p w14:paraId="02BAFEE4">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i w:val="0"/>
          <w:iCs w:val="0"/>
          <w:color w:val="auto"/>
          <w:sz w:val="21"/>
          <w:szCs w:val="21"/>
          <w:highlight w:val="none"/>
          <w:u w:val="none"/>
          <w:lang w:val="en-US" w:eastAsia="zh-CN"/>
        </w:rPr>
        <w:t>2.</w:t>
      </w:r>
      <w:r>
        <w:rPr>
          <w:rFonts w:hint="eastAsia" w:ascii="宋体" w:hAnsi="宋体" w:eastAsia="宋体" w:cs="宋体"/>
          <w:i w:val="0"/>
          <w:iCs w:val="0"/>
          <w:color w:val="auto"/>
          <w:sz w:val="21"/>
          <w:szCs w:val="21"/>
          <w:highlight w:val="none"/>
          <w:u w:val="none"/>
        </w:rPr>
        <w:t>3本项目的特定资格要求：</w:t>
      </w:r>
      <w:r>
        <w:rPr>
          <w:rFonts w:hint="eastAsia" w:ascii="宋体" w:hAnsi="宋体" w:cs="宋体"/>
          <w:color w:val="auto"/>
          <w:kern w:val="2"/>
          <w:sz w:val="21"/>
          <w:szCs w:val="21"/>
          <w:lang w:val="en-US" w:eastAsia="zh-CN" w:bidi="ar-SA"/>
        </w:rPr>
        <w:t>无</w:t>
      </w:r>
    </w:p>
    <w:p w14:paraId="37FE8CDC">
      <w:pPr>
        <w:pStyle w:val="2"/>
        <w:ind w:firstLine="420" w:firstLineChars="200"/>
        <w:rPr>
          <w:rFonts w:hint="eastAsia"/>
        </w:rPr>
      </w:pPr>
    </w:p>
    <w:p w14:paraId="3A16F0C6">
      <w:pPr>
        <w:spacing w:line="360" w:lineRule="auto"/>
        <w:ind w:firstLine="422" w:firstLineChars="200"/>
        <w:rPr>
          <w:rFonts w:hint="eastAsia" w:ascii="宋体" w:hAnsi="宋体" w:cs="宋体"/>
          <w:b/>
          <w:color w:val="auto"/>
          <w:szCs w:val="20"/>
          <w:highlight w:val="none"/>
        </w:rPr>
      </w:pPr>
      <w:bookmarkStart w:id="31" w:name="_Toc108835638"/>
      <w:bookmarkStart w:id="32" w:name="_Toc108836049"/>
      <w:r>
        <w:rPr>
          <w:rFonts w:hint="eastAsia" w:ascii="宋体" w:hAnsi="宋体" w:cs="宋体"/>
          <w:b/>
          <w:color w:val="auto"/>
          <w:szCs w:val="20"/>
          <w:highlight w:val="none"/>
        </w:rPr>
        <w:t>3、每个供应商只能提交一份标书</w:t>
      </w:r>
      <w:bookmarkEnd w:id="31"/>
      <w:bookmarkEnd w:id="32"/>
    </w:p>
    <w:p w14:paraId="0518376A">
      <w:pPr>
        <w:spacing w:line="360" w:lineRule="auto"/>
        <w:ind w:firstLine="420"/>
        <w:rPr>
          <w:rFonts w:hint="eastAsia" w:ascii="宋体" w:hAnsi="宋体" w:cs="宋体"/>
          <w:color w:val="auto"/>
          <w:szCs w:val="20"/>
          <w:highlight w:val="none"/>
        </w:rPr>
      </w:pPr>
      <w:r>
        <w:rPr>
          <w:rFonts w:hint="eastAsia" w:ascii="宋体" w:hAnsi="宋体" w:cs="宋体"/>
          <w:color w:val="auto"/>
          <w:szCs w:val="20"/>
          <w:highlight w:val="none"/>
        </w:rPr>
        <w:t>3.1每个供应商只能提交一份磋商文件。提交或参与了一份以上磋商文件的供应商将使其所参与的全部磋商均为无效。</w:t>
      </w:r>
    </w:p>
    <w:p w14:paraId="0685760C">
      <w:pPr>
        <w:spacing w:line="360" w:lineRule="auto"/>
        <w:ind w:firstLine="420"/>
        <w:rPr>
          <w:rFonts w:hint="eastAsia" w:ascii="宋体" w:hAnsi="宋体" w:cs="宋体"/>
          <w:b/>
          <w:color w:val="auto"/>
          <w:szCs w:val="20"/>
          <w:highlight w:val="none"/>
        </w:rPr>
      </w:pPr>
      <w:bookmarkStart w:id="33" w:name="_Toc108836050"/>
      <w:bookmarkStart w:id="34" w:name="_Toc108835639"/>
      <w:r>
        <w:rPr>
          <w:rFonts w:hint="eastAsia" w:ascii="宋体" w:hAnsi="宋体" w:cs="宋体"/>
          <w:b/>
          <w:color w:val="auto"/>
          <w:szCs w:val="20"/>
          <w:highlight w:val="none"/>
        </w:rPr>
        <w:t>4、磋商费用</w:t>
      </w:r>
      <w:bookmarkEnd w:id="33"/>
      <w:bookmarkEnd w:id="34"/>
    </w:p>
    <w:p w14:paraId="5C39FFCD">
      <w:pPr>
        <w:spacing w:line="360" w:lineRule="auto"/>
        <w:ind w:firstLine="420"/>
        <w:rPr>
          <w:rFonts w:hint="eastAsia" w:ascii="宋体" w:hAnsi="宋体" w:cs="宋体"/>
          <w:color w:val="auto"/>
          <w:szCs w:val="20"/>
          <w:highlight w:val="none"/>
        </w:rPr>
      </w:pPr>
      <w:r>
        <w:rPr>
          <w:rFonts w:hint="eastAsia" w:ascii="宋体" w:hAnsi="宋体" w:cs="宋体"/>
          <w:color w:val="auto"/>
          <w:szCs w:val="20"/>
          <w:highlight w:val="none"/>
        </w:rPr>
        <w:t>4.1 供应商应承担其磋商文件编制与递交所涉及的一切费用。在任何情况下采购代理机构对上述费用均不负任何责任。</w:t>
      </w:r>
    </w:p>
    <w:p w14:paraId="2CB5779E">
      <w:pPr>
        <w:spacing w:line="360" w:lineRule="auto"/>
        <w:ind w:firstLine="420"/>
        <w:rPr>
          <w:rFonts w:hint="eastAsia" w:ascii="宋体" w:hAnsi="宋体" w:cs="宋体"/>
          <w:b/>
          <w:color w:val="auto"/>
          <w:szCs w:val="20"/>
          <w:highlight w:val="none"/>
        </w:rPr>
      </w:pPr>
      <w:bookmarkStart w:id="35" w:name="_Toc108836051"/>
      <w:bookmarkStart w:id="36" w:name="_Toc108835640"/>
      <w:r>
        <w:rPr>
          <w:rFonts w:hint="eastAsia" w:ascii="宋体" w:hAnsi="宋体" w:cs="宋体"/>
          <w:b/>
          <w:color w:val="auto"/>
          <w:szCs w:val="20"/>
          <w:highlight w:val="none"/>
        </w:rPr>
        <w:t>5、现场考察</w:t>
      </w:r>
      <w:bookmarkEnd w:id="35"/>
      <w:bookmarkEnd w:id="36"/>
    </w:p>
    <w:p w14:paraId="6C2218C3">
      <w:pPr>
        <w:spacing w:line="360" w:lineRule="auto"/>
        <w:ind w:firstLine="420"/>
        <w:rPr>
          <w:rFonts w:hint="eastAsia" w:ascii="宋体" w:hAnsi="宋体" w:cs="宋体"/>
          <w:color w:val="auto"/>
          <w:szCs w:val="20"/>
          <w:highlight w:val="none"/>
        </w:rPr>
      </w:pPr>
      <w:r>
        <w:rPr>
          <w:rFonts w:hint="eastAsia" w:ascii="宋体" w:hAnsi="宋体" w:cs="宋体"/>
          <w:color w:val="auto"/>
          <w:szCs w:val="20"/>
          <w:highlight w:val="none"/>
        </w:rPr>
        <w:t>5.1供应商对工程施工现场和周围环境进行考察，以获取有关编制磋商文件和签署实施本项目合同所需的各种资料。供应商应承担现场考察的责任和风险。考察现场所发生的一切费用均由供应商自行承担。</w:t>
      </w:r>
    </w:p>
    <w:p w14:paraId="69BC4D4B">
      <w:pPr>
        <w:spacing w:line="360" w:lineRule="auto"/>
        <w:jc w:val="center"/>
        <w:rPr>
          <w:rFonts w:hint="eastAsia" w:ascii="宋体" w:hAnsi="宋体" w:cs="宋体"/>
          <w:b/>
          <w:color w:val="auto"/>
          <w:sz w:val="32"/>
          <w:szCs w:val="32"/>
          <w:highlight w:val="none"/>
        </w:rPr>
      </w:pPr>
      <w:bookmarkStart w:id="37" w:name="_Toc108836052"/>
      <w:bookmarkStart w:id="38" w:name="_Toc108835641"/>
      <w:r>
        <w:rPr>
          <w:rFonts w:hint="eastAsia" w:ascii="宋体" w:hAnsi="宋体" w:cs="宋体"/>
          <w:b/>
          <w:color w:val="auto"/>
          <w:sz w:val="32"/>
          <w:szCs w:val="32"/>
          <w:highlight w:val="none"/>
        </w:rPr>
        <w:t>二、采购文件</w:t>
      </w:r>
      <w:bookmarkEnd w:id="37"/>
      <w:bookmarkEnd w:id="38"/>
    </w:p>
    <w:p w14:paraId="12740F08">
      <w:pPr>
        <w:spacing w:line="360" w:lineRule="auto"/>
        <w:ind w:firstLine="420"/>
        <w:rPr>
          <w:rFonts w:hint="eastAsia" w:ascii="宋体" w:hAnsi="宋体" w:cs="宋体"/>
          <w:b/>
          <w:color w:val="auto"/>
          <w:szCs w:val="20"/>
          <w:highlight w:val="none"/>
        </w:rPr>
      </w:pPr>
      <w:bookmarkStart w:id="39" w:name="_Toc108836053"/>
      <w:bookmarkStart w:id="40" w:name="_Toc108835642"/>
      <w:r>
        <w:rPr>
          <w:rFonts w:hint="eastAsia" w:ascii="宋体" w:hAnsi="宋体" w:cs="宋体"/>
          <w:b/>
          <w:color w:val="auto"/>
          <w:szCs w:val="20"/>
          <w:highlight w:val="none"/>
        </w:rPr>
        <w:t>6、采购文件的内容</w:t>
      </w:r>
      <w:bookmarkEnd w:id="39"/>
      <w:bookmarkEnd w:id="40"/>
    </w:p>
    <w:p w14:paraId="69D69480">
      <w:pPr>
        <w:spacing w:line="360" w:lineRule="auto"/>
        <w:ind w:firstLine="420"/>
        <w:rPr>
          <w:rFonts w:hint="eastAsia" w:ascii="宋体" w:hAnsi="宋体" w:cs="宋体"/>
          <w:color w:val="auto"/>
          <w:szCs w:val="20"/>
          <w:highlight w:val="none"/>
        </w:rPr>
      </w:pPr>
      <w:r>
        <w:rPr>
          <w:rFonts w:hint="eastAsia" w:ascii="宋体" w:hAnsi="宋体" w:cs="宋体"/>
          <w:color w:val="auto"/>
          <w:szCs w:val="20"/>
          <w:highlight w:val="none"/>
        </w:rPr>
        <w:t>6.1 本合同的采购文件包括下列文件及本公司发出的“补充修改书”：</w:t>
      </w:r>
    </w:p>
    <w:p w14:paraId="2B06FE26">
      <w:pPr>
        <w:spacing w:line="360" w:lineRule="auto"/>
        <w:ind w:firstLine="420"/>
        <w:rPr>
          <w:rFonts w:hint="eastAsia" w:ascii="宋体" w:hAnsi="宋体" w:cs="宋体"/>
          <w:color w:val="auto"/>
          <w:szCs w:val="20"/>
          <w:highlight w:val="none"/>
        </w:rPr>
      </w:pPr>
      <w:bookmarkStart w:id="41" w:name="_Toc108835643"/>
      <w:bookmarkStart w:id="42" w:name="_Toc108836054"/>
      <w:r>
        <w:rPr>
          <w:rFonts w:hint="eastAsia" w:ascii="宋体" w:hAnsi="宋体" w:cs="宋体"/>
          <w:color w:val="auto"/>
          <w:szCs w:val="20"/>
          <w:highlight w:val="none"/>
        </w:rPr>
        <w:t>第一章  竞争性磋商公告</w:t>
      </w:r>
      <w:r>
        <w:rPr>
          <w:rFonts w:hint="eastAsia" w:ascii="宋体" w:hAnsi="宋体" w:cs="宋体"/>
          <w:color w:val="auto"/>
          <w:szCs w:val="20"/>
          <w:highlight w:val="none"/>
        </w:rPr>
        <w:tab/>
      </w:r>
    </w:p>
    <w:p w14:paraId="4FF1360D">
      <w:pPr>
        <w:numPr>
          <w:ilvl w:val="0"/>
          <w:numId w:val="1"/>
        </w:numPr>
        <w:spacing w:line="360" w:lineRule="auto"/>
        <w:ind w:firstLine="420"/>
        <w:rPr>
          <w:rFonts w:hint="eastAsia" w:ascii="宋体" w:hAnsi="宋体" w:cs="宋体"/>
          <w:color w:val="auto"/>
          <w:szCs w:val="20"/>
          <w:highlight w:val="none"/>
        </w:rPr>
      </w:pPr>
      <w:r>
        <w:rPr>
          <w:rFonts w:hint="eastAsia" w:ascii="宋体" w:hAnsi="宋体" w:cs="宋体"/>
          <w:color w:val="auto"/>
          <w:szCs w:val="20"/>
          <w:highlight w:val="none"/>
        </w:rPr>
        <w:t xml:space="preserve"> 供应商须知及前附表</w:t>
      </w:r>
    </w:p>
    <w:p w14:paraId="281399A1">
      <w:pPr>
        <w:numPr>
          <w:ilvl w:val="0"/>
          <w:numId w:val="1"/>
        </w:numPr>
        <w:spacing w:line="360" w:lineRule="auto"/>
        <w:ind w:firstLine="420"/>
        <w:rPr>
          <w:rFonts w:hint="eastAsia" w:ascii="宋体" w:hAnsi="宋体" w:cs="宋体"/>
          <w:color w:val="auto"/>
          <w:szCs w:val="20"/>
          <w:highlight w:val="none"/>
        </w:rPr>
      </w:pPr>
      <w:r>
        <w:rPr>
          <w:rFonts w:hint="eastAsia" w:ascii="宋体" w:hAnsi="宋体" w:cs="宋体"/>
          <w:color w:val="auto"/>
          <w:szCs w:val="20"/>
          <w:highlight w:val="none"/>
        </w:rPr>
        <w:t xml:space="preserve"> 合同协议条款</w:t>
      </w:r>
    </w:p>
    <w:p w14:paraId="527054C7">
      <w:pPr>
        <w:numPr>
          <w:ilvl w:val="0"/>
          <w:numId w:val="1"/>
        </w:numPr>
        <w:spacing w:line="360" w:lineRule="auto"/>
        <w:ind w:firstLine="420"/>
        <w:rPr>
          <w:rFonts w:hint="eastAsia" w:ascii="宋体" w:hAnsi="宋体" w:cs="宋体"/>
          <w:color w:val="auto"/>
          <w:szCs w:val="20"/>
          <w:highlight w:val="none"/>
        </w:rPr>
      </w:pPr>
      <w:r>
        <w:rPr>
          <w:rFonts w:hint="eastAsia" w:ascii="宋体" w:hAnsi="宋体" w:cs="宋体"/>
          <w:color w:val="auto"/>
          <w:szCs w:val="20"/>
          <w:highlight w:val="none"/>
        </w:rPr>
        <w:t xml:space="preserve"> 技术标准、规范</w:t>
      </w:r>
      <w:r>
        <w:rPr>
          <w:rFonts w:hint="eastAsia" w:ascii="宋体" w:hAnsi="宋体" w:cs="宋体"/>
          <w:color w:val="auto"/>
          <w:szCs w:val="20"/>
          <w:highlight w:val="none"/>
        </w:rPr>
        <w:tab/>
      </w:r>
    </w:p>
    <w:p w14:paraId="41884436">
      <w:pPr>
        <w:spacing w:line="360" w:lineRule="auto"/>
        <w:ind w:firstLine="420"/>
        <w:rPr>
          <w:rFonts w:hint="eastAsia" w:ascii="宋体" w:hAnsi="宋体" w:cs="宋体"/>
          <w:color w:val="auto"/>
          <w:szCs w:val="20"/>
          <w:highlight w:val="none"/>
        </w:rPr>
      </w:pPr>
      <w:r>
        <w:rPr>
          <w:rFonts w:hint="eastAsia" w:ascii="宋体" w:hAnsi="宋体" w:cs="宋体"/>
          <w:color w:val="auto"/>
          <w:szCs w:val="20"/>
          <w:highlight w:val="none"/>
        </w:rPr>
        <w:t>第五章  评标办法</w:t>
      </w:r>
    </w:p>
    <w:p w14:paraId="28868EEB">
      <w:pPr>
        <w:spacing w:line="360" w:lineRule="auto"/>
        <w:ind w:firstLine="420"/>
        <w:rPr>
          <w:rFonts w:hint="eastAsia" w:ascii="宋体" w:hAnsi="宋体" w:cs="宋体"/>
          <w:color w:val="auto"/>
          <w:szCs w:val="20"/>
          <w:highlight w:val="none"/>
        </w:rPr>
      </w:pPr>
      <w:r>
        <w:rPr>
          <w:rFonts w:hint="eastAsia" w:ascii="宋体" w:hAnsi="宋体" w:cs="宋体"/>
          <w:color w:val="auto"/>
          <w:szCs w:val="20"/>
          <w:highlight w:val="none"/>
        </w:rPr>
        <w:t>第六章  响应文件格式</w:t>
      </w:r>
    </w:p>
    <w:p w14:paraId="0B2E38A0">
      <w:pPr>
        <w:spacing w:line="360" w:lineRule="auto"/>
        <w:ind w:firstLine="420"/>
        <w:rPr>
          <w:rFonts w:hint="eastAsia" w:ascii="宋体" w:hAnsi="宋体" w:cs="宋体"/>
          <w:b/>
          <w:color w:val="auto"/>
          <w:szCs w:val="20"/>
          <w:highlight w:val="none"/>
        </w:rPr>
      </w:pPr>
      <w:r>
        <w:rPr>
          <w:rFonts w:hint="eastAsia" w:ascii="宋体" w:hAnsi="宋体" w:cs="宋体"/>
          <w:b/>
          <w:color w:val="auto"/>
          <w:szCs w:val="20"/>
          <w:highlight w:val="none"/>
        </w:rPr>
        <w:t>7、采购文件的澄清</w:t>
      </w:r>
      <w:bookmarkEnd w:id="41"/>
      <w:bookmarkEnd w:id="42"/>
    </w:p>
    <w:p w14:paraId="608FB7FC">
      <w:pPr>
        <w:pStyle w:val="2"/>
        <w:kinsoku w:val="0"/>
        <w:overflowPunct w:val="0"/>
        <w:spacing w:before="181" w:line="417" w:lineRule="auto"/>
        <w:ind w:right="754" w:firstLine="630" w:firstLineChars="300"/>
        <w:rPr>
          <w:rFonts w:hint="eastAsia" w:ascii="宋体" w:hAnsi="宋体" w:cs="宋体"/>
          <w:color w:val="auto"/>
          <w:highlight w:val="none"/>
        </w:rPr>
      </w:pPr>
      <w:r>
        <w:rPr>
          <w:rFonts w:hint="eastAsia" w:ascii="宋体" w:hAnsi="宋体" w:cs="宋体"/>
          <w:color w:val="auto"/>
          <w:highlight w:val="none"/>
        </w:rPr>
        <w:t>供应商应认真阅读磋商文件的采购需求，如供应商对磋商文件有疑问的，如要求采购人作出澄清或者修改的，供应商尽可能在提交首次响应文件截止之日前，以书面形式向采购人、采购代理机构提出。</w:t>
      </w:r>
    </w:p>
    <w:p w14:paraId="2978EF7B">
      <w:pPr>
        <w:spacing w:line="360" w:lineRule="auto"/>
        <w:ind w:firstLine="420"/>
        <w:rPr>
          <w:rFonts w:hint="eastAsia" w:ascii="宋体" w:hAnsi="宋体" w:cs="宋体"/>
          <w:b/>
          <w:color w:val="auto"/>
          <w:szCs w:val="20"/>
          <w:highlight w:val="none"/>
        </w:rPr>
      </w:pPr>
      <w:bookmarkStart w:id="43" w:name="_Toc108835644"/>
      <w:bookmarkStart w:id="44" w:name="_Toc108836055"/>
      <w:r>
        <w:rPr>
          <w:rFonts w:hint="eastAsia" w:ascii="宋体" w:hAnsi="宋体" w:cs="宋体"/>
          <w:b/>
          <w:color w:val="auto"/>
          <w:szCs w:val="20"/>
          <w:highlight w:val="none"/>
        </w:rPr>
        <w:t>8、采购文件的修正</w:t>
      </w:r>
      <w:bookmarkEnd w:id="43"/>
      <w:bookmarkEnd w:id="44"/>
    </w:p>
    <w:p w14:paraId="23A68EE5">
      <w:pPr>
        <w:spacing w:line="360" w:lineRule="auto"/>
        <w:jc w:val="left"/>
        <w:rPr>
          <w:rFonts w:hint="eastAsia" w:ascii="宋体" w:hAnsi="宋体" w:cs="宋体"/>
          <w:color w:val="auto"/>
          <w:highlight w:val="none"/>
        </w:rPr>
      </w:pPr>
      <w:bookmarkStart w:id="45" w:name="_Toc108835645"/>
      <w:bookmarkStart w:id="46" w:name="_Toc108836056"/>
      <w:r>
        <w:rPr>
          <w:rFonts w:hint="eastAsia" w:ascii="宋体" w:hAnsi="宋体" w:cs="宋体"/>
          <w:color w:val="auto"/>
          <w:highlight w:val="none"/>
        </w:rPr>
        <w:t xml:space="preserve">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 5日前，以书面形式通知所有获取磋商文件的供应商，不足 5天的，应当顺延提交首次响应文件截止之日。</w:t>
      </w:r>
    </w:p>
    <w:p w14:paraId="1FD340EE">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三、磋商文件的编制</w:t>
      </w:r>
      <w:bookmarkEnd w:id="45"/>
      <w:bookmarkEnd w:id="46"/>
    </w:p>
    <w:p w14:paraId="13176F45">
      <w:pPr>
        <w:spacing w:line="360" w:lineRule="auto"/>
        <w:ind w:firstLine="420"/>
        <w:rPr>
          <w:rFonts w:hint="eastAsia" w:ascii="宋体" w:hAnsi="宋体" w:cs="宋体"/>
          <w:b/>
          <w:color w:val="auto"/>
          <w:szCs w:val="20"/>
          <w:highlight w:val="none"/>
        </w:rPr>
      </w:pPr>
      <w:bookmarkStart w:id="47" w:name="_Toc108835646"/>
      <w:bookmarkStart w:id="48" w:name="_Toc108836057"/>
      <w:r>
        <w:rPr>
          <w:rFonts w:hint="eastAsia" w:ascii="宋体" w:hAnsi="宋体" w:cs="宋体"/>
          <w:b/>
          <w:color w:val="auto"/>
          <w:szCs w:val="20"/>
          <w:highlight w:val="none"/>
        </w:rPr>
        <w:t>9、磋商文件的语言</w:t>
      </w:r>
      <w:bookmarkEnd w:id="47"/>
      <w:bookmarkEnd w:id="48"/>
    </w:p>
    <w:p w14:paraId="133E85A7">
      <w:pPr>
        <w:spacing w:line="360" w:lineRule="auto"/>
        <w:ind w:firstLine="420"/>
        <w:rPr>
          <w:rFonts w:hint="eastAsia" w:ascii="宋体" w:hAnsi="宋体" w:cs="宋体"/>
          <w:color w:val="auto"/>
          <w:szCs w:val="20"/>
          <w:highlight w:val="none"/>
        </w:rPr>
      </w:pPr>
      <w:r>
        <w:rPr>
          <w:rFonts w:hint="eastAsia" w:ascii="宋体" w:hAnsi="宋体" w:cs="宋体"/>
          <w:color w:val="auto"/>
          <w:szCs w:val="20"/>
          <w:highlight w:val="none"/>
        </w:rPr>
        <w:t>9.1与磋商文件有关的所有文件均应使用中文。</w:t>
      </w:r>
    </w:p>
    <w:p w14:paraId="517348FC">
      <w:pPr>
        <w:numPr>
          <w:ilvl w:val="0"/>
          <w:numId w:val="2"/>
        </w:numPr>
        <w:spacing w:line="360" w:lineRule="auto"/>
        <w:ind w:firstLine="420"/>
        <w:rPr>
          <w:rFonts w:hint="eastAsia" w:ascii="宋体" w:hAnsi="宋体" w:cs="宋体"/>
          <w:b/>
          <w:color w:val="auto"/>
          <w:szCs w:val="20"/>
          <w:highlight w:val="none"/>
        </w:rPr>
      </w:pPr>
      <w:bookmarkStart w:id="49" w:name="_Toc108836058"/>
      <w:bookmarkStart w:id="50" w:name="_Toc108835647"/>
      <w:r>
        <w:rPr>
          <w:rFonts w:hint="eastAsia" w:ascii="宋体" w:hAnsi="宋体" w:cs="宋体"/>
          <w:b/>
          <w:color w:val="auto"/>
          <w:szCs w:val="20"/>
          <w:highlight w:val="none"/>
        </w:rPr>
        <w:t>响应文件编制基本要求及磋商文件的组成</w:t>
      </w:r>
      <w:bookmarkEnd w:id="49"/>
      <w:bookmarkEnd w:id="50"/>
    </w:p>
    <w:p w14:paraId="43D5BAF4">
      <w:pPr>
        <w:pStyle w:val="2"/>
        <w:spacing w:line="500" w:lineRule="exact"/>
        <w:ind w:firstLine="422" w:firstLineChars="200"/>
        <w:rPr>
          <w:rFonts w:hint="eastAsia" w:ascii="宋体" w:hAnsi="宋体" w:cs="宋体"/>
          <w:b/>
          <w:bCs/>
          <w:color w:val="auto"/>
          <w:highlight w:val="none"/>
        </w:rPr>
      </w:pPr>
      <w:r>
        <w:rPr>
          <w:rFonts w:hint="eastAsia" w:ascii="宋体" w:hAnsi="宋体" w:cs="宋体"/>
          <w:b/>
          <w:bCs/>
          <w:color w:val="auto"/>
          <w:highlight w:val="none"/>
        </w:rPr>
        <w:t>响应文件编制基本要求：</w:t>
      </w:r>
    </w:p>
    <w:p w14:paraId="496ECF85">
      <w:pPr>
        <w:pStyle w:val="2"/>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1.供应商应根据“政府采购项目电子交易管理操作指南-供应商”及本竞争性磋商文件规定的格式和顺序编制响应文件，响应文件内容不完整、编排混乱导致响应文件被误读、漏读或者查找不到相关内容的，是供应商的责任。</w:t>
      </w:r>
    </w:p>
    <w:p w14:paraId="68F6433F">
      <w:pPr>
        <w:pStyle w:val="2"/>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2.响应文件电子版：具体材料见“供应商须知前附表”。</w:t>
      </w:r>
    </w:p>
    <w:p w14:paraId="79159A3A">
      <w:pPr>
        <w:pStyle w:val="2"/>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3.响应文件须由供应商在规定位置盖公章并由法定代表人或委托代理人签字或签章，否则其响应文件按无效响应处理。</w:t>
      </w:r>
    </w:p>
    <w:p w14:paraId="75E1B27A">
      <w:pPr>
        <w:pStyle w:val="2"/>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4.CA 签章上关于法人（负责人）或授权代表签字信息，供应商在响应文件中涉及到签字的位置线下【签好字然后扫描或者拍照做成 PDF 的格式】或【通过政采云电子交易客户端使用 CA 法人（负责人）或授权代表签章】亦可。响应文件中涉及到签字的位置未按要求签字的，提供的材料视为无效。</w:t>
      </w:r>
    </w:p>
    <w:p w14:paraId="0E237DE8">
      <w:pPr>
        <w:pStyle w:val="2"/>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5.响应文件中标注的供应商名称应与营业执照（事业单位法人证书、执业许可证、自然人身份证）及公章一致，否则其响应文件按无效响应处理。</w:t>
      </w:r>
    </w:p>
    <w:p w14:paraId="1F0D3EBA">
      <w:pPr>
        <w:pStyle w:val="2"/>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6.响应文件不得涂改，若有修改错漏处，须加盖单位公章或者法定代表人（负责人）或授权委托人签字或盖章。响应文件因字迹潦草或表达不清所引起的后果由供应商负责。</w:t>
      </w:r>
    </w:p>
    <w:p w14:paraId="68ACC178">
      <w:pPr>
        <w:pStyle w:val="2"/>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7.本项目实行电子竞标，供应商应准备电子响应文件</w:t>
      </w:r>
    </w:p>
    <w:p w14:paraId="09DF7F1D">
      <w:pPr>
        <w:pStyle w:val="2"/>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8.电子响应文件按</w:t>
      </w:r>
      <w:r>
        <w:rPr>
          <w:rFonts w:hint="eastAsia" w:ascii="宋体" w:hAnsi="宋体" w:cs="宋体"/>
          <w:color w:val="auto"/>
          <w:highlight w:val="none"/>
          <w:lang w:eastAsia="zh-CN"/>
        </w:rPr>
        <w:t>广西政府采购云平台</w:t>
      </w:r>
      <w:r>
        <w:rPr>
          <w:rFonts w:hint="eastAsia" w:ascii="宋体" w:hAnsi="宋体" w:cs="宋体"/>
          <w:color w:val="auto"/>
          <w:highlight w:val="none"/>
        </w:rPr>
        <w:t>要求及本竞争性磋商文件要求制作、加密并递交。具体操作流程可参考《政府采购项目电子交易管理操作指南- 供应商》，指南可在“政府采购云平台（</w:t>
      </w:r>
      <w:r>
        <w:rPr>
          <w:rFonts w:hint="eastAsia" w:ascii="宋体" w:hAnsi="宋体" w:cs="宋体"/>
          <w:color w:val="auto"/>
          <w:highlight w:val="none"/>
          <w:lang w:eastAsia="zh-CN"/>
        </w:rPr>
        <w:t>https：//www.gcy.zfcg.gxzf.gov.cn/</w:t>
      </w:r>
      <w:r>
        <w:rPr>
          <w:rFonts w:hint="eastAsia" w:ascii="宋体" w:hAnsi="宋体" w:cs="宋体"/>
          <w:color w:val="auto"/>
          <w:highlight w:val="none"/>
        </w:rPr>
        <w:t>）服务中心-帮助文档-最新指南”下载。</w:t>
      </w:r>
    </w:p>
    <w:p w14:paraId="54A9E3AD">
      <w:pPr>
        <w:pStyle w:val="2"/>
        <w:numPr>
          <w:ilvl w:val="0"/>
          <w:numId w:val="3"/>
        </w:numPr>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▲响应文件启用：如果某位供应商的电子响应文件无法按时解密的，其电子响应文件为无效。</w:t>
      </w:r>
    </w:p>
    <w:p w14:paraId="1C98C2C1">
      <w:pPr>
        <w:pStyle w:val="2"/>
        <w:spacing w:line="500" w:lineRule="exact"/>
        <w:ind w:firstLine="420" w:firstLineChars="200"/>
        <w:rPr>
          <w:rFonts w:hint="eastAsia" w:ascii="宋体" w:hAnsi="宋体" w:cs="宋体"/>
          <w:b/>
          <w:bCs/>
          <w:color w:val="auto"/>
          <w:highlight w:val="none"/>
        </w:rPr>
      </w:pPr>
      <w:r>
        <w:rPr>
          <w:rFonts w:hint="eastAsia" w:ascii="宋体" w:hAnsi="宋体" w:cs="宋体"/>
          <w:color w:val="auto"/>
          <w:highlight w:val="none"/>
        </w:rPr>
        <w:t>10.</w:t>
      </w:r>
      <w:bookmarkStart w:id="51" w:name="_Toc108836059"/>
      <w:bookmarkStart w:id="52" w:name="_Toc108835648"/>
      <w:r>
        <w:rPr>
          <w:rFonts w:hint="eastAsia" w:ascii="宋体" w:hAnsi="宋体" w:cs="宋体"/>
          <w:b/>
          <w:bCs/>
          <w:color w:val="auto"/>
          <w:szCs w:val="20"/>
          <w:highlight w:val="none"/>
        </w:rPr>
        <w:t>磋商</w:t>
      </w:r>
      <w:r>
        <w:rPr>
          <w:rFonts w:hint="eastAsia" w:ascii="宋体" w:hAnsi="宋体" w:cs="宋体"/>
          <w:b/>
          <w:bCs/>
          <w:color w:val="auto"/>
          <w:highlight w:val="none"/>
        </w:rPr>
        <w:t>文件的组成部分：</w:t>
      </w:r>
      <w:r>
        <w:rPr>
          <w:rFonts w:hint="eastAsia" w:ascii="宋体" w:hAnsi="宋体" w:cs="宋体"/>
          <w:b/>
          <w:bCs/>
          <w:color w:val="auto"/>
          <w:szCs w:val="21"/>
          <w:highlight w:val="none"/>
        </w:rPr>
        <w:t>商务标及资格审查部分</w:t>
      </w:r>
      <w:r>
        <w:rPr>
          <w:rFonts w:hint="eastAsia" w:ascii="宋体" w:hAnsi="宋体" w:cs="宋体"/>
          <w:b/>
          <w:bCs/>
          <w:color w:val="auto"/>
          <w:highlight w:val="none"/>
        </w:rPr>
        <w:t>、技术标部分</w:t>
      </w:r>
    </w:p>
    <w:p w14:paraId="5C620CA7">
      <w:pPr>
        <w:tabs>
          <w:tab w:val="left" w:pos="7056"/>
        </w:tabs>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资格审查部分</w:t>
      </w:r>
      <w:r>
        <w:rPr>
          <w:rFonts w:hint="eastAsia" w:ascii="宋体" w:hAnsi="宋体" w:cs="宋体"/>
          <w:b/>
          <w:bCs/>
          <w:color w:val="auto"/>
          <w:szCs w:val="21"/>
          <w:highlight w:val="none"/>
        </w:rPr>
        <w:t>包括以下内容：</w:t>
      </w:r>
      <w:r>
        <w:rPr>
          <w:rFonts w:hint="eastAsia" w:ascii="宋体" w:hAnsi="宋体" w:cs="宋体"/>
          <w:b/>
          <w:bCs/>
          <w:color w:val="auto"/>
          <w:szCs w:val="21"/>
          <w:highlight w:val="none"/>
        </w:rPr>
        <w:tab/>
      </w:r>
    </w:p>
    <w:p w14:paraId="673BF55F">
      <w:pPr>
        <w:pStyle w:val="2"/>
        <w:numPr>
          <w:ilvl w:val="0"/>
          <w:numId w:val="0"/>
        </w:numPr>
        <w:spacing w:line="460" w:lineRule="exact"/>
        <w:ind w:firstLine="420" w:firstLineChars="200"/>
        <w:rPr>
          <w:rFonts w:hint="eastAsia" w:ascii="宋体" w:hAnsi="宋体" w:cs="宋体"/>
          <w:color w:val="auto"/>
          <w:kern w:val="1"/>
          <w:sz w:val="21"/>
          <w:szCs w:val="21"/>
          <w:highlight w:val="none"/>
          <w:lang w:val="en-US" w:eastAsia="zh-CN" w:bidi="ar-SA"/>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1）供应商为法人或者其他组织的提供其营业执照等证明文件（如营业执照或者事业单位法人证书或者执业许可证等）复印件</w:t>
      </w:r>
      <w:r>
        <w:rPr>
          <w:rFonts w:hint="eastAsia" w:ascii="宋体" w:hAnsi="宋体" w:cs="宋体"/>
          <w:color w:val="auto"/>
          <w:szCs w:val="21"/>
          <w:highlight w:val="none"/>
          <w:lang w:eastAsia="zh-CN"/>
        </w:rPr>
        <w:t>；（必须提供，否则响应文件按无效响应处理）</w:t>
      </w:r>
    </w:p>
    <w:p w14:paraId="584D88FE">
      <w:pPr>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）法定代表人身份证明及身份证</w:t>
      </w:r>
      <w:r>
        <w:rPr>
          <w:rFonts w:hint="eastAsia" w:ascii="宋体" w:hAnsi="宋体" w:cs="宋体"/>
          <w:color w:val="auto"/>
          <w:szCs w:val="21"/>
          <w:highlight w:val="none"/>
          <w:lang w:eastAsia="zh-CN"/>
        </w:rPr>
        <w:t>复印件</w:t>
      </w:r>
      <w:r>
        <w:rPr>
          <w:rFonts w:hint="eastAsia" w:ascii="宋体" w:hAnsi="宋体" w:cs="宋体"/>
          <w:color w:val="auto"/>
          <w:szCs w:val="21"/>
          <w:highlight w:val="none"/>
        </w:rPr>
        <w:t>；</w:t>
      </w:r>
      <w:r>
        <w:rPr>
          <w:rFonts w:hint="eastAsia" w:ascii="宋体" w:hAnsi="宋体" w:cs="宋体"/>
          <w:color w:val="auto"/>
          <w:szCs w:val="21"/>
          <w:highlight w:val="none"/>
          <w:lang w:eastAsia="zh-CN"/>
        </w:rPr>
        <w:t>（必须提供，否则响应文件按无效响应处理）</w:t>
      </w:r>
    </w:p>
    <w:p w14:paraId="2ADA0B4C">
      <w:pPr>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w:t>
      </w:r>
      <w:r>
        <w:rPr>
          <w:rFonts w:hint="eastAsia" w:ascii="宋体" w:hAnsi="宋体" w:cs="宋体"/>
          <w:snapToGrid w:val="0"/>
          <w:color w:val="auto"/>
          <w:kern w:val="0"/>
          <w:szCs w:val="21"/>
          <w:highlight w:val="none"/>
        </w:rPr>
        <w:t>授权委托书原件、委托代理人身份证</w:t>
      </w:r>
      <w:r>
        <w:rPr>
          <w:rFonts w:hint="eastAsia" w:ascii="宋体" w:hAnsi="宋体" w:cs="宋体"/>
          <w:snapToGrid w:val="0"/>
          <w:color w:val="auto"/>
          <w:kern w:val="0"/>
          <w:szCs w:val="21"/>
          <w:highlight w:val="none"/>
          <w:lang w:eastAsia="zh-CN"/>
        </w:rPr>
        <w:t>复印件</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cs="宋体"/>
          <w:color w:val="auto"/>
          <w:szCs w:val="21"/>
          <w:highlight w:val="none"/>
        </w:rPr>
        <w:t>授权委托代理时</w:t>
      </w:r>
      <w:r>
        <w:rPr>
          <w:rFonts w:hint="eastAsia" w:ascii="宋体" w:hAnsi="宋体" w:cs="宋体"/>
          <w:color w:val="auto"/>
          <w:szCs w:val="21"/>
          <w:highlight w:val="none"/>
          <w:lang w:eastAsia="zh-CN"/>
        </w:rPr>
        <w:t>必须提供，否则响应文件按无效响应处理）</w:t>
      </w:r>
    </w:p>
    <w:p w14:paraId="2F63DE77">
      <w:pPr>
        <w:spacing w:line="4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（4）供应商近半年内任意一个月依法缴纳社会保障资金的缴费凭证；（必须提供，否则响应文件按无效响应处理）</w:t>
      </w:r>
    </w:p>
    <w:p w14:paraId="3E303444">
      <w:pPr>
        <w:spacing w:line="4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（2025年度）财务报表</w:t>
      </w:r>
      <w:r>
        <w:rPr>
          <w:rFonts w:hint="eastAsia" w:ascii="宋体" w:hAnsi="宋体" w:cs="宋体"/>
          <w:color w:val="auto"/>
          <w:szCs w:val="21"/>
          <w:highlight w:val="none"/>
        </w:rPr>
        <w:t>【备注：成立不足一年的提供</w:t>
      </w:r>
      <w:r>
        <w:rPr>
          <w:rFonts w:hint="eastAsia" w:ascii="宋体" w:hAnsi="宋体" w:cs="宋体"/>
          <w:color w:val="auto"/>
          <w:szCs w:val="21"/>
          <w:highlight w:val="none"/>
          <w:lang w:eastAsia="zh-CN"/>
        </w:rPr>
        <w:t>近半年内任意一个月</w:t>
      </w:r>
      <w:r>
        <w:rPr>
          <w:rFonts w:hint="eastAsia" w:ascii="宋体" w:hAnsi="宋体" w:cs="宋体"/>
          <w:color w:val="auto"/>
          <w:szCs w:val="21"/>
          <w:highlight w:val="none"/>
        </w:rPr>
        <w:t>财务状况报告</w:t>
      </w:r>
      <w:r>
        <w:rPr>
          <w:rFonts w:hint="eastAsia" w:ascii="宋体" w:hAnsi="宋体" w:cs="宋体"/>
          <w:color w:val="auto"/>
          <w:szCs w:val="21"/>
          <w:highlight w:val="none"/>
          <w:lang w:eastAsia="zh-CN"/>
        </w:rPr>
        <w:t>复印件</w:t>
      </w:r>
      <w:r>
        <w:rPr>
          <w:rFonts w:hint="eastAsia" w:ascii="宋体" w:hAnsi="宋体" w:cs="宋体"/>
          <w:color w:val="auto"/>
          <w:szCs w:val="21"/>
          <w:highlight w:val="none"/>
        </w:rPr>
        <w:t>加盖公章；（应有：资产负债表、现金流量表、利润表）】</w:t>
      </w:r>
      <w:r>
        <w:rPr>
          <w:rFonts w:hint="eastAsia" w:ascii="宋体" w:hAnsi="宋体" w:cs="宋体"/>
          <w:color w:val="auto"/>
          <w:szCs w:val="21"/>
          <w:highlight w:val="none"/>
          <w:lang w:eastAsia="zh-CN"/>
        </w:rPr>
        <w:t>（必须提供，否则响应文件按无效响应处理）</w:t>
      </w:r>
    </w:p>
    <w:p w14:paraId="5703F3DA">
      <w:pPr>
        <w:spacing w:line="46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（6）供应商近半年内</w:t>
      </w:r>
      <w:r>
        <w:rPr>
          <w:rFonts w:hint="eastAsia" w:ascii="宋体" w:hAnsi="宋体" w:cs="宋体"/>
          <w:color w:val="auto"/>
          <w:szCs w:val="21"/>
          <w:highlight w:val="none"/>
          <w:lang w:val="en-US" w:eastAsia="zh-CN"/>
        </w:rPr>
        <w:t>任意一个月</w:t>
      </w:r>
      <w:r>
        <w:rPr>
          <w:rFonts w:hint="eastAsia" w:ascii="宋体" w:hAnsi="宋体" w:eastAsia="宋体" w:cs="宋体"/>
          <w:color w:val="auto"/>
          <w:szCs w:val="21"/>
          <w:highlight w:val="none"/>
          <w:lang w:val="en-US" w:eastAsia="zh-CN"/>
        </w:rPr>
        <w:t>依法缴纳税费凭证或依法免税证明；（必须提供，否则响应文件按无效响应处理）</w:t>
      </w:r>
    </w:p>
    <w:p w14:paraId="5A812619">
      <w:pPr>
        <w:spacing w:line="46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（7）中小企业声明函；（根据"落实政府采购政策需满足的资格要求：</w:t>
      </w:r>
      <w:r>
        <w:rPr>
          <w:rFonts w:hint="eastAsia" w:ascii="宋体" w:hAnsi="宋体" w:cs="宋体"/>
          <w:color w:val="auto"/>
          <w:szCs w:val="21"/>
          <w:highlight w:val="none"/>
          <w:lang w:val="en-US" w:eastAsia="zh-CN"/>
        </w:rPr>
        <w:t>供应商应为中小企业</w:t>
      </w:r>
      <w:r>
        <w:rPr>
          <w:rFonts w:hint="eastAsia" w:ascii="宋体" w:hAnsi="宋体" w:eastAsia="宋体" w:cs="宋体"/>
          <w:color w:val="auto"/>
          <w:szCs w:val="21"/>
          <w:highlight w:val="none"/>
          <w:lang w:val="en-US" w:eastAsia="zh-CN"/>
        </w:rPr>
        <w:t>"，格式以采购文件要求为准）（必须提供，否则响应文件按无效响应处理）</w:t>
      </w:r>
    </w:p>
    <w:p w14:paraId="00260D21">
      <w:pPr>
        <w:spacing w:line="460" w:lineRule="exact"/>
        <w:ind w:left="420" w:leftChars="200" w:firstLine="0" w:firstLineChars="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）供应商需要提供的其它有利磋商条件的证明材料。</w:t>
      </w:r>
    </w:p>
    <w:p w14:paraId="7BAB0060">
      <w:pPr>
        <w:pStyle w:val="3"/>
        <w:adjustRightInd w:val="0"/>
        <w:snapToGrid w:val="0"/>
        <w:spacing w:line="400" w:lineRule="exact"/>
        <w:ind w:firstLine="843" w:firstLineChars="400"/>
        <w:rPr>
          <w:rFonts w:hint="eastAsia" w:ascii="宋体" w:hAnsi="宋体" w:cs="宋体"/>
          <w:b/>
          <w:bCs/>
          <w:color w:val="auto"/>
          <w:highlight w:val="none"/>
        </w:rPr>
      </w:pPr>
      <w:r>
        <w:rPr>
          <w:rFonts w:hint="eastAsia" w:ascii="宋体" w:hAnsi="宋体" w:cs="宋体"/>
          <w:b/>
          <w:color w:val="auto"/>
          <w:highlight w:val="none"/>
        </w:rPr>
        <w:t>注：</w:t>
      </w:r>
      <w:r>
        <w:rPr>
          <w:rFonts w:hint="eastAsia" w:ascii="宋体" w:hAnsi="宋体" w:cs="宋体"/>
          <w:b/>
          <w:color w:val="auto"/>
          <w:highlight w:val="none"/>
          <w:lang w:eastAsia="zh-CN"/>
        </w:rPr>
        <w:t>以上</w:t>
      </w:r>
      <w:r>
        <w:rPr>
          <w:rFonts w:hint="eastAsia" w:ascii="宋体" w:hAnsi="宋体"/>
          <w:b/>
          <w:bCs/>
          <w:color w:val="000000"/>
          <w:szCs w:val="21"/>
        </w:rPr>
        <w:t>第1-</w:t>
      </w:r>
      <w:r>
        <w:rPr>
          <w:rFonts w:hint="eastAsia" w:ascii="宋体" w:hAnsi="宋体"/>
          <w:b/>
          <w:bCs/>
          <w:color w:val="000000"/>
          <w:szCs w:val="21"/>
          <w:lang w:val="en-US" w:eastAsia="zh-CN"/>
        </w:rPr>
        <w:t>7</w:t>
      </w:r>
      <w:r>
        <w:rPr>
          <w:rFonts w:hint="eastAsia" w:ascii="宋体" w:hAnsi="宋体"/>
          <w:b/>
          <w:bCs/>
          <w:color w:val="000000"/>
          <w:szCs w:val="21"/>
        </w:rPr>
        <w:t>项必须提供</w:t>
      </w:r>
      <w:r>
        <w:rPr>
          <w:rFonts w:hint="eastAsia" w:ascii="宋体" w:hAnsi="宋体"/>
          <w:b/>
          <w:bCs/>
          <w:color w:val="000000"/>
          <w:szCs w:val="21"/>
          <w:lang w:eastAsia="zh-CN"/>
        </w:rPr>
        <w:t>，其中</w:t>
      </w:r>
      <w:r>
        <w:rPr>
          <w:rFonts w:hint="eastAsia" w:ascii="宋体" w:hAnsi="宋体"/>
          <w:b/>
          <w:bCs/>
          <w:color w:val="000000"/>
          <w:szCs w:val="21"/>
        </w:rPr>
        <w:t>第</w:t>
      </w:r>
      <w:r>
        <w:rPr>
          <w:rFonts w:hint="eastAsia" w:ascii="宋体" w:hAnsi="宋体"/>
          <w:b/>
          <w:bCs/>
          <w:color w:val="000000"/>
          <w:szCs w:val="21"/>
          <w:lang w:val="en-US" w:eastAsia="zh-CN"/>
        </w:rPr>
        <w:t>3</w:t>
      </w:r>
      <w:r>
        <w:rPr>
          <w:rFonts w:hint="eastAsia" w:ascii="宋体" w:hAnsi="宋体"/>
          <w:b/>
          <w:bCs/>
          <w:color w:val="000000"/>
          <w:szCs w:val="21"/>
          <w:lang w:eastAsia="zh-CN"/>
        </w:rPr>
        <w:t>项授权委托代理时提供，</w:t>
      </w:r>
      <w:r>
        <w:rPr>
          <w:rFonts w:hint="eastAsia" w:ascii="宋体" w:hAnsi="宋体" w:cs="宋体"/>
          <w:b/>
          <w:color w:val="auto"/>
          <w:highlight w:val="none"/>
        </w:rPr>
        <w:t>以上材料属于</w:t>
      </w:r>
      <w:r>
        <w:rPr>
          <w:rFonts w:hint="eastAsia" w:ascii="宋体" w:hAnsi="宋体" w:cs="宋体"/>
          <w:b/>
          <w:color w:val="auto"/>
          <w:highlight w:val="none"/>
          <w:lang w:eastAsia="zh-CN"/>
        </w:rPr>
        <w:t>复印件</w:t>
      </w:r>
      <w:r>
        <w:rPr>
          <w:rFonts w:hint="eastAsia" w:ascii="宋体" w:hAnsi="宋体" w:cs="宋体"/>
          <w:b/>
          <w:color w:val="auto"/>
          <w:highlight w:val="none"/>
        </w:rPr>
        <w:t xml:space="preserve">的，必须加盖投标人电子公章，否则作无效投标处理。  </w:t>
      </w:r>
    </w:p>
    <w:p w14:paraId="399AF015">
      <w:pPr>
        <w:spacing w:line="460" w:lineRule="exact"/>
        <w:rPr>
          <w:rFonts w:hint="eastAsia" w:ascii="宋体" w:hAnsi="宋体" w:cs="宋体"/>
          <w:color w:val="auto"/>
          <w:szCs w:val="21"/>
          <w:highlight w:val="none"/>
        </w:rPr>
      </w:pPr>
    </w:p>
    <w:p w14:paraId="2575EA15">
      <w:pPr>
        <w:spacing w:line="460" w:lineRule="exact"/>
        <w:ind w:firstLine="420" w:firstLineChars="200"/>
        <w:rPr>
          <w:rFonts w:hint="eastAsia" w:ascii="宋体" w:hAnsi="宋体" w:cs="宋体"/>
          <w:b/>
          <w:color w:val="auto"/>
          <w:highlight w:val="none"/>
        </w:rPr>
      </w:pPr>
      <w:r>
        <w:rPr>
          <w:rFonts w:hint="eastAsia" w:ascii="宋体" w:hAnsi="宋体" w:cs="宋体"/>
          <w:color w:val="auto"/>
          <w:szCs w:val="21"/>
          <w:highlight w:val="none"/>
        </w:rPr>
        <w:t>商务标及</w:t>
      </w:r>
      <w:r>
        <w:rPr>
          <w:rFonts w:hint="eastAsia" w:ascii="宋体" w:hAnsi="宋体" w:cs="宋体"/>
          <w:b/>
          <w:color w:val="auto"/>
          <w:highlight w:val="none"/>
        </w:rPr>
        <w:t>技术标部分包括以下内容：</w:t>
      </w:r>
    </w:p>
    <w:p w14:paraId="2D94DEE0">
      <w:pPr>
        <w:spacing w:line="4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磋商函；</w:t>
      </w:r>
      <w:r>
        <w:rPr>
          <w:rFonts w:hint="eastAsia" w:ascii="宋体" w:hAnsi="宋体" w:cs="宋体"/>
          <w:color w:val="auto"/>
          <w:szCs w:val="21"/>
          <w:highlight w:val="none"/>
          <w:lang w:val="en-US" w:eastAsia="zh-CN"/>
        </w:rPr>
        <w:t>（必须提供）</w:t>
      </w:r>
    </w:p>
    <w:p w14:paraId="299B6475">
      <w:pPr>
        <w:spacing w:line="460" w:lineRule="exact"/>
        <w:ind w:firstLine="420" w:firstLineChars="200"/>
        <w:rPr>
          <w:rFonts w:hint="eastAsia"/>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报价表</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（必须提供）</w:t>
      </w:r>
    </w:p>
    <w:p w14:paraId="7AA76ED2">
      <w:pPr>
        <w:pStyle w:val="3"/>
        <w:spacing w:line="500" w:lineRule="exact"/>
        <w:ind w:firstLine="420" w:firstLineChars="200"/>
        <w:jc w:val="left"/>
        <w:rPr>
          <w:rFonts w:hint="eastAsia" w:ascii="宋体" w:hAnsi="宋体" w:cs="宋体"/>
          <w:bCs/>
          <w:color w:val="auto"/>
          <w:highlight w:val="none"/>
          <w:lang w:val="en-US" w:eastAsia="zh-CN"/>
        </w:rPr>
      </w:pPr>
      <w:r>
        <w:rPr>
          <w:rFonts w:hint="eastAsia" w:ascii="宋体" w:hAnsi="宋体" w:cs="宋体"/>
          <w:bCs/>
          <w:color w:val="auto"/>
          <w:kern w:val="2"/>
          <w:sz w:val="21"/>
          <w:szCs w:val="24"/>
          <w:highlight w:val="none"/>
          <w:lang w:val="en-US" w:eastAsia="zh-CN" w:bidi="ar-SA"/>
        </w:rPr>
        <w:t>3</w:t>
      </w:r>
      <w:r>
        <w:rPr>
          <w:rFonts w:hint="eastAsia" w:ascii="宋体" w:hAnsi="宋体" w:eastAsia="宋体" w:cs="宋体"/>
          <w:bCs/>
          <w:color w:val="auto"/>
          <w:kern w:val="2"/>
          <w:sz w:val="21"/>
          <w:szCs w:val="24"/>
          <w:highlight w:val="none"/>
          <w:lang w:val="en-US" w:eastAsia="zh-CN" w:bidi="ar-SA"/>
        </w:rPr>
        <w:t>、技术需求偏离表</w:t>
      </w:r>
      <w:r>
        <w:rPr>
          <w:rFonts w:hint="eastAsia" w:ascii="宋体" w:hAnsi="宋体" w:cs="宋体"/>
          <w:color w:val="auto"/>
          <w:szCs w:val="21"/>
          <w:highlight w:val="none"/>
          <w:lang w:val="en-US" w:eastAsia="zh-CN"/>
        </w:rPr>
        <w:t>（必须提供）</w:t>
      </w:r>
    </w:p>
    <w:p w14:paraId="6FB510DD">
      <w:pPr>
        <w:spacing w:line="460" w:lineRule="exact"/>
        <w:ind w:firstLine="420" w:firstLineChars="200"/>
        <w:rPr>
          <w:rFonts w:hint="eastAsia" w:ascii="宋体" w:hAnsi="宋体" w:cs="宋体"/>
          <w:bCs/>
          <w:color w:val="auto"/>
          <w:highlight w:val="none"/>
        </w:rPr>
      </w:pPr>
      <w:r>
        <w:rPr>
          <w:rFonts w:hint="eastAsia" w:ascii="宋体" w:hAnsi="宋体" w:cs="宋体"/>
          <w:bCs/>
          <w:color w:val="auto"/>
          <w:highlight w:val="none"/>
          <w:lang w:val="en-US" w:eastAsia="zh-CN"/>
        </w:rPr>
        <w:t>4</w:t>
      </w:r>
      <w:r>
        <w:rPr>
          <w:rFonts w:hint="eastAsia" w:ascii="宋体" w:hAnsi="宋体" w:cs="宋体"/>
          <w:bCs/>
          <w:color w:val="auto"/>
          <w:highlight w:val="none"/>
        </w:rPr>
        <w:t>、商务</w:t>
      </w:r>
      <w:r>
        <w:rPr>
          <w:rFonts w:hint="eastAsia" w:ascii="宋体" w:hAnsi="宋体" w:cs="宋体"/>
          <w:bCs/>
          <w:color w:val="auto"/>
          <w:highlight w:val="none"/>
          <w:lang w:eastAsia="zh-CN"/>
        </w:rPr>
        <w:t>条款</w:t>
      </w:r>
      <w:r>
        <w:rPr>
          <w:rFonts w:hint="eastAsia" w:ascii="宋体" w:hAnsi="宋体" w:cs="宋体"/>
          <w:bCs/>
          <w:color w:val="auto"/>
          <w:highlight w:val="none"/>
        </w:rPr>
        <w:t>响应表</w:t>
      </w:r>
      <w:r>
        <w:rPr>
          <w:rFonts w:hint="eastAsia" w:ascii="宋体" w:hAnsi="宋体" w:cs="宋体"/>
          <w:color w:val="auto"/>
          <w:szCs w:val="21"/>
          <w:highlight w:val="none"/>
          <w:lang w:val="en-US" w:eastAsia="zh-CN"/>
        </w:rPr>
        <w:t>（必须提供）</w:t>
      </w:r>
    </w:p>
    <w:p w14:paraId="16AA389F">
      <w:pPr>
        <w:spacing w:line="4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5、技术方案（格式自拟）</w:t>
      </w:r>
    </w:p>
    <w:p w14:paraId="2161C0EB">
      <w:pPr>
        <w:spacing w:line="4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6、服务承诺（格式自拟）</w:t>
      </w:r>
    </w:p>
    <w:p w14:paraId="6917A39F">
      <w:pPr>
        <w:spacing w:line="4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7、认为需要的其他技术文件或说明（如有）（由投标人根据项目需求及评标办法自行提供）</w:t>
      </w:r>
    </w:p>
    <w:p w14:paraId="3A8A7EEA">
      <w:pPr>
        <w:pStyle w:val="2"/>
        <w:spacing w:line="460" w:lineRule="exact"/>
        <w:ind w:firstLine="422" w:firstLineChars="200"/>
        <w:rPr>
          <w:rFonts w:hint="eastAsia" w:ascii="宋体" w:hAnsi="宋体" w:cs="宋体"/>
          <w:b/>
          <w:color w:val="auto"/>
          <w:highlight w:val="none"/>
        </w:rPr>
      </w:pPr>
      <w:r>
        <w:rPr>
          <w:rFonts w:hint="eastAsia" w:ascii="宋体" w:hAnsi="宋体" w:cs="宋体"/>
          <w:b/>
          <w:color w:val="auto"/>
          <w:highlight w:val="none"/>
        </w:rPr>
        <w:t>注：</w:t>
      </w:r>
    </w:p>
    <w:p w14:paraId="1FA2C708">
      <w:pPr>
        <w:pStyle w:val="2"/>
        <w:spacing w:line="460" w:lineRule="exact"/>
        <w:ind w:firstLine="843" w:firstLineChars="400"/>
        <w:rPr>
          <w:rFonts w:hint="eastAsia" w:ascii="宋体" w:hAnsi="宋体" w:cs="宋体"/>
          <w:bCs/>
          <w:color w:val="auto"/>
          <w:highlight w:val="none"/>
        </w:rPr>
      </w:pPr>
      <w:r>
        <w:rPr>
          <w:rFonts w:hint="eastAsia" w:ascii="宋体" w:hAnsi="宋体" w:cs="宋体"/>
          <w:b/>
          <w:color w:val="auto"/>
          <w:highlight w:val="none"/>
        </w:rPr>
        <w:t>1.电子响应文件中所须加盖供应商公章部分均采用 CA 签章</w:t>
      </w:r>
      <w:r>
        <w:rPr>
          <w:rFonts w:hint="eastAsia" w:ascii="宋体" w:hAnsi="宋体" w:cs="宋体"/>
          <w:b/>
          <w:color w:val="auto"/>
          <w:highlight w:val="none"/>
          <w:lang w:eastAsia="zh-CN"/>
        </w:rPr>
        <w:t>，</w:t>
      </w:r>
      <w:r>
        <w:rPr>
          <w:rFonts w:hint="eastAsia" w:ascii="宋体" w:hAnsi="宋体" w:cs="宋体"/>
          <w:b/>
          <w:color w:val="auto"/>
          <w:highlight w:val="none"/>
        </w:rPr>
        <w:t>并根据“政府采购项目电子交易管理操作指南-供应商” 及本竞争性磋商文件规定的格式和顺序编制电子响应文件并进行关联定位，以便评标委员会在评审时，点击评分项可直接定位到该评分项内容</w:t>
      </w:r>
      <w:r>
        <w:rPr>
          <w:rFonts w:hint="eastAsia" w:ascii="宋体" w:hAnsi="宋体" w:cs="宋体"/>
          <w:b/>
          <w:color w:val="auto"/>
          <w:highlight w:val="none"/>
          <w:lang w:eastAsia="zh-CN"/>
        </w:rPr>
        <w:t>。</w:t>
      </w:r>
      <w:r>
        <w:rPr>
          <w:rFonts w:hint="eastAsia" w:ascii="宋体" w:hAnsi="宋体" w:cs="宋体"/>
          <w:b/>
          <w:color w:val="auto"/>
          <w:highlight w:val="none"/>
        </w:rPr>
        <w:t>若竞争性磋商文件中有专门标注的某关联点，并要求供应商在电子竞标系统中作出竞标响应的，如供应商未对关联点进行响应或者在响应文件其它内容进行描述，造成电子评审不能查询的责任由供应商自行承担。</w:t>
      </w:r>
    </w:p>
    <w:p w14:paraId="4E895B84">
      <w:pPr>
        <w:numPr>
          <w:ilvl w:val="0"/>
          <w:numId w:val="4"/>
        </w:numPr>
        <w:spacing w:line="360" w:lineRule="auto"/>
        <w:ind w:firstLine="843" w:firstLineChars="400"/>
        <w:rPr>
          <w:rFonts w:hint="eastAsia" w:ascii="宋体" w:hAnsi="宋体" w:cs="宋体"/>
          <w:b/>
          <w:color w:val="auto"/>
          <w:szCs w:val="20"/>
          <w:highlight w:val="none"/>
        </w:rPr>
      </w:pPr>
      <w:r>
        <w:rPr>
          <w:rFonts w:hint="eastAsia" w:ascii="宋体" w:hAnsi="宋体" w:cs="宋体"/>
          <w:b/>
          <w:color w:val="auto"/>
          <w:szCs w:val="20"/>
          <w:highlight w:val="none"/>
        </w:rPr>
        <w:t>CA 签章上关于法人（负责人）或授权代表签字信息，供应商在响应文件中涉及到签字的位置线下【签好字然后扫描或者拍照做成 PDF 的格式】或【通过政采云电子交易客户端使用 CA 法人（负责人）或授权代表签章】亦可。响应文件中涉及到签字的位置未按要求签字的，提供的材料视为无效。</w:t>
      </w:r>
    </w:p>
    <w:p w14:paraId="15A7C234">
      <w:pPr>
        <w:pStyle w:val="3"/>
        <w:snapToGrid w:val="0"/>
        <w:spacing w:line="400" w:lineRule="exact"/>
        <w:ind w:firstLine="843" w:firstLineChars="400"/>
        <w:rPr>
          <w:rFonts w:hint="eastAsia" w:ascii="宋体" w:hAnsi="宋体" w:cs="宋体"/>
          <w:color w:val="auto"/>
          <w:highlight w:val="none"/>
        </w:rPr>
      </w:pPr>
      <w:r>
        <w:rPr>
          <w:rFonts w:hint="eastAsia" w:ascii="宋体" w:hAnsi="宋体" w:cs="宋体"/>
          <w:b/>
          <w:color w:val="auto"/>
          <w:highlight w:val="none"/>
        </w:rPr>
        <w:t>3.以上标明“必须提供”的材料属于</w:t>
      </w:r>
      <w:r>
        <w:rPr>
          <w:rFonts w:hint="eastAsia" w:ascii="宋体" w:hAnsi="宋体" w:cs="宋体"/>
          <w:b/>
          <w:color w:val="auto"/>
          <w:highlight w:val="none"/>
          <w:lang w:eastAsia="zh-CN"/>
        </w:rPr>
        <w:t>复印件</w:t>
      </w:r>
      <w:r>
        <w:rPr>
          <w:rFonts w:hint="eastAsia" w:ascii="宋体" w:hAnsi="宋体" w:cs="宋体"/>
          <w:b/>
          <w:color w:val="auto"/>
          <w:highlight w:val="none"/>
        </w:rPr>
        <w:t xml:space="preserve">的，必须加盖投标人电子公章，否则作无效投标处理。  </w:t>
      </w:r>
    </w:p>
    <w:p w14:paraId="708A4FD2">
      <w:pPr>
        <w:spacing w:line="360" w:lineRule="auto"/>
        <w:ind w:firstLine="422" w:firstLineChars="200"/>
        <w:rPr>
          <w:rFonts w:hint="eastAsia" w:ascii="宋体" w:hAnsi="宋体" w:cs="宋体"/>
          <w:b/>
          <w:color w:val="auto"/>
          <w:szCs w:val="20"/>
          <w:highlight w:val="none"/>
        </w:rPr>
      </w:pPr>
      <w:r>
        <w:rPr>
          <w:rFonts w:hint="eastAsia" w:ascii="宋体" w:hAnsi="宋体" w:cs="宋体"/>
          <w:b/>
          <w:color w:val="auto"/>
          <w:szCs w:val="20"/>
          <w:highlight w:val="none"/>
        </w:rPr>
        <w:t>11、磋商价格</w:t>
      </w:r>
      <w:bookmarkEnd w:id="51"/>
      <w:bookmarkEnd w:id="52"/>
      <w:r>
        <w:rPr>
          <w:rFonts w:hint="eastAsia" w:ascii="宋体" w:hAnsi="宋体" w:cs="宋体"/>
          <w:b/>
          <w:color w:val="auto"/>
          <w:szCs w:val="20"/>
          <w:highlight w:val="none"/>
        </w:rPr>
        <w:t xml:space="preserve">          </w:t>
      </w:r>
    </w:p>
    <w:p w14:paraId="6D419F80">
      <w:pPr>
        <w:spacing w:line="360" w:lineRule="auto"/>
        <w:ind w:firstLine="420"/>
        <w:rPr>
          <w:rFonts w:hint="eastAsia" w:ascii="宋体" w:hAnsi="宋体" w:cs="宋体"/>
          <w:bCs/>
          <w:color w:val="auto"/>
          <w:szCs w:val="20"/>
          <w:highlight w:val="none"/>
        </w:rPr>
      </w:pPr>
      <w:bookmarkStart w:id="53" w:name="_Toc108835649"/>
      <w:bookmarkStart w:id="54" w:name="_Toc108836060"/>
      <w:r>
        <w:rPr>
          <w:rFonts w:hint="eastAsia" w:ascii="宋体" w:hAnsi="宋体" w:cs="宋体"/>
          <w:bCs/>
          <w:color w:val="auto"/>
          <w:szCs w:val="20"/>
          <w:highlight w:val="none"/>
        </w:rPr>
        <w:t>11.1供应商必须结合自身情况报价，磋商总报价应包括完成本次采购的服务内容及合同包含的应有风险、责任等各项应有费用。</w:t>
      </w:r>
    </w:p>
    <w:p w14:paraId="0BBF2E94">
      <w:pPr>
        <w:spacing w:line="360" w:lineRule="auto"/>
        <w:ind w:firstLine="420"/>
        <w:rPr>
          <w:rFonts w:hint="eastAsia" w:ascii="宋体" w:hAnsi="宋体" w:cs="宋体"/>
          <w:bCs/>
          <w:color w:val="auto"/>
          <w:szCs w:val="20"/>
          <w:highlight w:val="none"/>
        </w:rPr>
      </w:pPr>
      <w:r>
        <w:rPr>
          <w:rFonts w:hint="eastAsia" w:ascii="宋体" w:hAnsi="宋体" w:cs="宋体"/>
          <w:bCs/>
          <w:color w:val="auto"/>
          <w:szCs w:val="20"/>
          <w:highlight w:val="none"/>
        </w:rPr>
        <w:t>11.2除非合同中另有规定，供应商的报价应包括完成本次采购的服务内容及合同包含的应有风险、责任等各项应有费用，经评标委员会审核严重不平衡的报价将不予接受。</w:t>
      </w:r>
    </w:p>
    <w:p w14:paraId="4A8760BE">
      <w:pPr>
        <w:spacing w:line="360" w:lineRule="auto"/>
        <w:ind w:firstLine="420"/>
        <w:rPr>
          <w:rFonts w:hint="eastAsia" w:ascii="宋体" w:hAnsi="宋体" w:cs="宋体"/>
          <w:b/>
          <w:color w:val="auto"/>
          <w:szCs w:val="20"/>
          <w:highlight w:val="none"/>
        </w:rPr>
      </w:pPr>
      <w:r>
        <w:rPr>
          <w:rFonts w:hint="eastAsia" w:ascii="宋体" w:hAnsi="宋体" w:cs="宋体"/>
          <w:b/>
          <w:color w:val="auto"/>
          <w:szCs w:val="20"/>
          <w:highlight w:val="none"/>
        </w:rPr>
        <w:t>12、磋商和支付所使用的货币</w:t>
      </w:r>
      <w:bookmarkEnd w:id="53"/>
      <w:bookmarkEnd w:id="54"/>
    </w:p>
    <w:p w14:paraId="13DF9A28">
      <w:pPr>
        <w:spacing w:line="360" w:lineRule="auto"/>
        <w:ind w:firstLine="420"/>
        <w:rPr>
          <w:rFonts w:hint="eastAsia" w:ascii="宋体" w:hAnsi="宋体" w:cs="宋体"/>
          <w:color w:val="auto"/>
          <w:szCs w:val="20"/>
          <w:highlight w:val="none"/>
        </w:rPr>
      </w:pPr>
      <w:r>
        <w:rPr>
          <w:rFonts w:hint="eastAsia" w:ascii="宋体" w:hAnsi="宋体" w:cs="宋体"/>
          <w:color w:val="auto"/>
          <w:szCs w:val="20"/>
          <w:highlight w:val="none"/>
        </w:rPr>
        <w:t>12.1 供应商应以</w:t>
      </w:r>
      <w:r>
        <w:rPr>
          <w:rFonts w:hint="eastAsia" w:ascii="宋体" w:hAnsi="宋体" w:cs="宋体"/>
          <w:b/>
          <w:color w:val="auto"/>
          <w:szCs w:val="20"/>
          <w:highlight w:val="none"/>
        </w:rPr>
        <w:t>人民币</w:t>
      </w:r>
      <w:r>
        <w:rPr>
          <w:rFonts w:hint="eastAsia" w:ascii="宋体" w:hAnsi="宋体" w:cs="宋体"/>
          <w:color w:val="auto"/>
          <w:szCs w:val="20"/>
          <w:highlight w:val="none"/>
        </w:rPr>
        <w:t>填报所有单价和价格，合同实施时亦以</w:t>
      </w:r>
      <w:r>
        <w:rPr>
          <w:rFonts w:hint="eastAsia" w:ascii="宋体" w:hAnsi="宋体" w:cs="宋体"/>
          <w:b/>
          <w:color w:val="auto"/>
          <w:szCs w:val="20"/>
          <w:highlight w:val="none"/>
        </w:rPr>
        <w:t>人民币</w:t>
      </w:r>
      <w:r>
        <w:rPr>
          <w:rFonts w:hint="eastAsia" w:ascii="宋体" w:hAnsi="宋体" w:cs="宋体"/>
          <w:color w:val="auto"/>
          <w:szCs w:val="20"/>
          <w:highlight w:val="none"/>
        </w:rPr>
        <w:t>支付。</w:t>
      </w:r>
    </w:p>
    <w:p w14:paraId="00D30072">
      <w:pPr>
        <w:spacing w:line="360" w:lineRule="auto"/>
        <w:ind w:firstLine="420"/>
        <w:rPr>
          <w:rFonts w:hint="eastAsia" w:ascii="宋体" w:hAnsi="宋体" w:cs="宋体"/>
          <w:b/>
          <w:color w:val="auto"/>
          <w:szCs w:val="20"/>
          <w:highlight w:val="none"/>
        </w:rPr>
      </w:pPr>
      <w:bookmarkStart w:id="55" w:name="_Toc108835650"/>
      <w:bookmarkStart w:id="56" w:name="_Toc108836061"/>
      <w:r>
        <w:rPr>
          <w:rFonts w:hint="eastAsia" w:ascii="宋体" w:hAnsi="宋体" w:cs="宋体"/>
          <w:b/>
          <w:color w:val="auto"/>
          <w:szCs w:val="20"/>
          <w:highlight w:val="none"/>
        </w:rPr>
        <w:t>13、磋商有效期</w:t>
      </w:r>
      <w:bookmarkEnd w:id="55"/>
      <w:bookmarkEnd w:id="56"/>
    </w:p>
    <w:p w14:paraId="567A1248">
      <w:pPr>
        <w:spacing w:line="360" w:lineRule="auto"/>
        <w:ind w:firstLine="420"/>
        <w:rPr>
          <w:rFonts w:hint="eastAsia" w:ascii="宋体" w:hAnsi="宋体" w:cs="宋体"/>
          <w:color w:val="auto"/>
          <w:szCs w:val="20"/>
          <w:highlight w:val="none"/>
        </w:rPr>
      </w:pPr>
      <w:r>
        <w:rPr>
          <w:rFonts w:hint="eastAsia" w:ascii="宋体" w:hAnsi="宋体" w:cs="宋体"/>
          <w:color w:val="auto"/>
          <w:szCs w:val="20"/>
          <w:highlight w:val="none"/>
        </w:rPr>
        <w:t>13.1磋商文件应在本须知前附表第8项所规定的磋商截止期之后开始生效，在本须知前附表第4项所规定的日历天内保持有效。</w:t>
      </w:r>
    </w:p>
    <w:p w14:paraId="504E0638">
      <w:pPr>
        <w:spacing w:line="360" w:lineRule="auto"/>
        <w:ind w:firstLine="420"/>
        <w:rPr>
          <w:rFonts w:hint="eastAsia" w:ascii="宋体" w:hAnsi="宋体" w:cs="宋体"/>
          <w:color w:val="auto"/>
          <w:szCs w:val="20"/>
          <w:highlight w:val="none"/>
        </w:rPr>
      </w:pPr>
      <w:r>
        <w:rPr>
          <w:rFonts w:hint="eastAsia" w:ascii="宋体" w:hAnsi="宋体" w:cs="宋体"/>
          <w:color w:val="auto"/>
          <w:szCs w:val="20"/>
          <w:highlight w:val="none"/>
        </w:rPr>
        <w:t>13.2如果出现特殊情况，采购人可要求供应商将磋商有效期适当延长。这种要求和供应商的答复应以书面方式进行。</w:t>
      </w:r>
    </w:p>
    <w:p w14:paraId="5781E468">
      <w:pPr>
        <w:spacing w:line="360" w:lineRule="auto"/>
        <w:ind w:firstLine="420"/>
        <w:rPr>
          <w:rFonts w:hint="eastAsia" w:ascii="宋体" w:hAnsi="宋体" w:cs="宋体"/>
          <w:color w:val="auto"/>
          <w:szCs w:val="20"/>
          <w:highlight w:val="none"/>
        </w:rPr>
      </w:pPr>
      <w:r>
        <w:rPr>
          <w:rFonts w:hint="eastAsia" w:ascii="宋体" w:hAnsi="宋体" w:cs="宋体"/>
          <w:color w:val="auto"/>
          <w:szCs w:val="20"/>
          <w:highlight w:val="none"/>
        </w:rPr>
        <w:t>13.3本次采购不举行磋商预备会。</w:t>
      </w:r>
    </w:p>
    <w:p w14:paraId="28FA696E">
      <w:pPr>
        <w:numPr>
          <w:ilvl w:val="0"/>
          <w:numId w:val="5"/>
        </w:numPr>
        <w:spacing w:line="360" w:lineRule="auto"/>
        <w:ind w:firstLine="420"/>
        <w:rPr>
          <w:rFonts w:hint="eastAsia" w:ascii="宋体" w:hAnsi="宋体" w:cs="宋体"/>
          <w:b/>
          <w:color w:val="auto"/>
          <w:szCs w:val="20"/>
          <w:highlight w:val="none"/>
        </w:rPr>
      </w:pPr>
      <w:r>
        <w:rPr>
          <w:rFonts w:hint="eastAsia" w:ascii="宋体" w:hAnsi="宋体" w:cs="宋体"/>
          <w:b/>
          <w:color w:val="auto"/>
          <w:szCs w:val="20"/>
          <w:highlight w:val="none"/>
        </w:rPr>
        <w:t>履约保证金</w:t>
      </w:r>
      <w:r>
        <w:rPr>
          <w:rFonts w:hint="eastAsia" w:ascii="宋体" w:hAnsi="宋体" w:cs="宋体"/>
          <w:b/>
          <w:color w:val="auto"/>
          <w:szCs w:val="20"/>
          <w:highlight w:val="none"/>
          <w:lang w:eastAsia="zh-CN"/>
        </w:rPr>
        <w:t>：</w:t>
      </w:r>
      <w:r>
        <w:rPr>
          <w:rFonts w:hint="eastAsia" w:ascii="宋体" w:hAnsi="宋体" w:cs="宋体"/>
          <w:b/>
          <w:color w:val="auto"/>
          <w:szCs w:val="20"/>
          <w:highlight w:val="none"/>
        </w:rPr>
        <w:t>本项目不需要缴纳</w:t>
      </w:r>
      <w:bookmarkStart w:id="57" w:name="_Toc108836063"/>
      <w:bookmarkStart w:id="58" w:name="_Toc108835652"/>
      <w:r>
        <w:rPr>
          <w:rFonts w:hint="eastAsia" w:ascii="宋体" w:hAnsi="宋体" w:cs="宋体"/>
          <w:b/>
          <w:color w:val="auto"/>
          <w:szCs w:val="20"/>
          <w:highlight w:val="none"/>
        </w:rPr>
        <w:t>履约保证金</w:t>
      </w:r>
    </w:p>
    <w:p w14:paraId="0790DC76">
      <w:pPr>
        <w:numPr>
          <w:ilvl w:val="0"/>
          <w:numId w:val="0"/>
        </w:numPr>
        <w:spacing w:line="360" w:lineRule="auto"/>
        <w:ind w:firstLine="422" w:firstLineChars="200"/>
        <w:rPr>
          <w:rFonts w:hint="eastAsia" w:ascii="宋体" w:hAnsi="宋体" w:cs="宋体"/>
          <w:b/>
          <w:color w:val="auto"/>
          <w:szCs w:val="20"/>
          <w:highlight w:val="none"/>
        </w:rPr>
      </w:pPr>
      <w:r>
        <w:rPr>
          <w:rFonts w:hint="eastAsia" w:ascii="宋体" w:hAnsi="宋体" w:cs="宋体"/>
          <w:b/>
          <w:color w:val="auto"/>
          <w:szCs w:val="20"/>
          <w:highlight w:val="none"/>
        </w:rPr>
        <w:t>15、供应商提出的替代方案</w:t>
      </w:r>
      <w:bookmarkEnd w:id="57"/>
      <w:bookmarkEnd w:id="58"/>
    </w:p>
    <w:p w14:paraId="15FD2B95">
      <w:pPr>
        <w:spacing w:line="360" w:lineRule="auto"/>
        <w:ind w:firstLine="420"/>
        <w:rPr>
          <w:rFonts w:hint="eastAsia" w:ascii="宋体" w:hAnsi="宋体" w:cs="宋体"/>
          <w:color w:val="auto"/>
          <w:szCs w:val="20"/>
          <w:highlight w:val="none"/>
        </w:rPr>
      </w:pPr>
      <w:r>
        <w:rPr>
          <w:rFonts w:hint="eastAsia" w:ascii="宋体" w:hAnsi="宋体" w:cs="宋体"/>
          <w:color w:val="auto"/>
          <w:szCs w:val="20"/>
          <w:highlight w:val="none"/>
        </w:rPr>
        <w:t>15.1 供应商所提交的磋商文件应完全满足采购文件（包括澄清等文件）的要求，本项目的采购不接受供应商提交替代方案。</w:t>
      </w:r>
    </w:p>
    <w:p w14:paraId="5D49EF1C">
      <w:pPr>
        <w:spacing w:line="360" w:lineRule="auto"/>
        <w:ind w:firstLine="420"/>
        <w:rPr>
          <w:rFonts w:hint="eastAsia" w:ascii="宋体" w:hAnsi="宋体" w:cs="宋体"/>
          <w:b/>
          <w:color w:val="auto"/>
          <w:szCs w:val="20"/>
          <w:highlight w:val="none"/>
        </w:rPr>
      </w:pPr>
      <w:bookmarkStart w:id="59" w:name="_Toc108836064"/>
      <w:bookmarkStart w:id="60" w:name="_Toc108835653"/>
      <w:r>
        <w:rPr>
          <w:rFonts w:hint="eastAsia" w:ascii="宋体" w:hAnsi="宋体" w:cs="宋体"/>
          <w:b/>
          <w:color w:val="auto"/>
          <w:szCs w:val="20"/>
          <w:highlight w:val="none"/>
        </w:rPr>
        <w:t>16、磋商文件的格式和签署</w:t>
      </w:r>
      <w:bookmarkEnd w:id="59"/>
      <w:bookmarkEnd w:id="60"/>
    </w:p>
    <w:p w14:paraId="66A2E45D">
      <w:pPr>
        <w:spacing w:line="360" w:lineRule="auto"/>
        <w:ind w:firstLine="420"/>
        <w:jc w:val="left"/>
        <w:rPr>
          <w:rFonts w:hint="eastAsia" w:ascii="宋体" w:hAnsi="宋体" w:cs="宋体"/>
          <w:b/>
          <w:color w:val="auto"/>
          <w:sz w:val="28"/>
          <w:szCs w:val="28"/>
          <w:highlight w:val="none"/>
        </w:rPr>
      </w:pPr>
      <w:r>
        <w:rPr>
          <w:rFonts w:hint="eastAsia" w:ascii="宋体" w:hAnsi="宋体" w:cs="宋体"/>
          <w:color w:val="auto"/>
          <w:szCs w:val="20"/>
          <w:highlight w:val="none"/>
        </w:rPr>
        <w:t>16.1磋商文件须按须知前附表第6条规定的文件顺序编制，并附加扉页目录及条目所在页号和书中顺序页码。</w:t>
      </w:r>
      <w:bookmarkStart w:id="61" w:name="_Toc108836065"/>
      <w:bookmarkStart w:id="62" w:name="_Toc108835654"/>
    </w:p>
    <w:p w14:paraId="6B8E892F">
      <w:pPr>
        <w:pStyle w:val="31"/>
        <w:tabs>
          <w:tab w:val="left" w:pos="1640"/>
        </w:tabs>
        <w:ind w:left="0" w:firstLine="410" w:firstLineChars="200"/>
        <w:rPr>
          <w:rFonts w:ascii="宋体" w:hAnsi="宋体" w:cs="宋体"/>
          <w:b/>
          <w:bCs/>
          <w:color w:val="auto"/>
          <w:sz w:val="15"/>
          <w:highlight w:val="none"/>
        </w:rPr>
      </w:pPr>
      <w:r>
        <w:rPr>
          <w:rFonts w:ascii="宋体" w:hAnsi="宋体" w:cs="宋体"/>
          <w:b/>
          <w:bCs/>
          <w:color w:val="auto"/>
          <w:spacing w:val="-3"/>
          <w:sz w:val="21"/>
          <w:highlight w:val="none"/>
        </w:rPr>
        <w:t>17、电子响应文件的相关说明</w:t>
      </w:r>
    </w:p>
    <w:p w14:paraId="4C48E6CA">
      <w:pPr>
        <w:pStyle w:val="31"/>
        <w:tabs>
          <w:tab w:val="left" w:pos="1858"/>
        </w:tabs>
        <w:kinsoku w:val="0"/>
        <w:overflowPunct w:val="0"/>
        <w:spacing w:line="500" w:lineRule="exact"/>
        <w:ind w:left="0" w:right="751" w:firstLine="612" w:firstLineChars="300"/>
        <w:rPr>
          <w:rFonts w:ascii="宋体" w:hAnsi="宋体" w:cs="宋体"/>
          <w:color w:val="auto"/>
          <w:spacing w:val="-3"/>
          <w:sz w:val="21"/>
          <w:highlight w:val="none"/>
        </w:rPr>
      </w:pPr>
      <w:r>
        <w:rPr>
          <w:rFonts w:ascii="宋体" w:hAnsi="宋体" w:cs="宋体"/>
          <w:color w:val="auto"/>
          <w:spacing w:val="-3"/>
          <w:sz w:val="21"/>
          <w:highlight w:val="none"/>
        </w:rPr>
        <w:t>17.1供应商进行电子竞标应安装客户端软件，并按照采购文件和电子交易平台的要求编制并加密响应文件。供应商未按规定加密的响应文件，电子交易平台将拒收。供应商应当在响应文件递交截止时间前完成响应文件的传输递交，并可以补充、修改或者撤回响应文件。补充或者修改响应文件的，应当先行撤回原文件，补充、修改后重新传输递交。响应文件递交截止时间前未完成传输的，视为撤回响应文件。响应文件递交截止时间后递交的响应文件，电子交易平台将拒收。</w:t>
      </w:r>
    </w:p>
    <w:p w14:paraId="1FB75644">
      <w:pPr>
        <w:pStyle w:val="31"/>
        <w:tabs>
          <w:tab w:val="left" w:pos="1858"/>
        </w:tabs>
        <w:kinsoku w:val="0"/>
        <w:overflowPunct w:val="0"/>
        <w:spacing w:line="500" w:lineRule="exact"/>
        <w:ind w:left="0" w:right="751" w:firstLine="612" w:firstLineChars="300"/>
        <w:rPr>
          <w:rFonts w:ascii="宋体" w:hAnsi="宋体" w:cs="宋体"/>
          <w:color w:val="auto"/>
          <w:spacing w:val="-3"/>
          <w:sz w:val="21"/>
          <w:highlight w:val="none"/>
        </w:rPr>
      </w:pPr>
      <w:r>
        <w:rPr>
          <w:rFonts w:ascii="宋体" w:hAnsi="宋体" w:cs="宋体"/>
          <w:color w:val="auto"/>
          <w:spacing w:val="-3"/>
          <w:sz w:val="21"/>
          <w:highlight w:val="none"/>
        </w:rPr>
        <w:t>17.2供应商在电子交易平台传输递交响应文件后，首次响应文件提交截止时间后 30 分钟内，供应商必须在此时间段内登录</w:t>
      </w:r>
      <w:r>
        <w:rPr>
          <w:rFonts w:hint="eastAsia" w:ascii="宋体" w:hAnsi="宋体" w:cs="宋体"/>
          <w:color w:val="auto"/>
          <w:spacing w:val="-3"/>
          <w:sz w:val="21"/>
          <w:highlight w:val="none"/>
          <w:lang w:eastAsia="zh-CN"/>
        </w:rPr>
        <w:t>广西政府采购云平台</w:t>
      </w:r>
      <w:r>
        <w:rPr>
          <w:rFonts w:ascii="宋体" w:hAnsi="宋体" w:cs="宋体"/>
          <w:color w:val="auto"/>
          <w:spacing w:val="-3"/>
          <w:sz w:val="21"/>
          <w:highlight w:val="none"/>
        </w:rPr>
        <w:t>，用“项目采购-开标评标”功能完成电子响应文件的解密。若竞标供应商在规定时间内未按时解密的，视为响应文件撤回。</w:t>
      </w:r>
    </w:p>
    <w:p w14:paraId="0B42F57B">
      <w:pPr>
        <w:pStyle w:val="31"/>
        <w:tabs>
          <w:tab w:val="left" w:pos="1858"/>
        </w:tabs>
        <w:kinsoku w:val="0"/>
        <w:overflowPunct w:val="0"/>
        <w:spacing w:line="500" w:lineRule="exact"/>
        <w:ind w:left="0" w:right="751" w:firstLine="612" w:firstLineChars="300"/>
        <w:rPr>
          <w:rFonts w:ascii="宋体" w:hAnsi="宋体" w:cs="宋体"/>
          <w:color w:val="auto"/>
          <w:spacing w:val="-3"/>
          <w:sz w:val="21"/>
          <w:highlight w:val="none"/>
        </w:rPr>
      </w:pPr>
      <w:r>
        <w:rPr>
          <w:rFonts w:ascii="宋体" w:hAnsi="宋体" w:cs="宋体"/>
          <w:color w:val="auto"/>
          <w:spacing w:val="-3"/>
          <w:sz w:val="21"/>
          <w:highlight w:val="none"/>
        </w:rPr>
        <w:t>17.3如有特殊情况，本项目延长截止时间和开标时间，采购人、采购代理机构和供应商的权利和义务将受到新的截止时间和开标时间的约束。</w:t>
      </w:r>
    </w:p>
    <w:p w14:paraId="36DFDB70">
      <w:pPr>
        <w:pStyle w:val="31"/>
        <w:tabs>
          <w:tab w:val="left" w:pos="1858"/>
        </w:tabs>
        <w:kinsoku w:val="0"/>
        <w:overflowPunct w:val="0"/>
        <w:spacing w:line="500" w:lineRule="exact"/>
        <w:ind w:left="0" w:right="751" w:firstLine="612" w:firstLineChars="300"/>
        <w:rPr>
          <w:rFonts w:ascii="宋体" w:hAnsi="宋体" w:cs="宋体"/>
          <w:color w:val="auto"/>
          <w:spacing w:val="-3"/>
          <w:sz w:val="21"/>
          <w:highlight w:val="none"/>
        </w:rPr>
      </w:pPr>
    </w:p>
    <w:p w14:paraId="2C897E88">
      <w:pPr>
        <w:pStyle w:val="31"/>
        <w:tabs>
          <w:tab w:val="left" w:pos="1640"/>
        </w:tabs>
        <w:ind w:left="0" w:firstLine="410" w:firstLineChars="200"/>
        <w:rPr>
          <w:rFonts w:ascii="宋体" w:hAnsi="宋体" w:cs="宋体"/>
          <w:b/>
          <w:bCs/>
          <w:color w:val="auto"/>
          <w:spacing w:val="-3"/>
          <w:sz w:val="21"/>
          <w:highlight w:val="none"/>
        </w:rPr>
      </w:pPr>
      <w:r>
        <w:rPr>
          <w:rFonts w:ascii="宋体" w:hAnsi="宋体" w:cs="宋体"/>
          <w:b/>
          <w:bCs/>
          <w:color w:val="auto"/>
          <w:spacing w:val="-3"/>
          <w:sz w:val="21"/>
          <w:highlight w:val="none"/>
        </w:rPr>
        <w:t>18、首次响应文件的补充、修改与撤回</w:t>
      </w:r>
    </w:p>
    <w:p w14:paraId="674C2784">
      <w:pPr>
        <w:pStyle w:val="31"/>
        <w:tabs>
          <w:tab w:val="left" w:pos="1858"/>
        </w:tabs>
        <w:kinsoku w:val="0"/>
        <w:overflowPunct w:val="0"/>
        <w:spacing w:line="500" w:lineRule="exact"/>
        <w:ind w:left="0" w:right="751" w:firstLine="612" w:firstLineChars="300"/>
        <w:rPr>
          <w:rFonts w:ascii="宋体" w:hAnsi="宋体" w:cs="宋体"/>
          <w:color w:val="auto"/>
          <w:spacing w:val="-3"/>
          <w:sz w:val="21"/>
          <w:highlight w:val="none"/>
        </w:rPr>
      </w:pPr>
      <w:r>
        <w:rPr>
          <w:rFonts w:ascii="宋体" w:hAnsi="宋体" w:cs="宋体"/>
          <w:color w:val="auto"/>
          <w:spacing w:val="-3"/>
          <w:sz w:val="21"/>
          <w:highlight w:val="none"/>
        </w:rPr>
        <w:t>供应商进行电子竞标应安装客户端软件，并按照采购文件和电子交易平台的要求编制并加密响应文件。供应商未按规定加密的响应文件，电子交易平台将拒收。供应商应当在响应文件递交截止时间前完成响应文件的传输递交，并可以补充、修改或者撤回响应文件。补充或者修改响应文件的，应当先行撤回原文件，补充、修改后重新传输递交。响应文件递交截止时间前未完成传输的，视为撤回响应文件。响应文件递交截止时间后递交的响应文件，电子交易平台将拒收。</w:t>
      </w:r>
    </w:p>
    <w:p w14:paraId="7016DBEA">
      <w:pPr>
        <w:pStyle w:val="31"/>
        <w:tabs>
          <w:tab w:val="left" w:pos="1640"/>
        </w:tabs>
        <w:ind w:left="0" w:firstLine="410" w:firstLineChars="200"/>
        <w:rPr>
          <w:rFonts w:ascii="宋体" w:hAnsi="宋体" w:cs="宋体"/>
          <w:b/>
          <w:bCs/>
          <w:color w:val="auto"/>
          <w:spacing w:val="-3"/>
          <w:sz w:val="21"/>
          <w:highlight w:val="none"/>
        </w:rPr>
      </w:pPr>
    </w:p>
    <w:p w14:paraId="2DA8F854">
      <w:pPr>
        <w:spacing w:line="360" w:lineRule="auto"/>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四、磋商文件的提交</w:t>
      </w:r>
      <w:bookmarkEnd w:id="61"/>
      <w:bookmarkEnd w:id="62"/>
    </w:p>
    <w:p w14:paraId="09CD6416">
      <w:pPr>
        <w:spacing w:line="360" w:lineRule="auto"/>
        <w:ind w:firstLine="420"/>
        <w:rPr>
          <w:rFonts w:hint="eastAsia" w:ascii="宋体" w:hAnsi="宋体" w:cs="宋体"/>
          <w:b/>
          <w:color w:val="auto"/>
          <w:szCs w:val="20"/>
          <w:highlight w:val="none"/>
        </w:rPr>
      </w:pPr>
      <w:bookmarkStart w:id="63" w:name="_Toc108836067"/>
      <w:bookmarkStart w:id="64" w:name="_Toc108835656"/>
      <w:r>
        <w:rPr>
          <w:rFonts w:hint="eastAsia" w:ascii="宋体" w:hAnsi="宋体" w:cs="宋体"/>
          <w:b/>
          <w:color w:val="auto"/>
          <w:szCs w:val="20"/>
          <w:highlight w:val="none"/>
        </w:rPr>
        <w:t>18、磋商文件递交地点及截止期</w:t>
      </w:r>
      <w:bookmarkEnd w:id="63"/>
      <w:bookmarkEnd w:id="64"/>
    </w:p>
    <w:p w14:paraId="69F23337">
      <w:pPr>
        <w:pStyle w:val="2"/>
        <w:spacing w:line="460" w:lineRule="exact"/>
        <w:ind w:firstLine="420" w:firstLineChars="200"/>
        <w:rPr>
          <w:rFonts w:hint="eastAsia" w:ascii="宋体" w:hAnsi="宋体" w:cs="宋体"/>
          <w:color w:val="auto"/>
          <w:highlight w:val="none"/>
        </w:rPr>
      </w:pPr>
      <w:r>
        <w:rPr>
          <w:rFonts w:hint="eastAsia" w:ascii="宋体" w:hAnsi="宋体" w:cs="宋体"/>
          <w:color w:val="auto"/>
          <w:highlight w:val="none"/>
        </w:rPr>
        <w:t>18.1.电子响应文件，电子响应文件按</w:t>
      </w:r>
      <w:r>
        <w:rPr>
          <w:rFonts w:hint="eastAsia" w:ascii="宋体" w:hAnsi="宋体" w:cs="宋体"/>
          <w:color w:val="auto"/>
          <w:highlight w:val="none"/>
          <w:lang w:eastAsia="zh-CN"/>
        </w:rPr>
        <w:t>广西政府采购云平台</w:t>
      </w:r>
      <w:r>
        <w:rPr>
          <w:rFonts w:hint="eastAsia" w:ascii="宋体" w:hAnsi="宋体" w:cs="宋体"/>
          <w:color w:val="auto"/>
          <w:highlight w:val="none"/>
        </w:rPr>
        <w:t xml:space="preserve">要求及本竞争性磋商文件要求制作、加密并递交。                                                                   </w:t>
      </w:r>
    </w:p>
    <w:p w14:paraId="046C98E2">
      <w:pPr>
        <w:pStyle w:val="2"/>
        <w:spacing w:line="460" w:lineRule="exact"/>
        <w:ind w:firstLine="420" w:firstLineChars="200"/>
        <w:rPr>
          <w:rFonts w:hint="eastAsia" w:ascii="宋体" w:hAnsi="宋体" w:cs="宋体"/>
          <w:color w:val="auto"/>
          <w:highlight w:val="none"/>
        </w:rPr>
      </w:pPr>
      <w:r>
        <w:rPr>
          <w:rFonts w:hint="eastAsia" w:ascii="宋体" w:hAnsi="宋体" w:cs="宋体"/>
          <w:color w:val="auto"/>
          <w:highlight w:val="none"/>
        </w:rPr>
        <w:t>（在响应文件提交截止时间后三十分钟内及时对电子响应文件进行解密）。</w:t>
      </w:r>
    </w:p>
    <w:p w14:paraId="7AC92A90">
      <w:pPr>
        <w:spacing w:line="360" w:lineRule="auto"/>
        <w:ind w:firstLine="420"/>
        <w:rPr>
          <w:rFonts w:hint="eastAsia" w:ascii="宋体" w:hAnsi="宋体" w:cs="宋体"/>
          <w:b/>
          <w:color w:val="auto"/>
          <w:szCs w:val="20"/>
          <w:highlight w:val="none"/>
        </w:rPr>
      </w:pPr>
      <w:bookmarkStart w:id="65" w:name="_Toc108835657"/>
      <w:bookmarkStart w:id="66" w:name="_Toc108836068"/>
      <w:r>
        <w:rPr>
          <w:rFonts w:hint="eastAsia" w:ascii="宋体" w:hAnsi="宋体" w:cs="宋体"/>
          <w:b/>
          <w:color w:val="auto"/>
          <w:szCs w:val="20"/>
          <w:highlight w:val="none"/>
        </w:rPr>
        <w:t>19、迟到的磋商文件</w:t>
      </w:r>
      <w:bookmarkEnd w:id="65"/>
      <w:bookmarkEnd w:id="66"/>
    </w:p>
    <w:p w14:paraId="168E5230">
      <w:pPr>
        <w:spacing w:line="360" w:lineRule="auto"/>
        <w:ind w:firstLine="420"/>
        <w:rPr>
          <w:rFonts w:hint="eastAsia" w:ascii="宋体" w:hAnsi="宋体" w:eastAsia="宋体" w:cs="宋体"/>
          <w:color w:val="auto"/>
          <w:szCs w:val="20"/>
          <w:highlight w:val="none"/>
          <w:lang w:eastAsia="zh-CN"/>
        </w:rPr>
      </w:pPr>
      <w:r>
        <w:rPr>
          <w:rFonts w:hint="eastAsia" w:ascii="宋体" w:hAnsi="宋体" w:cs="宋体"/>
          <w:color w:val="auto"/>
          <w:szCs w:val="20"/>
          <w:highlight w:val="none"/>
        </w:rPr>
        <w:t>未</w:t>
      </w:r>
      <w:r>
        <w:rPr>
          <w:rFonts w:hint="eastAsia" w:ascii="宋体" w:hAnsi="宋体" w:cs="宋体"/>
          <w:color w:val="auto"/>
          <w:szCs w:val="20"/>
          <w:highlight w:val="none"/>
          <w:lang w:eastAsia="zh-CN"/>
        </w:rPr>
        <w:t>在</w:t>
      </w:r>
      <w:r>
        <w:rPr>
          <w:rFonts w:hint="eastAsia" w:ascii="宋体" w:hAnsi="宋体" w:cs="宋体"/>
          <w:color w:val="auto"/>
          <w:szCs w:val="20"/>
          <w:highlight w:val="none"/>
        </w:rPr>
        <w:t>竞争性磋商文件</w:t>
      </w:r>
      <w:r>
        <w:rPr>
          <w:rFonts w:hint="eastAsia" w:ascii="宋体" w:hAnsi="宋体" w:cs="宋体"/>
          <w:color w:val="auto"/>
          <w:szCs w:val="20"/>
          <w:highlight w:val="none"/>
          <w:lang w:eastAsia="zh-CN"/>
        </w:rPr>
        <w:t>规定时间内上传</w:t>
      </w:r>
      <w:r>
        <w:rPr>
          <w:rFonts w:hint="eastAsia" w:ascii="宋体" w:hAnsi="宋体" w:cs="宋体"/>
          <w:color w:val="auto"/>
          <w:szCs w:val="20"/>
          <w:highlight w:val="none"/>
        </w:rPr>
        <w:t>的电子响应文件将被拒绝</w:t>
      </w:r>
      <w:bookmarkStart w:id="67" w:name="_Toc108836069"/>
      <w:bookmarkStart w:id="68" w:name="_Toc108835658"/>
      <w:r>
        <w:rPr>
          <w:rFonts w:hint="eastAsia" w:ascii="宋体" w:hAnsi="宋体" w:cs="宋体"/>
          <w:color w:val="auto"/>
          <w:szCs w:val="20"/>
          <w:highlight w:val="none"/>
          <w:lang w:eastAsia="zh-CN"/>
        </w:rPr>
        <w:t>。</w:t>
      </w:r>
    </w:p>
    <w:p w14:paraId="6451C99F">
      <w:pPr>
        <w:spacing w:line="360" w:lineRule="auto"/>
        <w:ind w:firstLine="420"/>
        <w:rPr>
          <w:rFonts w:hint="eastAsia" w:ascii="宋体" w:hAnsi="宋体" w:cs="宋体"/>
          <w:b/>
          <w:color w:val="auto"/>
          <w:szCs w:val="20"/>
          <w:highlight w:val="none"/>
        </w:rPr>
      </w:pPr>
      <w:r>
        <w:rPr>
          <w:rFonts w:hint="eastAsia" w:ascii="宋体" w:hAnsi="宋体" w:cs="宋体"/>
          <w:b/>
          <w:color w:val="auto"/>
          <w:szCs w:val="20"/>
          <w:highlight w:val="none"/>
        </w:rPr>
        <w:t>20、磋商文件的修改与撤回</w:t>
      </w:r>
      <w:bookmarkEnd w:id="67"/>
      <w:bookmarkEnd w:id="68"/>
    </w:p>
    <w:p w14:paraId="7756B04A">
      <w:pPr>
        <w:spacing w:line="360" w:lineRule="auto"/>
        <w:ind w:firstLine="420"/>
        <w:rPr>
          <w:rFonts w:hint="eastAsia" w:ascii="宋体" w:hAnsi="宋体" w:cs="宋体"/>
          <w:color w:val="auto"/>
          <w:szCs w:val="20"/>
          <w:highlight w:val="none"/>
        </w:rPr>
      </w:pPr>
      <w:r>
        <w:rPr>
          <w:rFonts w:hint="eastAsia" w:ascii="宋体" w:hAnsi="宋体" w:cs="宋体"/>
          <w:color w:val="auto"/>
          <w:szCs w:val="20"/>
          <w:highlight w:val="none"/>
        </w:rPr>
        <w:t>20.1 在磋商截止期后不能修改磋商文件。</w:t>
      </w:r>
    </w:p>
    <w:p w14:paraId="327F699F">
      <w:pPr>
        <w:spacing w:line="360" w:lineRule="auto"/>
        <w:ind w:firstLine="420"/>
        <w:jc w:val="left"/>
        <w:rPr>
          <w:rFonts w:hint="eastAsia" w:ascii="宋体" w:hAnsi="宋体" w:cs="宋体"/>
          <w:b/>
          <w:color w:val="auto"/>
          <w:sz w:val="28"/>
          <w:szCs w:val="28"/>
          <w:highlight w:val="none"/>
        </w:rPr>
      </w:pPr>
      <w:r>
        <w:rPr>
          <w:rFonts w:hint="eastAsia" w:ascii="宋体" w:hAnsi="宋体" w:cs="宋体"/>
          <w:color w:val="auto"/>
          <w:szCs w:val="20"/>
          <w:highlight w:val="none"/>
        </w:rPr>
        <w:t>20.2 在磋商有效期内，供应商不能撤回磋商文件。</w:t>
      </w:r>
      <w:bookmarkStart w:id="69" w:name="_Toc108835659"/>
      <w:bookmarkStart w:id="70" w:name="_Toc108836070"/>
    </w:p>
    <w:p w14:paraId="77899591">
      <w:pPr>
        <w:spacing w:line="360" w:lineRule="auto"/>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五、</w:t>
      </w:r>
      <w:bookmarkEnd w:id="69"/>
      <w:bookmarkEnd w:id="70"/>
      <w:r>
        <w:rPr>
          <w:rFonts w:hint="eastAsia" w:ascii="宋体" w:hAnsi="宋体" w:cs="宋体"/>
          <w:b/>
          <w:color w:val="auto"/>
          <w:sz w:val="28"/>
          <w:szCs w:val="28"/>
          <w:highlight w:val="none"/>
        </w:rPr>
        <w:t>竞争性磋商（简称磋商）和评标</w:t>
      </w:r>
    </w:p>
    <w:p w14:paraId="1C2577C4">
      <w:pPr>
        <w:spacing w:line="360" w:lineRule="auto"/>
        <w:ind w:firstLine="420"/>
        <w:rPr>
          <w:rFonts w:hint="eastAsia" w:ascii="宋体" w:hAnsi="宋体" w:cs="宋体"/>
          <w:b/>
          <w:color w:val="auto"/>
          <w:szCs w:val="20"/>
          <w:highlight w:val="none"/>
        </w:rPr>
      </w:pPr>
      <w:r>
        <w:rPr>
          <w:rFonts w:hint="eastAsia" w:ascii="宋体" w:hAnsi="宋体" w:cs="宋体"/>
          <w:b/>
          <w:color w:val="auto"/>
          <w:szCs w:val="20"/>
          <w:highlight w:val="none"/>
        </w:rPr>
        <w:t>21、磋商</w:t>
      </w:r>
    </w:p>
    <w:p w14:paraId="78F8396E">
      <w:pPr>
        <w:pStyle w:val="31"/>
        <w:tabs>
          <w:tab w:val="left" w:pos="1647"/>
        </w:tabs>
        <w:autoSpaceDE w:val="0"/>
        <w:autoSpaceDN w:val="0"/>
        <w:spacing w:line="360" w:lineRule="auto"/>
        <w:ind w:left="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采购代理机构向各供应商发出电子加密响应文件【开始解密】通知，由供应商按竞争性磋商文件规定的时间内自行进行响应文件解密。否则视为响应文件撤回。在线解密时间为 30 分钟。发起解密指令之时起5分钟内供应商还未进行解密的，代理机构要通知供应商，供应商没预留联系方式或预留联系方式无效，导致代理机构无法联系到供应商进行解密的，</w:t>
      </w:r>
      <w:r>
        <w:rPr>
          <w:rFonts w:hint="eastAsia" w:ascii="宋体" w:hAnsi="宋体" w:cs="宋体"/>
          <w:color w:val="auto"/>
          <w:kern w:val="2"/>
          <w:sz w:val="21"/>
          <w:szCs w:val="24"/>
          <w:highlight w:val="none"/>
          <w:lang w:val="en-US" w:eastAsia="zh-CN" w:bidi="ar-SA"/>
        </w:rPr>
        <w:t>或未在规定时间内解密的，</w:t>
      </w:r>
      <w:r>
        <w:rPr>
          <w:rFonts w:hint="eastAsia" w:ascii="宋体" w:hAnsi="宋体" w:eastAsia="宋体" w:cs="宋体"/>
          <w:color w:val="auto"/>
          <w:kern w:val="2"/>
          <w:sz w:val="21"/>
          <w:szCs w:val="24"/>
          <w:highlight w:val="none"/>
          <w:lang w:val="en-US" w:eastAsia="zh-CN" w:bidi="ar-SA"/>
        </w:rPr>
        <w:t>视为响应文件无效。</w:t>
      </w:r>
    </w:p>
    <w:p w14:paraId="09DB82A2">
      <w:pPr>
        <w:pStyle w:val="31"/>
        <w:tabs>
          <w:tab w:val="left" w:pos="1640"/>
        </w:tabs>
        <w:autoSpaceDE w:val="0"/>
        <w:autoSpaceDN w:val="0"/>
        <w:spacing w:line="360" w:lineRule="auto"/>
        <w:ind w:left="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响应文件解密结束后，采购活动组织人员在线开启响应文件。</w:t>
      </w:r>
    </w:p>
    <w:p w14:paraId="2B03EC24">
      <w:pPr>
        <w:pStyle w:val="2"/>
        <w:autoSpaceDE w:val="0"/>
        <w:autoSpaceDN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特别说明：如遇“政府采购云平台”电子化开标或评审程序调整的，按调整后程序执行。</w:t>
      </w:r>
    </w:p>
    <w:p w14:paraId="7D9523BB">
      <w:pPr>
        <w:pStyle w:val="6"/>
        <w:spacing w:line="400" w:lineRule="exact"/>
        <w:ind w:firstLine="422" w:firstLineChars="200"/>
        <w:rPr>
          <w:rFonts w:hint="eastAsia" w:ascii="宋体" w:hAnsi="宋体" w:cs="宋体"/>
          <w:bCs w:val="0"/>
          <w:color w:val="auto"/>
          <w:sz w:val="21"/>
          <w:szCs w:val="20"/>
          <w:highlight w:val="none"/>
        </w:rPr>
      </w:pPr>
      <w:r>
        <w:rPr>
          <w:rFonts w:hint="eastAsia" w:ascii="宋体" w:hAnsi="宋体" w:cs="宋体"/>
          <w:bCs w:val="0"/>
          <w:color w:val="auto"/>
          <w:sz w:val="21"/>
          <w:szCs w:val="20"/>
          <w:highlight w:val="none"/>
        </w:rPr>
        <w:t>磋商方式</w:t>
      </w:r>
    </w:p>
    <w:p w14:paraId="41CF5121">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bCs/>
          <w:color w:val="auto"/>
          <w:szCs w:val="20"/>
          <w:highlight w:val="none"/>
        </w:rPr>
      </w:pPr>
      <w:r>
        <w:rPr>
          <w:rFonts w:hint="eastAsia" w:ascii="宋体" w:hAnsi="宋体" w:cs="宋体"/>
          <w:bCs/>
          <w:color w:val="auto"/>
          <w:szCs w:val="20"/>
          <w:highlight w:val="none"/>
        </w:rPr>
        <w:t>本项目的评审方法为综合评分法。</w:t>
      </w:r>
    </w:p>
    <w:p w14:paraId="1E5464BC">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bCs/>
          <w:color w:val="auto"/>
          <w:szCs w:val="20"/>
          <w:highlight w:val="none"/>
        </w:rPr>
      </w:pPr>
      <w:r>
        <w:rPr>
          <w:rFonts w:hint="eastAsia" w:ascii="宋体" w:hAnsi="宋体" w:cs="宋体"/>
          <w:bCs/>
          <w:color w:val="auto"/>
          <w:szCs w:val="20"/>
          <w:highlight w:val="none"/>
        </w:rPr>
        <w:t>磋商小组按照“第四章 评审程序、评审方法和评审标准”规定的方法、评审因素、标准和程序对响应文件进行评审。</w:t>
      </w:r>
    </w:p>
    <w:p w14:paraId="7E5B9806">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bCs/>
          <w:color w:val="auto"/>
          <w:szCs w:val="20"/>
          <w:highlight w:val="none"/>
        </w:rPr>
      </w:pPr>
      <w:r>
        <w:rPr>
          <w:rFonts w:hint="eastAsia" w:ascii="宋体" w:hAnsi="宋体" w:cs="宋体"/>
          <w:bCs/>
          <w:color w:val="auto"/>
          <w:szCs w:val="20"/>
          <w:highlight w:val="none"/>
        </w:rPr>
        <w:t>磋商小组按照顺序，集中与单一供应商分别进行磋商，并给予所有参加磋商的供应商平等的磋商机会。供应商应当在采购人或采购代理机构发出磋商通知（开启新一轮报价（最终报价，如报价与首次报价不一致时，必须以清单报价来编制），后在</w:t>
      </w:r>
      <w:r>
        <w:rPr>
          <w:rFonts w:hint="eastAsia" w:ascii="宋体" w:hAnsi="宋体" w:cs="宋体"/>
          <w:bCs/>
          <w:color w:val="auto"/>
          <w:szCs w:val="20"/>
          <w:highlight w:val="none"/>
          <w:lang w:eastAsia="zh-CN"/>
        </w:rPr>
        <w:t>广西政府采购云平台</w:t>
      </w:r>
      <w:r>
        <w:rPr>
          <w:rFonts w:hint="eastAsia" w:ascii="宋体" w:hAnsi="宋体" w:cs="宋体"/>
          <w:bCs/>
          <w:color w:val="auto"/>
          <w:szCs w:val="20"/>
          <w:highlight w:val="none"/>
        </w:rPr>
        <w:t>设定的时间内进行响应，否则视同放弃参加磋商权利，其响应文件按无效响应处理。</w:t>
      </w:r>
    </w:p>
    <w:p w14:paraId="0F5401F0">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color w:val="auto"/>
          <w:szCs w:val="20"/>
          <w:highlight w:val="none"/>
        </w:rPr>
      </w:pPr>
      <w:r>
        <w:rPr>
          <w:rFonts w:hint="eastAsia" w:ascii="宋体" w:hAnsi="宋体" w:cs="宋体"/>
          <w:b/>
          <w:color w:val="auto"/>
          <w:szCs w:val="20"/>
          <w:highlight w:val="none"/>
        </w:rPr>
        <w:t xml:space="preserve"> 磋商原则</w:t>
      </w:r>
    </w:p>
    <w:p w14:paraId="479A8987">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color w:val="auto"/>
          <w:szCs w:val="20"/>
          <w:highlight w:val="none"/>
        </w:rPr>
      </w:pPr>
      <w:r>
        <w:rPr>
          <w:rFonts w:hint="eastAsia" w:ascii="宋体" w:hAnsi="宋体" w:cs="宋体"/>
          <w:color w:val="auto"/>
          <w:szCs w:val="20"/>
          <w:highlight w:val="none"/>
        </w:rPr>
        <w:t>必须公平、公正、客观，不带任何倾向性和启发性；</w:t>
      </w:r>
    </w:p>
    <w:p w14:paraId="2BF06A2F">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color w:val="auto"/>
          <w:szCs w:val="20"/>
          <w:highlight w:val="none"/>
        </w:rPr>
      </w:pPr>
      <w:r>
        <w:rPr>
          <w:rFonts w:hint="eastAsia" w:ascii="宋体" w:hAnsi="宋体" w:cs="宋体"/>
          <w:color w:val="auto"/>
          <w:szCs w:val="20"/>
          <w:highlight w:val="none"/>
        </w:rPr>
        <w:t xml:space="preserve">供应商员不得向外界透露任何与磋商有关的内容； </w:t>
      </w:r>
    </w:p>
    <w:p w14:paraId="28CE6842">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color w:val="auto"/>
          <w:szCs w:val="20"/>
          <w:highlight w:val="none"/>
        </w:rPr>
      </w:pPr>
      <w:r>
        <w:rPr>
          <w:rFonts w:hint="eastAsia" w:ascii="宋体" w:hAnsi="宋体" w:cs="宋体"/>
          <w:color w:val="auto"/>
          <w:szCs w:val="20"/>
          <w:highlight w:val="none"/>
        </w:rPr>
        <w:t>任何单位和个人不得干扰、影响磋商的正常进行；</w:t>
      </w:r>
    </w:p>
    <w:p w14:paraId="344ED977">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color w:val="auto"/>
          <w:szCs w:val="20"/>
          <w:highlight w:val="none"/>
        </w:rPr>
      </w:pPr>
      <w:r>
        <w:rPr>
          <w:rFonts w:hint="eastAsia" w:ascii="宋体" w:hAnsi="宋体" w:cs="宋体"/>
          <w:color w:val="auto"/>
          <w:szCs w:val="20"/>
          <w:highlight w:val="none"/>
        </w:rPr>
        <w:t>采购人员不得私下与供应商接触。</w:t>
      </w:r>
    </w:p>
    <w:p w14:paraId="0C14C7DA">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b/>
          <w:color w:val="auto"/>
          <w:szCs w:val="20"/>
          <w:highlight w:val="none"/>
        </w:rPr>
      </w:pPr>
      <w:r>
        <w:rPr>
          <w:rFonts w:hint="eastAsia" w:ascii="宋体" w:hAnsi="宋体" w:cs="宋体"/>
          <w:color w:val="auto"/>
          <w:szCs w:val="20"/>
          <w:highlight w:val="none"/>
        </w:rPr>
        <w:t>采购人、采购代理机构不得向磋商小组中的评审专家作倾向性、误导性的解释或者说明。采购人、采购代理机构可以视采购项目的具体情况，组织供应商进行现场考察或如开磋商前答疑会，但不得单独或分别组织有有一个供应商参加的现场考察和答疑会。</w:t>
      </w:r>
    </w:p>
    <w:p w14:paraId="10DF00F3">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b/>
          <w:color w:val="auto"/>
          <w:szCs w:val="20"/>
          <w:highlight w:val="none"/>
        </w:rPr>
      </w:pPr>
      <w:r>
        <w:rPr>
          <w:rFonts w:hint="eastAsia" w:ascii="宋体" w:hAnsi="宋体" w:cs="宋体"/>
          <w:b/>
          <w:color w:val="auto"/>
          <w:szCs w:val="20"/>
          <w:highlight w:val="none"/>
        </w:rPr>
        <w:t>21.11磋商文件有下列情况之一者将视为磋商无效：</w:t>
      </w:r>
    </w:p>
    <w:p w14:paraId="75234F49">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color w:val="auto"/>
          <w:szCs w:val="20"/>
          <w:highlight w:val="none"/>
        </w:rPr>
      </w:pPr>
      <w:r>
        <w:rPr>
          <w:rFonts w:hint="eastAsia" w:ascii="宋体" w:hAnsi="宋体" w:cs="宋体"/>
          <w:color w:val="auto"/>
          <w:szCs w:val="20"/>
          <w:highlight w:val="none"/>
        </w:rPr>
        <w:t>21.11.1供应商资质不满足</w:t>
      </w:r>
      <w:r>
        <w:rPr>
          <w:rFonts w:hint="eastAsia" w:ascii="宋体" w:hAnsi="宋体" w:cs="宋体"/>
          <w:color w:val="auto"/>
          <w:szCs w:val="20"/>
          <w:highlight w:val="none"/>
          <w:lang w:eastAsia="zh-CN"/>
        </w:rPr>
        <w:t>“</w:t>
      </w:r>
      <w:r>
        <w:rPr>
          <w:rFonts w:hint="eastAsia" w:ascii="宋体" w:hAnsi="宋体" w:cs="宋体"/>
          <w:color w:val="auto"/>
          <w:szCs w:val="20"/>
          <w:highlight w:val="none"/>
        </w:rPr>
        <w:t>供应商须知前附表</w:t>
      </w:r>
      <w:r>
        <w:rPr>
          <w:rFonts w:hint="eastAsia" w:ascii="宋体" w:hAnsi="宋体" w:cs="宋体"/>
          <w:color w:val="auto"/>
          <w:szCs w:val="20"/>
          <w:highlight w:val="none"/>
          <w:lang w:eastAsia="zh-CN"/>
        </w:rPr>
        <w:t>”</w:t>
      </w:r>
      <w:r>
        <w:rPr>
          <w:rFonts w:hint="eastAsia" w:ascii="宋体" w:hAnsi="宋体" w:cs="宋体"/>
          <w:color w:val="auto"/>
          <w:szCs w:val="20"/>
          <w:highlight w:val="none"/>
        </w:rPr>
        <w:t>项号3要求；</w:t>
      </w:r>
    </w:p>
    <w:p w14:paraId="54DE8042">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color w:val="auto"/>
          <w:szCs w:val="20"/>
          <w:highlight w:val="none"/>
        </w:rPr>
      </w:pPr>
      <w:r>
        <w:rPr>
          <w:rFonts w:hint="eastAsia" w:ascii="宋体" w:hAnsi="宋体" w:cs="宋体"/>
          <w:color w:val="auto"/>
          <w:szCs w:val="20"/>
          <w:highlight w:val="none"/>
        </w:rPr>
        <w:t>21.11.</w:t>
      </w:r>
      <w:r>
        <w:rPr>
          <w:rFonts w:hint="eastAsia" w:ascii="宋体" w:hAnsi="宋体" w:cs="宋体"/>
          <w:color w:val="auto"/>
          <w:szCs w:val="20"/>
          <w:highlight w:val="none"/>
          <w:lang w:val="en-US" w:eastAsia="zh-CN"/>
        </w:rPr>
        <w:t>2</w:t>
      </w:r>
      <w:r>
        <w:rPr>
          <w:rFonts w:hint="eastAsia" w:ascii="宋体" w:hAnsi="宋体" w:cs="宋体"/>
          <w:color w:val="auto"/>
          <w:szCs w:val="20"/>
          <w:highlight w:val="none"/>
        </w:rPr>
        <w:t>供应商法定代表人或其委托代理人未签字</w:t>
      </w:r>
      <w:r>
        <w:rPr>
          <w:rFonts w:hint="eastAsia" w:ascii="宋体" w:hAnsi="宋体" w:cs="宋体"/>
          <w:color w:val="auto"/>
          <w:szCs w:val="20"/>
          <w:highlight w:val="none"/>
          <w:lang w:eastAsia="zh-CN"/>
        </w:rPr>
        <w:t>或盖章</w:t>
      </w:r>
      <w:r>
        <w:rPr>
          <w:rFonts w:hint="eastAsia" w:ascii="宋体" w:hAnsi="宋体" w:cs="宋体"/>
          <w:color w:val="auto"/>
          <w:szCs w:val="20"/>
          <w:highlight w:val="none"/>
        </w:rPr>
        <w:t>；</w:t>
      </w:r>
    </w:p>
    <w:p w14:paraId="76F3FC09">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color w:val="auto"/>
          <w:szCs w:val="20"/>
          <w:highlight w:val="none"/>
        </w:rPr>
      </w:pPr>
      <w:r>
        <w:rPr>
          <w:rFonts w:hint="eastAsia" w:ascii="宋体" w:hAnsi="宋体" w:cs="宋体"/>
          <w:color w:val="auto"/>
          <w:szCs w:val="20"/>
          <w:highlight w:val="none"/>
        </w:rPr>
        <w:t>21.11.</w:t>
      </w:r>
      <w:r>
        <w:rPr>
          <w:rFonts w:hint="eastAsia" w:ascii="宋体" w:hAnsi="宋体" w:cs="宋体"/>
          <w:color w:val="auto"/>
          <w:szCs w:val="20"/>
          <w:highlight w:val="none"/>
          <w:lang w:val="en-US" w:eastAsia="zh-CN"/>
        </w:rPr>
        <w:t>3</w:t>
      </w:r>
      <w:r>
        <w:rPr>
          <w:rFonts w:hint="eastAsia" w:ascii="宋体" w:hAnsi="宋体" w:cs="宋体"/>
          <w:color w:val="auto"/>
          <w:szCs w:val="20"/>
          <w:highlight w:val="none"/>
        </w:rPr>
        <w:t>供应商未加盖单位公章；</w:t>
      </w:r>
    </w:p>
    <w:p w14:paraId="3D49CBBE">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color w:val="auto"/>
          <w:szCs w:val="20"/>
          <w:highlight w:val="none"/>
        </w:rPr>
      </w:pPr>
      <w:r>
        <w:rPr>
          <w:rFonts w:hint="eastAsia" w:ascii="宋体" w:hAnsi="宋体" w:cs="宋体"/>
          <w:color w:val="auto"/>
          <w:szCs w:val="20"/>
          <w:highlight w:val="none"/>
        </w:rPr>
        <w:t>21.11.</w:t>
      </w:r>
      <w:r>
        <w:rPr>
          <w:rFonts w:hint="eastAsia" w:ascii="宋体" w:hAnsi="宋体" w:cs="宋体"/>
          <w:color w:val="auto"/>
          <w:szCs w:val="20"/>
          <w:highlight w:val="none"/>
          <w:lang w:val="en-US" w:eastAsia="zh-CN"/>
        </w:rPr>
        <w:t>4</w:t>
      </w:r>
      <w:r>
        <w:rPr>
          <w:rFonts w:hint="eastAsia" w:ascii="宋体" w:hAnsi="宋体" w:cs="宋体"/>
          <w:color w:val="auto"/>
          <w:szCs w:val="20"/>
          <w:highlight w:val="none"/>
        </w:rPr>
        <w:t>未按规定的格式填写或者提供材料字迹模糊、辨认不清；</w:t>
      </w:r>
    </w:p>
    <w:p w14:paraId="20F9B050">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color w:val="auto"/>
          <w:szCs w:val="20"/>
          <w:highlight w:val="none"/>
        </w:rPr>
      </w:pPr>
      <w:r>
        <w:rPr>
          <w:rFonts w:hint="eastAsia" w:ascii="宋体" w:hAnsi="宋体" w:cs="宋体"/>
          <w:color w:val="auto"/>
          <w:szCs w:val="20"/>
          <w:highlight w:val="none"/>
        </w:rPr>
        <w:t>21.11.</w:t>
      </w:r>
      <w:r>
        <w:rPr>
          <w:rFonts w:hint="eastAsia" w:ascii="宋体" w:hAnsi="宋体" w:cs="宋体"/>
          <w:color w:val="auto"/>
          <w:szCs w:val="20"/>
          <w:highlight w:val="none"/>
          <w:lang w:val="en-US" w:eastAsia="zh-CN"/>
        </w:rPr>
        <w:t>5</w:t>
      </w:r>
      <w:r>
        <w:rPr>
          <w:rFonts w:hint="eastAsia" w:ascii="宋体" w:hAnsi="宋体" w:cs="宋体"/>
          <w:color w:val="auto"/>
          <w:szCs w:val="20"/>
          <w:highlight w:val="none"/>
        </w:rPr>
        <w:t>供应商不按</w:t>
      </w:r>
      <w:r>
        <w:rPr>
          <w:rFonts w:hint="eastAsia" w:ascii="宋体" w:hAnsi="宋体" w:cs="宋体"/>
          <w:color w:val="auto"/>
          <w:szCs w:val="20"/>
          <w:highlight w:val="none"/>
          <w:lang w:eastAsia="zh-CN"/>
        </w:rPr>
        <w:t>“</w:t>
      </w:r>
      <w:r>
        <w:rPr>
          <w:rFonts w:hint="eastAsia" w:ascii="宋体" w:hAnsi="宋体" w:cs="宋体"/>
          <w:color w:val="auto"/>
          <w:szCs w:val="20"/>
          <w:highlight w:val="none"/>
        </w:rPr>
        <w:t>供应商须知正文</w:t>
      </w:r>
      <w:r>
        <w:rPr>
          <w:rFonts w:hint="default" w:ascii="宋体" w:hAnsi="宋体" w:cs="宋体"/>
          <w:color w:val="auto"/>
          <w:szCs w:val="20"/>
          <w:highlight w:val="none"/>
          <w:lang w:val="en-US" w:eastAsia="zh-CN"/>
        </w:rPr>
        <w:t>”</w:t>
      </w:r>
      <w:r>
        <w:rPr>
          <w:rFonts w:hint="eastAsia" w:ascii="宋体" w:hAnsi="宋体" w:cs="宋体"/>
          <w:color w:val="auto"/>
          <w:szCs w:val="20"/>
          <w:highlight w:val="none"/>
        </w:rPr>
        <w:t>第10条要求编制及提供材料的；</w:t>
      </w:r>
    </w:p>
    <w:p w14:paraId="748928B9">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color w:val="auto"/>
          <w:szCs w:val="20"/>
          <w:highlight w:val="none"/>
        </w:rPr>
      </w:pPr>
      <w:r>
        <w:rPr>
          <w:rFonts w:hint="eastAsia" w:ascii="宋体" w:hAnsi="宋体" w:cs="宋体"/>
          <w:color w:val="auto"/>
          <w:szCs w:val="20"/>
          <w:highlight w:val="none"/>
        </w:rPr>
        <w:t>21.11.</w:t>
      </w:r>
      <w:r>
        <w:rPr>
          <w:rFonts w:hint="eastAsia" w:ascii="宋体" w:hAnsi="宋体" w:cs="宋体"/>
          <w:color w:val="auto"/>
          <w:szCs w:val="20"/>
          <w:highlight w:val="none"/>
          <w:lang w:val="en-US" w:eastAsia="zh-CN"/>
        </w:rPr>
        <w:t>6</w:t>
      </w:r>
      <w:r>
        <w:rPr>
          <w:rFonts w:hint="eastAsia" w:ascii="宋体" w:hAnsi="宋体" w:cs="宋体"/>
          <w:color w:val="auto"/>
          <w:szCs w:val="20"/>
          <w:highlight w:val="none"/>
        </w:rPr>
        <w:t>磋商总报价大于本项目控制价；</w:t>
      </w:r>
    </w:p>
    <w:p w14:paraId="73FC88C5">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color w:val="auto"/>
          <w:szCs w:val="20"/>
          <w:highlight w:val="none"/>
        </w:rPr>
      </w:pPr>
      <w:r>
        <w:rPr>
          <w:rFonts w:hint="eastAsia" w:ascii="宋体" w:hAnsi="宋体" w:cs="宋体"/>
          <w:color w:val="auto"/>
          <w:szCs w:val="20"/>
          <w:highlight w:val="none"/>
        </w:rPr>
        <w:t>21.11.</w:t>
      </w:r>
      <w:r>
        <w:rPr>
          <w:rFonts w:hint="eastAsia" w:ascii="宋体" w:hAnsi="宋体" w:cs="宋体"/>
          <w:color w:val="auto"/>
          <w:szCs w:val="20"/>
          <w:highlight w:val="none"/>
          <w:lang w:val="en-US" w:eastAsia="zh-CN"/>
        </w:rPr>
        <w:t>7</w:t>
      </w:r>
      <w:r>
        <w:rPr>
          <w:rFonts w:hint="eastAsia" w:ascii="宋体" w:hAnsi="宋体" w:cs="宋体"/>
          <w:color w:val="auto"/>
          <w:szCs w:val="20"/>
          <w:highlight w:val="none"/>
        </w:rPr>
        <w:t>磋商文件内容不真实。</w:t>
      </w:r>
    </w:p>
    <w:p w14:paraId="4BA966B0">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color w:val="auto"/>
          <w:szCs w:val="20"/>
          <w:highlight w:val="none"/>
        </w:rPr>
      </w:pPr>
      <w:r>
        <w:rPr>
          <w:rFonts w:hint="eastAsia" w:ascii="宋体" w:hAnsi="宋体" w:cs="宋体"/>
          <w:color w:val="auto"/>
          <w:szCs w:val="20"/>
          <w:highlight w:val="none"/>
        </w:rPr>
        <w:t>22、评标内容的保密</w:t>
      </w:r>
    </w:p>
    <w:p w14:paraId="335245BE">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color w:val="auto"/>
          <w:szCs w:val="20"/>
          <w:highlight w:val="none"/>
        </w:rPr>
      </w:pPr>
      <w:r>
        <w:rPr>
          <w:rFonts w:hint="eastAsia" w:ascii="宋体" w:hAnsi="宋体" w:cs="宋体"/>
          <w:color w:val="auto"/>
          <w:szCs w:val="20"/>
          <w:highlight w:val="none"/>
        </w:rPr>
        <w:t>22.1截标后，直到宣布授予成交人合同为止，凡属于审查、澄清、评价和比较磋商的有关资料及有关授予合同的信息，都不应向供应商或与评标无关的其他人泄露。</w:t>
      </w:r>
    </w:p>
    <w:p w14:paraId="669F15A4">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color w:val="auto"/>
          <w:szCs w:val="20"/>
          <w:highlight w:val="none"/>
        </w:rPr>
      </w:pPr>
      <w:r>
        <w:rPr>
          <w:rFonts w:hint="eastAsia" w:ascii="宋体" w:hAnsi="宋体" w:cs="宋体"/>
          <w:color w:val="auto"/>
          <w:szCs w:val="20"/>
          <w:highlight w:val="none"/>
        </w:rPr>
        <w:t>22.2 在磋商文件的审查、澄清、评价和比较以及授予合同的过程中，供应商对采购人和磋商小组成员施加影响的任何行为，都将导致被取消磋商资格。</w:t>
      </w:r>
    </w:p>
    <w:p w14:paraId="4BEFE29C">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color w:val="auto"/>
          <w:szCs w:val="20"/>
          <w:highlight w:val="none"/>
        </w:rPr>
      </w:pPr>
      <w:r>
        <w:rPr>
          <w:rFonts w:hint="eastAsia" w:ascii="宋体" w:hAnsi="宋体" w:cs="宋体"/>
          <w:color w:val="auto"/>
          <w:szCs w:val="20"/>
          <w:highlight w:val="none"/>
        </w:rPr>
        <w:t>23、磋商文件的符合性鉴定</w:t>
      </w:r>
    </w:p>
    <w:p w14:paraId="69825C7B">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color w:val="auto"/>
          <w:szCs w:val="20"/>
          <w:highlight w:val="none"/>
        </w:rPr>
      </w:pPr>
      <w:r>
        <w:rPr>
          <w:rFonts w:hint="eastAsia" w:ascii="宋体" w:hAnsi="宋体" w:cs="宋体"/>
          <w:color w:val="auto"/>
          <w:szCs w:val="20"/>
          <w:highlight w:val="none"/>
        </w:rPr>
        <w:t>23.1 在磋商之前，磋商小组将首先审定每份磋商文件是否在实质上响应了竞争性磋商采购文件的要求。符合性鉴定不合格的供应商不能进入下一阶段的评审。</w:t>
      </w:r>
    </w:p>
    <w:p w14:paraId="22895EC9">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color w:val="auto"/>
          <w:szCs w:val="20"/>
          <w:highlight w:val="none"/>
        </w:rPr>
      </w:pPr>
      <w:r>
        <w:rPr>
          <w:rFonts w:hint="eastAsia" w:ascii="宋体" w:hAnsi="宋体" w:cs="宋体"/>
          <w:color w:val="auto"/>
          <w:szCs w:val="20"/>
          <w:highlight w:val="none"/>
        </w:rPr>
        <w:t>23.2 就本条款而言，实质上响应要求的磋商文件，应该与竞争性磋商采购文件的所规定的工程发包范围、质量标准及运用不产生实质性影响；或者对合同中规定的采购人的权力及供应商的责任不造成实质性限制。</w:t>
      </w:r>
    </w:p>
    <w:p w14:paraId="5560013E">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b/>
          <w:color w:val="auto"/>
          <w:szCs w:val="20"/>
          <w:highlight w:val="none"/>
        </w:rPr>
      </w:pPr>
      <w:r>
        <w:rPr>
          <w:rFonts w:hint="eastAsia" w:ascii="宋体" w:hAnsi="宋体" w:cs="宋体"/>
          <w:b/>
          <w:color w:val="auto"/>
          <w:szCs w:val="20"/>
          <w:highlight w:val="none"/>
        </w:rPr>
        <w:t>24、磋商文件的澄清</w:t>
      </w:r>
    </w:p>
    <w:p w14:paraId="0C788596">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color w:val="auto"/>
          <w:szCs w:val="20"/>
          <w:highlight w:val="none"/>
        </w:rPr>
      </w:pPr>
      <w:r>
        <w:rPr>
          <w:rFonts w:hint="eastAsia" w:ascii="宋体" w:hAnsi="宋体" w:cs="宋体"/>
          <w:color w:val="auto"/>
          <w:szCs w:val="20"/>
          <w:highlight w:val="none"/>
        </w:rPr>
        <w:t>为了有助于磋商文件的审查、评价和比较，磋商小组可以个别地要求供应商澄清其磋商文件。有关澄清的要求与答复，应以书面形式进行。</w:t>
      </w:r>
    </w:p>
    <w:p w14:paraId="316906AE">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b/>
          <w:color w:val="auto"/>
          <w:szCs w:val="20"/>
          <w:highlight w:val="none"/>
        </w:rPr>
      </w:pPr>
      <w:r>
        <w:rPr>
          <w:rFonts w:hint="eastAsia" w:ascii="宋体" w:hAnsi="宋体" w:cs="宋体"/>
          <w:b/>
          <w:color w:val="auto"/>
          <w:szCs w:val="20"/>
          <w:highlight w:val="none"/>
        </w:rPr>
        <w:t>25、错误的修正</w:t>
      </w:r>
    </w:p>
    <w:p w14:paraId="4ABEBAB7">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color w:val="auto"/>
          <w:szCs w:val="20"/>
          <w:highlight w:val="none"/>
        </w:rPr>
      </w:pPr>
      <w:r>
        <w:rPr>
          <w:rFonts w:hint="eastAsia" w:ascii="宋体" w:hAnsi="宋体" w:cs="宋体"/>
          <w:color w:val="auto"/>
          <w:szCs w:val="20"/>
          <w:highlight w:val="none"/>
        </w:rPr>
        <w:t>25.1磋商小组将对确定为实质上响应竞争性磋商采购文件要求的磋商文件进行校核，看其是否有计算上或累计上的算术错误，修正错误的原则如下：</w:t>
      </w:r>
    </w:p>
    <w:p w14:paraId="13E849D7">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color w:val="auto"/>
          <w:szCs w:val="20"/>
          <w:highlight w:val="none"/>
        </w:rPr>
      </w:pPr>
      <w:r>
        <w:rPr>
          <w:rFonts w:hint="eastAsia" w:ascii="宋体" w:hAnsi="宋体" w:cs="宋体"/>
          <w:color w:val="auto"/>
          <w:szCs w:val="20"/>
          <w:highlight w:val="none"/>
        </w:rPr>
        <w:t>25.1.1 如果用阿拉伯数字表示的数额与用汉语文字表示的数额（人民币大写）不一致时，以汉语文字数额（人民币大写）为准。</w:t>
      </w:r>
    </w:p>
    <w:p w14:paraId="31EC0A28">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color w:val="auto"/>
          <w:szCs w:val="20"/>
          <w:highlight w:val="none"/>
        </w:rPr>
      </w:pPr>
      <w:r>
        <w:rPr>
          <w:rFonts w:hint="eastAsia" w:ascii="宋体" w:hAnsi="宋体" w:cs="宋体"/>
          <w:color w:val="auto"/>
          <w:szCs w:val="20"/>
          <w:highlight w:val="none"/>
        </w:rPr>
        <w:t>25.1.2 当单价与工程量的乘积与合价之间不一致时，以标出的单价为准。除非磋商小组认为有明显的小数点错位，此时应以标出的合价为准，并修改单价。</w:t>
      </w:r>
    </w:p>
    <w:p w14:paraId="59690739">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color w:val="auto"/>
          <w:szCs w:val="20"/>
          <w:highlight w:val="none"/>
        </w:rPr>
      </w:pPr>
      <w:r>
        <w:rPr>
          <w:rFonts w:hint="eastAsia" w:ascii="宋体" w:hAnsi="宋体" w:cs="宋体"/>
          <w:color w:val="auto"/>
          <w:szCs w:val="20"/>
          <w:highlight w:val="none"/>
        </w:rPr>
        <w:t>25.2 按上述修改错误的方法，调整磋商书中的磋商报价。经供应商确认同意后，调整后的报价对供应商起约束作用。如果供应商不接受修正后的磋商报价则其磋商将被拒绝，视为无效磋商。</w:t>
      </w:r>
    </w:p>
    <w:p w14:paraId="77BFE760">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color w:val="auto"/>
          <w:szCs w:val="20"/>
          <w:highlight w:val="none"/>
        </w:rPr>
      </w:pPr>
      <w:r>
        <w:rPr>
          <w:rFonts w:hint="eastAsia" w:ascii="宋体" w:hAnsi="宋体" w:cs="宋体"/>
          <w:color w:val="auto"/>
          <w:szCs w:val="20"/>
          <w:highlight w:val="none"/>
        </w:rPr>
        <w:t>25.3 磋商文件正本与磋商文件副本不符的以正本为准。</w:t>
      </w:r>
    </w:p>
    <w:p w14:paraId="02DF3E14">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b/>
          <w:color w:val="auto"/>
          <w:szCs w:val="20"/>
          <w:highlight w:val="none"/>
        </w:rPr>
      </w:pPr>
      <w:r>
        <w:rPr>
          <w:rFonts w:hint="eastAsia" w:ascii="宋体" w:hAnsi="宋体" w:cs="宋体"/>
          <w:b/>
          <w:color w:val="auto"/>
          <w:szCs w:val="20"/>
          <w:highlight w:val="none"/>
        </w:rPr>
        <w:t>26、磋商文件的评价与比较</w:t>
      </w:r>
    </w:p>
    <w:p w14:paraId="6D9513D4">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color w:val="auto"/>
          <w:szCs w:val="20"/>
          <w:highlight w:val="none"/>
        </w:rPr>
      </w:pPr>
      <w:r>
        <w:rPr>
          <w:rFonts w:hint="eastAsia" w:ascii="宋体" w:hAnsi="宋体" w:cs="宋体"/>
          <w:color w:val="auto"/>
          <w:szCs w:val="20"/>
          <w:highlight w:val="none"/>
        </w:rPr>
        <w:t>26.1磋商小组将仅对依照本须知第21条确定为实质上响应竞争性磋商采购文件要求（即符合性鉴定合格）的磋商文件进行评价与比较。</w:t>
      </w:r>
    </w:p>
    <w:p w14:paraId="4DFA19D3">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color w:val="auto"/>
          <w:szCs w:val="20"/>
          <w:highlight w:val="none"/>
        </w:rPr>
      </w:pPr>
      <w:r>
        <w:rPr>
          <w:rFonts w:hint="eastAsia" w:ascii="宋体" w:hAnsi="宋体" w:cs="宋体"/>
          <w:color w:val="auto"/>
          <w:szCs w:val="20"/>
          <w:highlight w:val="none"/>
        </w:rPr>
        <w:t>26.2 磋商小组将依照本须知第25条对通过符合性鉴定的磋商文件的磋商报价进行校核与修正。</w:t>
      </w:r>
    </w:p>
    <w:p w14:paraId="20C0AF63">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cs="宋体"/>
          <w:b/>
          <w:color w:val="auto"/>
          <w:szCs w:val="20"/>
          <w:highlight w:val="none"/>
        </w:rPr>
      </w:pPr>
      <w:r>
        <w:rPr>
          <w:rFonts w:hint="eastAsia" w:ascii="宋体" w:hAnsi="宋体" w:cs="宋体"/>
          <w:b/>
          <w:color w:val="auto"/>
          <w:szCs w:val="20"/>
          <w:highlight w:val="none"/>
        </w:rPr>
        <w:t>27、开标会议程序及评标办法</w:t>
      </w:r>
    </w:p>
    <w:p w14:paraId="17AA0C38">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eastAsia="宋体" w:cs="宋体"/>
          <w:color w:val="auto"/>
          <w:szCs w:val="20"/>
          <w:highlight w:val="none"/>
        </w:rPr>
      </w:pPr>
      <w:r>
        <w:rPr>
          <w:rFonts w:hint="eastAsia" w:ascii="宋体" w:hAnsi="宋体" w:eastAsia="宋体" w:cs="宋体"/>
          <w:color w:val="auto"/>
          <w:szCs w:val="20"/>
          <w:highlight w:val="none"/>
        </w:rPr>
        <w:t>27.</w:t>
      </w:r>
      <w:r>
        <w:rPr>
          <w:rFonts w:hint="eastAsia" w:ascii="宋体" w:hAnsi="宋体" w:eastAsia="宋体" w:cs="宋体"/>
          <w:color w:val="auto"/>
          <w:szCs w:val="20"/>
          <w:highlight w:val="none"/>
          <w:lang w:val="en-US" w:eastAsia="zh-CN"/>
        </w:rPr>
        <w:t>1</w:t>
      </w:r>
      <w:r>
        <w:rPr>
          <w:rFonts w:hint="eastAsia" w:ascii="宋体" w:hAnsi="宋体" w:eastAsia="宋体" w:cs="宋体"/>
          <w:color w:val="auto"/>
          <w:szCs w:val="20"/>
          <w:highlight w:val="none"/>
        </w:rPr>
        <w:t>主持人按“</w:t>
      </w:r>
      <w:r>
        <w:rPr>
          <w:rFonts w:hint="eastAsia" w:ascii="宋体" w:hAnsi="宋体" w:eastAsia="宋体" w:cs="宋体"/>
          <w:color w:val="auto"/>
          <w:szCs w:val="20"/>
          <w:highlight w:val="none"/>
          <w:lang w:eastAsia="zh-CN"/>
        </w:rPr>
        <w:t>供应商</w:t>
      </w:r>
      <w:r>
        <w:rPr>
          <w:rFonts w:hint="eastAsia" w:ascii="宋体" w:hAnsi="宋体" w:eastAsia="宋体" w:cs="宋体"/>
          <w:color w:val="auto"/>
          <w:szCs w:val="20"/>
          <w:highlight w:val="none"/>
        </w:rPr>
        <w:t>须知前附表”确定的以下程序进行开标：</w:t>
      </w:r>
    </w:p>
    <w:p w14:paraId="2A7BD89C">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eastAsia="宋体" w:cs="宋体"/>
          <w:color w:val="auto"/>
          <w:szCs w:val="20"/>
          <w:highlight w:val="none"/>
        </w:rPr>
      </w:pPr>
      <w:r>
        <w:rPr>
          <w:rFonts w:hint="eastAsia" w:ascii="宋体" w:hAnsi="宋体" w:eastAsia="宋体" w:cs="宋体"/>
          <w:color w:val="auto"/>
          <w:szCs w:val="20"/>
          <w:highlight w:val="none"/>
        </w:rPr>
        <w:t>采购代理机构向各供应商发出电子加密响应文件【开始解密】通知，由供应商按竞争性磋商文件规定的时间内自行进行响应文件解密。否则视为响应文件撤回。在线解密时间为 30 分钟。发起解密指令之时起5分钟内供应商还未进行解密的，代理机构要通知供应商，供应商没预留联系方式或预留联系方式无效，导致代理机构无法联系到供应商进行解密的，视为响应文件无效。</w:t>
      </w:r>
    </w:p>
    <w:p w14:paraId="134FC9C8">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eastAsia="宋体" w:cs="宋体"/>
          <w:color w:val="auto"/>
          <w:szCs w:val="20"/>
          <w:highlight w:val="none"/>
        </w:rPr>
      </w:pPr>
      <w:r>
        <w:rPr>
          <w:rFonts w:hint="eastAsia" w:ascii="宋体" w:hAnsi="宋体" w:eastAsia="宋体" w:cs="宋体"/>
          <w:color w:val="auto"/>
          <w:szCs w:val="20"/>
          <w:highlight w:val="none"/>
        </w:rPr>
        <w:t>响应文件解密结束后，采购活动组织人员在线开启响应文件。</w:t>
      </w:r>
    </w:p>
    <w:p w14:paraId="55B15C67">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hint="eastAsia" w:ascii="宋体" w:hAnsi="宋体" w:eastAsia="宋体" w:cs="宋体"/>
          <w:color w:val="auto"/>
          <w:szCs w:val="20"/>
          <w:highlight w:val="none"/>
        </w:rPr>
      </w:pPr>
      <w:r>
        <w:rPr>
          <w:rFonts w:hint="eastAsia" w:ascii="宋体" w:hAnsi="宋体" w:eastAsia="宋体" w:cs="宋体"/>
          <w:color w:val="auto"/>
          <w:szCs w:val="20"/>
          <w:highlight w:val="none"/>
        </w:rPr>
        <w:t>27.</w:t>
      </w:r>
      <w:r>
        <w:rPr>
          <w:rFonts w:hint="eastAsia" w:ascii="宋体" w:hAnsi="宋体" w:eastAsia="宋体" w:cs="宋体"/>
          <w:color w:val="auto"/>
          <w:szCs w:val="20"/>
          <w:highlight w:val="none"/>
          <w:lang w:val="en-US" w:eastAsia="zh-CN"/>
        </w:rPr>
        <w:t>2</w:t>
      </w:r>
      <w:r>
        <w:rPr>
          <w:rFonts w:hint="eastAsia" w:ascii="宋体" w:hAnsi="宋体" w:eastAsia="宋体" w:cs="宋体"/>
          <w:color w:val="auto"/>
          <w:szCs w:val="20"/>
          <w:highlight w:val="none"/>
        </w:rPr>
        <w:t>本项目采用的评标办法：综合评分法。</w:t>
      </w:r>
    </w:p>
    <w:p w14:paraId="1FE8E2AF">
      <w:pPr>
        <w:rPr>
          <w:rFonts w:hint="eastAsia" w:ascii="宋体" w:hAnsi="宋体" w:cs="宋体"/>
          <w:color w:val="auto"/>
          <w:highlight w:val="none"/>
        </w:rPr>
      </w:pPr>
      <w:bookmarkStart w:id="71" w:name="_Toc108836078"/>
      <w:bookmarkStart w:id="72" w:name="_Toc108835667"/>
    </w:p>
    <w:p w14:paraId="645F1456">
      <w:pPr>
        <w:pStyle w:val="27"/>
        <w:rPr>
          <w:rFonts w:hint="eastAsia"/>
        </w:rPr>
      </w:pPr>
    </w:p>
    <w:bookmarkEnd w:id="71"/>
    <w:bookmarkEnd w:id="72"/>
    <w:p w14:paraId="6E2E5E33">
      <w:pPr>
        <w:jc w:val="center"/>
        <w:outlineLvl w:val="0"/>
        <w:rPr>
          <w:rFonts w:hint="eastAsia" w:ascii="宋体" w:hAnsi="宋体" w:eastAsia="宋体" w:cs="宋体"/>
          <w:kern w:val="2"/>
          <w:sz w:val="28"/>
          <w:szCs w:val="28"/>
          <w:lang w:val="en-US" w:eastAsia="zh-CN" w:bidi="ar-SA"/>
        </w:rPr>
      </w:pPr>
    </w:p>
    <w:p w14:paraId="49E10633">
      <w:pPr>
        <w:pStyle w:val="33"/>
        <w:ind w:left="359" w:leftChars="171"/>
        <w:jc w:val="center"/>
        <w:rPr>
          <w:rFonts w:hint="eastAsia" w:ascii="宋体" w:hAnsi="宋体" w:eastAsia="宋体" w:cs="宋体"/>
          <w:kern w:val="2"/>
          <w:sz w:val="28"/>
          <w:szCs w:val="28"/>
          <w:lang w:val="en-US" w:eastAsia="zh-CN" w:bidi="ar-SA"/>
        </w:rPr>
      </w:pPr>
    </w:p>
    <w:p w14:paraId="72F12338">
      <w:pPr>
        <w:pStyle w:val="33"/>
        <w:ind w:left="359" w:leftChars="171"/>
        <w:jc w:val="center"/>
        <w:rPr>
          <w:rFonts w:hint="eastAsia" w:ascii="宋体" w:hAnsi="宋体" w:eastAsia="宋体" w:cs="宋体"/>
          <w:kern w:val="2"/>
          <w:sz w:val="28"/>
          <w:szCs w:val="28"/>
          <w:lang w:val="en-US" w:eastAsia="zh-CN" w:bidi="ar-SA"/>
        </w:rPr>
      </w:pPr>
    </w:p>
    <w:p w14:paraId="2DA1AD1B">
      <w:pPr>
        <w:pStyle w:val="33"/>
        <w:ind w:left="359" w:leftChars="171"/>
        <w:jc w:val="center"/>
        <w:rPr>
          <w:rFonts w:hint="eastAsia" w:ascii="宋体" w:hAnsi="宋体" w:eastAsia="宋体" w:cs="宋体"/>
          <w:kern w:val="2"/>
          <w:sz w:val="28"/>
          <w:szCs w:val="28"/>
          <w:lang w:val="en-US" w:eastAsia="zh-CN" w:bidi="ar-SA"/>
        </w:rPr>
      </w:pPr>
    </w:p>
    <w:p w14:paraId="57527DD1">
      <w:pPr>
        <w:pStyle w:val="33"/>
        <w:ind w:left="359" w:leftChars="171"/>
        <w:jc w:val="center"/>
        <w:rPr>
          <w:rFonts w:hint="eastAsia" w:ascii="宋体" w:hAnsi="宋体" w:eastAsia="宋体" w:cs="宋体"/>
          <w:kern w:val="2"/>
          <w:sz w:val="28"/>
          <w:szCs w:val="28"/>
          <w:lang w:val="en-US" w:eastAsia="zh-CN" w:bidi="ar-SA"/>
        </w:rPr>
      </w:pPr>
    </w:p>
    <w:p w14:paraId="4BB90B92">
      <w:pPr>
        <w:pStyle w:val="33"/>
        <w:ind w:left="359" w:leftChars="171"/>
        <w:jc w:val="center"/>
        <w:rPr>
          <w:rFonts w:hint="eastAsia" w:ascii="宋体" w:hAnsi="宋体" w:eastAsia="宋体" w:cs="宋体"/>
          <w:kern w:val="2"/>
          <w:sz w:val="28"/>
          <w:szCs w:val="28"/>
          <w:lang w:val="en-US" w:eastAsia="zh-CN" w:bidi="ar-SA"/>
        </w:rPr>
      </w:pPr>
    </w:p>
    <w:p w14:paraId="070CD048">
      <w:pPr>
        <w:pStyle w:val="33"/>
        <w:ind w:left="359" w:leftChars="171"/>
        <w:jc w:val="center"/>
        <w:rPr>
          <w:rFonts w:hint="eastAsia" w:ascii="宋体" w:hAnsi="宋体" w:eastAsia="宋体" w:cs="宋体"/>
          <w:kern w:val="2"/>
          <w:sz w:val="28"/>
          <w:szCs w:val="28"/>
          <w:lang w:val="en-US" w:eastAsia="zh-CN" w:bidi="ar-SA"/>
        </w:rPr>
      </w:pPr>
    </w:p>
    <w:p w14:paraId="552457F5">
      <w:pPr>
        <w:pStyle w:val="33"/>
        <w:ind w:left="359" w:leftChars="171"/>
        <w:jc w:val="center"/>
        <w:rPr>
          <w:rFonts w:hint="eastAsia" w:ascii="宋体" w:hAnsi="宋体" w:eastAsia="宋体" w:cs="宋体"/>
          <w:kern w:val="2"/>
          <w:sz w:val="28"/>
          <w:szCs w:val="28"/>
          <w:lang w:val="en-US" w:eastAsia="zh-CN" w:bidi="ar-SA"/>
        </w:rPr>
      </w:pPr>
    </w:p>
    <w:p w14:paraId="77A152CE">
      <w:pPr>
        <w:pStyle w:val="33"/>
        <w:ind w:left="359" w:leftChars="171"/>
        <w:jc w:val="center"/>
        <w:rPr>
          <w:rFonts w:hint="eastAsia" w:ascii="宋体" w:hAnsi="宋体" w:eastAsia="宋体" w:cs="宋体"/>
          <w:kern w:val="2"/>
          <w:sz w:val="28"/>
          <w:szCs w:val="28"/>
          <w:lang w:val="en-US" w:eastAsia="zh-CN" w:bidi="ar-SA"/>
        </w:rPr>
      </w:pPr>
    </w:p>
    <w:p w14:paraId="1A26155C">
      <w:pPr>
        <w:pStyle w:val="33"/>
        <w:ind w:left="359" w:leftChars="171"/>
        <w:jc w:val="center"/>
        <w:rPr>
          <w:rFonts w:hint="eastAsia" w:ascii="宋体" w:hAnsi="宋体" w:eastAsia="宋体" w:cs="宋体"/>
          <w:kern w:val="2"/>
          <w:sz w:val="28"/>
          <w:szCs w:val="28"/>
          <w:lang w:val="en-US" w:eastAsia="zh-CN" w:bidi="ar-SA"/>
        </w:rPr>
      </w:pPr>
    </w:p>
    <w:p w14:paraId="0C2B0F1D">
      <w:pPr>
        <w:pStyle w:val="33"/>
        <w:ind w:left="359" w:leftChars="171"/>
        <w:jc w:val="center"/>
        <w:rPr>
          <w:rFonts w:hint="eastAsia" w:ascii="宋体" w:hAnsi="宋体" w:eastAsia="宋体" w:cs="宋体"/>
          <w:kern w:val="2"/>
          <w:sz w:val="28"/>
          <w:szCs w:val="28"/>
          <w:lang w:val="en-US" w:eastAsia="zh-CN" w:bidi="ar-SA"/>
        </w:rPr>
      </w:pPr>
    </w:p>
    <w:p w14:paraId="4BA1D30B">
      <w:pPr>
        <w:pStyle w:val="33"/>
        <w:ind w:left="359" w:leftChars="171"/>
        <w:jc w:val="center"/>
        <w:rPr>
          <w:rFonts w:hint="eastAsia" w:ascii="宋体" w:hAnsi="宋体" w:eastAsia="宋体" w:cs="宋体"/>
          <w:kern w:val="2"/>
          <w:sz w:val="28"/>
          <w:szCs w:val="28"/>
          <w:lang w:val="en-US" w:eastAsia="zh-CN" w:bidi="ar-SA"/>
        </w:rPr>
      </w:pPr>
    </w:p>
    <w:p w14:paraId="002AD59F">
      <w:pPr>
        <w:pStyle w:val="33"/>
        <w:ind w:left="359" w:leftChars="171"/>
        <w:jc w:val="center"/>
        <w:rPr>
          <w:rFonts w:hint="eastAsia" w:ascii="宋体" w:hAnsi="宋体" w:eastAsia="宋体" w:cs="宋体"/>
          <w:kern w:val="2"/>
          <w:sz w:val="28"/>
          <w:szCs w:val="28"/>
          <w:lang w:val="en-US" w:eastAsia="zh-CN" w:bidi="ar-SA"/>
        </w:rPr>
      </w:pPr>
    </w:p>
    <w:p w14:paraId="0D447205">
      <w:pPr>
        <w:jc w:val="center"/>
        <w:outlineLvl w:val="0"/>
        <w:rPr>
          <w:rFonts w:hint="eastAsia" w:ascii="宋体" w:hAnsi="宋体" w:eastAsia="宋体" w:cs="宋体"/>
          <w:b/>
          <w:color w:val="auto"/>
          <w:sz w:val="32"/>
          <w:highlight w:val="none"/>
          <w:lang w:val="en-US" w:eastAsia="zh-CN"/>
        </w:rPr>
      </w:pPr>
      <w:r>
        <w:rPr>
          <w:rFonts w:hint="eastAsia" w:ascii="宋体" w:hAnsi="宋体" w:eastAsia="宋体" w:cs="宋体"/>
          <w:b/>
          <w:color w:val="auto"/>
          <w:sz w:val="32"/>
          <w:highlight w:val="none"/>
          <w:lang w:val="en-US" w:eastAsia="zh-CN"/>
        </w:rPr>
        <w:t>第三章  合同主要条款及格式</w:t>
      </w:r>
    </w:p>
    <w:p w14:paraId="0438A10D">
      <w:pPr>
        <w:jc w:val="center"/>
        <w:outlineLvl w:val="0"/>
        <w:rPr>
          <w:rFonts w:hint="eastAsia" w:ascii="宋体" w:hAnsi="宋体" w:eastAsia="宋体" w:cs="宋体"/>
          <w:b/>
          <w:color w:val="auto"/>
          <w:sz w:val="32"/>
          <w:highlight w:val="none"/>
          <w:lang w:val="en-US" w:eastAsia="zh-CN"/>
        </w:rPr>
      </w:pPr>
    </w:p>
    <w:p w14:paraId="10490C9F">
      <w:pPr>
        <w:pStyle w:val="33"/>
        <w:ind w:left="359" w:leftChars="171"/>
        <w:jc w:val="center"/>
        <w:rPr>
          <w:rFonts w:hint="eastAsia" w:ascii="宋体" w:hAnsi="宋体" w:eastAsia="宋体" w:cs="宋体"/>
          <w:kern w:val="2"/>
          <w:sz w:val="28"/>
          <w:szCs w:val="28"/>
          <w:lang w:val="en-US" w:eastAsia="zh-CN" w:bidi="ar-SA"/>
        </w:rPr>
      </w:pPr>
    </w:p>
    <w:p w14:paraId="0EEE5305">
      <w:pPr>
        <w:pStyle w:val="33"/>
        <w:ind w:left="359" w:leftChars="171"/>
        <w:jc w:val="center"/>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合 同 书</w:t>
      </w:r>
    </w:p>
    <w:p w14:paraId="5363ED93">
      <w:pPr>
        <w:pStyle w:val="33"/>
        <w:ind w:left="0"/>
        <w:rPr>
          <w:rFonts w:hint="eastAsia" w:ascii="华文细黑" w:hAnsi="华文细黑" w:eastAsia="华文细黑"/>
          <w:b/>
          <w:sz w:val="28"/>
        </w:rPr>
      </w:pPr>
    </w:p>
    <w:p w14:paraId="6C37E954">
      <w:pPr>
        <w:pStyle w:val="33"/>
        <w:ind w:left="0"/>
        <w:rPr>
          <w:rFonts w:hint="eastAsia" w:ascii="华文细黑" w:hAnsi="华文细黑" w:eastAsia="华文细黑"/>
          <w:b/>
          <w:sz w:val="28"/>
        </w:rPr>
      </w:pPr>
    </w:p>
    <w:p w14:paraId="1456076C">
      <w:pPr>
        <w:pStyle w:val="33"/>
        <w:ind w:left="0"/>
        <w:rPr>
          <w:rFonts w:hint="eastAsia" w:ascii="华文细黑" w:hAnsi="华文细黑" w:eastAsia="华文细黑"/>
          <w:b/>
          <w:sz w:val="28"/>
        </w:rPr>
      </w:pPr>
    </w:p>
    <w:p w14:paraId="7DE3366C">
      <w:pPr>
        <w:spacing w:line="480" w:lineRule="auto"/>
        <w:ind w:firstLine="1120" w:firstLineChars="400"/>
        <w:rPr>
          <w:rFonts w:hint="eastAsia" w:ascii="宋体" w:hAnsi="宋体" w:cs="宋体"/>
          <w:sz w:val="28"/>
          <w:szCs w:val="28"/>
        </w:rPr>
      </w:pPr>
      <w:r>
        <w:rPr>
          <w:rFonts w:hint="eastAsia" w:ascii="宋体" w:hAnsi="宋体" w:cs="宋体"/>
          <w:sz w:val="28"/>
          <w:szCs w:val="28"/>
        </w:rPr>
        <w:t>采购项目名称</w:t>
      </w:r>
      <w:r>
        <w:rPr>
          <w:rFonts w:hint="eastAsia" w:ascii="宋体" w:hAnsi="宋体" w:cs="宋体"/>
          <w:sz w:val="28"/>
          <w:szCs w:val="28"/>
          <w:lang w:eastAsia="zh-CN"/>
        </w:rPr>
        <w:t>：</w:t>
      </w:r>
      <w:r>
        <w:rPr>
          <w:rFonts w:hint="eastAsia" w:ascii="宋体" w:hAnsi="宋体" w:cs="宋体"/>
          <w:sz w:val="28"/>
          <w:szCs w:val="28"/>
        </w:rPr>
        <w:t xml:space="preserve"> </w:t>
      </w:r>
      <w:r>
        <w:rPr>
          <w:rFonts w:hint="eastAsia" w:ascii="宋体" w:hAnsi="宋体" w:cs="宋体"/>
          <w:sz w:val="28"/>
          <w:szCs w:val="28"/>
          <w:u w:val="single"/>
        </w:rPr>
        <w:t xml:space="preserve">                 </w:t>
      </w:r>
      <w:r>
        <w:rPr>
          <w:rFonts w:hint="eastAsia" w:ascii="宋体" w:hAnsi="宋体" w:cs="宋体"/>
          <w:sz w:val="28"/>
          <w:szCs w:val="28"/>
        </w:rPr>
        <w:t>.</w:t>
      </w:r>
    </w:p>
    <w:p w14:paraId="6E2262D5">
      <w:pPr>
        <w:spacing w:line="480" w:lineRule="auto"/>
        <w:ind w:firstLine="1120" w:firstLineChars="400"/>
        <w:rPr>
          <w:rFonts w:hint="eastAsia" w:ascii="宋体" w:hAnsi="宋体" w:cs="宋体"/>
          <w:sz w:val="28"/>
          <w:szCs w:val="28"/>
        </w:rPr>
      </w:pPr>
      <w:r>
        <w:rPr>
          <w:rFonts w:hint="eastAsia" w:ascii="宋体" w:hAnsi="宋体" w:cs="宋体"/>
          <w:sz w:val="28"/>
          <w:szCs w:val="28"/>
        </w:rPr>
        <w:t>合同编号：</w:t>
      </w:r>
      <w:r>
        <w:rPr>
          <w:rFonts w:hint="eastAsia" w:ascii="宋体" w:hAnsi="宋体" w:cs="宋体"/>
          <w:sz w:val="28"/>
          <w:szCs w:val="28"/>
          <w:u w:val="single"/>
        </w:rPr>
        <w:t xml:space="preserve">                     </w:t>
      </w:r>
      <w:r>
        <w:rPr>
          <w:rFonts w:hint="eastAsia" w:ascii="宋体" w:hAnsi="宋体" w:cs="宋体"/>
          <w:sz w:val="28"/>
          <w:szCs w:val="28"/>
        </w:rPr>
        <w:t>.</w:t>
      </w:r>
    </w:p>
    <w:p w14:paraId="07E3FA76">
      <w:pPr>
        <w:spacing w:line="480" w:lineRule="auto"/>
        <w:ind w:firstLine="840" w:firstLineChars="300"/>
        <w:rPr>
          <w:rFonts w:hint="eastAsia" w:ascii="宋体" w:hAnsi="宋体" w:cs="宋体"/>
          <w:sz w:val="28"/>
          <w:szCs w:val="28"/>
        </w:rPr>
      </w:pPr>
    </w:p>
    <w:p w14:paraId="5E58BA92">
      <w:pPr>
        <w:spacing w:line="480" w:lineRule="auto"/>
        <w:ind w:firstLine="840" w:firstLineChars="300"/>
        <w:rPr>
          <w:rFonts w:hint="eastAsia" w:ascii="宋体" w:hAnsi="宋体" w:cs="宋体"/>
          <w:sz w:val="28"/>
          <w:szCs w:val="28"/>
        </w:rPr>
      </w:pPr>
    </w:p>
    <w:p w14:paraId="3C55D155">
      <w:pPr>
        <w:spacing w:line="480" w:lineRule="auto"/>
        <w:ind w:firstLine="840" w:firstLineChars="300"/>
        <w:rPr>
          <w:rFonts w:hint="eastAsia" w:ascii="宋体" w:hAnsi="宋体" w:cs="宋体"/>
          <w:sz w:val="28"/>
          <w:szCs w:val="28"/>
        </w:rPr>
      </w:pPr>
    </w:p>
    <w:p w14:paraId="3B187C96">
      <w:pPr>
        <w:spacing w:line="480" w:lineRule="auto"/>
        <w:ind w:firstLine="1120" w:firstLineChars="400"/>
        <w:rPr>
          <w:rFonts w:hint="eastAsia" w:ascii="宋体" w:hAnsi="宋体" w:cs="宋体"/>
          <w:sz w:val="28"/>
          <w:szCs w:val="28"/>
        </w:rPr>
      </w:pPr>
      <w:r>
        <w:rPr>
          <w:rFonts w:hint="eastAsia" w:ascii="宋体" w:hAnsi="宋体" w:cs="宋体"/>
          <w:sz w:val="28"/>
          <w:szCs w:val="28"/>
        </w:rPr>
        <w:t>甲方（采购人）</w:t>
      </w:r>
      <w:r>
        <w:rPr>
          <w:rFonts w:hint="eastAsia" w:ascii="宋体" w:hAnsi="宋体" w:cs="宋体"/>
          <w:sz w:val="28"/>
          <w:szCs w:val="28"/>
          <w:lang w:eastAsia="zh-CN"/>
        </w:rPr>
        <w:t>：</w:t>
      </w:r>
      <w:r>
        <w:rPr>
          <w:rFonts w:hint="eastAsia" w:ascii="宋体" w:hAnsi="宋体" w:cs="宋体"/>
          <w:sz w:val="28"/>
          <w:szCs w:val="28"/>
          <w:u w:val="single"/>
        </w:rPr>
        <w:t xml:space="preserve">                            </w:t>
      </w:r>
      <w:r>
        <w:rPr>
          <w:rFonts w:hint="eastAsia" w:ascii="宋体" w:hAnsi="宋体" w:cs="宋体"/>
          <w:sz w:val="28"/>
          <w:szCs w:val="28"/>
        </w:rPr>
        <w:t>.</w:t>
      </w:r>
    </w:p>
    <w:p w14:paraId="52CF3583">
      <w:pPr>
        <w:spacing w:line="480" w:lineRule="auto"/>
        <w:ind w:firstLine="1120" w:firstLineChars="400"/>
        <w:rPr>
          <w:rFonts w:hint="eastAsia" w:ascii="宋体" w:hAnsi="宋体" w:cs="宋体"/>
          <w:sz w:val="28"/>
          <w:szCs w:val="28"/>
        </w:rPr>
      </w:pPr>
      <w:r>
        <w:rPr>
          <w:rFonts w:hint="eastAsia" w:ascii="宋体" w:hAnsi="宋体" w:cs="宋体"/>
          <w:sz w:val="28"/>
          <w:szCs w:val="28"/>
        </w:rPr>
        <w:t>乙方（成交供应商）</w:t>
      </w:r>
      <w:r>
        <w:rPr>
          <w:rFonts w:hint="eastAsia" w:ascii="宋体" w:hAnsi="宋体" w:cs="宋体"/>
          <w:sz w:val="28"/>
          <w:szCs w:val="28"/>
          <w:lang w:eastAsia="zh-CN"/>
        </w:rPr>
        <w:t>：</w:t>
      </w:r>
      <w:r>
        <w:rPr>
          <w:rFonts w:hint="eastAsia" w:ascii="宋体" w:hAnsi="宋体" w:cs="宋体"/>
          <w:sz w:val="28"/>
          <w:szCs w:val="28"/>
        </w:rPr>
        <w:t xml:space="preserve"> </w:t>
      </w:r>
      <w:r>
        <w:rPr>
          <w:rFonts w:hint="eastAsia" w:ascii="宋体" w:hAnsi="宋体" w:cs="宋体"/>
          <w:sz w:val="28"/>
          <w:szCs w:val="28"/>
          <w:u w:val="single"/>
        </w:rPr>
        <w:t xml:space="preserve">                       </w:t>
      </w:r>
      <w:r>
        <w:rPr>
          <w:rFonts w:hint="eastAsia" w:ascii="宋体" w:hAnsi="宋体" w:cs="宋体"/>
          <w:sz w:val="28"/>
          <w:szCs w:val="28"/>
        </w:rPr>
        <w:t>.</w:t>
      </w:r>
    </w:p>
    <w:p w14:paraId="77386D82">
      <w:pPr>
        <w:spacing w:line="400" w:lineRule="exact"/>
        <w:ind w:firstLine="1960" w:firstLineChars="700"/>
      </w:pPr>
      <w:r>
        <w:rPr>
          <w:rFonts w:hint="eastAsia" w:ascii="宋体" w:hAnsi="宋体" w:cs="宋体"/>
          <w:sz w:val="28"/>
          <w:szCs w:val="28"/>
        </w:rPr>
        <w:t>签订日期：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 xml:space="preserve">日 </w:t>
      </w:r>
      <w:r>
        <w:rPr>
          <w:rFonts w:ascii="华文细黑" w:hAnsi="华文细黑" w:eastAsia="华文细黑"/>
          <w:szCs w:val="21"/>
        </w:rPr>
        <w:br w:type="page"/>
      </w:r>
      <w:r>
        <w:rPr>
          <w:rFonts w:hint="eastAsia" w:ascii="宋体" w:hAnsi="宋体" w:cs="宋体"/>
          <w:szCs w:val="21"/>
        </w:rPr>
        <w:t xml:space="preserve"> </w:t>
      </w:r>
      <w:r>
        <w:rPr>
          <w:rFonts w:hint="eastAsia"/>
        </w:rPr>
        <w:t>（此合同条款仅做参考，具体内容由成交人与采购人自行协商拟定）</w:t>
      </w:r>
    </w:p>
    <w:p w14:paraId="30CD83ED">
      <w:pPr>
        <w:spacing w:before="120" w:beforeLines="50" w:after="120" w:afterLines="50" w:line="700" w:lineRule="exact"/>
        <w:jc w:val="center"/>
        <w:rPr>
          <w:b/>
          <w:bCs/>
          <w:sz w:val="32"/>
          <w:szCs w:val="21"/>
        </w:rPr>
      </w:pPr>
      <w:r>
        <w:rPr>
          <w:rFonts w:hint="eastAsia"/>
          <w:b/>
          <w:bCs/>
          <w:sz w:val="32"/>
          <w:szCs w:val="21"/>
        </w:rPr>
        <w:t>合同协议书</w:t>
      </w:r>
    </w:p>
    <w:p w14:paraId="4E3AC3AB">
      <w:pPr>
        <w:tabs>
          <w:tab w:val="left" w:pos="840"/>
        </w:tabs>
        <w:spacing w:line="460" w:lineRule="exact"/>
        <w:rPr>
          <w:szCs w:val="21"/>
          <w:u w:val="single"/>
        </w:rPr>
      </w:pPr>
      <w:r>
        <w:rPr>
          <w:rFonts w:hint="eastAsia"/>
          <w:szCs w:val="21"/>
        </w:rPr>
        <w:t>委托方（以下简称甲方）：</w:t>
      </w:r>
    </w:p>
    <w:p w14:paraId="119CE4D1">
      <w:pPr>
        <w:tabs>
          <w:tab w:val="left" w:pos="840"/>
        </w:tabs>
        <w:spacing w:line="460" w:lineRule="exact"/>
        <w:rPr>
          <w:szCs w:val="21"/>
          <w:u w:val="single"/>
        </w:rPr>
      </w:pPr>
      <w:r>
        <w:rPr>
          <w:rFonts w:hint="eastAsia"/>
          <w:szCs w:val="21"/>
        </w:rPr>
        <w:t>受托方（以下简称乙方）：</w:t>
      </w:r>
    </w:p>
    <w:p w14:paraId="29FB62F1">
      <w:pPr>
        <w:spacing w:line="400" w:lineRule="exact"/>
        <w:ind w:firstLine="420" w:firstLineChars="200"/>
      </w:pPr>
      <w:r>
        <w:rPr>
          <w:rFonts w:hint="eastAsia"/>
        </w:rPr>
        <w:t>根据《中华人民共和国政府采购法》、《中华人民共和国</w:t>
      </w:r>
      <w:r>
        <w:rPr>
          <w:rFonts w:hint="eastAsia"/>
          <w:lang w:eastAsia="zh-CN"/>
        </w:rPr>
        <w:t>民法典</w:t>
      </w:r>
      <w:r>
        <w:rPr>
          <w:rFonts w:hint="eastAsia"/>
        </w:rPr>
        <w:t>》等法律、法规规定，按照招竞标文件规定条款和成交人承诺、甲乙双方签订本合同。</w:t>
      </w:r>
    </w:p>
    <w:p w14:paraId="4CBDE295">
      <w:pPr>
        <w:spacing w:line="400" w:lineRule="exact"/>
        <w:ind w:firstLine="316" w:firstLineChars="150"/>
        <w:rPr>
          <w:b/>
        </w:rPr>
      </w:pPr>
      <w:r>
        <w:rPr>
          <w:rFonts w:hint="eastAsia"/>
          <w:b/>
        </w:rPr>
        <w:t>第一条 合同文件</w:t>
      </w:r>
    </w:p>
    <w:p w14:paraId="1F3E4D45">
      <w:pPr>
        <w:spacing w:line="400" w:lineRule="exact"/>
        <w:ind w:firstLine="315" w:firstLineChars="150"/>
      </w:pPr>
      <w:r>
        <w:rPr>
          <w:rFonts w:hint="eastAsia"/>
        </w:rPr>
        <w:t>1、本合同所附下列文件是构成本合同不可分割的部分：</w:t>
      </w:r>
    </w:p>
    <w:p w14:paraId="29D5C7A0">
      <w:pPr>
        <w:spacing w:line="400" w:lineRule="exact"/>
        <w:ind w:firstLine="315" w:firstLineChars="150"/>
      </w:pPr>
      <w:r>
        <w:rPr>
          <w:rFonts w:hint="eastAsia"/>
        </w:rPr>
        <w:t>（1）成交人提交的磋商报价明细表、</w:t>
      </w:r>
      <w:r>
        <w:rPr>
          <w:rFonts w:hint="eastAsia"/>
          <w:szCs w:val="21"/>
        </w:rPr>
        <w:t>针对本项目的技术、工作方案及服务方案</w:t>
      </w:r>
      <w:r>
        <w:rPr>
          <w:rFonts w:hint="eastAsia"/>
        </w:rPr>
        <w:t>和</w:t>
      </w:r>
      <w:r>
        <w:rPr>
          <w:rFonts w:hint="eastAsia"/>
          <w:szCs w:val="21"/>
        </w:rPr>
        <w:t>服务承诺</w:t>
      </w:r>
      <w:r>
        <w:rPr>
          <w:rFonts w:hint="eastAsia"/>
        </w:rPr>
        <w:t>；</w:t>
      </w:r>
    </w:p>
    <w:p w14:paraId="01CD0B52">
      <w:pPr>
        <w:spacing w:line="400" w:lineRule="exact"/>
        <w:ind w:firstLine="315" w:firstLineChars="150"/>
      </w:pPr>
      <w:r>
        <w:rPr>
          <w:rFonts w:hint="eastAsia"/>
        </w:rPr>
        <w:t>（2）成交通知书；</w:t>
      </w:r>
    </w:p>
    <w:p w14:paraId="5DEF3228">
      <w:pPr>
        <w:spacing w:line="400" w:lineRule="exact"/>
        <w:ind w:firstLine="315" w:firstLineChars="150"/>
      </w:pPr>
      <w:r>
        <w:rPr>
          <w:rFonts w:hint="eastAsia"/>
        </w:rPr>
        <w:t>（3）本合同协议书及有关补充资料；</w:t>
      </w:r>
    </w:p>
    <w:p w14:paraId="7ABFF412">
      <w:pPr>
        <w:spacing w:line="400" w:lineRule="exact"/>
        <w:ind w:firstLine="315" w:firstLineChars="150"/>
      </w:pPr>
      <w:r>
        <w:rPr>
          <w:rFonts w:hint="eastAsia"/>
        </w:rPr>
        <w:t>（4）</w:t>
      </w:r>
      <w:r>
        <w:rPr>
          <w:rFonts w:hint="eastAsia"/>
          <w:szCs w:val="21"/>
        </w:rPr>
        <w:t>谈判采购</w:t>
      </w:r>
      <w:r>
        <w:rPr>
          <w:rFonts w:hint="eastAsia"/>
        </w:rPr>
        <w:t>文件的条款要求。</w:t>
      </w:r>
    </w:p>
    <w:p w14:paraId="14DBC9C0">
      <w:pPr>
        <w:tabs>
          <w:tab w:val="left" w:pos="1305"/>
        </w:tabs>
        <w:spacing w:line="380" w:lineRule="exact"/>
        <w:ind w:firstLine="420" w:firstLineChars="200"/>
        <w:rPr>
          <w:szCs w:val="21"/>
        </w:rPr>
      </w:pPr>
      <w:r>
        <w:rPr>
          <w:rFonts w:hint="eastAsia"/>
          <w:szCs w:val="21"/>
        </w:rPr>
        <w:t>2、合同价金额包括：服务过程中相关的一切费用。</w:t>
      </w:r>
    </w:p>
    <w:p w14:paraId="04C046A9">
      <w:pPr>
        <w:spacing w:line="400" w:lineRule="exact"/>
        <w:ind w:firstLine="413" w:firstLineChars="196"/>
        <w:rPr>
          <w:b/>
          <w:szCs w:val="21"/>
        </w:rPr>
      </w:pPr>
      <w:r>
        <w:rPr>
          <w:rFonts w:hint="eastAsia"/>
          <w:b/>
          <w:szCs w:val="21"/>
        </w:rPr>
        <w:t>第二条　合同金额</w:t>
      </w:r>
    </w:p>
    <w:p w14:paraId="36197FC6">
      <w:pPr>
        <w:spacing w:line="400" w:lineRule="exact"/>
        <w:ind w:firstLine="411" w:firstLineChars="196"/>
        <w:rPr>
          <w:szCs w:val="21"/>
        </w:rPr>
      </w:pPr>
      <w:r>
        <w:rPr>
          <w:rFonts w:hint="eastAsia"/>
          <w:szCs w:val="21"/>
        </w:rPr>
        <w:t>根据《成交通知书》的成交内容，合同的总金额为：（大写）</w:t>
      </w:r>
      <w:r>
        <w:rPr>
          <w:rFonts w:hint="eastAsia"/>
          <w:szCs w:val="21"/>
          <w:u w:val="single"/>
        </w:rPr>
        <w:t>　　　　　　　　　　　　　　　　　</w:t>
      </w:r>
      <w:r>
        <w:rPr>
          <w:rFonts w:hint="eastAsia"/>
          <w:szCs w:val="21"/>
        </w:rPr>
        <w:t>人民币（￥</w:t>
      </w:r>
      <w:r>
        <w:rPr>
          <w:rFonts w:hint="eastAsia"/>
          <w:szCs w:val="21"/>
          <w:u w:val="single"/>
        </w:rPr>
        <w:t>　　　　　　　　　　　　　　　</w:t>
      </w:r>
      <w:r>
        <w:rPr>
          <w:rFonts w:hint="eastAsia"/>
          <w:szCs w:val="21"/>
        </w:rPr>
        <w:t>元）</w:t>
      </w:r>
    </w:p>
    <w:p w14:paraId="2389E786">
      <w:pPr>
        <w:spacing w:line="400" w:lineRule="exact"/>
        <w:ind w:firstLine="413" w:firstLineChars="196"/>
        <w:rPr>
          <w:b/>
          <w:szCs w:val="21"/>
        </w:rPr>
      </w:pPr>
      <w:r>
        <w:rPr>
          <w:rFonts w:hint="eastAsia"/>
          <w:b/>
          <w:szCs w:val="21"/>
        </w:rPr>
        <w:t>第三条  服务保证</w:t>
      </w:r>
    </w:p>
    <w:p w14:paraId="204E74DA">
      <w:pPr>
        <w:spacing w:line="400" w:lineRule="exact"/>
        <w:ind w:firstLine="411" w:firstLineChars="196"/>
        <w:rPr>
          <w:szCs w:val="21"/>
        </w:rPr>
      </w:pPr>
      <w:r>
        <w:rPr>
          <w:rFonts w:hint="eastAsia"/>
          <w:szCs w:val="21"/>
        </w:rPr>
        <w:t>乙方应按采购文件规定的服务范围向甲方提供相应服务。</w:t>
      </w:r>
    </w:p>
    <w:p w14:paraId="35C9D882">
      <w:pPr>
        <w:spacing w:line="400" w:lineRule="exact"/>
        <w:ind w:firstLine="413" w:firstLineChars="196"/>
        <w:rPr>
          <w:b/>
          <w:szCs w:val="21"/>
        </w:rPr>
      </w:pPr>
      <w:r>
        <w:rPr>
          <w:rFonts w:hint="eastAsia"/>
          <w:b/>
          <w:szCs w:val="21"/>
        </w:rPr>
        <w:t>第四条  权力保证</w:t>
      </w:r>
    </w:p>
    <w:p w14:paraId="46FEB875">
      <w:pPr>
        <w:spacing w:line="400" w:lineRule="exact"/>
        <w:ind w:firstLine="411" w:firstLineChars="196"/>
        <w:rPr>
          <w:szCs w:val="21"/>
        </w:rPr>
      </w:pPr>
      <w:r>
        <w:rPr>
          <w:rFonts w:hint="eastAsia"/>
          <w:szCs w:val="21"/>
        </w:rPr>
        <w:t>乙方应保证所提供服务在使用时不会侵犯任何第三方的专利权、商标权、工业设计权或其他权利。</w:t>
      </w:r>
    </w:p>
    <w:p w14:paraId="5FAA1B6D">
      <w:pPr>
        <w:spacing w:line="400" w:lineRule="exact"/>
        <w:ind w:firstLine="413" w:firstLineChars="196"/>
        <w:rPr>
          <w:b/>
          <w:szCs w:val="21"/>
        </w:rPr>
      </w:pPr>
      <w:r>
        <w:rPr>
          <w:rFonts w:hint="eastAsia"/>
          <w:b/>
          <w:szCs w:val="21"/>
        </w:rPr>
        <w:t>第五条  交付</w:t>
      </w:r>
    </w:p>
    <w:p w14:paraId="64110558">
      <w:pPr>
        <w:spacing w:line="400" w:lineRule="exact"/>
        <w:ind w:firstLine="420" w:firstLineChars="200"/>
        <w:rPr>
          <w:szCs w:val="21"/>
        </w:rPr>
      </w:pPr>
      <w:r>
        <w:rPr>
          <w:rFonts w:hint="eastAsia"/>
          <w:szCs w:val="21"/>
        </w:rPr>
        <w:t>1、服务时间：________________________、地点：__________________________。</w:t>
      </w:r>
    </w:p>
    <w:p w14:paraId="1447692C">
      <w:pPr>
        <w:spacing w:line="400" w:lineRule="exact"/>
        <w:rPr>
          <w:szCs w:val="21"/>
        </w:rPr>
      </w:pPr>
      <w:r>
        <w:rPr>
          <w:rFonts w:hint="eastAsia"/>
          <w:szCs w:val="21"/>
        </w:rPr>
        <w:t xml:space="preserve">    2、乙方提供不符合谈判采购文件和本合同规定的服务，甲方有权拒绝接受。</w:t>
      </w:r>
    </w:p>
    <w:p w14:paraId="25ABB266">
      <w:pPr>
        <w:spacing w:line="400" w:lineRule="exact"/>
        <w:ind w:firstLine="422" w:firstLineChars="200"/>
        <w:rPr>
          <w:b/>
          <w:szCs w:val="21"/>
        </w:rPr>
      </w:pPr>
      <w:r>
        <w:rPr>
          <w:rFonts w:hint="eastAsia"/>
          <w:b/>
          <w:szCs w:val="21"/>
        </w:rPr>
        <w:t>第六条  税费</w:t>
      </w:r>
    </w:p>
    <w:p w14:paraId="207E7E1C">
      <w:pPr>
        <w:spacing w:line="400" w:lineRule="exact"/>
        <w:ind w:firstLine="411" w:firstLineChars="196"/>
        <w:rPr>
          <w:szCs w:val="21"/>
        </w:rPr>
      </w:pPr>
      <w:r>
        <w:rPr>
          <w:rFonts w:hint="eastAsia"/>
          <w:szCs w:val="21"/>
        </w:rPr>
        <w:t>本合同执行中相关的一切税费均由乙方负担。</w:t>
      </w:r>
    </w:p>
    <w:p w14:paraId="2BAF8236">
      <w:pPr>
        <w:spacing w:line="440" w:lineRule="exact"/>
        <w:ind w:firstLine="422" w:firstLineChars="200"/>
        <w:rPr>
          <w:rFonts w:hint="eastAsia"/>
          <w:szCs w:val="21"/>
        </w:rPr>
      </w:pPr>
      <w:r>
        <w:rPr>
          <w:rFonts w:hint="eastAsia"/>
          <w:b/>
          <w:szCs w:val="21"/>
        </w:rPr>
        <w:t>第七条  付款方式</w:t>
      </w:r>
      <w:r>
        <w:rPr>
          <w:rFonts w:hint="eastAsia"/>
          <w:szCs w:val="21"/>
        </w:rPr>
        <w:t>：</w:t>
      </w:r>
    </w:p>
    <w:p w14:paraId="62236BEE">
      <w:pPr>
        <w:spacing w:line="400" w:lineRule="exact"/>
        <w:ind w:firstLine="411" w:firstLineChars="196"/>
        <w:rPr>
          <w:rFonts w:hint="eastAsia"/>
          <w:szCs w:val="20"/>
          <w:u w:val="single"/>
        </w:rPr>
      </w:pPr>
      <w:r>
        <w:rPr>
          <w:rFonts w:hint="eastAsia"/>
          <w:szCs w:val="20"/>
          <w:u w:val="single"/>
          <w:lang w:val="en-US" w:eastAsia="zh-CN"/>
        </w:rPr>
        <w:t xml:space="preserve">                                 </w:t>
      </w:r>
      <w:r>
        <w:rPr>
          <w:rFonts w:hint="eastAsia"/>
          <w:szCs w:val="20"/>
          <w:u w:val="single"/>
        </w:rPr>
        <w:t>。</w:t>
      </w:r>
    </w:p>
    <w:p w14:paraId="382402B3">
      <w:pPr>
        <w:spacing w:line="400" w:lineRule="exact"/>
        <w:ind w:firstLine="413" w:firstLineChars="196"/>
        <w:rPr>
          <w:b/>
          <w:szCs w:val="21"/>
        </w:rPr>
      </w:pPr>
      <w:r>
        <w:rPr>
          <w:rFonts w:hint="eastAsia"/>
          <w:b/>
          <w:szCs w:val="21"/>
        </w:rPr>
        <w:t>第八条  违约责任</w:t>
      </w:r>
    </w:p>
    <w:p w14:paraId="2AF5FE27">
      <w:pPr>
        <w:pStyle w:val="9"/>
      </w:pPr>
      <w:r>
        <w:rPr>
          <w:rFonts w:hint="eastAsia"/>
        </w:rPr>
        <w:t>1、甲方违约，造成乙方损失的，甲方应按《</w:t>
      </w:r>
      <w:r>
        <w:rPr>
          <w:rFonts w:hint="eastAsia"/>
          <w:lang w:eastAsia="zh-CN"/>
        </w:rPr>
        <w:t>民法典</w:t>
      </w:r>
      <w:r>
        <w:rPr>
          <w:rFonts w:hint="eastAsia"/>
        </w:rPr>
        <w:t>》有关规定向乙方赔偿损失。</w:t>
      </w:r>
    </w:p>
    <w:p w14:paraId="5F4373A4">
      <w:pPr>
        <w:pStyle w:val="9"/>
      </w:pPr>
      <w:r>
        <w:rPr>
          <w:rFonts w:hint="eastAsia"/>
        </w:rPr>
        <w:t>2、乙方违约，甲方视乙方违约情况，乙方应按《</w:t>
      </w:r>
      <w:r>
        <w:rPr>
          <w:rFonts w:hint="eastAsia"/>
          <w:lang w:eastAsia="zh-CN"/>
        </w:rPr>
        <w:t>民法典</w:t>
      </w:r>
      <w:r>
        <w:rPr>
          <w:rFonts w:hint="eastAsia"/>
        </w:rPr>
        <w:t>》有关规定向甲方赔偿损失，若乙方无法按时完成项目任务的，甲方有权要求终止合同。</w:t>
      </w:r>
    </w:p>
    <w:p w14:paraId="58D19FB1">
      <w:pPr>
        <w:pStyle w:val="9"/>
      </w:pPr>
      <w:r>
        <w:rPr>
          <w:rFonts w:hint="eastAsia"/>
        </w:rPr>
        <w:t>3、乙方因恶意竞价低价中标且不按期提交合格成果的，甲方有充分理由取消其成交资格，同时承担相关的违约责任，将乙方纳入政府采购诚信系统管理。</w:t>
      </w:r>
    </w:p>
    <w:p w14:paraId="18184033">
      <w:pPr>
        <w:spacing w:line="400" w:lineRule="exact"/>
        <w:ind w:firstLine="413" w:firstLineChars="196"/>
        <w:rPr>
          <w:b/>
          <w:szCs w:val="21"/>
        </w:rPr>
      </w:pPr>
      <w:r>
        <w:rPr>
          <w:rFonts w:hint="eastAsia"/>
          <w:b/>
          <w:szCs w:val="21"/>
        </w:rPr>
        <w:t>第九条  不可抗力事件处理</w:t>
      </w:r>
    </w:p>
    <w:p w14:paraId="2E6E47D2">
      <w:pPr>
        <w:spacing w:line="400" w:lineRule="exact"/>
        <w:ind w:firstLine="420" w:firstLineChars="200"/>
        <w:rPr>
          <w:szCs w:val="21"/>
        </w:rPr>
      </w:pPr>
      <w:r>
        <w:rPr>
          <w:rFonts w:hint="eastAsia"/>
          <w:szCs w:val="21"/>
        </w:rPr>
        <w:t>1、在合同有效期内，乙方因不可抗力事件导致不能履行合同，则合同履行期可延长，其延长期与不可抗力影响期相同。</w:t>
      </w:r>
    </w:p>
    <w:p w14:paraId="1F05B8CA">
      <w:pPr>
        <w:numPr>
          <w:ilvl w:val="0"/>
          <w:numId w:val="6"/>
        </w:numPr>
        <w:spacing w:line="400" w:lineRule="exact"/>
        <w:rPr>
          <w:szCs w:val="21"/>
        </w:rPr>
      </w:pPr>
      <w:r>
        <w:rPr>
          <w:rFonts w:hint="eastAsia"/>
          <w:szCs w:val="21"/>
        </w:rPr>
        <w:t>不可抗力事件发生后，应立即通知对方，并寄送有关权威机构出具的证明。</w:t>
      </w:r>
    </w:p>
    <w:p w14:paraId="7BB0075E">
      <w:pPr>
        <w:numPr>
          <w:ilvl w:val="0"/>
          <w:numId w:val="6"/>
        </w:numPr>
        <w:spacing w:line="400" w:lineRule="exact"/>
        <w:rPr>
          <w:szCs w:val="21"/>
        </w:rPr>
      </w:pPr>
      <w:r>
        <w:rPr>
          <w:rFonts w:hint="eastAsia"/>
          <w:szCs w:val="21"/>
        </w:rPr>
        <w:t>不可抗力事件延续一百二十天以上，双方应通过友好协商，确定是否继续履行合同。</w:t>
      </w:r>
    </w:p>
    <w:p w14:paraId="00B5792B">
      <w:pPr>
        <w:spacing w:line="400" w:lineRule="exact"/>
        <w:ind w:firstLine="413" w:firstLineChars="196"/>
        <w:rPr>
          <w:b/>
          <w:szCs w:val="21"/>
        </w:rPr>
      </w:pPr>
      <w:r>
        <w:rPr>
          <w:rFonts w:hint="eastAsia"/>
          <w:b/>
          <w:szCs w:val="21"/>
        </w:rPr>
        <w:t>第十条  合同争议解决</w:t>
      </w:r>
    </w:p>
    <w:p w14:paraId="4C386854">
      <w:pPr>
        <w:spacing w:line="400" w:lineRule="exact"/>
        <w:ind w:firstLine="420" w:firstLineChars="200"/>
        <w:rPr>
          <w:szCs w:val="21"/>
        </w:rPr>
      </w:pPr>
      <w:r>
        <w:rPr>
          <w:rFonts w:hint="eastAsia"/>
          <w:szCs w:val="21"/>
        </w:rPr>
        <w:t>1、因服务问题发生争议的，应邀请国家认可的相关机构进行鉴定。服务符合要求的，鉴定费由甲方承担；服务不符合要求的，鉴定费由乙方承担。</w:t>
      </w:r>
    </w:p>
    <w:p w14:paraId="26608C39">
      <w:pPr>
        <w:spacing w:line="400" w:lineRule="exact"/>
        <w:ind w:firstLine="420" w:firstLineChars="200"/>
        <w:rPr>
          <w:szCs w:val="21"/>
        </w:rPr>
      </w:pPr>
      <w:r>
        <w:rPr>
          <w:rFonts w:hint="eastAsia"/>
          <w:szCs w:val="21"/>
        </w:rPr>
        <w:t>2、因履行本合同引起的或与本合同有关的争议，甲乙双方应首先通过友好协商解决，如果协商不能解决，可向河池市仲裁委员会申请仲裁或向和河池市人民法院提起诉讼。</w:t>
      </w:r>
    </w:p>
    <w:p w14:paraId="7A024826">
      <w:pPr>
        <w:spacing w:line="400" w:lineRule="exact"/>
        <w:ind w:left="435"/>
        <w:rPr>
          <w:szCs w:val="21"/>
        </w:rPr>
      </w:pPr>
      <w:r>
        <w:rPr>
          <w:rFonts w:hint="eastAsia"/>
          <w:szCs w:val="21"/>
        </w:rPr>
        <w:t>3、诉讼期间，本合同继续履行。</w:t>
      </w:r>
    </w:p>
    <w:p w14:paraId="6BF7B461">
      <w:pPr>
        <w:spacing w:line="400" w:lineRule="exact"/>
        <w:ind w:firstLine="413" w:firstLineChars="196"/>
        <w:rPr>
          <w:b/>
          <w:szCs w:val="21"/>
        </w:rPr>
      </w:pPr>
      <w:r>
        <w:rPr>
          <w:rFonts w:hint="eastAsia"/>
          <w:b/>
          <w:szCs w:val="21"/>
        </w:rPr>
        <w:t>第十一条  合同生效及其它</w:t>
      </w:r>
    </w:p>
    <w:p w14:paraId="21E1C06A">
      <w:pPr>
        <w:spacing w:line="400" w:lineRule="exact"/>
        <w:ind w:firstLine="420" w:firstLineChars="200"/>
        <w:rPr>
          <w:szCs w:val="21"/>
        </w:rPr>
      </w:pPr>
      <w:r>
        <w:rPr>
          <w:rFonts w:hint="eastAsia"/>
          <w:szCs w:val="21"/>
        </w:rPr>
        <w:t>1、合同经甲乙双方法定代表人或授权代表签字并加盖单位公章后生效。</w:t>
      </w:r>
    </w:p>
    <w:p w14:paraId="4F78C9C8">
      <w:pPr>
        <w:spacing w:line="400" w:lineRule="exact"/>
        <w:ind w:firstLine="420" w:firstLineChars="200"/>
        <w:rPr>
          <w:szCs w:val="21"/>
        </w:rPr>
      </w:pPr>
      <w:r>
        <w:rPr>
          <w:rFonts w:hint="eastAsia"/>
          <w:szCs w:val="21"/>
        </w:rPr>
        <w:t>2、合同执行中涉及采购资金和采购内容修改或补充的，需经财政部门审批，并签订书面补充协议报财政局政府采购监督管理科备案，方可作为主合同不可分割的一部分。</w:t>
      </w:r>
    </w:p>
    <w:p w14:paraId="7F2B9A6D">
      <w:pPr>
        <w:spacing w:line="400" w:lineRule="exact"/>
        <w:ind w:left="435"/>
        <w:rPr>
          <w:szCs w:val="21"/>
        </w:rPr>
      </w:pPr>
      <w:r>
        <w:rPr>
          <w:rFonts w:hint="eastAsia"/>
          <w:szCs w:val="21"/>
        </w:rPr>
        <w:t>3、本合同未尽事宜，遵照《</w:t>
      </w:r>
      <w:r>
        <w:rPr>
          <w:rFonts w:hint="eastAsia"/>
          <w:szCs w:val="21"/>
          <w:lang w:eastAsia="zh-CN"/>
        </w:rPr>
        <w:t>民法典</w:t>
      </w:r>
      <w:r>
        <w:rPr>
          <w:rFonts w:hint="eastAsia"/>
          <w:szCs w:val="21"/>
        </w:rPr>
        <w:t>》有关条文执行。</w:t>
      </w:r>
    </w:p>
    <w:p w14:paraId="17D8BA4D">
      <w:pPr>
        <w:spacing w:line="400" w:lineRule="exact"/>
        <w:ind w:firstLine="413" w:firstLineChars="196"/>
        <w:rPr>
          <w:b/>
          <w:szCs w:val="21"/>
        </w:rPr>
      </w:pPr>
      <w:r>
        <w:rPr>
          <w:rFonts w:hint="eastAsia"/>
          <w:b/>
          <w:szCs w:val="21"/>
        </w:rPr>
        <w:t>第十二条  合同的变更、终止与转让</w:t>
      </w:r>
    </w:p>
    <w:p w14:paraId="41523F1F">
      <w:pPr>
        <w:spacing w:line="400" w:lineRule="exact"/>
        <w:ind w:firstLine="420" w:firstLineChars="200"/>
        <w:rPr>
          <w:szCs w:val="21"/>
        </w:rPr>
      </w:pPr>
      <w:r>
        <w:rPr>
          <w:rFonts w:hint="eastAsia"/>
          <w:szCs w:val="21"/>
        </w:rPr>
        <w:t>1、除《中华人民共和国政府采购法》第五十条规定的情形外，本合同一经签订，甲乙双方不得擅自变更，中止或终止。</w:t>
      </w:r>
    </w:p>
    <w:p w14:paraId="0166688E">
      <w:pPr>
        <w:numPr>
          <w:ilvl w:val="0"/>
          <w:numId w:val="7"/>
        </w:numPr>
        <w:spacing w:line="400" w:lineRule="exact"/>
        <w:rPr>
          <w:szCs w:val="21"/>
        </w:rPr>
      </w:pPr>
      <w:r>
        <w:rPr>
          <w:rFonts w:hint="eastAsia"/>
          <w:szCs w:val="21"/>
        </w:rPr>
        <w:t>乙方不得擅自转让(无进口资格的供应商委托进口服务除外)其应履行的合同义务。</w:t>
      </w:r>
    </w:p>
    <w:p w14:paraId="204D033F">
      <w:pPr>
        <w:spacing w:line="400" w:lineRule="exact"/>
        <w:ind w:firstLine="413" w:firstLineChars="196"/>
        <w:rPr>
          <w:b/>
          <w:szCs w:val="21"/>
        </w:rPr>
      </w:pPr>
      <w:r>
        <w:rPr>
          <w:rFonts w:hint="eastAsia"/>
          <w:b/>
          <w:szCs w:val="21"/>
        </w:rPr>
        <w:t>第十三条  签订本合同依据</w:t>
      </w:r>
    </w:p>
    <w:p w14:paraId="064BA1AD">
      <w:pPr>
        <w:spacing w:line="400" w:lineRule="exact"/>
        <w:ind w:left="420"/>
        <w:rPr>
          <w:szCs w:val="21"/>
        </w:rPr>
      </w:pPr>
      <w:r>
        <w:rPr>
          <w:rFonts w:hint="eastAsia"/>
          <w:szCs w:val="21"/>
        </w:rPr>
        <w:t>1、谈判采购文件：</w:t>
      </w:r>
    </w:p>
    <w:p w14:paraId="29C5CD45">
      <w:pPr>
        <w:spacing w:line="400" w:lineRule="exact"/>
        <w:ind w:left="225" w:leftChars="107" w:firstLine="210" w:firstLineChars="100"/>
      </w:pPr>
      <w:r>
        <w:rPr>
          <w:rFonts w:hint="eastAsia"/>
          <w:szCs w:val="21"/>
        </w:rPr>
        <w:t>2、成交人的</w:t>
      </w:r>
      <w:r>
        <w:rPr>
          <w:rFonts w:hint="eastAsia"/>
        </w:rPr>
        <w:t>磋商报价明细表、</w:t>
      </w:r>
      <w:r>
        <w:rPr>
          <w:rFonts w:hint="eastAsia"/>
          <w:szCs w:val="21"/>
        </w:rPr>
        <w:t>针对本项目的技术、工作方案</w:t>
      </w:r>
    </w:p>
    <w:p w14:paraId="4BD855B0">
      <w:pPr>
        <w:spacing w:line="400" w:lineRule="exact"/>
        <w:ind w:left="225" w:leftChars="107" w:firstLine="210" w:firstLineChars="100"/>
        <w:rPr>
          <w:szCs w:val="21"/>
        </w:rPr>
      </w:pPr>
      <w:r>
        <w:rPr>
          <w:rFonts w:hint="eastAsia"/>
          <w:szCs w:val="21"/>
        </w:rPr>
        <w:t>3、服务方案及承诺书</w:t>
      </w:r>
    </w:p>
    <w:p w14:paraId="44E32614">
      <w:pPr>
        <w:spacing w:line="400" w:lineRule="exact"/>
        <w:ind w:left="225" w:leftChars="107" w:firstLine="210" w:firstLineChars="100"/>
        <w:rPr>
          <w:szCs w:val="21"/>
        </w:rPr>
      </w:pPr>
      <w:r>
        <w:rPr>
          <w:rFonts w:hint="eastAsia"/>
          <w:szCs w:val="21"/>
        </w:rPr>
        <w:t>4、成交通知书。</w:t>
      </w:r>
    </w:p>
    <w:p w14:paraId="367F0456">
      <w:pPr>
        <w:spacing w:line="400" w:lineRule="exact"/>
        <w:ind w:firstLine="420" w:firstLineChars="200"/>
        <w:rPr>
          <w:szCs w:val="21"/>
        </w:rPr>
      </w:pPr>
      <w:r>
        <w:rPr>
          <w:rFonts w:hint="eastAsia"/>
          <w:szCs w:val="21"/>
        </w:rPr>
        <w:t>本合同甲乙双方签字盖章后生效，一式四份，具有同等法律效力，甲、乙双方各一份。自签订之日起七个工作日内，将合同原件两份交采购项目代理机构。采购代理机构将一份合同副本送</w:t>
      </w:r>
      <w:r>
        <w:rPr>
          <w:rFonts w:hint="eastAsia" w:ascii="宋体" w:hAnsi="宋体" w:cs="宋体"/>
          <w:szCs w:val="21"/>
        </w:rPr>
        <w:t>财政局政府采购监督管理科</w:t>
      </w:r>
      <w:r>
        <w:rPr>
          <w:rFonts w:hint="eastAsia"/>
          <w:szCs w:val="21"/>
        </w:rPr>
        <w:t>备案，一份由采购代理机构存档。</w:t>
      </w:r>
    </w:p>
    <w:tbl>
      <w:tblPr>
        <w:tblStyle w:val="23"/>
        <w:tblW w:w="0" w:type="auto"/>
        <w:jc w:val="center"/>
        <w:tblLayout w:type="fixed"/>
        <w:tblCellMar>
          <w:top w:w="0" w:type="dxa"/>
          <w:left w:w="108" w:type="dxa"/>
          <w:bottom w:w="0" w:type="dxa"/>
          <w:right w:w="108" w:type="dxa"/>
        </w:tblCellMar>
      </w:tblPr>
      <w:tblGrid>
        <w:gridCol w:w="4321"/>
        <w:gridCol w:w="4719"/>
      </w:tblGrid>
      <w:tr w14:paraId="541D9312">
        <w:tblPrEx>
          <w:tblCellMar>
            <w:top w:w="0" w:type="dxa"/>
            <w:left w:w="108" w:type="dxa"/>
            <w:bottom w:w="0" w:type="dxa"/>
            <w:right w:w="108" w:type="dxa"/>
          </w:tblCellMar>
        </w:tblPrEx>
        <w:trPr>
          <w:trHeight w:val="90" w:hRule="atLeast"/>
          <w:jc w:val="center"/>
        </w:trPr>
        <w:tc>
          <w:tcPr>
            <w:tcW w:w="4321" w:type="dxa"/>
            <w:noWrap/>
            <w:vAlign w:val="top"/>
          </w:tcPr>
          <w:p w14:paraId="271B34D7">
            <w:pPr>
              <w:adjustRightInd w:val="0"/>
              <w:spacing w:line="460" w:lineRule="exact"/>
              <w:rPr>
                <w:szCs w:val="21"/>
              </w:rPr>
            </w:pPr>
            <w:r>
              <w:rPr>
                <w:rFonts w:hint="eastAsia"/>
                <w:szCs w:val="21"/>
              </w:rPr>
              <w:t>甲方：（盖章）</w:t>
            </w:r>
          </w:p>
          <w:p w14:paraId="330489B2">
            <w:pPr>
              <w:adjustRightInd w:val="0"/>
              <w:spacing w:line="460" w:lineRule="exact"/>
              <w:rPr>
                <w:szCs w:val="21"/>
              </w:rPr>
            </w:pPr>
            <w:r>
              <w:rPr>
                <w:rFonts w:hint="eastAsia"/>
                <w:szCs w:val="21"/>
              </w:rPr>
              <w:t xml:space="preserve">法定代表人（签字）：       </w:t>
            </w:r>
          </w:p>
          <w:p w14:paraId="7731B784">
            <w:pPr>
              <w:adjustRightInd w:val="0"/>
              <w:spacing w:line="460" w:lineRule="exact"/>
              <w:rPr>
                <w:szCs w:val="21"/>
              </w:rPr>
            </w:pPr>
            <w:r>
              <w:rPr>
                <w:rFonts w:hint="eastAsia"/>
                <w:szCs w:val="21"/>
              </w:rPr>
              <w:t xml:space="preserve">委托代理人（签字）：        </w:t>
            </w:r>
          </w:p>
          <w:p w14:paraId="333AB4DE">
            <w:pPr>
              <w:adjustRightInd w:val="0"/>
              <w:spacing w:line="460" w:lineRule="exact"/>
              <w:rPr>
                <w:szCs w:val="21"/>
              </w:rPr>
            </w:pPr>
            <w:r>
              <w:rPr>
                <w:rFonts w:hint="eastAsia"/>
                <w:szCs w:val="21"/>
              </w:rPr>
              <w:t xml:space="preserve">地    址： </w:t>
            </w:r>
          </w:p>
          <w:p w14:paraId="7C51C6C7">
            <w:pPr>
              <w:adjustRightInd w:val="0"/>
              <w:spacing w:line="460" w:lineRule="exact"/>
              <w:rPr>
                <w:szCs w:val="21"/>
              </w:rPr>
            </w:pPr>
            <w:r>
              <w:rPr>
                <w:rFonts w:hint="eastAsia"/>
                <w:szCs w:val="21"/>
              </w:rPr>
              <w:t>开户银行：</w:t>
            </w:r>
          </w:p>
          <w:p w14:paraId="2D0CE507">
            <w:pPr>
              <w:adjustRightInd w:val="0"/>
              <w:spacing w:line="460" w:lineRule="exact"/>
              <w:rPr>
                <w:szCs w:val="21"/>
              </w:rPr>
            </w:pPr>
            <w:r>
              <w:rPr>
                <w:rFonts w:hint="eastAsia"/>
                <w:szCs w:val="21"/>
              </w:rPr>
              <w:t xml:space="preserve">银行账号：  </w:t>
            </w:r>
          </w:p>
          <w:p w14:paraId="08AD95D0">
            <w:pPr>
              <w:adjustRightInd w:val="0"/>
              <w:spacing w:line="460" w:lineRule="exact"/>
              <w:rPr>
                <w:szCs w:val="21"/>
              </w:rPr>
            </w:pPr>
            <w:r>
              <w:rPr>
                <w:rFonts w:hint="eastAsia"/>
                <w:szCs w:val="21"/>
              </w:rPr>
              <w:t>联系人及电话：</w:t>
            </w:r>
          </w:p>
          <w:p w14:paraId="3A1E5A9B">
            <w:pPr>
              <w:adjustRightInd w:val="0"/>
              <w:spacing w:line="460" w:lineRule="exact"/>
              <w:rPr>
                <w:szCs w:val="21"/>
              </w:rPr>
            </w:pPr>
            <w:r>
              <w:rPr>
                <w:rFonts w:hint="eastAsia"/>
                <w:szCs w:val="21"/>
              </w:rPr>
              <w:t>邮政编码：</w:t>
            </w:r>
          </w:p>
          <w:p w14:paraId="7C0B4724">
            <w:pPr>
              <w:adjustRightInd w:val="0"/>
              <w:spacing w:line="460" w:lineRule="exact"/>
              <w:rPr>
                <w:szCs w:val="21"/>
              </w:rPr>
            </w:pPr>
            <w:r>
              <w:rPr>
                <w:rFonts w:hint="eastAsia"/>
                <w:szCs w:val="21"/>
                <w:u w:val="single"/>
              </w:rPr>
              <w:t>　　　　</w:t>
            </w:r>
            <w:r>
              <w:rPr>
                <w:rFonts w:hint="eastAsia"/>
                <w:szCs w:val="21"/>
              </w:rPr>
              <w:t>年</w:t>
            </w:r>
            <w:r>
              <w:rPr>
                <w:rFonts w:hint="eastAsia"/>
                <w:szCs w:val="21"/>
                <w:u w:val="single"/>
              </w:rPr>
              <w:t>　　</w:t>
            </w:r>
            <w:r>
              <w:rPr>
                <w:rFonts w:hint="eastAsia"/>
                <w:szCs w:val="21"/>
              </w:rPr>
              <w:t>月</w:t>
            </w:r>
            <w:r>
              <w:rPr>
                <w:rFonts w:hint="eastAsia"/>
                <w:szCs w:val="21"/>
                <w:u w:val="single"/>
              </w:rPr>
              <w:t>　　</w:t>
            </w:r>
            <w:r>
              <w:rPr>
                <w:rFonts w:hint="eastAsia"/>
                <w:szCs w:val="21"/>
              </w:rPr>
              <w:t>日</w:t>
            </w:r>
          </w:p>
        </w:tc>
        <w:tc>
          <w:tcPr>
            <w:tcW w:w="4719" w:type="dxa"/>
            <w:noWrap/>
            <w:vAlign w:val="top"/>
          </w:tcPr>
          <w:p w14:paraId="6310AE85">
            <w:pPr>
              <w:adjustRightInd w:val="0"/>
              <w:spacing w:line="460" w:lineRule="exact"/>
              <w:rPr>
                <w:szCs w:val="21"/>
              </w:rPr>
            </w:pPr>
            <w:r>
              <w:rPr>
                <w:rFonts w:hint="eastAsia"/>
                <w:szCs w:val="21"/>
              </w:rPr>
              <w:t>乙方：（盖章）</w:t>
            </w:r>
          </w:p>
          <w:p w14:paraId="4AAC94F0">
            <w:pPr>
              <w:adjustRightInd w:val="0"/>
              <w:spacing w:line="460" w:lineRule="exact"/>
              <w:rPr>
                <w:szCs w:val="21"/>
              </w:rPr>
            </w:pPr>
            <w:r>
              <w:rPr>
                <w:rFonts w:hint="eastAsia"/>
                <w:szCs w:val="21"/>
              </w:rPr>
              <w:t xml:space="preserve">法定代表人（签字）：          </w:t>
            </w:r>
          </w:p>
          <w:p w14:paraId="509933C3">
            <w:pPr>
              <w:adjustRightInd w:val="0"/>
              <w:spacing w:line="460" w:lineRule="exact"/>
              <w:rPr>
                <w:szCs w:val="21"/>
              </w:rPr>
            </w:pPr>
            <w:r>
              <w:rPr>
                <w:rFonts w:hint="eastAsia"/>
                <w:szCs w:val="21"/>
              </w:rPr>
              <w:t xml:space="preserve">委托代理人（签字）：          </w:t>
            </w:r>
          </w:p>
          <w:p w14:paraId="4A061648">
            <w:pPr>
              <w:adjustRightInd w:val="0"/>
              <w:spacing w:line="460" w:lineRule="exact"/>
              <w:rPr>
                <w:szCs w:val="21"/>
              </w:rPr>
            </w:pPr>
            <w:r>
              <w:rPr>
                <w:rFonts w:hint="eastAsia"/>
                <w:szCs w:val="21"/>
              </w:rPr>
              <w:t xml:space="preserve">地    址： </w:t>
            </w:r>
          </w:p>
          <w:p w14:paraId="3EC69205">
            <w:pPr>
              <w:adjustRightInd w:val="0"/>
              <w:spacing w:line="460" w:lineRule="exact"/>
              <w:rPr>
                <w:szCs w:val="21"/>
              </w:rPr>
            </w:pPr>
            <w:r>
              <w:rPr>
                <w:rFonts w:hint="eastAsia"/>
                <w:szCs w:val="21"/>
              </w:rPr>
              <w:t xml:space="preserve">开户银行： </w:t>
            </w:r>
          </w:p>
          <w:p w14:paraId="743F66CB">
            <w:pPr>
              <w:adjustRightInd w:val="0"/>
              <w:spacing w:line="460" w:lineRule="exact"/>
              <w:rPr>
                <w:szCs w:val="21"/>
              </w:rPr>
            </w:pPr>
            <w:r>
              <w:rPr>
                <w:rFonts w:hint="eastAsia"/>
                <w:szCs w:val="21"/>
              </w:rPr>
              <w:t xml:space="preserve">银行账号： </w:t>
            </w:r>
          </w:p>
          <w:p w14:paraId="002AD59B">
            <w:pPr>
              <w:adjustRightInd w:val="0"/>
              <w:spacing w:line="460" w:lineRule="exact"/>
              <w:rPr>
                <w:szCs w:val="21"/>
              </w:rPr>
            </w:pPr>
            <w:r>
              <w:rPr>
                <w:rFonts w:hint="eastAsia"/>
                <w:szCs w:val="21"/>
              </w:rPr>
              <w:t>电　　话：</w:t>
            </w:r>
          </w:p>
          <w:p w14:paraId="059988BF">
            <w:pPr>
              <w:adjustRightInd w:val="0"/>
              <w:spacing w:line="460" w:lineRule="exact"/>
              <w:rPr>
                <w:szCs w:val="21"/>
              </w:rPr>
            </w:pPr>
            <w:r>
              <w:rPr>
                <w:rFonts w:hint="eastAsia"/>
                <w:szCs w:val="21"/>
              </w:rPr>
              <w:t>邮政编码：</w:t>
            </w:r>
          </w:p>
          <w:p w14:paraId="2FA983C8">
            <w:pPr>
              <w:adjustRightInd w:val="0"/>
              <w:spacing w:line="460" w:lineRule="exact"/>
              <w:rPr>
                <w:szCs w:val="21"/>
              </w:rPr>
            </w:pPr>
            <w:r>
              <w:rPr>
                <w:rFonts w:hint="eastAsia"/>
                <w:szCs w:val="21"/>
                <w:u w:val="single"/>
              </w:rPr>
              <w:t>　　　　</w:t>
            </w:r>
            <w:r>
              <w:rPr>
                <w:rFonts w:hint="eastAsia"/>
                <w:szCs w:val="21"/>
              </w:rPr>
              <w:t>年</w:t>
            </w:r>
            <w:r>
              <w:rPr>
                <w:rFonts w:hint="eastAsia"/>
                <w:szCs w:val="21"/>
                <w:u w:val="single"/>
              </w:rPr>
              <w:t>　　</w:t>
            </w:r>
            <w:r>
              <w:rPr>
                <w:rFonts w:hint="eastAsia"/>
                <w:szCs w:val="21"/>
              </w:rPr>
              <w:t>月</w:t>
            </w:r>
            <w:r>
              <w:rPr>
                <w:rFonts w:hint="eastAsia"/>
                <w:szCs w:val="21"/>
                <w:u w:val="single"/>
              </w:rPr>
              <w:t>　　</w:t>
            </w:r>
            <w:r>
              <w:rPr>
                <w:rFonts w:hint="eastAsia"/>
                <w:szCs w:val="21"/>
              </w:rPr>
              <w:t>日</w:t>
            </w:r>
          </w:p>
        </w:tc>
      </w:tr>
    </w:tbl>
    <w:p w14:paraId="452AA3D1">
      <w:pPr>
        <w:pStyle w:val="20"/>
        <w:rPr>
          <w:rFonts w:hint="eastAsia" w:ascii="宋体" w:hAnsi="宋体" w:cs="宋体"/>
          <w:color w:val="auto"/>
          <w:highlight w:val="none"/>
        </w:rPr>
      </w:pPr>
    </w:p>
    <w:p w14:paraId="2412E689">
      <w:pPr>
        <w:pStyle w:val="29"/>
        <w:numPr>
          <w:ilvl w:val="0"/>
          <w:numId w:val="0"/>
        </w:numPr>
        <w:ind w:firstLine="0"/>
        <w:jc w:val="center"/>
        <w:rPr>
          <w:rFonts w:hint="eastAsia" w:cs="宋体"/>
          <w:color w:val="auto"/>
          <w:sz w:val="32"/>
          <w:szCs w:val="32"/>
          <w:highlight w:val="none"/>
        </w:rPr>
      </w:pPr>
      <w:bookmarkStart w:id="73" w:name="_Toc23147"/>
      <w:bookmarkStart w:id="74" w:name="_Toc3405"/>
      <w:bookmarkStart w:id="75" w:name="_Toc108835677"/>
      <w:bookmarkStart w:id="76" w:name="_Toc12672"/>
      <w:bookmarkStart w:id="77" w:name="_Toc18448"/>
      <w:bookmarkStart w:id="78" w:name="_Toc108836088"/>
      <w:bookmarkStart w:id="79" w:name="_Toc32733"/>
      <w:bookmarkStart w:id="80" w:name="_Toc16420"/>
      <w:bookmarkStart w:id="81" w:name="_Toc25887"/>
      <w:bookmarkStart w:id="82" w:name="_Toc9439"/>
      <w:r>
        <w:rPr>
          <w:rFonts w:hint="eastAsia" w:cs="宋体"/>
          <w:color w:val="auto"/>
          <w:sz w:val="32"/>
          <w:szCs w:val="32"/>
          <w:highlight w:val="none"/>
          <w:lang w:eastAsia="zh-CN"/>
        </w:rPr>
        <w:t>第四章</w:t>
      </w:r>
      <w:r>
        <w:rPr>
          <w:rFonts w:hint="eastAsia" w:cs="宋体"/>
          <w:color w:val="auto"/>
          <w:sz w:val="32"/>
          <w:szCs w:val="32"/>
          <w:highlight w:val="none"/>
        </w:rPr>
        <w:t xml:space="preserve"> </w:t>
      </w:r>
      <w:bookmarkEnd w:id="73"/>
      <w:bookmarkEnd w:id="74"/>
      <w:bookmarkEnd w:id="75"/>
      <w:bookmarkEnd w:id="76"/>
      <w:bookmarkEnd w:id="77"/>
      <w:bookmarkEnd w:id="78"/>
      <w:r>
        <w:rPr>
          <w:rFonts w:hint="eastAsia" w:cs="宋体"/>
          <w:color w:val="auto"/>
          <w:sz w:val="32"/>
          <w:szCs w:val="32"/>
          <w:highlight w:val="none"/>
        </w:rPr>
        <w:t>项目需求</w:t>
      </w:r>
      <w:bookmarkEnd w:id="79"/>
      <w:bookmarkEnd w:id="80"/>
      <w:bookmarkEnd w:id="81"/>
      <w:bookmarkEnd w:id="82"/>
    </w:p>
    <w:p w14:paraId="4B75DAE9">
      <w:pPr>
        <w:pStyle w:val="2"/>
        <w:spacing w:before="66"/>
        <w:ind w:left="252" w:right="88" w:rightChars="42" w:firstLine="210" w:firstLineChars="100"/>
        <w:rPr>
          <w:rFonts w:ascii="Calibri"/>
          <w:szCs w:val="21"/>
        </w:rPr>
      </w:pPr>
      <w:bookmarkStart w:id="83" w:name="_Toc6221"/>
      <w:bookmarkStart w:id="84" w:name="_Toc22617"/>
      <w:bookmarkStart w:id="85" w:name="_Toc108836093"/>
      <w:bookmarkStart w:id="86" w:name="_Toc108835682"/>
      <w:bookmarkStart w:id="87" w:name="_Toc10602"/>
      <w:bookmarkStart w:id="88" w:name="_Toc25004"/>
      <w:bookmarkStart w:id="89" w:name="_Toc8285"/>
      <w:bookmarkStart w:id="90" w:name="_Toc20957"/>
      <w:bookmarkStart w:id="91" w:name="_Toc1424"/>
      <w:bookmarkStart w:id="92" w:name="_Toc16211"/>
      <w:r>
        <w:rPr>
          <w:rFonts w:ascii="Calibri"/>
          <w:szCs w:val="21"/>
        </w:rPr>
        <w:t>1、本服务需求一览表成交注★号的内容为实质性要求和条件。</w:t>
      </w:r>
    </w:p>
    <w:p w14:paraId="7D804DC5">
      <w:pPr>
        <w:pStyle w:val="2"/>
        <w:spacing w:before="50" w:after="5"/>
        <w:ind w:left="252" w:firstLine="210" w:firstLineChars="100"/>
        <w:rPr>
          <w:rFonts w:ascii="Calibri"/>
          <w:szCs w:val="21"/>
        </w:rPr>
      </w:pPr>
      <w:r>
        <w:rPr>
          <w:rFonts w:ascii="Calibri"/>
          <w:szCs w:val="21"/>
        </w:rPr>
        <w:t>2、本服务需求一览表中的内容如与第</w:t>
      </w:r>
      <w:r>
        <w:rPr>
          <w:rFonts w:hint="eastAsia"/>
          <w:szCs w:val="21"/>
          <w:lang w:eastAsia="zh-CN"/>
        </w:rPr>
        <w:t>三</w:t>
      </w:r>
      <w:r>
        <w:rPr>
          <w:rFonts w:ascii="Calibri"/>
          <w:szCs w:val="21"/>
        </w:rPr>
        <w:t>章“合同条款及格式”相关条款不一致的，以本表为准。</w:t>
      </w:r>
    </w:p>
    <w:p w14:paraId="00AA0C3E">
      <w:pPr>
        <w:pStyle w:val="22"/>
        <w:ind w:left="420" w:leftChars="200" w:firstLine="0" w:firstLineChars="0"/>
        <w:rPr>
          <w:rFonts w:hint="default" w:eastAsia="宋体"/>
          <w:lang w:val="en-US" w:eastAsia="zh-CN"/>
        </w:rPr>
      </w:pPr>
      <w:r>
        <w:rPr>
          <w:rFonts w:hint="eastAsia"/>
          <w:lang w:val="en-US" w:eastAsia="zh-CN"/>
        </w:rPr>
        <w:t>3、</w:t>
      </w:r>
      <w:r>
        <w:rPr>
          <w:rFonts w:hint="eastAsia" w:ascii="宋体" w:hAnsi="宋体" w:cs="宋体"/>
          <w:b/>
          <w:bCs/>
          <w:color w:val="000000" w:themeColor="text1"/>
          <w:szCs w:val="21"/>
          <w14:textFill>
            <w14:solidFill>
              <w14:schemeClr w14:val="tx1"/>
            </w14:solidFill>
          </w14:textFill>
        </w:rPr>
        <w:t>本项目标的所属行业</w:t>
      </w:r>
      <w:r>
        <w:rPr>
          <w:rFonts w:hint="eastAsia" w:ascii="宋体" w:hAnsi="宋体"/>
          <w:b/>
          <w:bCs/>
          <w:color w:val="000000" w:themeColor="text1"/>
          <w:kern w:val="0"/>
          <w:szCs w:val="21"/>
          <w14:textFill>
            <w14:solidFill>
              <w14:schemeClr w14:val="tx1"/>
            </w14:solidFill>
          </w14:textFill>
        </w:rPr>
        <w:t>：采购标的属于租赁和商务服务业。</w:t>
      </w:r>
    </w:p>
    <w:p w14:paraId="6031EE58">
      <w:pPr>
        <w:pStyle w:val="19"/>
      </w:pPr>
    </w:p>
    <w:tbl>
      <w:tblPr>
        <w:tblStyle w:val="23"/>
        <w:tblW w:w="9742" w:type="dxa"/>
        <w:tblInd w:w="1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4"/>
        <w:gridCol w:w="970"/>
        <w:gridCol w:w="657"/>
        <w:gridCol w:w="7561"/>
      </w:tblGrid>
      <w:tr w14:paraId="1C386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9742" w:type="dxa"/>
            <w:gridSpan w:val="4"/>
            <w:noWrap w:val="0"/>
            <w:vAlign w:val="center"/>
          </w:tcPr>
          <w:p w14:paraId="1E76B829">
            <w:pPr>
              <w:pStyle w:val="32"/>
              <w:spacing w:before="31"/>
              <w:ind w:left="106"/>
              <w:jc w:val="center"/>
              <w:rPr>
                <w:rFonts w:hint="eastAsia" w:ascii="宋体" w:hAnsi="宋体" w:eastAsia="宋体" w:cs="宋体"/>
                <w:szCs w:val="21"/>
              </w:rPr>
            </w:pPr>
            <w:r>
              <w:rPr>
                <w:rFonts w:hint="eastAsia" w:ascii="宋体" w:hAnsi="宋体" w:eastAsia="宋体" w:cs="宋体"/>
                <w:b/>
                <w:bCs/>
                <w:color w:val="auto"/>
                <w:szCs w:val="21"/>
                <w:lang w:eastAsia="zh-CN"/>
              </w:rPr>
              <w:t>一、</w:t>
            </w:r>
            <w:r>
              <w:rPr>
                <w:rFonts w:hint="eastAsia" w:ascii="宋体" w:hAnsi="宋体" w:eastAsia="宋体" w:cs="宋体"/>
                <w:b/>
                <w:bCs/>
                <w:color w:val="auto"/>
                <w:szCs w:val="21"/>
              </w:rPr>
              <w:t>服务内容及要求</w:t>
            </w:r>
          </w:p>
        </w:tc>
      </w:tr>
      <w:tr w14:paraId="05E43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554" w:type="dxa"/>
            <w:noWrap w:val="0"/>
            <w:vAlign w:val="top"/>
          </w:tcPr>
          <w:p w14:paraId="483FDE3D">
            <w:pPr>
              <w:pStyle w:val="32"/>
              <w:spacing w:before="46"/>
              <w:ind w:left="135" w:right="129"/>
              <w:jc w:val="center"/>
              <w:rPr>
                <w:rFonts w:hint="eastAsia" w:ascii="宋体" w:hAnsi="宋体" w:eastAsia="宋体" w:cs="宋体"/>
                <w:szCs w:val="21"/>
              </w:rPr>
            </w:pPr>
            <w:r>
              <w:rPr>
                <w:rFonts w:hint="eastAsia" w:ascii="宋体" w:hAnsi="宋体" w:eastAsia="宋体" w:cs="宋体"/>
                <w:szCs w:val="21"/>
              </w:rPr>
              <w:t>项号</w:t>
            </w:r>
          </w:p>
        </w:tc>
        <w:tc>
          <w:tcPr>
            <w:tcW w:w="970" w:type="dxa"/>
            <w:noWrap w:val="0"/>
            <w:vAlign w:val="top"/>
          </w:tcPr>
          <w:p w14:paraId="30510D6A">
            <w:pPr>
              <w:pStyle w:val="32"/>
              <w:spacing w:before="46"/>
              <w:ind w:left="137"/>
              <w:rPr>
                <w:rFonts w:hint="eastAsia" w:ascii="宋体" w:hAnsi="宋体" w:eastAsia="宋体" w:cs="宋体"/>
                <w:szCs w:val="21"/>
              </w:rPr>
            </w:pPr>
            <w:r>
              <w:rPr>
                <w:rFonts w:hint="eastAsia" w:ascii="宋体" w:hAnsi="宋体" w:eastAsia="宋体" w:cs="宋体"/>
                <w:szCs w:val="21"/>
              </w:rPr>
              <w:t>服务名称</w:t>
            </w:r>
          </w:p>
        </w:tc>
        <w:tc>
          <w:tcPr>
            <w:tcW w:w="657" w:type="dxa"/>
            <w:noWrap w:val="0"/>
            <w:vAlign w:val="top"/>
          </w:tcPr>
          <w:p w14:paraId="713F4B89">
            <w:pPr>
              <w:pStyle w:val="32"/>
              <w:spacing w:before="30"/>
              <w:ind w:left="277" w:right="271"/>
              <w:jc w:val="center"/>
              <w:rPr>
                <w:rFonts w:hint="eastAsia" w:ascii="宋体" w:hAnsi="宋体" w:eastAsia="宋体" w:cs="宋体"/>
                <w:szCs w:val="21"/>
              </w:rPr>
            </w:pPr>
            <w:r>
              <w:rPr>
                <w:rFonts w:hint="eastAsia" w:ascii="宋体" w:hAnsi="宋体" w:eastAsia="宋体" w:cs="宋体"/>
                <w:szCs w:val="21"/>
              </w:rPr>
              <w:t>数量</w:t>
            </w:r>
          </w:p>
        </w:tc>
        <w:tc>
          <w:tcPr>
            <w:tcW w:w="7561" w:type="dxa"/>
            <w:noWrap w:val="0"/>
            <w:vAlign w:val="top"/>
          </w:tcPr>
          <w:p w14:paraId="6262934D">
            <w:pPr>
              <w:pStyle w:val="32"/>
              <w:spacing w:before="30"/>
              <w:ind w:left="2680" w:right="2671"/>
              <w:jc w:val="center"/>
              <w:rPr>
                <w:rFonts w:hint="eastAsia" w:ascii="宋体" w:hAnsi="宋体" w:eastAsia="宋体" w:cs="宋体"/>
                <w:szCs w:val="21"/>
              </w:rPr>
            </w:pPr>
            <w:r>
              <w:rPr>
                <w:rFonts w:hint="eastAsia" w:ascii="宋体" w:hAnsi="宋体" w:eastAsia="宋体" w:cs="宋体"/>
                <w:szCs w:val="21"/>
              </w:rPr>
              <w:t>服务内容及要求</w:t>
            </w:r>
          </w:p>
        </w:tc>
      </w:tr>
      <w:tr w14:paraId="1CE0A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3" w:hRule="atLeast"/>
        </w:trPr>
        <w:tc>
          <w:tcPr>
            <w:tcW w:w="554" w:type="dxa"/>
            <w:tcBorders>
              <w:top w:val="nil"/>
            </w:tcBorders>
            <w:noWrap w:val="0"/>
            <w:vAlign w:val="center"/>
          </w:tcPr>
          <w:p w14:paraId="2EB21C09">
            <w:pPr>
              <w:pStyle w:val="32"/>
              <w:jc w:val="center"/>
              <w:rPr>
                <w:rFonts w:hint="eastAsia" w:ascii="宋体" w:hAnsi="宋体" w:eastAsia="宋体" w:cs="宋体"/>
                <w:color w:val="auto"/>
                <w:szCs w:val="21"/>
                <w:lang w:val="en-US"/>
              </w:rPr>
            </w:pPr>
            <w:r>
              <w:rPr>
                <w:rFonts w:hint="eastAsia" w:ascii="宋体" w:hAnsi="宋体" w:eastAsia="宋体" w:cs="宋体"/>
                <w:color w:val="auto"/>
                <w:szCs w:val="21"/>
                <w:lang w:val="en-US"/>
              </w:rPr>
              <w:t>1</w:t>
            </w:r>
          </w:p>
        </w:tc>
        <w:tc>
          <w:tcPr>
            <w:tcW w:w="970" w:type="dxa"/>
            <w:tcBorders>
              <w:top w:val="nil"/>
            </w:tcBorders>
            <w:noWrap w:val="0"/>
            <w:vAlign w:val="center"/>
          </w:tcPr>
          <w:p w14:paraId="14EAD152">
            <w:pPr>
              <w:pStyle w:val="32"/>
              <w:jc w:val="center"/>
              <w:rPr>
                <w:rFonts w:hint="eastAsia" w:ascii="宋体" w:hAnsi="宋体" w:eastAsia="宋体" w:cs="宋体"/>
                <w:color w:val="auto"/>
                <w:szCs w:val="21"/>
              </w:rPr>
            </w:pPr>
            <w:r>
              <w:rPr>
                <w:rFonts w:hint="eastAsia" w:ascii="宋体" w:hAnsi="宋体" w:cs="宋体"/>
                <w:color w:val="auto"/>
                <w:szCs w:val="21"/>
                <w:lang w:eastAsia="zh-CN"/>
              </w:rPr>
              <w:t>市级生态环境综合执法能力建设项目</w:t>
            </w:r>
          </w:p>
        </w:tc>
        <w:tc>
          <w:tcPr>
            <w:tcW w:w="657" w:type="dxa"/>
            <w:tcBorders>
              <w:top w:val="nil"/>
            </w:tcBorders>
            <w:noWrap w:val="0"/>
            <w:vAlign w:val="center"/>
          </w:tcPr>
          <w:p w14:paraId="0464E8AB">
            <w:pPr>
              <w:pStyle w:val="32"/>
              <w:jc w:val="center"/>
              <w:rPr>
                <w:rFonts w:hint="eastAsia" w:ascii="宋体" w:hAnsi="宋体" w:eastAsia="宋体" w:cs="宋体"/>
                <w:color w:val="auto"/>
                <w:szCs w:val="21"/>
                <w:lang w:val="en-US"/>
              </w:rPr>
            </w:pPr>
            <w:r>
              <w:rPr>
                <w:rFonts w:hint="eastAsia" w:ascii="宋体" w:hAnsi="宋体" w:eastAsia="宋体" w:cs="宋体"/>
                <w:color w:val="auto"/>
                <w:szCs w:val="21"/>
                <w:lang w:val="en-US"/>
              </w:rPr>
              <w:t>1</w:t>
            </w:r>
          </w:p>
        </w:tc>
        <w:tc>
          <w:tcPr>
            <w:tcW w:w="7561" w:type="dxa"/>
            <w:tcBorders>
              <w:top w:val="nil"/>
              <w:bottom w:val="nil"/>
            </w:tcBorders>
            <w:noWrap w:val="0"/>
            <w:vAlign w:val="top"/>
          </w:tcPr>
          <w:p w14:paraId="0070E775">
            <w:pPr>
              <w:pStyle w:val="32"/>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s="宋体"/>
                <w:lang w:val="en-US" w:eastAsia="zh-CN"/>
              </w:rPr>
            </w:pPr>
            <w:r>
              <w:rPr>
                <w:rFonts w:hint="eastAsia" w:ascii="宋体" w:hAnsi="宋体" w:cs="宋体"/>
                <w:lang w:val="en-US" w:eastAsia="zh-CN"/>
              </w:rPr>
              <w:t>1.租赁车型及数量：5门4座新能源车辆：13辆/月；5门7座新能源车辆：1 辆 / 月；</w:t>
            </w:r>
          </w:p>
          <w:p w14:paraId="11B38D77">
            <w:pPr>
              <w:pStyle w:val="32"/>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s="宋体"/>
                <w:lang w:val="en-US" w:eastAsia="zh-CN"/>
              </w:rPr>
            </w:pPr>
            <w:r>
              <w:rPr>
                <w:rFonts w:hint="eastAsia" w:ascii="宋体" w:hAnsi="宋体" w:cs="宋体"/>
                <w:lang w:val="en-US" w:eastAsia="zh-CN"/>
              </w:rPr>
              <w:t>2.车辆要求：</w:t>
            </w:r>
          </w:p>
          <w:p w14:paraId="2BD7BE2C">
            <w:pPr>
              <w:pStyle w:val="3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10" w:firstLineChars="100"/>
              <w:jc w:val="both"/>
              <w:textAlignment w:val="auto"/>
              <w:rPr>
                <w:rFonts w:hint="eastAsia" w:ascii="宋体" w:hAnsi="宋体" w:cs="宋体"/>
                <w:lang w:val="en-US" w:eastAsia="zh-CN"/>
              </w:rPr>
            </w:pPr>
            <w:r>
              <w:rPr>
                <w:rFonts w:hint="eastAsia" w:ascii="宋体" w:hAnsi="宋体" w:cs="宋体"/>
                <w:lang w:val="en-US" w:eastAsia="zh-CN"/>
              </w:rPr>
              <w:t>（1）产权属于供应商，5门4座车龄≤</w:t>
            </w:r>
            <w:r>
              <w:rPr>
                <w:rFonts w:hint="eastAsia" w:ascii="宋体" w:hAnsi="宋体" w:cs="宋体"/>
                <w:highlight w:val="none"/>
                <w:lang w:val="en-US" w:eastAsia="zh-CN"/>
              </w:rPr>
              <w:t>四年</w:t>
            </w:r>
            <w:r>
              <w:rPr>
                <w:rFonts w:hint="eastAsia" w:ascii="宋体" w:hAnsi="宋体" w:cs="宋体"/>
                <w:lang w:val="en-US" w:eastAsia="zh-CN"/>
              </w:rPr>
              <w:t>，5门7座车龄≤六年，汽车要求：</w:t>
            </w:r>
          </w:p>
          <w:p w14:paraId="31171C41">
            <w:pPr>
              <w:pStyle w:val="32"/>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jc w:val="both"/>
              <w:textAlignment w:val="auto"/>
              <w:rPr>
                <w:rFonts w:hint="eastAsia" w:ascii="宋体" w:hAnsi="宋体" w:cs="宋体"/>
                <w:lang w:val="en-US" w:eastAsia="zh-CN"/>
              </w:rPr>
            </w:pPr>
            <w:r>
              <w:rPr>
                <w:rFonts w:hint="eastAsia" w:ascii="宋体" w:hAnsi="宋体" w:cs="宋体"/>
                <w:lang w:val="en-US" w:eastAsia="zh-CN"/>
              </w:rPr>
              <w:t>①确保车辆技术状态良好，使用充电电压为220V及以上，拟提供的车辆符合国家相关法律法规，必须在交付时向采购人提供公安机关交通管理部门核发的《机动车行驶证》。</w:t>
            </w:r>
            <w:r>
              <w:rPr>
                <w:rFonts w:hint="eastAsia" w:ascii="宋体" w:hAnsi="宋体" w:cs="宋体"/>
                <w:lang w:val="en-US" w:eastAsia="zh-CN"/>
              </w:rPr>
              <w:br w:type="textWrapping"/>
            </w:r>
            <w:r>
              <w:rPr>
                <w:rFonts w:hint="eastAsia" w:ascii="宋体" w:hAnsi="宋体" w:cs="宋体"/>
                <w:lang w:val="en-US" w:eastAsia="zh-CN"/>
              </w:rPr>
              <w:t xml:space="preserve">  ②车辆充满电后，续航里程≥300KM。</w:t>
            </w:r>
            <w:r>
              <w:rPr>
                <w:rFonts w:hint="eastAsia" w:ascii="宋体" w:hAnsi="宋体" w:cs="宋体"/>
                <w:lang w:val="en-US" w:eastAsia="zh-CN"/>
              </w:rPr>
              <w:br w:type="textWrapping"/>
            </w:r>
            <w:r>
              <w:rPr>
                <w:rFonts w:hint="eastAsia" w:ascii="宋体" w:hAnsi="宋体" w:cs="宋体"/>
                <w:lang w:val="en-US" w:eastAsia="zh-CN"/>
              </w:rPr>
              <w:t xml:space="preserve">  ③新能源汽车必须为5门4座、5门7座纯电动汽车，车辆具备电子助力转向，电动门窗，空调系统，暖风系统等</w:t>
            </w:r>
            <w:r>
              <w:rPr>
                <w:rFonts w:hint="eastAsia" w:ascii="宋体" w:hAnsi="宋体" w:cs="宋体"/>
                <w:lang w:val="en-US" w:eastAsia="zh-CN"/>
              </w:rPr>
              <w:br w:type="textWrapping"/>
            </w:r>
            <w:r>
              <w:rPr>
                <w:rFonts w:hint="eastAsia" w:ascii="宋体" w:hAnsi="宋体" w:cs="宋体"/>
                <w:lang w:val="en-US" w:eastAsia="zh-CN"/>
              </w:rPr>
              <w:t xml:space="preserve">  ④每辆车配备：≥2.2KW移动充电器一只；</w:t>
            </w:r>
            <w:r>
              <w:rPr>
                <w:rFonts w:hint="eastAsia" w:ascii="宋体" w:hAnsi="宋体" w:cs="宋体"/>
                <w:lang w:val="en-US" w:eastAsia="zh-CN"/>
              </w:rPr>
              <w:br w:type="textWrapping"/>
            </w:r>
            <w:r>
              <w:rPr>
                <w:rFonts w:hint="eastAsia" w:ascii="宋体" w:hAnsi="宋体" w:cs="宋体"/>
                <w:lang w:val="en-US" w:eastAsia="zh-CN"/>
              </w:rPr>
              <w:t xml:space="preserve">  ⑤每车配置“生态环境执法”定制车贴，座套、脚垫、太阳膜；</w:t>
            </w:r>
            <w:r>
              <w:rPr>
                <w:rFonts w:hint="eastAsia" w:ascii="宋体" w:hAnsi="宋体" w:cs="宋体"/>
                <w:lang w:val="en-US" w:eastAsia="zh-CN"/>
              </w:rPr>
              <w:br w:type="textWrapping"/>
            </w:r>
            <w:r>
              <w:rPr>
                <w:rFonts w:hint="eastAsia" w:ascii="宋体" w:hAnsi="宋体" w:cs="宋体"/>
                <w:lang w:val="en-US" w:eastAsia="zh-CN"/>
              </w:rPr>
              <w:t xml:space="preserve">  ⑥5门 4 座新能源汽车车辆长度：≤4000mm</w:t>
            </w:r>
          </w:p>
          <w:p w14:paraId="1A409354">
            <w:pPr>
              <w:pStyle w:val="32"/>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218" w:firstLineChars="104"/>
              <w:jc w:val="both"/>
              <w:textAlignment w:val="auto"/>
              <w:rPr>
                <w:rFonts w:hint="eastAsia" w:ascii="宋体" w:hAnsi="宋体" w:cs="宋体"/>
                <w:lang w:val="en-US" w:eastAsia="zh-CN"/>
              </w:rPr>
            </w:pPr>
            <w:r>
              <w:rPr>
                <w:rFonts w:hint="eastAsia" w:ascii="宋体" w:hAnsi="宋体" w:cs="宋体"/>
                <w:lang w:val="en-US" w:eastAsia="zh-CN"/>
              </w:rPr>
              <w:t>5门 7 座新能源汽车车辆长度：≤4500mm</w:t>
            </w:r>
            <w:r>
              <w:rPr>
                <w:rFonts w:hint="eastAsia" w:ascii="宋体" w:hAnsi="宋体" w:cs="宋体"/>
                <w:lang w:val="en-US" w:eastAsia="zh-CN"/>
              </w:rPr>
              <w:br w:type="textWrapping"/>
            </w:r>
            <w:r>
              <w:rPr>
                <w:rFonts w:hint="eastAsia" w:ascii="宋体" w:hAnsi="宋体" w:cs="宋体"/>
                <w:lang w:val="en-US" w:eastAsia="zh-CN"/>
              </w:rPr>
              <w:t>（2）提供给采购人的车辆必须办理机动车牌照，购买交强险、商业险，其中商业险包括全额车损险、100万及以上第三者责任险、20万及以上驾乘险及相关险种的不计免赔。</w:t>
            </w:r>
            <w:r>
              <w:rPr>
                <w:rFonts w:hint="eastAsia" w:ascii="宋体" w:hAnsi="宋体" w:cs="宋体"/>
                <w:lang w:val="en-US" w:eastAsia="zh-CN"/>
              </w:rPr>
              <w:br w:type="textWrapping"/>
            </w:r>
            <w:r>
              <w:rPr>
                <w:rFonts w:hint="eastAsia" w:ascii="宋体" w:hAnsi="宋体" w:cs="宋体"/>
                <w:lang w:val="en-US" w:eastAsia="zh-CN"/>
              </w:rPr>
              <w:t xml:space="preserve"> （3）交付时所有车辆必须无任何违章记录。</w:t>
            </w:r>
          </w:p>
          <w:p w14:paraId="03DBDA58">
            <w:pPr>
              <w:pStyle w:val="3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10" w:firstLineChars="100"/>
              <w:jc w:val="left"/>
              <w:textAlignment w:val="auto"/>
              <w:rPr>
                <w:rFonts w:hint="eastAsia" w:ascii="宋体" w:hAnsi="宋体" w:cs="宋体"/>
                <w:lang w:val="en-US" w:eastAsia="zh-CN"/>
              </w:rPr>
            </w:pPr>
            <w:r>
              <w:rPr>
                <w:rFonts w:hint="eastAsia" w:ascii="宋体" w:hAnsi="宋体" w:cs="宋体"/>
                <w:lang w:val="en-US" w:eastAsia="zh-CN"/>
              </w:rPr>
              <w:t>3.质量要求：</w:t>
            </w:r>
          </w:p>
          <w:p w14:paraId="492D7AAA">
            <w:pPr>
              <w:pStyle w:val="32"/>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s="宋体"/>
                <w:lang w:val="en-US" w:eastAsia="zh-CN"/>
              </w:rPr>
            </w:pPr>
            <w:r>
              <w:rPr>
                <w:rFonts w:hint="eastAsia" w:ascii="宋体" w:hAnsi="宋体" w:cs="宋体"/>
                <w:lang w:val="en-US" w:eastAsia="zh-CN"/>
              </w:rPr>
              <w:t>要求提供的车辆应完全符合国家规定的质量标准、行业标准及供应商的承诺。</w:t>
            </w:r>
          </w:p>
          <w:p w14:paraId="49CD4806">
            <w:pPr>
              <w:pStyle w:val="3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10" w:firstLineChars="100"/>
              <w:jc w:val="left"/>
              <w:textAlignment w:val="auto"/>
              <w:rPr>
                <w:rFonts w:hint="eastAsia" w:ascii="宋体" w:hAnsi="宋体" w:cs="宋体"/>
                <w:lang w:val="en-US" w:eastAsia="zh-CN"/>
              </w:rPr>
            </w:pPr>
            <w:r>
              <w:rPr>
                <w:rFonts w:hint="eastAsia" w:ascii="宋体" w:hAnsi="宋体" w:cs="宋体"/>
                <w:lang w:val="en-US" w:eastAsia="zh-CN"/>
              </w:rPr>
              <w:t>4.其他服务要求：</w:t>
            </w:r>
          </w:p>
          <w:p w14:paraId="20D05E06">
            <w:pPr>
              <w:pStyle w:val="3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10" w:firstLineChars="100"/>
              <w:jc w:val="left"/>
              <w:textAlignment w:val="auto"/>
              <w:rPr>
                <w:rFonts w:hint="eastAsia" w:ascii="宋体" w:hAnsi="宋体" w:cs="宋体"/>
                <w:lang w:val="en-US" w:eastAsia="zh-CN"/>
              </w:rPr>
            </w:pPr>
            <w:r>
              <w:rPr>
                <w:rFonts w:hint="eastAsia" w:ascii="宋体" w:hAnsi="宋体" w:cs="宋体"/>
                <w:lang w:val="en-US" w:eastAsia="zh-CN"/>
              </w:rPr>
              <w:t>（1）车管服务要求：负责车辆到期年检的车管业务，并承担相关车管业务费用；负责定期提供车辆违章信息。</w:t>
            </w:r>
          </w:p>
          <w:p w14:paraId="0CB55E04">
            <w:pPr>
              <w:pStyle w:val="32"/>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s="宋体"/>
                <w:lang w:val="en-US" w:eastAsia="zh-CN"/>
              </w:rPr>
            </w:pPr>
            <w:r>
              <w:rPr>
                <w:rFonts w:hint="eastAsia" w:ascii="宋体" w:hAnsi="宋体" w:cs="宋体"/>
                <w:lang w:val="en-US" w:eastAsia="zh-CN"/>
              </w:rPr>
              <w:t>（2）且有车辆驾驶、充电操作以及常见问题的培训服务。</w:t>
            </w:r>
          </w:p>
          <w:p w14:paraId="4F125D1D">
            <w:pPr>
              <w:pStyle w:val="32"/>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s="宋体"/>
                <w:highlight w:val="none"/>
                <w:lang w:val="en-US" w:eastAsia="zh-CN"/>
              </w:rPr>
            </w:pPr>
            <w:r>
              <w:rPr>
                <w:rFonts w:hint="eastAsia" w:ascii="宋体" w:hAnsi="宋体" w:cs="宋体"/>
                <w:lang w:val="en-US" w:eastAsia="zh-CN"/>
              </w:rPr>
              <w:t>（3</w:t>
            </w:r>
            <w:r>
              <w:rPr>
                <w:rFonts w:hint="eastAsia" w:ascii="宋体" w:hAnsi="宋体" w:cs="宋体"/>
                <w:highlight w:val="none"/>
                <w:lang w:val="en-US" w:eastAsia="zh-CN"/>
              </w:rPr>
              <w:t>）每辆车每年可享受2次免费非高速公路道路救援服务，单次救援免费里程上限为50公里；救援仅限普通市政道路、国道、乡道等非高速路段使用，不含高速公路救援，超出50公里部分产生的里程费、以及拖车以外的其他增值服务费用，由使用方另行承担。</w:t>
            </w:r>
          </w:p>
          <w:p w14:paraId="75C5A8D8">
            <w:pPr>
              <w:pStyle w:val="32"/>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218" w:firstLineChars="104"/>
              <w:jc w:val="left"/>
              <w:textAlignment w:val="auto"/>
              <w:rPr>
                <w:rFonts w:hint="eastAsia" w:ascii="宋体" w:hAnsi="宋体" w:cs="宋体"/>
                <w:lang w:val="en-US" w:eastAsia="zh-CN"/>
              </w:rPr>
            </w:pPr>
            <w:r>
              <w:rPr>
                <w:rFonts w:hint="eastAsia" w:ascii="宋体" w:hAnsi="宋体" w:cs="宋体"/>
                <w:lang w:val="en-US" w:eastAsia="zh-CN"/>
              </w:rPr>
              <w:t>（4）因驾驶人操作不当，保管不善造成车辆遗失或造成附件损坏的，由驾驶人处理。</w:t>
            </w:r>
          </w:p>
          <w:p w14:paraId="676D9D62">
            <w:pPr>
              <w:pStyle w:val="32"/>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218" w:firstLineChars="104"/>
              <w:jc w:val="left"/>
              <w:textAlignment w:val="auto"/>
              <w:rPr>
                <w:rFonts w:hint="eastAsia" w:ascii="宋体" w:hAnsi="宋体" w:cs="宋体"/>
                <w:lang w:val="en-US" w:eastAsia="zh-CN"/>
              </w:rPr>
            </w:pPr>
            <w:r>
              <w:rPr>
                <w:rFonts w:hint="eastAsia" w:ascii="宋体" w:hAnsi="宋体" w:cs="宋体"/>
                <w:lang w:val="en-US" w:eastAsia="zh-CN"/>
              </w:rPr>
              <w:t>（5）除保险赔偿及驾驶人操作不当需要采购人或驾驶人维修外，其余车辆正常使用过程中产生的维修费用由供应商负责。</w:t>
            </w:r>
          </w:p>
          <w:p w14:paraId="4114ECB0">
            <w:pPr>
              <w:pStyle w:val="32"/>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218" w:firstLineChars="104"/>
              <w:jc w:val="left"/>
              <w:textAlignment w:val="auto"/>
              <w:rPr>
                <w:rFonts w:hint="eastAsia" w:ascii="宋体" w:hAnsi="宋体" w:cs="宋体"/>
                <w:lang w:val="en-US" w:eastAsia="zh-CN"/>
              </w:rPr>
            </w:pPr>
            <w:r>
              <w:rPr>
                <w:rFonts w:hint="eastAsia" w:ascii="宋体" w:hAnsi="宋体" w:cs="宋体"/>
                <w:lang w:val="en-US" w:eastAsia="zh-CN"/>
              </w:rPr>
              <w:t>5.其他条件：</w:t>
            </w:r>
          </w:p>
          <w:p w14:paraId="298CD4B8">
            <w:pPr>
              <w:pStyle w:val="32"/>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218" w:firstLineChars="104"/>
              <w:jc w:val="left"/>
              <w:textAlignment w:val="auto"/>
              <w:rPr>
                <w:rFonts w:hint="eastAsia" w:ascii="宋体" w:hAnsi="宋体" w:cs="宋体"/>
                <w:lang w:val="en-US" w:eastAsia="zh-CN"/>
              </w:rPr>
            </w:pPr>
            <w:r>
              <w:rPr>
                <w:rFonts w:hint="eastAsia" w:ascii="宋体" w:hAnsi="宋体" w:cs="宋体"/>
                <w:lang w:val="en-US" w:eastAsia="zh-CN"/>
              </w:rPr>
              <w:t>（1）在广西河池市管辖使用区域内有新能源汽车的定点/授权维修店 3 家或以上，便于车辆维修。</w:t>
            </w:r>
          </w:p>
          <w:p w14:paraId="589365B9">
            <w:pPr>
              <w:pStyle w:val="32"/>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218" w:firstLineChars="104"/>
              <w:jc w:val="left"/>
              <w:textAlignment w:val="auto"/>
              <w:rPr>
                <w:rFonts w:hint="eastAsia" w:ascii="宋体" w:hAnsi="宋体" w:cs="宋体"/>
                <w:lang w:val="en-US" w:eastAsia="zh-CN"/>
              </w:rPr>
            </w:pPr>
            <w:r>
              <w:rPr>
                <w:rFonts w:hint="eastAsia" w:ascii="宋体" w:hAnsi="宋体" w:cs="宋体"/>
                <w:lang w:val="en-US" w:eastAsia="zh-CN"/>
              </w:rPr>
              <w:t>（2）供应商自有一定规模的新能源车辆。</w:t>
            </w:r>
          </w:p>
        </w:tc>
      </w:tr>
      <w:tr w14:paraId="4D6E7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5" w:hRule="atLeast"/>
        </w:trPr>
        <w:tc>
          <w:tcPr>
            <w:tcW w:w="9742" w:type="dxa"/>
            <w:gridSpan w:val="4"/>
            <w:noWrap w:val="0"/>
            <w:vAlign w:val="center"/>
          </w:tcPr>
          <w:p w14:paraId="797B0769">
            <w:pPr>
              <w:pStyle w:val="32"/>
              <w:spacing w:before="124"/>
              <w:ind w:left="106"/>
              <w:jc w:val="center"/>
              <w:rPr>
                <w:rFonts w:hint="eastAsia" w:ascii="宋体" w:hAnsi="宋体" w:eastAsia="宋体" w:cs="宋体"/>
                <w:b/>
                <w:bCs/>
                <w:color w:val="auto"/>
                <w:szCs w:val="21"/>
              </w:rPr>
            </w:pPr>
            <w:r>
              <w:rPr>
                <w:rFonts w:hint="eastAsia" w:ascii="宋体" w:hAnsi="宋体" w:cs="宋体"/>
                <w:b/>
                <w:bCs/>
                <w:color w:val="auto"/>
                <w:szCs w:val="21"/>
                <w:lang w:eastAsia="zh-CN"/>
              </w:rPr>
              <w:t>二、</w:t>
            </w:r>
            <w:r>
              <w:rPr>
                <w:rFonts w:hint="eastAsia" w:ascii="宋体" w:hAnsi="宋体" w:eastAsia="宋体" w:cs="宋体"/>
                <w:b/>
                <w:bCs/>
                <w:color w:val="auto"/>
                <w:szCs w:val="21"/>
              </w:rPr>
              <w:t>商务条款</w:t>
            </w:r>
          </w:p>
        </w:tc>
      </w:tr>
      <w:tr w14:paraId="2E5534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4" w:hRule="atLeast"/>
        </w:trPr>
        <w:tc>
          <w:tcPr>
            <w:tcW w:w="9742" w:type="dxa"/>
            <w:gridSpan w:val="4"/>
            <w:noWrap w:val="0"/>
            <w:vAlign w:val="top"/>
          </w:tcPr>
          <w:p w14:paraId="476FAFCC">
            <w:pPr>
              <w:pStyle w:val="32"/>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一、合同签订期：自成交通知书发出之日起15日内。</w:t>
            </w:r>
          </w:p>
          <w:p w14:paraId="252F0E3F">
            <w:pPr>
              <w:pStyle w:val="32"/>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二、合同履行期限：</w:t>
            </w:r>
            <w:r>
              <w:rPr>
                <w:rFonts w:hint="eastAsia" w:ascii="宋体" w:hAnsi="宋体" w:cs="宋体"/>
                <w:b w:val="0"/>
                <w:bCs/>
                <w:color w:val="auto"/>
                <w:szCs w:val="21"/>
                <w:highlight w:val="none"/>
                <w:lang w:val="en-US" w:eastAsia="zh-CN"/>
              </w:rPr>
              <w:t>自签订合同并交付全部租赁车辆提供租赁服务之日起1年</w:t>
            </w:r>
            <w:r>
              <w:rPr>
                <w:rFonts w:hint="eastAsia" w:ascii="宋体" w:hAnsi="宋体" w:eastAsia="宋体" w:cs="宋体"/>
                <w:b w:val="0"/>
                <w:bCs/>
                <w:color w:val="auto"/>
                <w:szCs w:val="21"/>
                <w:highlight w:val="none"/>
                <w:lang w:val="en-US" w:eastAsia="zh-CN"/>
              </w:rPr>
              <w:t>；</w:t>
            </w:r>
          </w:p>
          <w:p w14:paraId="274856DB">
            <w:pPr>
              <w:pStyle w:val="32"/>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三、租赁车辆交付期: 合同签订之日起20个日历日内交付采购人使用。</w:t>
            </w:r>
          </w:p>
          <w:p w14:paraId="02832FE4">
            <w:pPr>
              <w:pStyle w:val="32"/>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四</w:t>
            </w:r>
            <w:r>
              <w:rPr>
                <w:rFonts w:hint="eastAsia" w:ascii="宋体" w:hAnsi="宋体" w:eastAsia="宋体" w:cs="宋体"/>
                <w:b w:val="0"/>
                <w:bCs/>
                <w:color w:val="auto"/>
                <w:szCs w:val="21"/>
                <w:highlight w:val="none"/>
                <w:lang w:val="en-US" w:eastAsia="zh-CN"/>
              </w:rPr>
              <w:t>、服务地点</w:t>
            </w:r>
            <w:r>
              <w:rPr>
                <w:rFonts w:hint="eastAsia" w:ascii="宋体" w:hAnsi="宋体"/>
                <w:szCs w:val="21"/>
                <w:highlight w:val="none"/>
              </w:rPr>
              <w:t>（交付车辆地点）</w:t>
            </w:r>
            <w:r>
              <w:rPr>
                <w:rFonts w:hint="eastAsia" w:ascii="宋体" w:hAnsi="宋体" w:eastAsia="宋体" w:cs="宋体"/>
                <w:b w:val="0"/>
                <w:bCs/>
                <w:color w:val="auto"/>
                <w:szCs w:val="21"/>
                <w:highlight w:val="none"/>
                <w:lang w:val="en-US" w:eastAsia="zh-CN"/>
              </w:rPr>
              <w:t>：</w:t>
            </w:r>
            <w:r>
              <w:rPr>
                <w:rFonts w:hint="eastAsia" w:ascii="宋体" w:hAnsi="宋体" w:cs="宋体"/>
                <w:color w:val="auto"/>
                <w:highlight w:val="none"/>
              </w:rPr>
              <w:t>采购人指定地点</w:t>
            </w:r>
            <w:r>
              <w:rPr>
                <w:rFonts w:hint="eastAsia" w:ascii="宋体" w:hAnsi="宋体" w:eastAsia="宋体" w:cs="宋体"/>
                <w:b w:val="0"/>
                <w:bCs/>
                <w:color w:val="auto"/>
                <w:szCs w:val="21"/>
                <w:highlight w:val="none"/>
                <w:lang w:val="en-US" w:eastAsia="zh-CN"/>
              </w:rPr>
              <w:t>。</w:t>
            </w:r>
          </w:p>
          <w:p w14:paraId="4BF95D52">
            <w:pPr>
              <w:pStyle w:val="32"/>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五</w:t>
            </w:r>
            <w:r>
              <w:rPr>
                <w:rFonts w:hint="eastAsia" w:ascii="宋体" w:hAnsi="宋体" w:eastAsia="宋体" w:cs="宋体"/>
                <w:b w:val="0"/>
                <w:bCs/>
                <w:color w:val="auto"/>
                <w:szCs w:val="21"/>
                <w:highlight w:val="none"/>
                <w:lang w:val="en-US" w:eastAsia="zh-CN"/>
              </w:rPr>
              <w:t xml:space="preserve">、付款方式： </w:t>
            </w:r>
            <w:bookmarkStart w:id="93" w:name="OLE_LINK41"/>
            <w:bookmarkStart w:id="94" w:name="OLE_LINK42"/>
            <w:bookmarkStart w:id="95" w:name="OLE_LINK38"/>
            <w:r>
              <w:rPr>
                <w:rFonts w:hint="eastAsia" w:ascii="宋体" w:hAnsi="宋体" w:eastAsia="宋体" w:cs="宋体"/>
                <w:b w:val="0"/>
                <w:bCs/>
                <w:color w:val="auto"/>
                <w:szCs w:val="21"/>
                <w:highlight w:val="none"/>
                <w:lang w:val="en-US" w:eastAsia="zh-CN"/>
              </w:rPr>
              <w:t>合同签订后的20个工作日内支付总合同金额30%的价款，剩余70%的合同价款于全部租赁车辆验收合格且交付租赁使用后6个月内付清</w:t>
            </w:r>
            <w:r>
              <w:rPr>
                <w:rFonts w:hint="eastAsia" w:ascii="宋体" w:hAnsi="宋体"/>
                <w:bCs/>
                <w:szCs w:val="21"/>
                <w:highlight w:val="none"/>
              </w:rPr>
              <w:t>(采购人收到成交供应商开具相应发票后支付相应款项)</w:t>
            </w:r>
            <w:r>
              <w:rPr>
                <w:rFonts w:hint="eastAsia" w:ascii="宋体" w:hAnsi="宋体" w:eastAsia="宋体" w:cs="宋体"/>
                <w:b w:val="0"/>
                <w:bCs/>
                <w:color w:val="auto"/>
                <w:szCs w:val="21"/>
                <w:highlight w:val="none"/>
                <w:lang w:val="en-US" w:eastAsia="zh-CN"/>
              </w:rPr>
              <w:t>。</w:t>
            </w:r>
            <w:bookmarkEnd w:id="93"/>
            <w:bookmarkEnd w:id="94"/>
            <w:bookmarkEnd w:id="95"/>
          </w:p>
          <w:p w14:paraId="281E0675">
            <w:pPr>
              <w:pStyle w:val="32"/>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b w:val="0"/>
                <w:bCs/>
                <w:color w:val="auto"/>
                <w:szCs w:val="21"/>
                <w:highlight w:val="none"/>
                <w:lang w:val="en-US" w:eastAsia="zh-CN"/>
              </w:rPr>
            </w:pPr>
          </w:p>
        </w:tc>
      </w:tr>
    </w:tbl>
    <w:p w14:paraId="2C88AA09">
      <w:pPr>
        <w:pStyle w:val="18"/>
        <w:rPr>
          <w:rFonts w:hint="eastAsia" w:ascii="宋体" w:hAnsi="宋体" w:eastAsia="宋体" w:cs="宋体"/>
        </w:rPr>
      </w:pPr>
    </w:p>
    <w:p w14:paraId="62D0A5F4">
      <w:pPr>
        <w:pStyle w:val="19"/>
        <w:rPr>
          <w:rFonts w:hint="eastAsia"/>
        </w:rPr>
      </w:pPr>
    </w:p>
    <w:p w14:paraId="09EDDA45">
      <w:pPr>
        <w:rPr>
          <w:rFonts w:hint="eastAsia"/>
        </w:rPr>
      </w:pPr>
    </w:p>
    <w:p w14:paraId="30180647">
      <w:pPr>
        <w:pStyle w:val="7"/>
        <w:rPr>
          <w:rFonts w:hint="eastAsia"/>
        </w:rPr>
      </w:pPr>
    </w:p>
    <w:p w14:paraId="59F98A21">
      <w:pPr>
        <w:rPr>
          <w:rFonts w:hint="eastAsia"/>
        </w:rPr>
      </w:pPr>
    </w:p>
    <w:p w14:paraId="7EB55F90">
      <w:pPr>
        <w:pStyle w:val="7"/>
        <w:rPr>
          <w:rFonts w:hint="eastAsia"/>
        </w:rPr>
      </w:pPr>
    </w:p>
    <w:p w14:paraId="020E37D2">
      <w:pPr>
        <w:rPr>
          <w:rFonts w:hint="eastAsia"/>
        </w:rPr>
      </w:pPr>
    </w:p>
    <w:p w14:paraId="56340C62">
      <w:pPr>
        <w:pStyle w:val="2"/>
        <w:rPr>
          <w:rFonts w:hint="eastAsia"/>
        </w:rPr>
      </w:pPr>
    </w:p>
    <w:p w14:paraId="0E8F90A1">
      <w:pPr>
        <w:rPr>
          <w:rFonts w:hint="eastAsia"/>
        </w:rPr>
      </w:pPr>
    </w:p>
    <w:p w14:paraId="13610408">
      <w:pPr>
        <w:pStyle w:val="2"/>
        <w:rPr>
          <w:rFonts w:hint="eastAsia"/>
        </w:rPr>
      </w:pPr>
    </w:p>
    <w:p w14:paraId="167A44C4">
      <w:pPr>
        <w:rPr>
          <w:rFonts w:hint="eastAsia"/>
        </w:rPr>
      </w:pPr>
    </w:p>
    <w:p w14:paraId="5E0029D4">
      <w:pPr>
        <w:pStyle w:val="2"/>
        <w:rPr>
          <w:rFonts w:hint="eastAsia"/>
        </w:rPr>
      </w:pPr>
    </w:p>
    <w:p w14:paraId="1D61792D">
      <w:pPr>
        <w:rPr>
          <w:rFonts w:hint="eastAsia"/>
        </w:rPr>
      </w:pPr>
    </w:p>
    <w:p w14:paraId="28BCF5F2">
      <w:pPr>
        <w:pStyle w:val="7"/>
        <w:rPr>
          <w:rFonts w:hint="eastAsia"/>
        </w:rPr>
      </w:pPr>
    </w:p>
    <w:p w14:paraId="7A9ED293">
      <w:pPr>
        <w:rPr>
          <w:rFonts w:hint="eastAsia"/>
        </w:rPr>
      </w:pPr>
    </w:p>
    <w:p w14:paraId="45BCC737">
      <w:pPr>
        <w:spacing w:line="428" w:lineRule="exact"/>
        <w:outlineLvl w:val="0"/>
        <w:rPr>
          <w:rFonts w:ascii="Arial Unicode MS" w:hAnsi="Arial Unicode MS" w:eastAsia="Arial Unicode MS" w:cs="Arial Unicode MS"/>
          <w:color w:val="auto"/>
          <w:sz w:val="32"/>
          <w:szCs w:val="32"/>
          <w:highlight w:val="none"/>
        </w:rPr>
      </w:pPr>
      <w:bookmarkStart w:id="96" w:name="_Toc28961"/>
      <w:r>
        <w:rPr>
          <w:rFonts w:hint="eastAsia" w:ascii="Arial Unicode MS" w:hAnsi="Arial Unicode MS" w:eastAsia="Arial Unicode MS" w:cs="Arial Unicode MS"/>
          <w:color w:val="auto"/>
          <w:sz w:val="32"/>
          <w:szCs w:val="32"/>
          <w:highlight w:val="none"/>
        </w:rPr>
        <w:t>附件1</w:t>
      </w:r>
      <w:bookmarkEnd w:id="96"/>
    </w:p>
    <w:p w14:paraId="118277CD">
      <w:pPr>
        <w:spacing w:line="528" w:lineRule="exact"/>
        <w:jc w:val="center"/>
        <w:rPr>
          <w:rFonts w:hint="eastAsia" w:ascii="Arial Unicode MS" w:hAnsi="Arial Unicode MS" w:eastAsia="Arial Unicode MS" w:cs="Arial Unicode MS"/>
          <w:color w:val="auto"/>
          <w:sz w:val="40"/>
          <w:szCs w:val="40"/>
          <w:highlight w:val="none"/>
        </w:rPr>
      </w:pPr>
      <w:r>
        <w:rPr>
          <w:rFonts w:hint="eastAsia" w:ascii="Arial Unicode MS" w:hAnsi="Arial Unicode MS" w:eastAsia="Arial Unicode MS" w:cs="Arial Unicode MS"/>
          <w:color w:val="auto"/>
          <w:sz w:val="40"/>
          <w:szCs w:val="40"/>
          <w:highlight w:val="none"/>
        </w:rPr>
        <w:t>中小微企业划型标准</w:t>
      </w:r>
    </w:p>
    <w:tbl>
      <w:tblPr>
        <w:tblStyle w:val="23"/>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02AAD4B8">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35B8A911">
            <w:pPr>
              <w:widowControl/>
              <w:jc w:val="center"/>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984" w:type="dxa"/>
            <w:tcBorders>
              <w:top w:val="single" w:color="auto" w:sz="4" w:space="0"/>
              <w:left w:val="nil"/>
              <w:bottom w:val="single" w:color="auto" w:sz="4" w:space="0"/>
              <w:right w:val="single" w:color="auto" w:sz="4" w:space="0"/>
            </w:tcBorders>
            <w:noWrap w:val="0"/>
            <w:vAlign w:val="center"/>
          </w:tcPr>
          <w:p w14:paraId="0CAEF53E">
            <w:pPr>
              <w:widowControl/>
              <w:jc w:val="center"/>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14:paraId="2505D8B6">
            <w:pPr>
              <w:widowControl/>
              <w:jc w:val="center"/>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842" w:type="dxa"/>
            <w:tcBorders>
              <w:top w:val="single" w:color="auto" w:sz="4" w:space="0"/>
              <w:left w:val="nil"/>
              <w:bottom w:val="single" w:color="auto" w:sz="4" w:space="0"/>
              <w:right w:val="single" w:color="auto" w:sz="4" w:space="0"/>
            </w:tcBorders>
            <w:noWrap w:val="0"/>
            <w:vAlign w:val="center"/>
          </w:tcPr>
          <w:p w14:paraId="53CFEFE6">
            <w:pPr>
              <w:widowControl/>
              <w:jc w:val="center"/>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701" w:type="dxa"/>
            <w:tcBorders>
              <w:top w:val="single" w:color="auto" w:sz="4" w:space="0"/>
              <w:left w:val="nil"/>
              <w:bottom w:val="single" w:color="auto" w:sz="4" w:space="0"/>
              <w:right w:val="single" w:color="auto" w:sz="4" w:space="0"/>
            </w:tcBorders>
            <w:noWrap w:val="0"/>
            <w:vAlign w:val="center"/>
          </w:tcPr>
          <w:p w14:paraId="2058AB65">
            <w:pPr>
              <w:widowControl/>
              <w:jc w:val="center"/>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6FDD1FF0">
            <w:pPr>
              <w:widowControl/>
              <w:jc w:val="center"/>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085EE4A2">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center"/>
          </w:tcPr>
          <w:p w14:paraId="13B768C4">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984" w:type="dxa"/>
            <w:tcBorders>
              <w:top w:val="nil"/>
              <w:left w:val="nil"/>
              <w:bottom w:val="single" w:color="auto" w:sz="4" w:space="0"/>
              <w:right w:val="single" w:color="auto" w:sz="4" w:space="0"/>
            </w:tcBorders>
            <w:noWrap w:val="0"/>
            <w:vAlign w:val="center"/>
          </w:tcPr>
          <w:p w14:paraId="73912BA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54B242C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4CF479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0FB4B09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50≤Y＜500</w:t>
            </w:r>
          </w:p>
        </w:tc>
        <w:tc>
          <w:tcPr>
            <w:tcW w:w="1134" w:type="dxa"/>
            <w:tcBorders>
              <w:top w:val="nil"/>
              <w:left w:val="nil"/>
              <w:bottom w:val="single" w:color="auto" w:sz="4" w:space="0"/>
              <w:right w:val="single" w:color="auto" w:sz="4" w:space="0"/>
            </w:tcBorders>
            <w:noWrap w:val="0"/>
            <w:vAlign w:val="center"/>
          </w:tcPr>
          <w:p w14:paraId="1BF96BD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3465949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0929E052">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984" w:type="dxa"/>
            <w:tcBorders>
              <w:top w:val="nil"/>
              <w:left w:val="nil"/>
              <w:bottom w:val="single" w:color="auto" w:sz="4" w:space="0"/>
              <w:right w:val="single" w:color="auto" w:sz="4" w:space="0"/>
            </w:tcBorders>
            <w:noWrap w:val="0"/>
            <w:vAlign w:val="center"/>
          </w:tcPr>
          <w:p w14:paraId="34E79FC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363AD8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2027442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78388D7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5716E50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4D4CCB8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68FBCEA">
            <w:pPr>
              <w:widowControl/>
              <w:jc w:val="center"/>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C75AF1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723F9B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6BE1D5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2000≤Y＜40000</w:t>
            </w:r>
          </w:p>
        </w:tc>
        <w:tc>
          <w:tcPr>
            <w:tcW w:w="1701" w:type="dxa"/>
            <w:tcBorders>
              <w:top w:val="nil"/>
              <w:left w:val="nil"/>
              <w:bottom w:val="single" w:color="auto" w:sz="4" w:space="0"/>
              <w:right w:val="single" w:color="auto" w:sz="4" w:space="0"/>
            </w:tcBorders>
            <w:noWrap w:val="0"/>
            <w:vAlign w:val="center"/>
          </w:tcPr>
          <w:p w14:paraId="6326799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300≤Y＜2000</w:t>
            </w:r>
          </w:p>
        </w:tc>
        <w:tc>
          <w:tcPr>
            <w:tcW w:w="1134" w:type="dxa"/>
            <w:tcBorders>
              <w:top w:val="nil"/>
              <w:left w:val="nil"/>
              <w:bottom w:val="single" w:color="auto" w:sz="4" w:space="0"/>
              <w:right w:val="single" w:color="auto" w:sz="4" w:space="0"/>
            </w:tcBorders>
            <w:noWrap w:val="0"/>
            <w:vAlign w:val="center"/>
          </w:tcPr>
          <w:p w14:paraId="395965A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44DF73C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74B9460C">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984" w:type="dxa"/>
            <w:tcBorders>
              <w:top w:val="nil"/>
              <w:left w:val="nil"/>
              <w:bottom w:val="single" w:color="auto" w:sz="4" w:space="0"/>
              <w:right w:val="single" w:color="auto" w:sz="4" w:space="0"/>
            </w:tcBorders>
            <w:noWrap w:val="0"/>
            <w:vAlign w:val="center"/>
          </w:tcPr>
          <w:p w14:paraId="3E0B549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BC24D7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9840D9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1701" w:type="dxa"/>
            <w:tcBorders>
              <w:top w:val="nil"/>
              <w:left w:val="nil"/>
              <w:bottom w:val="single" w:color="auto" w:sz="4" w:space="0"/>
              <w:right w:val="single" w:color="auto" w:sz="4" w:space="0"/>
            </w:tcBorders>
            <w:noWrap w:val="0"/>
            <w:vAlign w:val="center"/>
          </w:tcPr>
          <w:p w14:paraId="1DBEEAC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1134" w:type="dxa"/>
            <w:tcBorders>
              <w:top w:val="nil"/>
              <w:left w:val="nil"/>
              <w:bottom w:val="single" w:color="auto" w:sz="4" w:space="0"/>
              <w:right w:val="single" w:color="auto" w:sz="4" w:space="0"/>
            </w:tcBorders>
            <w:noWrap w:val="0"/>
            <w:vAlign w:val="center"/>
          </w:tcPr>
          <w:p w14:paraId="72A7D7D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5BB85C4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4D2D5C7">
            <w:pPr>
              <w:widowControl/>
              <w:jc w:val="center"/>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676A22F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1CCEE24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8AB719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1701" w:type="dxa"/>
            <w:tcBorders>
              <w:top w:val="nil"/>
              <w:left w:val="nil"/>
              <w:bottom w:val="single" w:color="auto" w:sz="4" w:space="0"/>
              <w:right w:val="single" w:color="auto" w:sz="4" w:space="0"/>
            </w:tcBorders>
            <w:noWrap w:val="0"/>
            <w:vAlign w:val="center"/>
          </w:tcPr>
          <w:p w14:paraId="0550622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1134" w:type="dxa"/>
            <w:tcBorders>
              <w:top w:val="nil"/>
              <w:left w:val="nil"/>
              <w:bottom w:val="single" w:color="auto" w:sz="4" w:space="0"/>
              <w:right w:val="single" w:color="auto" w:sz="4" w:space="0"/>
            </w:tcBorders>
            <w:noWrap w:val="0"/>
            <w:vAlign w:val="center"/>
          </w:tcPr>
          <w:p w14:paraId="334C803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r w14:paraId="1922AB5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75E30F41">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984" w:type="dxa"/>
            <w:tcBorders>
              <w:top w:val="nil"/>
              <w:left w:val="nil"/>
              <w:bottom w:val="single" w:color="auto" w:sz="4" w:space="0"/>
              <w:right w:val="single" w:color="auto" w:sz="4" w:space="0"/>
            </w:tcBorders>
            <w:noWrap w:val="0"/>
            <w:vAlign w:val="center"/>
          </w:tcPr>
          <w:p w14:paraId="651854E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65701DF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BCE133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20≤X＜200</w:t>
            </w:r>
          </w:p>
        </w:tc>
        <w:tc>
          <w:tcPr>
            <w:tcW w:w="1701" w:type="dxa"/>
            <w:tcBorders>
              <w:top w:val="nil"/>
              <w:left w:val="nil"/>
              <w:bottom w:val="single" w:color="auto" w:sz="4" w:space="0"/>
              <w:right w:val="single" w:color="auto" w:sz="4" w:space="0"/>
            </w:tcBorders>
            <w:noWrap w:val="0"/>
            <w:vAlign w:val="center"/>
          </w:tcPr>
          <w:p w14:paraId="467C2CF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5≤X＜20</w:t>
            </w:r>
          </w:p>
        </w:tc>
        <w:tc>
          <w:tcPr>
            <w:tcW w:w="1134" w:type="dxa"/>
            <w:tcBorders>
              <w:top w:val="nil"/>
              <w:left w:val="nil"/>
              <w:bottom w:val="single" w:color="auto" w:sz="4" w:space="0"/>
              <w:right w:val="single" w:color="auto" w:sz="4" w:space="0"/>
            </w:tcBorders>
            <w:noWrap w:val="0"/>
            <w:vAlign w:val="center"/>
          </w:tcPr>
          <w:p w14:paraId="344ACEB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X＜5</w:t>
            </w:r>
          </w:p>
        </w:tc>
      </w:tr>
      <w:tr w14:paraId="442CA38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BAD4E76">
            <w:pPr>
              <w:widowControl/>
              <w:jc w:val="center"/>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1218368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C36713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A1C648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5000≤Y＜40000</w:t>
            </w:r>
          </w:p>
        </w:tc>
        <w:tc>
          <w:tcPr>
            <w:tcW w:w="1701" w:type="dxa"/>
            <w:tcBorders>
              <w:top w:val="nil"/>
              <w:left w:val="nil"/>
              <w:bottom w:val="single" w:color="auto" w:sz="4" w:space="0"/>
              <w:right w:val="single" w:color="auto" w:sz="4" w:space="0"/>
            </w:tcBorders>
            <w:noWrap w:val="0"/>
            <w:vAlign w:val="center"/>
          </w:tcPr>
          <w:p w14:paraId="1808BD0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134" w:type="dxa"/>
            <w:tcBorders>
              <w:top w:val="nil"/>
              <w:left w:val="nil"/>
              <w:bottom w:val="single" w:color="auto" w:sz="4" w:space="0"/>
              <w:right w:val="single" w:color="auto" w:sz="4" w:space="0"/>
            </w:tcBorders>
            <w:noWrap w:val="0"/>
            <w:vAlign w:val="center"/>
          </w:tcPr>
          <w:p w14:paraId="403DEFE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Y＜1000</w:t>
            </w:r>
          </w:p>
        </w:tc>
      </w:tr>
      <w:tr w14:paraId="72348AA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07043AE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984" w:type="dxa"/>
            <w:tcBorders>
              <w:top w:val="nil"/>
              <w:left w:val="nil"/>
              <w:bottom w:val="single" w:color="auto" w:sz="4" w:space="0"/>
              <w:right w:val="single" w:color="auto" w:sz="4" w:space="0"/>
            </w:tcBorders>
            <w:noWrap w:val="0"/>
            <w:vAlign w:val="center"/>
          </w:tcPr>
          <w:p w14:paraId="2561EE9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E63A9B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551CD9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50≤X＜300</w:t>
            </w:r>
          </w:p>
        </w:tc>
        <w:tc>
          <w:tcPr>
            <w:tcW w:w="1701" w:type="dxa"/>
            <w:tcBorders>
              <w:top w:val="nil"/>
              <w:left w:val="nil"/>
              <w:bottom w:val="single" w:color="auto" w:sz="4" w:space="0"/>
              <w:right w:val="single" w:color="auto" w:sz="4" w:space="0"/>
            </w:tcBorders>
            <w:noWrap w:val="0"/>
            <w:vAlign w:val="center"/>
          </w:tcPr>
          <w:p w14:paraId="1B7DA63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10≤X＜50</w:t>
            </w:r>
          </w:p>
        </w:tc>
        <w:tc>
          <w:tcPr>
            <w:tcW w:w="1134" w:type="dxa"/>
            <w:tcBorders>
              <w:top w:val="nil"/>
              <w:left w:val="nil"/>
              <w:bottom w:val="single" w:color="auto" w:sz="4" w:space="0"/>
              <w:right w:val="single" w:color="auto" w:sz="4" w:space="0"/>
            </w:tcBorders>
            <w:noWrap w:val="0"/>
            <w:vAlign w:val="center"/>
          </w:tcPr>
          <w:p w14:paraId="1E80B28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5125A00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32A0322">
            <w:pPr>
              <w:widowControl/>
              <w:jc w:val="center"/>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3F08787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43A7237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4C5C75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794E85E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100≤Y＜500</w:t>
            </w:r>
          </w:p>
        </w:tc>
        <w:tc>
          <w:tcPr>
            <w:tcW w:w="1134" w:type="dxa"/>
            <w:tcBorders>
              <w:top w:val="nil"/>
              <w:left w:val="nil"/>
              <w:bottom w:val="single" w:color="auto" w:sz="4" w:space="0"/>
              <w:right w:val="single" w:color="auto" w:sz="4" w:space="0"/>
            </w:tcBorders>
            <w:noWrap w:val="0"/>
            <w:vAlign w:val="center"/>
          </w:tcPr>
          <w:p w14:paraId="05EE832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8AB897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231A56E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984" w:type="dxa"/>
            <w:tcBorders>
              <w:top w:val="nil"/>
              <w:left w:val="nil"/>
              <w:bottom w:val="single" w:color="auto" w:sz="4" w:space="0"/>
              <w:right w:val="single" w:color="auto" w:sz="4" w:space="0"/>
            </w:tcBorders>
            <w:noWrap w:val="0"/>
            <w:vAlign w:val="center"/>
          </w:tcPr>
          <w:p w14:paraId="7AA0E12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519193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14EBA3A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4B47F57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7859CF0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1707A48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78C8117">
            <w:pPr>
              <w:widowControl/>
              <w:jc w:val="center"/>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541184C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433F4BA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201112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3000≤Y＜30000</w:t>
            </w:r>
          </w:p>
        </w:tc>
        <w:tc>
          <w:tcPr>
            <w:tcW w:w="1701" w:type="dxa"/>
            <w:tcBorders>
              <w:top w:val="nil"/>
              <w:left w:val="nil"/>
              <w:bottom w:val="single" w:color="auto" w:sz="4" w:space="0"/>
              <w:right w:val="single" w:color="auto" w:sz="4" w:space="0"/>
            </w:tcBorders>
            <w:noWrap w:val="0"/>
            <w:vAlign w:val="center"/>
          </w:tcPr>
          <w:p w14:paraId="6205A90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200≤Y＜3000</w:t>
            </w:r>
          </w:p>
        </w:tc>
        <w:tc>
          <w:tcPr>
            <w:tcW w:w="1134" w:type="dxa"/>
            <w:tcBorders>
              <w:top w:val="nil"/>
              <w:left w:val="nil"/>
              <w:bottom w:val="single" w:color="auto" w:sz="4" w:space="0"/>
              <w:right w:val="single" w:color="auto" w:sz="4" w:space="0"/>
            </w:tcBorders>
            <w:noWrap w:val="0"/>
            <w:vAlign w:val="center"/>
          </w:tcPr>
          <w:p w14:paraId="0132BF7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w:t>
            </w:r>
          </w:p>
        </w:tc>
      </w:tr>
      <w:tr w14:paraId="6A06710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06DD8270">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984" w:type="dxa"/>
            <w:tcBorders>
              <w:top w:val="nil"/>
              <w:left w:val="nil"/>
              <w:bottom w:val="single" w:color="auto" w:sz="4" w:space="0"/>
              <w:right w:val="single" w:color="auto" w:sz="4" w:space="0"/>
            </w:tcBorders>
            <w:noWrap w:val="0"/>
            <w:vAlign w:val="center"/>
          </w:tcPr>
          <w:p w14:paraId="15D3837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7EA565F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01D524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w:t>
            </w:r>
          </w:p>
        </w:tc>
        <w:tc>
          <w:tcPr>
            <w:tcW w:w="1701" w:type="dxa"/>
            <w:tcBorders>
              <w:top w:val="nil"/>
              <w:left w:val="nil"/>
              <w:bottom w:val="single" w:color="auto" w:sz="4" w:space="0"/>
              <w:right w:val="single" w:color="auto" w:sz="4" w:space="0"/>
            </w:tcBorders>
            <w:noWrap w:val="0"/>
            <w:vAlign w:val="center"/>
          </w:tcPr>
          <w:p w14:paraId="5F5990E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20≤X＜100</w:t>
            </w:r>
          </w:p>
        </w:tc>
        <w:tc>
          <w:tcPr>
            <w:tcW w:w="1134" w:type="dxa"/>
            <w:tcBorders>
              <w:top w:val="nil"/>
              <w:left w:val="nil"/>
              <w:bottom w:val="single" w:color="auto" w:sz="4" w:space="0"/>
              <w:right w:val="single" w:color="auto" w:sz="4" w:space="0"/>
            </w:tcBorders>
            <w:noWrap w:val="0"/>
            <w:vAlign w:val="center"/>
          </w:tcPr>
          <w:p w14:paraId="34198F0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2D17F95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7E73C2F">
            <w:pPr>
              <w:widowControl/>
              <w:jc w:val="center"/>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1E46A9E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48C757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A4F2E5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1000≤Y＜30000</w:t>
            </w:r>
          </w:p>
        </w:tc>
        <w:tc>
          <w:tcPr>
            <w:tcW w:w="1701" w:type="dxa"/>
            <w:tcBorders>
              <w:top w:val="nil"/>
              <w:left w:val="nil"/>
              <w:bottom w:val="single" w:color="auto" w:sz="4" w:space="0"/>
              <w:right w:val="single" w:color="auto" w:sz="4" w:space="0"/>
            </w:tcBorders>
            <w:noWrap w:val="0"/>
            <w:vAlign w:val="center"/>
          </w:tcPr>
          <w:p w14:paraId="38C8DA5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79CF325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42EC30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6448FBEE">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984" w:type="dxa"/>
            <w:tcBorders>
              <w:top w:val="nil"/>
              <w:left w:val="nil"/>
              <w:bottom w:val="single" w:color="auto" w:sz="4" w:space="0"/>
              <w:right w:val="single" w:color="auto" w:sz="4" w:space="0"/>
            </w:tcBorders>
            <w:noWrap w:val="0"/>
            <w:vAlign w:val="center"/>
          </w:tcPr>
          <w:p w14:paraId="31CCE60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F93AEF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17E0082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4C4A7E8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35DCFD9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4BCF528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4DE74E4">
            <w:pPr>
              <w:widowControl/>
              <w:jc w:val="center"/>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1881736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127EE4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E8FC9F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2000≤Y＜30000</w:t>
            </w:r>
          </w:p>
        </w:tc>
        <w:tc>
          <w:tcPr>
            <w:tcW w:w="1701" w:type="dxa"/>
            <w:tcBorders>
              <w:top w:val="nil"/>
              <w:left w:val="nil"/>
              <w:bottom w:val="single" w:color="auto" w:sz="4" w:space="0"/>
              <w:right w:val="single" w:color="auto" w:sz="4" w:space="0"/>
            </w:tcBorders>
            <w:noWrap w:val="0"/>
            <w:vAlign w:val="center"/>
          </w:tcPr>
          <w:p w14:paraId="7DA567B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11A77CE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33318E2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01C36422">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984" w:type="dxa"/>
            <w:tcBorders>
              <w:top w:val="nil"/>
              <w:left w:val="nil"/>
              <w:bottom w:val="single" w:color="auto" w:sz="4" w:space="0"/>
              <w:right w:val="single" w:color="auto" w:sz="4" w:space="0"/>
            </w:tcBorders>
            <w:noWrap w:val="0"/>
            <w:vAlign w:val="center"/>
          </w:tcPr>
          <w:p w14:paraId="5533094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275938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7EC0FA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0402400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72DC620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1D49FA7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F17BD16">
            <w:pPr>
              <w:widowControl/>
              <w:jc w:val="center"/>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7A9773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755613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3697C40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4322E94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14547F3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0725C90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00FE2BAD">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984" w:type="dxa"/>
            <w:tcBorders>
              <w:top w:val="nil"/>
              <w:left w:val="nil"/>
              <w:bottom w:val="single" w:color="auto" w:sz="4" w:space="0"/>
              <w:right w:val="single" w:color="auto" w:sz="4" w:space="0"/>
            </w:tcBorders>
            <w:noWrap w:val="0"/>
            <w:vAlign w:val="center"/>
          </w:tcPr>
          <w:p w14:paraId="13E1ADB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2A4A5F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BBBA66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0CAAC3E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5178902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6C96167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075581F">
            <w:pPr>
              <w:widowControl/>
              <w:jc w:val="center"/>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792D71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145E8C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75CA80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42E3BB4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139FF7B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73D1837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18235295">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984" w:type="dxa"/>
            <w:tcBorders>
              <w:top w:val="nil"/>
              <w:left w:val="nil"/>
              <w:bottom w:val="single" w:color="auto" w:sz="4" w:space="0"/>
              <w:right w:val="single" w:color="auto" w:sz="4" w:space="0"/>
            </w:tcBorders>
            <w:noWrap w:val="0"/>
            <w:vAlign w:val="center"/>
          </w:tcPr>
          <w:p w14:paraId="79B605B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5FDF13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7F85F4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100≤X＜2000</w:t>
            </w:r>
          </w:p>
        </w:tc>
        <w:tc>
          <w:tcPr>
            <w:tcW w:w="1701" w:type="dxa"/>
            <w:tcBorders>
              <w:top w:val="nil"/>
              <w:left w:val="nil"/>
              <w:bottom w:val="single" w:color="auto" w:sz="4" w:space="0"/>
              <w:right w:val="single" w:color="auto" w:sz="4" w:space="0"/>
            </w:tcBorders>
            <w:noWrap w:val="0"/>
            <w:vAlign w:val="center"/>
          </w:tcPr>
          <w:p w14:paraId="276A225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58D9E27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298812D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668AF99">
            <w:pPr>
              <w:widowControl/>
              <w:jc w:val="center"/>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22C347B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F966B1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7B2549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1000≤Y＜100000</w:t>
            </w:r>
          </w:p>
        </w:tc>
        <w:tc>
          <w:tcPr>
            <w:tcW w:w="1701" w:type="dxa"/>
            <w:tcBorders>
              <w:top w:val="nil"/>
              <w:left w:val="nil"/>
              <w:bottom w:val="single" w:color="auto" w:sz="4" w:space="0"/>
              <w:right w:val="single" w:color="auto" w:sz="4" w:space="0"/>
            </w:tcBorders>
            <w:noWrap w:val="0"/>
            <w:vAlign w:val="center"/>
          </w:tcPr>
          <w:p w14:paraId="641A037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08D54AE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822C0F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2C679DC4">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984" w:type="dxa"/>
            <w:tcBorders>
              <w:top w:val="nil"/>
              <w:left w:val="nil"/>
              <w:bottom w:val="single" w:color="auto" w:sz="4" w:space="0"/>
              <w:right w:val="single" w:color="auto" w:sz="4" w:space="0"/>
            </w:tcBorders>
            <w:noWrap w:val="0"/>
            <w:vAlign w:val="center"/>
          </w:tcPr>
          <w:p w14:paraId="2384A4D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1E2AE7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400FB00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0F6978A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75C8E0B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411A104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0C0225F">
            <w:pPr>
              <w:widowControl/>
              <w:jc w:val="center"/>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AE15DA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A9C613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FEBEEE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w:t>
            </w:r>
          </w:p>
        </w:tc>
        <w:tc>
          <w:tcPr>
            <w:tcW w:w="1701" w:type="dxa"/>
            <w:tcBorders>
              <w:top w:val="nil"/>
              <w:left w:val="nil"/>
              <w:bottom w:val="single" w:color="auto" w:sz="4" w:space="0"/>
              <w:right w:val="single" w:color="auto" w:sz="4" w:space="0"/>
            </w:tcBorders>
            <w:noWrap w:val="0"/>
            <w:vAlign w:val="center"/>
          </w:tcPr>
          <w:p w14:paraId="02A9516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50≤Y＜1000</w:t>
            </w:r>
          </w:p>
        </w:tc>
        <w:tc>
          <w:tcPr>
            <w:tcW w:w="1134" w:type="dxa"/>
            <w:tcBorders>
              <w:top w:val="nil"/>
              <w:left w:val="nil"/>
              <w:bottom w:val="single" w:color="auto" w:sz="4" w:space="0"/>
              <w:right w:val="single" w:color="auto" w:sz="4" w:space="0"/>
            </w:tcBorders>
            <w:noWrap w:val="0"/>
            <w:vAlign w:val="center"/>
          </w:tcPr>
          <w:p w14:paraId="429FD5D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4BB3989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0B48D6CC">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984" w:type="dxa"/>
            <w:tcBorders>
              <w:top w:val="nil"/>
              <w:left w:val="nil"/>
              <w:bottom w:val="single" w:color="auto" w:sz="4" w:space="0"/>
              <w:right w:val="single" w:color="auto" w:sz="4" w:space="0"/>
            </w:tcBorders>
            <w:noWrap w:val="0"/>
            <w:vAlign w:val="center"/>
          </w:tcPr>
          <w:p w14:paraId="52BAEA7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A0E3F7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8DD6FD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1000≤Y＜200000</w:t>
            </w:r>
          </w:p>
        </w:tc>
        <w:tc>
          <w:tcPr>
            <w:tcW w:w="1701" w:type="dxa"/>
            <w:tcBorders>
              <w:top w:val="nil"/>
              <w:left w:val="nil"/>
              <w:bottom w:val="single" w:color="auto" w:sz="4" w:space="0"/>
              <w:right w:val="single" w:color="auto" w:sz="4" w:space="0"/>
            </w:tcBorders>
            <w:noWrap w:val="0"/>
            <w:vAlign w:val="center"/>
          </w:tcPr>
          <w:p w14:paraId="1BD1303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100≤X＜1000</w:t>
            </w:r>
          </w:p>
        </w:tc>
        <w:tc>
          <w:tcPr>
            <w:tcW w:w="1134" w:type="dxa"/>
            <w:tcBorders>
              <w:top w:val="nil"/>
              <w:left w:val="nil"/>
              <w:bottom w:val="single" w:color="auto" w:sz="4" w:space="0"/>
              <w:right w:val="single" w:color="auto" w:sz="4" w:space="0"/>
            </w:tcBorders>
            <w:noWrap w:val="0"/>
            <w:vAlign w:val="center"/>
          </w:tcPr>
          <w:p w14:paraId="585FD4C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73C8CE4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D5F765B">
            <w:pPr>
              <w:widowControl/>
              <w:jc w:val="center"/>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6A0E2EC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571519B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3F8664E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5000≤Z＜10000</w:t>
            </w:r>
          </w:p>
        </w:tc>
        <w:tc>
          <w:tcPr>
            <w:tcW w:w="1701" w:type="dxa"/>
            <w:tcBorders>
              <w:top w:val="nil"/>
              <w:left w:val="nil"/>
              <w:bottom w:val="single" w:color="auto" w:sz="4" w:space="0"/>
              <w:right w:val="single" w:color="auto" w:sz="4" w:space="0"/>
            </w:tcBorders>
            <w:noWrap w:val="0"/>
            <w:vAlign w:val="center"/>
          </w:tcPr>
          <w:p w14:paraId="6AF6879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2000≤Y＜5000</w:t>
            </w:r>
          </w:p>
        </w:tc>
        <w:tc>
          <w:tcPr>
            <w:tcW w:w="1134" w:type="dxa"/>
            <w:tcBorders>
              <w:top w:val="nil"/>
              <w:left w:val="nil"/>
              <w:bottom w:val="single" w:color="auto" w:sz="4" w:space="0"/>
              <w:right w:val="single" w:color="auto" w:sz="4" w:space="0"/>
            </w:tcBorders>
            <w:noWrap w:val="0"/>
            <w:vAlign w:val="center"/>
          </w:tcPr>
          <w:p w14:paraId="7BF1932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Y＜2000</w:t>
            </w:r>
          </w:p>
        </w:tc>
      </w:tr>
      <w:tr w14:paraId="2AE4F98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751E235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984" w:type="dxa"/>
            <w:tcBorders>
              <w:top w:val="nil"/>
              <w:left w:val="nil"/>
              <w:bottom w:val="single" w:color="auto" w:sz="4" w:space="0"/>
              <w:right w:val="single" w:color="auto" w:sz="4" w:space="0"/>
            </w:tcBorders>
            <w:noWrap w:val="0"/>
            <w:vAlign w:val="center"/>
          </w:tcPr>
          <w:p w14:paraId="315E9AB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14A4E5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2547BFD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5ABCE5B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134" w:type="dxa"/>
            <w:tcBorders>
              <w:top w:val="nil"/>
              <w:left w:val="nil"/>
              <w:bottom w:val="single" w:color="auto" w:sz="4" w:space="0"/>
              <w:right w:val="single" w:color="auto" w:sz="4" w:space="0"/>
            </w:tcBorders>
            <w:noWrap w:val="0"/>
            <w:vAlign w:val="center"/>
          </w:tcPr>
          <w:p w14:paraId="45C8914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2E30814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15F0ABE">
            <w:pPr>
              <w:widowControl/>
              <w:jc w:val="center"/>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0F2E17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679852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CFC40B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701" w:type="dxa"/>
            <w:tcBorders>
              <w:top w:val="nil"/>
              <w:left w:val="nil"/>
              <w:bottom w:val="single" w:color="auto" w:sz="4" w:space="0"/>
              <w:right w:val="single" w:color="auto" w:sz="4" w:space="0"/>
            </w:tcBorders>
            <w:noWrap w:val="0"/>
            <w:vAlign w:val="center"/>
          </w:tcPr>
          <w:p w14:paraId="60869BE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500≤Y＜1000</w:t>
            </w:r>
          </w:p>
        </w:tc>
        <w:tc>
          <w:tcPr>
            <w:tcW w:w="1134" w:type="dxa"/>
            <w:tcBorders>
              <w:top w:val="nil"/>
              <w:left w:val="nil"/>
              <w:bottom w:val="single" w:color="auto" w:sz="4" w:space="0"/>
              <w:right w:val="single" w:color="auto" w:sz="4" w:space="0"/>
            </w:tcBorders>
            <w:noWrap w:val="0"/>
            <w:vAlign w:val="center"/>
          </w:tcPr>
          <w:p w14:paraId="568359A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Y＜500</w:t>
            </w:r>
          </w:p>
        </w:tc>
      </w:tr>
      <w:tr w14:paraId="28C16C0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16D9EAA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984" w:type="dxa"/>
            <w:tcBorders>
              <w:top w:val="nil"/>
              <w:left w:val="nil"/>
              <w:bottom w:val="single" w:color="auto" w:sz="4" w:space="0"/>
              <w:right w:val="single" w:color="auto" w:sz="4" w:space="0"/>
            </w:tcBorders>
            <w:noWrap w:val="0"/>
            <w:vAlign w:val="center"/>
          </w:tcPr>
          <w:p w14:paraId="591C849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78A5488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29C13F5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434304B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10C1A05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22B7179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4171357">
            <w:pPr>
              <w:widowControl/>
              <w:jc w:val="center"/>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53BEC2E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3BBCF03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F865E8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8000≤Z＜120000</w:t>
            </w:r>
          </w:p>
        </w:tc>
        <w:tc>
          <w:tcPr>
            <w:tcW w:w="1701" w:type="dxa"/>
            <w:tcBorders>
              <w:top w:val="nil"/>
              <w:left w:val="nil"/>
              <w:bottom w:val="single" w:color="auto" w:sz="4" w:space="0"/>
              <w:right w:val="single" w:color="auto" w:sz="4" w:space="0"/>
            </w:tcBorders>
            <w:noWrap w:val="0"/>
            <w:vAlign w:val="center"/>
          </w:tcPr>
          <w:p w14:paraId="6C04D93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100≤Z＜8000</w:t>
            </w:r>
          </w:p>
        </w:tc>
        <w:tc>
          <w:tcPr>
            <w:tcW w:w="1134" w:type="dxa"/>
            <w:tcBorders>
              <w:top w:val="nil"/>
              <w:left w:val="nil"/>
              <w:bottom w:val="single" w:color="auto" w:sz="4" w:space="0"/>
              <w:right w:val="single" w:color="auto" w:sz="4" w:space="0"/>
            </w:tcBorders>
            <w:noWrap w:val="0"/>
            <w:vAlign w:val="center"/>
          </w:tcPr>
          <w:p w14:paraId="0FF12B5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4D44FE21">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center"/>
          </w:tcPr>
          <w:p w14:paraId="03C799EE">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984" w:type="dxa"/>
            <w:tcBorders>
              <w:top w:val="nil"/>
              <w:left w:val="nil"/>
              <w:bottom w:val="single" w:color="auto" w:sz="4" w:space="0"/>
              <w:right w:val="single" w:color="auto" w:sz="4" w:space="0"/>
            </w:tcBorders>
            <w:noWrap w:val="0"/>
            <w:vAlign w:val="center"/>
          </w:tcPr>
          <w:p w14:paraId="62356AF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581CC0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A31653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370E030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5FA54D1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bl>
    <w:p w14:paraId="157D81C5">
      <w:pPr>
        <w:spacing w:line="360" w:lineRule="exact"/>
        <w:ind w:firstLine="525" w:firstLineChars="250"/>
        <w:rPr>
          <w:rFonts w:hint="eastAsia" w:ascii="宋体" w:hAnsi="宋体" w:cs="宋体"/>
          <w:color w:val="auto"/>
          <w:szCs w:val="21"/>
          <w:highlight w:val="none"/>
        </w:rPr>
      </w:pPr>
    </w:p>
    <w:p w14:paraId="2FBE9243">
      <w:pPr>
        <w:spacing w:line="360" w:lineRule="exact"/>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4A8B916B">
      <w:pPr>
        <w:pStyle w:val="3"/>
        <w:spacing w:line="360" w:lineRule="exact"/>
        <w:jc w:val="center"/>
        <w:outlineLvl w:val="9"/>
        <w:rPr>
          <w:rFonts w:hAnsi="宋体"/>
          <w:color w:val="auto"/>
          <w:highlight w:val="none"/>
        </w:rPr>
        <w:sectPr>
          <w:headerReference r:id="rId6" w:type="default"/>
          <w:footerReference r:id="rId7" w:type="default"/>
          <w:pgSz w:w="11906" w:h="16838"/>
          <w:pgMar w:top="497" w:right="1134" w:bottom="1134" w:left="1134" w:header="510" w:footer="510" w:gutter="0"/>
          <w:cols w:space="720" w:num="1"/>
          <w:docGrid w:type="lines" w:linePitch="331" w:charSpace="0"/>
        </w:sectPr>
      </w:pPr>
    </w:p>
    <w:p w14:paraId="0E331274">
      <w:pPr>
        <w:pStyle w:val="29"/>
        <w:rPr>
          <w:rFonts w:hint="eastAsia" w:cs="宋体"/>
          <w:color w:val="auto"/>
          <w:highlight w:val="none"/>
        </w:rPr>
      </w:pPr>
      <w:r>
        <w:rPr>
          <w:rFonts w:hint="eastAsia" w:cs="宋体"/>
          <w:color w:val="auto"/>
          <w:sz w:val="30"/>
          <w:szCs w:val="30"/>
          <w:highlight w:val="none"/>
        </w:rPr>
        <w:t>第五章   评标办法</w:t>
      </w:r>
      <w:bookmarkEnd w:id="83"/>
      <w:bookmarkEnd w:id="84"/>
      <w:bookmarkEnd w:id="85"/>
      <w:bookmarkEnd w:id="86"/>
      <w:bookmarkEnd w:id="87"/>
      <w:bookmarkStart w:id="97" w:name="_Toc389065238"/>
      <w:bookmarkStart w:id="98" w:name="_Toc17229"/>
      <w:r>
        <w:rPr>
          <w:rFonts w:hint="eastAsia" w:cs="宋体"/>
          <w:color w:val="auto"/>
          <w:sz w:val="30"/>
          <w:szCs w:val="30"/>
          <w:highlight w:val="none"/>
        </w:rPr>
        <w:t>（综合评分法）</w:t>
      </w:r>
      <w:bookmarkEnd w:id="88"/>
      <w:bookmarkEnd w:id="89"/>
      <w:bookmarkEnd w:id="90"/>
      <w:bookmarkEnd w:id="91"/>
      <w:bookmarkEnd w:id="92"/>
      <w:bookmarkEnd w:id="97"/>
      <w:bookmarkEnd w:id="98"/>
    </w:p>
    <w:p w14:paraId="4893DD2D">
      <w:pPr>
        <w:pStyle w:val="3"/>
        <w:keepNext w:val="0"/>
        <w:keepLines w:val="0"/>
        <w:pageBreakBefore w:val="0"/>
        <w:widowControl w:val="0"/>
        <w:kinsoku/>
        <w:wordWrap/>
        <w:overflowPunct/>
        <w:topLinePunct w:val="0"/>
        <w:autoSpaceDE/>
        <w:autoSpaceDN/>
        <w:bidi w:val="0"/>
        <w:adjustRightInd/>
        <w:snapToGrid/>
        <w:spacing w:line="440" w:lineRule="exact"/>
        <w:rPr>
          <w:rFonts w:hint="eastAsia" w:ascii="宋体" w:hAnsi="宋体" w:cs="宋体"/>
          <w:b/>
          <w:bCs/>
          <w:color w:val="auto"/>
          <w:highlight w:val="none"/>
        </w:rPr>
      </w:pPr>
      <w:r>
        <w:rPr>
          <w:rFonts w:hint="eastAsia" w:ascii="宋体" w:hAnsi="宋体" w:cs="宋体"/>
          <w:b/>
          <w:bCs/>
          <w:color w:val="auto"/>
          <w:highlight w:val="none"/>
        </w:rPr>
        <w:t>一、评审原则</w:t>
      </w:r>
    </w:p>
    <w:p w14:paraId="21DAA6E5">
      <w:pPr>
        <w:pStyle w:val="3"/>
        <w:keepNext w:val="0"/>
        <w:keepLines w:val="0"/>
        <w:pageBreakBefore w:val="0"/>
        <w:widowControl w:val="0"/>
        <w:kinsoku/>
        <w:wordWrap/>
        <w:overflowPunct/>
        <w:topLinePunct w:val="0"/>
        <w:autoSpaceDE/>
        <w:autoSpaceDN/>
        <w:bidi w:val="0"/>
        <w:adjustRightInd/>
        <w:snapToGrid/>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1、评审依据：磋商小组以竞争性磋商文件和响应文件为评审依据，对磋商供应商的最后磋商报价、技术、服务等方面内容按百分制打分。</w:t>
      </w:r>
    </w:p>
    <w:p w14:paraId="26891C0F">
      <w:pPr>
        <w:pStyle w:val="3"/>
        <w:keepNext w:val="0"/>
        <w:keepLines w:val="0"/>
        <w:pageBreakBefore w:val="0"/>
        <w:widowControl w:val="0"/>
        <w:kinsoku/>
        <w:wordWrap/>
        <w:overflowPunct/>
        <w:topLinePunct w:val="0"/>
        <w:autoSpaceDE/>
        <w:autoSpaceDN/>
        <w:bidi w:val="0"/>
        <w:adjustRightInd/>
        <w:snapToGrid/>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2、评审方式：以封闭方式进行评审。</w:t>
      </w:r>
    </w:p>
    <w:p w14:paraId="5213F662">
      <w:pPr>
        <w:pStyle w:val="3"/>
        <w:keepNext w:val="0"/>
        <w:keepLines w:val="0"/>
        <w:pageBreakBefore w:val="0"/>
        <w:widowControl w:val="0"/>
        <w:kinsoku/>
        <w:wordWrap/>
        <w:overflowPunct/>
        <w:topLinePunct w:val="0"/>
        <w:autoSpaceDE/>
        <w:autoSpaceDN/>
        <w:bidi w:val="0"/>
        <w:adjustRightInd/>
        <w:snapToGrid/>
        <w:spacing w:line="44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rPr>
        <w:t>3、</w:t>
      </w:r>
      <w:r>
        <w:rPr>
          <w:rFonts w:hint="eastAsia" w:ascii="宋体" w:hAnsi="宋体" w:cs="宋体"/>
          <w:color w:val="auto"/>
          <w:highlight w:val="none"/>
        </w:rPr>
        <w:t>根据财库〔2012〕69号文规定，采购人和采购代理机构、磋商小组成员要严格遵守政府采购相关法律制度，依法履行各自职责，公正、客观、审慎地组织和参与评审工作。</w:t>
      </w:r>
    </w:p>
    <w:p w14:paraId="0E1671F2">
      <w:pPr>
        <w:pStyle w:val="2"/>
        <w:keepNext w:val="0"/>
        <w:keepLines w:val="0"/>
        <w:pageBreakBefore w:val="0"/>
        <w:widowControl w:val="0"/>
        <w:kinsoku/>
        <w:wordWrap/>
        <w:overflowPunct/>
        <w:topLinePunct w:val="0"/>
        <w:autoSpaceDE/>
        <w:autoSpaceDN/>
        <w:bidi w:val="0"/>
        <w:adjustRightInd/>
        <w:snapToGrid/>
        <w:spacing w:line="440" w:lineRule="exact"/>
        <w:ind w:firstLine="422" w:firstLineChars="200"/>
        <w:rPr>
          <w:rFonts w:hint="eastAsia" w:ascii="宋体" w:hAnsi="宋体" w:cs="宋体"/>
          <w:bCs/>
          <w:color w:val="auto"/>
          <w:highlight w:val="none"/>
        </w:rPr>
      </w:pPr>
      <w:r>
        <w:rPr>
          <w:rFonts w:hint="eastAsia" w:ascii="宋体" w:hAnsi="宋体" w:cs="宋体"/>
          <w:b/>
          <w:color w:val="auto"/>
          <w:highlight w:val="none"/>
        </w:rPr>
        <w:t>注：1.电子响应文件中所须加盖公章部分均采用 CA 签章。若竞争性磋商文件中有专门标注的某关联点，并要求供应商在电子竞标系统中作出竞标响应的，如供应商未对关联点进行响应或者在响应文件其它内容进行描述，造成电子评审不能查询的责任由供应商自行承担。</w:t>
      </w:r>
    </w:p>
    <w:p w14:paraId="6AFC4371">
      <w:pPr>
        <w:keepNext w:val="0"/>
        <w:keepLines w:val="0"/>
        <w:pageBreakBefore w:val="0"/>
        <w:widowControl w:val="0"/>
        <w:kinsoku/>
        <w:wordWrap/>
        <w:overflowPunct/>
        <w:topLinePunct w:val="0"/>
        <w:autoSpaceDE/>
        <w:autoSpaceDN/>
        <w:bidi w:val="0"/>
        <w:adjustRightInd/>
        <w:snapToGrid/>
        <w:spacing w:line="440" w:lineRule="exact"/>
        <w:ind w:firstLine="843" w:firstLineChars="400"/>
        <w:rPr>
          <w:rFonts w:hint="eastAsia" w:ascii="宋体" w:hAnsi="宋体" w:cs="宋体"/>
          <w:color w:val="auto"/>
          <w:highlight w:val="none"/>
        </w:rPr>
      </w:pPr>
      <w:r>
        <w:rPr>
          <w:rFonts w:hint="eastAsia" w:ascii="宋体" w:hAnsi="宋体" w:cs="宋体"/>
          <w:b/>
          <w:color w:val="auto"/>
          <w:szCs w:val="20"/>
          <w:highlight w:val="none"/>
        </w:rPr>
        <w:t>2.CA 签章上关于法人（负责人）或授权代表签字信息，供应商在响应文件中涉及到签字的位置线下【签好字然后扫描或者拍照做成 PDF 的格式】或【通过政采云电子交易客户端使用 CA 法人（负责人）或授权代表签章】亦可。响应文件中涉及到签字的位置未按要求签字的，提供的材料视为无效。</w:t>
      </w:r>
    </w:p>
    <w:p w14:paraId="4D53A46D">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top"/>
        <w:rPr>
          <w:rFonts w:hint="eastAsia" w:ascii="宋体" w:hAnsi="宋体" w:cs="宋体"/>
          <w:b/>
          <w:color w:val="auto"/>
          <w:szCs w:val="21"/>
          <w:highlight w:val="none"/>
        </w:rPr>
      </w:pPr>
      <w:r>
        <w:rPr>
          <w:rFonts w:hint="eastAsia" w:ascii="宋体" w:hAnsi="宋体" w:cs="宋体"/>
          <w:b/>
          <w:color w:val="auto"/>
          <w:szCs w:val="21"/>
          <w:highlight w:val="none"/>
        </w:rPr>
        <w:t>二、评标方法</w:t>
      </w:r>
    </w:p>
    <w:p w14:paraId="1DE00E1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top"/>
        <w:rPr>
          <w:rFonts w:hint="eastAsia" w:ascii="宋体" w:hAnsi="宋体" w:cs="宋体"/>
          <w:bCs/>
          <w:color w:val="auto"/>
          <w:szCs w:val="21"/>
          <w:highlight w:val="none"/>
        </w:rPr>
      </w:pPr>
      <w:bookmarkStart w:id="99" w:name="_Toc26574"/>
      <w:bookmarkStart w:id="100" w:name="_Toc489544090"/>
      <w:bookmarkStart w:id="101" w:name="_Toc489544255"/>
      <w:bookmarkStart w:id="102" w:name="_Toc454"/>
      <w:r>
        <w:rPr>
          <w:rFonts w:hint="eastAsia" w:ascii="宋体" w:hAnsi="宋体" w:cs="宋体"/>
          <w:bCs/>
          <w:color w:val="auto"/>
          <w:szCs w:val="21"/>
          <w:highlight w:val="none"/>
        </w:rPr>
        <w:t>（一）对进入详评的，采用百分制综合评分法。</w:t>
      </w:r>
      <w:bookmarkEnd w:id="99"/>
      <w:bookmarkEnd w:id="100"/>
      <w:bookmarkEnd w:id="101"/>
      <w:bookmarkEnd w:id="102"/>
    </w:p>
    <w:p w14:paraId="6389542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top"/>
        <w:rPr>
          <w:rFonts w:hint="eastAsia" w:ascii="宋体" w:hAnsi="宋体" w:cs="宋体"/>
          <w:bCs/>
          <w:color w:val="auto"/>
          <w:szCs w:val="21"/>
          <w:highlight w:val="none"/>
        </w:rPr>
      </w:pPr>
      <w:r>
        <w:rPr>
          <w:rFonts w:hint="eastAsia" w:ascii="宋体" w:hAnsi="宋体" w:cs="宋体"/>
          <w:bCs/>
          <w:color w:val="auto"/>
          <w:szCs w:val="21"/>
          <w:highlight w:val="none"/>
        </w:rPr>
        <w:t>（二）计分办法（按四舍五入取至百分位）：</w:t>
      </w:r>
    </w:p>
    <w:p w14:paraId="68A0238A">
      <w:pPr>
        <w:keepNext w:val="0"/>
        <w:keepLines w:val="0"/>
        <w:pageBreakBefore w:val="0"/>
        <w:widowControl w:val="0"/>
        <w:tabs>
          <w:tab w:val="left" w:pos="1528"/>
        </w:tabs>
        <w:kinsoku/>
        <w:wordWrap/>
        <w:overflowPunct/>
        <w:topLinePunct w:val="0"/>
        <w:autoSpaceDE/>
        <w:autoSpaceDN/>
        <w:bidi w:val="0"/>
        <w:adjustRightInd/>
        <w:snapToGrid/>
        <w:spacing w:line="440" w:lineRule="exact"/>
        <w:ind w:left="420" w:leftChars="200"/>
        <w:rPr>
          <w:rFonts w:hint="eastAsia" w:eastAsia="宋体" w:cs="Times New Roman"/>
          <w:b/>
          <w:bCs/>
          <w:color w:val="auto"/>
          <w:sz w:val="21"/>
          <w:szCs w:val="21"/>
          <w:highlight w:val="none"/>
          <w:lang w:val="en-US" w:eastAsia="zh-CN"/>
        </w:rPr>
      </w:pPr>
      <w:r>
        <w:rPr>
          <w:rFonts w:hint="eastAsia" w:eastAsia="宋体" w:cs="Times New Roman"/>
          <w:b/>
          <w:bCs/>
          <w:color w:val="auto"/>
          <w:sz w:val="21"/>
          <w:szCs w:val="21"/>
          <w:highlight w:val="none"/>
          <w:lang w:val="en-US"/>
        </w:rPr>
        <w:t>1</w:t>
      </w:r>
      <w:r>
        <w:rPr>
          <w:rFonts w:hint="eastAsia" w:eastAsia="宋体" w:cs="Times New Roman"/>
          <w:b/>
          <w:bCs/>
          <w:color w:val="auto"/>
          <w:sz w:val="21"/>
          <w:szCs w:val="21"/>
          <w:highlight w:val="none"/>
          <w:lang w:val="en-US" w:eastAsia="zh-CN"/>
        </w:rPr>
        <w:t>.</w:t>
      </w:r>
      <w:r>
        <w:rPr>
          <w:rFonts w:hint="eastAsia" w:eastAsia="宋体" w:cs="Times New Roman"/>
          <w:b/>
          <w:bCs/>
          <w:color w:val="auto"/>
          <w:sz w:val="21"/>
          <w:szCs w:val="21"/>
          <w:highlight w:val="none"/>
          <w:lang w:val="en-US"/>
        </w:rPr>
        <w:t>价格分</w:t>
      </w:r>
      <w:r>
        <w:rPr>
          <w:rFonts w:hint="eastAsia" w:eastAsia="宋体" w:cs="Times New Roman"/>
          <w:b/>
          <w:bCs/>
          <w:color w:val="auto"/>
          <w:sz w:val="21"/>
          <w:szCs w:val="21"/>
          <w:highlight w:val="none"/>
          <w:lang w:val="en-US" w:eastAsia="zh-CN"/>
        </w:rPr>
        <w:t>（满分</w:t>
      </w:r>
      <w:r>
        <w:rPr>
          <w:rFonts w:hint="eastAsia" w:cs="Times New Roman"/>
          <w:b/>
          <w:bCs/>
          <w:color w:val="auto"/>
          <w:sz w:val="21"/>
          <w:szCs w:val="21"/>
          <w:highlight w:val="none"/>
          <w:lang w:val="en-US" w:eastAsia="zh-CN"/>
        </w:rPr>
        <w:t>1</w:t>
      </w:r>
      <w:r>
        <w:rPr>
          <w:rFonts w:hint="eastAsia" w:eastAsia="宋体" w:cs="Times New Roman"/>
          <w:b/>
          <w:bCs/>
          <w:color w:val="auto"/>
          <w:sz w:val="21"/>
          <w:szCs w:val="21"/>
          <w:highlight w:val="none"/>
          <w:lang w:val="en-US" w:eastAsia="zh-CN"/>
        </w:rPr>
        <w:t>0</w:t>
      </w:r>
      <w:r>
        <w:rPr>
          <w:rFonts w:hint="eastAsia" w:eastAsia="宋体" w:cs="Times New Roman"/>
          <w:b/>
          <w:bCs/>
          <w:color w:val="auto"/>
          <w:sz w:val="21"/>
          <w:szCs w:val="21"/>
          <w:highlight w:val="none"/>
          <w:lang w:val="en-US"/>
        </w:rPr>
        <w:t>分</w:t>
      </w:r>
      <w:r>
        <w:rPr>
          <w:rFonts w:hint="eastAsia" w:eastAsia="宋体" w:cs="Times New Roman"/>
          <w:b/>
          <w:bCs/>
          <w:color w:val="auto"/>
          <w:sz w:val="21"/>
          <w:szCs w:val="21"/>
          <w:highlight w:val="none"/>
          <w:lang w:val="en-US" w:eastAsia="zh-CN"/>
        </w:rPr>
        <w:t>）</w:t>
      </w:r>
    </w:p>
    <w:p w14:paraId="0362F185">
      <w:pPr>
        <w:pStyle w:val="31"/>
        <w:keepNext w:val="0"/>
        <w:keepLines w:val="0"/>
        <w:pageBreakBefore w:val="0"/>
        <w:widowControl w:val="0"/>
        <w:tabs>
          <w:tab w:val="left" w:pos="1317"/>
        </w:tabs>
        <w:kinsoku/>
        <w:wordWrap/>
        <w:overflowPunct/>
        <w:topLinePunct w:val="0"/>
        <w:autoSpaceDE/>
        <w:autoSpaceDN/>
        <w:bidi w:val="0"/>
        <w:adjustRightInd/>
        <w:snapToGrid/>
        <w:spacing w:line="440" w:lineRule="exact"/>
        <w:ind w:left="0" w:firstLine="388" w:firstLineChars="200"/>
        <w:rPr>
          <w:rFonts w:hint="eastAsia"/>
          <w:color w:val="auto"/>
          <w:sz w:val="21"/>
          <w:szCs w:val="21"/>
        </w:rPr>
      </w:pPr>
      <w:r>
        <w:rPr>
          <w:rFonts w:hint="eastAsia"/>
          <w:color w:val="auto"/>
          <w:spacing w:val="-8"/>
          <w:sz w:val="21"/>
          <w:szCs w:val="21"/>
        </w:rPr>
        <w:t>（</w:t>
      </w:r>
      <w:r>
        <w:rPr>
          <w:rFonts w:hint="eastAsia"/>
          <w:color w:val="auto"/>
          <w:spacing w:val="-8"/>
          <w:sz w:val="21"/>
          <w:szCs w:val="21"/>
          <w:lang w:val="en-US"/>
        </w:rPr>
        <w:t>1</w:t>
      </w:r>
      <w:r>
        <w:rPr>
          <w:rFonts w:hint="eastAsia"/>
          <w:color w:val="auto"/>
          <w:spacing w:val="-8"/>
          <w:sz w:val="21"/>
          <w:szCs w:val="21"/>
        </w:rPr>
        <w:t>）</w:t>
      </w:r>
      <w:r>
        <w:rPr>
          <w:rFonts w:hint="eastAsia"/>
          <w:color w:val="auto"/>
          <w:spacing w:val="-8"/>
          <w:sz w:val="21"/>
          <w:szCs w:val="21"/>
          <w:lang w:eastAsia="zh-CN"/>
        </w:rPr>
        <w:t>本项目专门面向中小企业采购，供应商应为中小企业，</w:t>
      </w:r>
      <w:r>
        <w:rPr>
          <w:rFonts w:hint="eastAsia"/>
          <w:color w:val="auto"/>
          <w:spacing w:val="-8"/>
          <w:sz w:val="21"/>
          <w:szCs w:val="21"/>
        </w:rPr>
        <w:t>评标价</w:t>
      </w:r>
      <w:r>
        <w:rPr>
          <w:rFonts w:hint="eastAsia"/>
          <w:color w:val="auto"/>
          <w:spacing w:val="-8"/>
          <w:sz w:val="21"/>
          <w:szCs w:val="21"/>
          <w:lang w:eastAsia="zh-CN"/>
        </w:rPr>
        <w:t>不再</w:t>
      </w:r>
      <w:r>
        <w:rPr>
          <w:rFonts w:hint="eastAsia"/>
          <w:color w:val="auto"/>
          <w:spacing w:val="-8"/>
          <w:sz w:val="21"/>
          <w:szCs w:val="21"/>
        </w:rPr>
        <w:t>进行政策性扣除，评标报价只是作为评标时使用。最终</w:t>
      </w:r>
      <w:r>
        <w:rPr>
          <w:rFonts w:hint="eastAsia"/>
          <w:color w:val="auto"/>
          <w:spacing w:val="-5"/>
          <w:sz w:val="21"/>
          <w:szCs w:val="21"/>
        </w:rPr>
        <w:t>成交人的成交金额等于投标报价。</w:t>
      </w:r>
    </w:p>
    <w:p w14:paraId="0323BD7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top"/>
        <w:rPr>
          <w:rFonts w:hint="eastAsia" w:ascii="宋体" w:hAnsi="宋体" w:cs="宋体"/>
          <w:color w:val="auto"/>
          <w:szCs w:val="21"/>
          <w:highlight w:val="none"/>
        </w:rPr>
      </w:pPr>
    </w:p>
    <w:p w14:paraId="5B70967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top"/>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）以进入评标的最低的评标价为</w:t>
      </w:r>
      <w:r>
        <w:rPr>
          <w:rFonts w:hint="eastAsia" w:ascii="宋体" w:hAnsi="宋体" w:cs="宋体"/>
          <w:color w:val="auto"/>
          <w:szCs w:val="21"/>
          <w:highlight w:val="none"/>
          <w:u w:val="single"/>
          <w:lang w:val="en-US" w:eastAsia="zh-CN"/>
        </w:rPr>
        <w:t>10</w:t>
      </w:r>
      <w:r>
        <w:rPr>
          <w:rFonts w:hint="eastAsia" w:ascii="宋体" w:hAnsi="宋体" w:cs="宋体"/>
          <w:color w:val="auto"/>
          <w:szCs w:val="21"/>
          <w:highlight w:val="none"/>
        </w:rPr>
        <w:t>分。</w:t>
      </w:r>
    </w:p>
    <w:p w14:paraId="210989DE">
      <w:pPr>
        <w:keepNext w:val="0"/>
        <w:keepLines w:val="0"/>
        <w:pageBreakBefore w:val="0"/>
        <w:widowControl w:val="0"/>
        <w:kinsoku/>
        <w:wordWrap/>
        <w:overflowPunct/>
        <w:topLinePunct w:val="0"/>
        <w:autoSpaceDE/>
        <w:autoSpaceDN/>
        <w:bidi w:val="0"/>
        <w:adjustRightInd/>
        <w:snapToGrid/>
        <w:spacing w:before="144" w:beforeLines="60" w:line="440" w:lineRule="exact"/>
        <w:ind w:firstLine="3084" w:firstLineChars="1469"/>
        <w:rPr>
          <w:rFonts w:hint="eastAsia" w:ascii="宋体" w:hAnsi="宋体" w:cs="宋体"/>
          <w:bCs/>
          <w:color w:val="auto"/>
          <w:szCs w:val="21"/>
          <w:highlight w:val="none"/>
        </w:rPr>
      </w:pPr>
      <w:r>
        <w:rPr>
          <w:rFonts w:hint="eastAsia" w:ascii="宋体" w:hAnsi="宋体" w:cs="宋体"/>
          <w:bCs/>
          <w:color w:val="auto"/>
          <w:szCs w:val="21"/>
          <w:highlight w:val="none"/>
        </w:rPr>
        <w:t xml:space="preserve">  磋商供应商最低</w:t>
      </w:r>
      <w:r>
        <w:rPr>
          <w:rFonts w:hint="eastAsia" w:ascii="宋体" w:hAnsi="宋体" w:cs="宋体"/>
          <w:color w:val="auto"/>
          <w:szCs w:val="21"/>
          <w:highlight w:val="none"/>
        </w:rPr>
        <w:t>评标价（</w:t>
      </w:r>
      <w:r>
        <w:rPr>
          <w:rFonts w:hint="eastAsia" w:ascii="宋体" w:hAnsi="宋体" w:cs="宋体"/>
          <w:bCs/>
          <w:color w:val="auto"/>
          <w:szCs w:val="21"/>
          <w:highlight w:val="none"/>
        </w:rPr>
        <w:t>金额</w:t>
      </w:r>
      <w:r>
        <w:rPr>
          <w:rFonts w:hint="eastAsia" w:ascii="宋体" w:hAnsi="宋体" w:cs="宋体"/>
          <w:color w:val="auto"/>
          <w:szCs w:val="21"/>
          <w:highlight w:val="none"/>
        </w:rPr>
        <w:t>）</w:t>
      </w:r>
    </w:p>
    <w:p w14:paraId="5A802FA7">
      <w:pPr>
        <w:keepNext w:val="0"/>
        <w:keepLines w:val="0"/>
        <w:pageBreakBefore w:val="0"/>
        <w:widowControl w:val="0"/>
        <w:kinsoku/>
        <w:wordWrap/>
        <w:overflowPunct/>
        <w:topLinePunct w:val="0"/>
        <w:autoSpaceDE/>
        <w:autoSpaceDN/>
        <w:bidi w:val="0"/>
        <w:adjustRightInd/>
        <w:snapToGrid/>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mc:AlternateContent>
          <mc:Choice Requires="wps">
            <w:drawing>
              <wp:anchor distT="0" distB="0" distL="114300" distR="114300" simplePos="0" relativeHeight="251659264" behindDoc="0" locked="0" layoutInCell="1" allowOverlap="1">
                <wp:simplePos x="0" y="0"/>
                <wp:positionH relativeFrom="column">
                  <wp:posOffset>1964055</wp:posOffset>
                </wp:positionH>
                <wp:positionV relativeFrom="paragraph">
                  <wp:posOffset>113030</wp:posOffset>
                </wp:positionV>
                <wp:extent cx="2042795" cy="0"/>
                <wp:effectExtent l="0" t="4445" r="0" b="508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204279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54.65pt;margin-top:8.9pt;height:0pt;width:160.85pt;z-index:251659264;mso-width-relative:page;mso-height-relative:page;" filled="f" stroked="t" coordsize="21600,21600" o:gfxdata="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S3t2o9UA&#10;AAAJAQAADwAAAAAAAAABACAAAAAiAAAAZHJzL2Rvd25yZXYueG1sUEsBAhQAFAAAAAgAh07iQDDL&#10;JWjpAQAAuAMAAA4AAAAAAAAAAQAgAAAAJAEAAGRycy9lMm9Eb2MueG1sUEsFBgAAAAAGAAYAWQEA&#10;AH8FAAAAAA==&#10;">
                <v:fill on="f" focussize="0,0"/>
                <v:stroke color="#000000" joinstyle="round"/>
                <v:imagedata o:title=""/>
                <o:lock v:ext="edit" aspectratio="f"/>
              </v:line>
            </w:pict>
          </mc:Fallback>
        </mc:AlternateConten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）某磋商供应商价格分 =                                ×</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p w14:paraId="750E5A70">
      <w:pPr>
        <w:keepNext w:val="0"/>
        <w:keepLines w:val="0"/>
        <w:pageBreakBefore w:val="0"/>
        <w:widowControl w:val="0"/>
        <w:kinsoku/>
        <w:wordWrap/>
        <w:overflowPunct/>
        <w:topLinePunct w:val="0"/>
        <w:autoSpaceDE/>
        <w:autoSpaceDN/>
        <w:bidi w:val="0"/>
        <w:adjustRightInd/>
        <w:snapToGrid/>
        <w:spacing w:after="144" w:afterLines="60" w:line="440" w:lineRule="exact"/>
        <w:ind w:firstLine="3360" w:firstLineChars="1600"/>
        <w:rPr>
          <w:rFonts w:hint="eastAsia" w:ascii="宋体" w:hAnsi="宋体" w:cs="宋体"/>
          <w:color w:val="auto"/>
          <w:szCs w:val="21"/>
          <w:highlight w:val="none"/>
        </w:rPr>
      </w:pPr>
      <w:r>
        <w:rPr>
          <w:rFonts w:hint="eastAsia" w:ascii="宋体" w:hAnsi="宋体" w:cs="宋体"/>
          <w:color w:val="auto"/>
          <w:szCs w:val="21"/>
          <w:highlight w:val="none"/>
        </w:rPr>
        <w:t>某磋商供应商评标价（金额）</w:t>
      </w:r>
    </w:p>
    <w:p w14:paraId="4EC420DC">
      <w:pPr>
        <w:keepNext w:val="0"/>
        <w:keepLines w:val="0"/>
        <w:pageBreakBefore w:val="0"/>
        <w:widowControl w:val="0"/>
        <w:tabs>
          <w:tab w:val="left" w:pos="1528"/>
        </w:tabs>
        <w:kinsoku/>
        <w:wordWrap/>
        <w:overflowPunct/>
        <w:topLinePunct w:val="0"/>
        <w:autoSpaceDE/>
        <w:autoSpaceDN/>
        <w:bidi w:val="0"/>
        <w:adjustRightInd/>
        <w:snapToGrid/>
        <w:spacing w:line="440" w:lineRule="exact"/>
        <w:ind w:left="0" w:leftChars="0" w:firstLine="419" w:firstLineChars="216"/>
        <w:rPr>
          <w:rFonts w:hint="eastAsia" w:ascii="Calibri" w:hAnsi="Calibri" w:eastAsia="宋体" w:cs="Times New Roman"/>
          <w:color w:val="auto"/>
          <w:spacing w:val="-8"/>
          <w:kern w:val="2"/>
          <w:sz w:val="21"/>
          <w:szCs w:val="21"/>
          <w:lang w:val="en-US" w:eastAsia="zh-CN" w:bidi="ar-SA"/>
        </w:rPr>
      </w:pPr>
      <w:r>
        <w:rPr>
          <w:rFonts w:hint="eastAsia" w:ascii="Calibri" w:hAnsi="Calibri" w:eastAsia="宋体" w:cs="Times New Roman"/>
          <w:color w:val="auto"/>
          <w:spacing w:val="-8"/>
          <w:kern w:val="2"/>
          <w:sz w:val="21"/>
          <w:szCs w:val="21"/>
          <w:lang w:val="en-US" w:eastAsia="zh-CN" w:bidi="ar-SA"/>
        </w:rPr>
        <w:t>注：（一）根据《关于推动解决政府采购异常低价问题的通知》财库〔2026〕2 号文，评标委员会评审中出现下列情形之一的，评审委员会应当启动异常低价投标（响应）审查程序：</w:t>
      </w:r>
    </w:p>
    <w:p w14:paraId="4A0F507F">
      <w:pPr>
        <w:keepNext w:val="0"/>
        <w:keepLines w:val="0"/>
        <w:pageBreakBefore w:val="0"/>
        <w:widowControl w:val="0"/>
        <w:tabs>
          <w:tab w:val="left" w:pos="1528"/>
        </w:tabs>
        <w:kinsoku/>
        <w:wordWrap/>
        <w:overflowPunct/>
        <w:topLinePunct w:val="0"/>
        <w:autoSpaceDE/>
        <w:autoSpaceDN/>
        <w:bidi w:val="0"/>
        <w:adjustRightInd/>
        <w:snapToGrid/>
        <w:spacing w:line="440" w:lineRule="exact"/>
        <w:ind w:left="0" w:leftChars="0" w:firstLine="419" w:firstLineChars="216"/>
        <w:rPr>
          <w:rFonts w:hint="eastAsia" w:ascii="Calibri" w:hAnsi="Calibri" w:eastAsia="宋体" w:cs="Times New Roman"/>
          <w:color w:val="auto"/>
          <w:spacing w:val="-8"/>
          <w:kern w:val="2"/>
          <w:sz w:val="21"/>
          <w:szCs w:val="21"/>
          <w:lang w:val="en-US" w:eastAsia="zh-CN" w:bidi="ar-SA"/>
        </w:rPr>
      </w:pPr>
      <w:r>
        <w:rPr>
          <w:rFonts w:hint="eastAsia" w:ascii="Calibri" w:hAnsi="Calibri" w:eastAsia="宋体" w:cs="Times New Roman"/>
          <w:color w:val="auto"/>
          <w:spacing w:val="-8"/>
          <w:kern w:val="2"/>
          <w:sz w:val="21"/>
          <w:szCs w:val="21"/>
          <w:lang w:val="en-US" w:eastAsia="zh-CN" w:bidi="ar-SA"/>
        </w:rPr>
        <w:t>（1）投标（响应）报价低于全部通过符合性审查供应商投标（响应）报价平均值 65%的，即投标（响应）报价&lt;全部通过符合性审查供应商投标（响应）报价平均值×65%；</w:t>
      </w:r>
    </w:p>
    <w:p w14:paraId="00488454">
      <w:pPr>
        <w:keepNext w:val="0"/>
        <w:keepLines w:val="0"/>
        <w:pageBreakBefore w:val="0"/>
        <w:widowControl w:val="0"/>
        <w:tabs>
          <w:tab w:val="left" w:pos="1528"/>
        </w:tabs>
        <w:kinsoku/>
        <w:wordWrap/>
        <w:overflowPunct/>
        <w:topLinePunct w:val="0"/>
        <w:autoSpaceDE/>
        <w:autoSpaceDN/>
        <w:bidi w:val="0"/>
        <w:adjustRightInd/>
        <w:snapToGrid/>
        <w:spacing w:line="440" w:lineRule="exact"/>
        <w:ind w:left="0" w:leftChars="0" w:firstLine="419" w:firstLineChars="216"/>
        <w:rPr>
          <w:rFonts w:hint="eastAsia" w:ascii="Calibri" w:hAnsi="Calibri" w:eastAsia="宋体" w:cs="Times New Roman"/>
          <w:color w:val="auto"/>
          <w:spacing w:val="-8"/>
          <w:kern w:val="2"/>
          <w:sz w:val="21"/>
          <w:szCs w:val="21"/>
          <w:lang w:val="en-US" w:eastAsia="zh-CN" w:bidi="ar-SA"/>
        </w:rPr>
      </w:pPr>
      <w:r>
        <w:rPr>
          <w:rFonts w:hint="eastAsia" w:ascii="Calibri" w:hAnsi="Calibri" w:eastAsia="宋体" w:cs="Times New Roman"/>
          <w:color w:val="auto"/>
          <w:spacing w:val="-8"/>
          <w:kern w:val="2"/>
          <w:sz w:val="21"/>
          <w:szCs w:val="21"/>
          <w:lang w:val="en-US" w:eastAsia="zh-CN" w:bidi="ar-SA"/>
        </w:rPr>
        <w:t>（2)投标（响应）报价低于通过符合性审查的次低报价供应商投标（响应）报价 65%的，即投标（响应）报价&lt;通过符合性审查的次低报价供应商投标（响应）报价×65%；</w:t>
      </w:r>
    </w:p>
    <w:p w14:paraId="55E787B0">
      <w:pPr>
        <w:keepNext w:val="0"/>
        <w:keepLines w:val="0"/>
        <w:pageBreakBefore w:val="0"/>
        <w:widowControl w:val="0"/>
        <w:tabs>
          <w:tab w:val="left" w:pos="1528"/>
        </w:tabs>
        <w:kinsoku/>
        <w:wordWrap/>
        <w:overflowPunct/>
        <w:topLinePunct w:val="0"/>
        <w:autoSpaceDE/>
        <w:autoSpaceDN/>
        <w:bidi w:val="0"/>
        <w:adjustRightInd/>
        <w:snapToGrid/>
        <w:spacing w:line="440" w:lineRule="exact"/>
        <w:ind w:left="0" w:leftChars="0" w:firstLine="419" w:firstLineChars="216"/>
        <w:rPr>
          <w:rFonts w:hint="eastAsia" w:ascii="Calibri" w:hAnsi="Calibri" w:eastAsia="宋体" w:cs="Times New Roman"/>
          <w:color w:val="auto"/>
          <w:spacing w:val="-8"/>
          <w:kern w:val="2"/>
          <w:sz w:val="21"/>
          <w:szCs w:val="21"/>
          <w:lang w:val="en-US" w:eastAsia="zh-CN" w:bidi="ar-SA"/>
        </w:rPr>
      </w:pPr>
      <w:r>
        <w:rPr>
          <w:rFonts w:hint="eastAsia" w:ascii="Calibri" w:hAnsi="Calibri" w:eastAsia="宋体" w:cs="Times New Roman"/>
          <w:color w:val="auto"/>
          <w:spacing w:val="-8"/>
          <w:kern w:val="2"/>
          <w:sz w:val="21"/>
          <w:szCs w:val="21"/>
          <w:lang w:val="en-US" w:eastAsia="zh-CN" w:bidi="ar-SA"/>
        </w:rPr>
        <w:t>（3)投标（响应）报价低于采购项目最高限价 45%的，即投标（响应）报价&lt;采购项目最高限价×45%；</w:t>
      </w:r>
    </w:p>
    <w:p w14:paraId="31EAEDFC">
      <w:pPr>
        <w:keepNext w:val="0"/>
        <w:keepLines w:val="0"/>
        <w:pageBreakBefore w:val="0"/>
        <w:widowControl w:val="0"/>
        <w:tabs>
          <w:tab w:val="left" w:pos="1528"/>
        </w:tabs>
        <w:kinsoku/>
        <w:wordWrap/>
        <w:overflowPunct/>
        <w:topLinePunct w:val="0"/>
        <w:autoSpaceDE/>
        <w:autoSpaceDN/>
        <w:bidi w:val="0"/>
        <w:adjustRightInd/>
        <w:snapToGrid/>
        <w:spacing w:line="440" w:lineRule="exact"/>
        <w:ind w:left="0" w:leftChars="0" w:firstLine="419" w:firstLineChars="216"/>
        <w:rPr>
          <w:rFonts w:hint="eastAsia" w:ascii="Calibri" w:hAnsi="Calibri" w:eastAsia="宋体" w:cs="Times New Roman"/>
          <w:color w:val="auto"/>
          <w:spacing w:val="-8"/>
          <w:kern w:val="2"/>
          <w:sz w:val="21"/>
          <w:szCs w:val="21"/>
          <w:lang w:val="en-US" w:eastAsia="zh-CN" w:bidi="ar-SA"/>
        </w:rPr>
      </w:pPr>
      <w:r>
        <w:rPr>
          <w:rFonts w:hint="eastAsia" w:ascii="Calibri" w:hAnsi="Calibri" w:eastAsia="宋体" w:cs="Times New Roman"/>
          <w:color w:val="auto"/>
          <w:spacing w:val="-8"/>
          <w:kern w:val="2"/>
          <w:sz w:val="21"/>
          <w:szCs w:val="21"/>
          <w:lang w:val="en-US" w:eastAsia="zh-CN" w:bidi="ar-SA"/>
        </w:rPr>
        <w:t>（4)评审委员会基于专业判断，认为供应商报价过低，有可能影响产品质量或者不能诚信履约的其他情形。</w:t>
      </w:r>
    </w:p>
    <w:p w14:paraId="10E79955">
      <w:pPr>
        <w:keepNext w:val="0"/>
        <w:keepLines w:val="0"/>
        <w:pageBreakBefore w:val="0"/>
        <w:widowControl w:val="0"/>
        <w:tabs>
          <w:tab w:val="left" w:pos="1528"/>
        </w:tabs>
        <w:kinsoku/>
        <w:wordWrap/>
        <w:overflowPunct/>
        <w:topLinePunct w:val="0"/>
        <w:autoSpaceDE/>
        <w:autoSpaceDN/>
        <w:bidi w:val="0"/>
        <w:adjustRightInd/>
        <w:snapToGrid/>
        <w:spacing w:line="440" w:lineRule="exact"/>
        <w:ind w:left="0" w:leftChars="0" w:firstLine="419" w:firstLineChars="216"/>
        <w:rPr>
          <w:rFonts w:hint="eastAsia" w:ascii="Calibri" w:hAnsi="Calibri" w:eastAsia="宋体" w:cs="Times New Roman"/>
          <w:color w:val="auto"/>
          <w:spacing w:val="-8"/>
          <w:kern w:val="2"/>
          <w:sz w:val="21"/>
          <w:szCs w:val="21"/>
          <w:lang w:val="en-US" w:eastAsia="zh-CN" w:bidi="ar-SA"/>
        </w:rPr>
      </w:pPr>
      <w:r>
        <w:rPr>
          <w:rFonts w:hint="eastAsia" w:ascii="Calibri" w:hAnsi="Calibri" w:eastAsia="宋体" w:cs="Times New Roman"/>
          <w:color w:val="auto"/>
          <w:spacing w:val="-8"/>
          <w:kern w:val="2"/>
          <w:sz w:val="21"/>
          <w:szCs w:val="21"/>
          <w:lang w:val="en-US" w:eastAsia="zh-CN" w:bidi="ar-SA"/>
        </w:rPr>
        <w:t>（二）评审委员会启动异常低价投标（响应）审查后，属于前述第 1 项至第 4 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 30 分钟。其中，属于第 3 项情形，供应商已随投标（响应）文件一并提交相关书面说明及必要的证明材料的，在评审现场可不再重复提交。投标（响应）供应商不能提供书面说明、证明材料，或者提供的书面说明、证明材料不能证明其报价合理性的，评审委员会应当将其作为无效投标（响应）处理。</w:t>
      </w:r>
    </w:p>
    <w:p w14:paraId="0B140528">
      <w:pPr>
        <w:keepNext w:val="0"/>
        <w:keepLines w:val="0"/>
        <w:pageBreakBefore w:val="0"/>
        <w:widowControl w:val="0"/>
        <w:tabs>
          <w:tab w:val="left" w:pos="1528"/>
        </w:tabs>
        <w:kinsoku/>
        <w:wordWrap/>
        <w:overflowPunct/>
        <w:topLinePunct w:val="0"/>
        <w:autoSpaceDE/>
        <w:autoSpaceDN/>
        <w:bidi w:val="0"/>
        <w:adjustRightInd/>
        <w:snapToGrid/>
        <w:spacing w:line="440" w:lineRule="exact"/>
        <w:ind w:left="420" w:leftChars="200"/>
        <w:rPr>
          <w:rFonts w:hint="eastAsia" w:ascii="宋体" w:hAnsi="宋体" w:eastAsia="宋体" w:cs="宋体"/>
          <w:b/>
          <w:bCs/>
          <w:color w:val="auto"/>
          <w:sz w:val="21"/>
          <w:szCs w:val="21"/>
          <w:highlight w:val="none"/>
          <w:lang w:val="en-US"/>
        </w:rPr>
      </w:pPr>
      <w:r>
        <w:rPr>
          <w:rFonts w:hint="eastAsia" w:ascii="宋体" w:hAnsi="宋体" w:eastAsia="宋体" w:cs="宋体"/>
          <w:b/>
          <w:bCs/>
          <w:color w:val="auto"/>
          <w:sz w:val="21"/>
          <w:szCs w:val="21"/>
          <w:highlight w:val="none"/>
          <w:lang w:val="en-US"/>
        </w:rPr>
        <w:t>2</w:t>
      </w:r>
      <w:r>
        <w:rPr>
          <w:rFonts w:hint="eastAsia" w:ascii="宋体" w:hAnsi="宋体" w:eastAsia="宋体" w:cs="宋体"/>
          <w:b/>
          <w:bCs/>
          <w:color w:val="auto"/>
          <w:sz w:val="21"/>
          <w:szCs w:val="21"/>
          <w:highlight w:val="none"/>
          <w:lang w:val="en-US" w:eastAsia="zh-CN"/>
        </w:rPr>
        <w:t>.技术方案</w:t>
      </w:r>
      <w:r>
        <w:rPr>
          <w:rFonts w:hint="eastAsia" w:ascii="宋体" w:hAnsi="宋体" w:eastAsia="宋体" w:cs="宋体"/>
          <w:b/>
          <w:bCs/>
          <w:color w:val="auto"/>
          <w:sz w:val="21"/>
          <w:szCs w:val="21"/>
          <w:highlight w:val="none"/>
          <w:lang w:val="en-US"/>
        </w:rPr>
        <w:t>（</w:t>
      </w:r>
      <w:r>
        <w:rPr>
          <w:rFonts w:hint="eastAsia" w:ascii="宋体" w:hAnsi="宋体" w:eastAsia="宋体" w:cs="宋体"/>
          <w:b/>
          <w:bCs/>
          <w:color w:val="auto"/>
          <w:sz w:val="21"/>
          <w:szCs w:val="21"/>
          <w:highlight w:val="none"/>
          <w:lang w:val="en-US" w:eastAsia="zh-CN"/>
        </w:rPr>
        <w:t>满分</w:t>
      </w:r>
      <w:r>
        <w:rPr>
          <w:rFonts w:hint="eastAsia" w:ascii="宋体" w:hAnsi="宋体" w:cs="宋体"/>
          <w:b/>
          <w:bCs/>
          <w:color w:val="auto"/>
          <w:sz w:val="21"/>
          <w:szCs w:val="21"/>
          <w:highlight w:val="none"/>
          <w:lang w:val="en-US" w:eastAsia="zh-CN"/>
        </w:rPr>
        <w:t>57</w:t>
      </w:r>
      <w:r>
        <w:rPr>
          <w:rFonts w:hint="eastAsia" w:ascii="宋体" w:hAnsi="宋体" w:eastAsia="宋体" w:cs="宋体"/>
          <w:b/>
          <w:bCs/>
          <w:color w:val="auto"/>
          <w:sz w:val="21"/>
          <w:szCs w:val="21"/>
          <w:highlight w:val="none"/>
          <w:lang w:val="en-US"/>
        </w:rPr>
        <w:t>分）</w:t>
      </w:r>
    </w:p>
    <w:p w14:paraId="1DAF8E80">
      <w:pPr>
        <w:pStyle w:val="3"/>
        <w:pageBreakBefore w:val="0"/>
        <w:wordWrap w:val="0"/>
        <w:topLinePunct w:val="0"/>
        <w:bidi w:val="0"/>
        <w:ind w:left="0" w:leftChars="0" w:firstLine="420" w:firstLineChars="200"/>
        <w:rPr>
          <w:rFonts w:hint="eastAsia" w:ascii="宋体" w:hAnsi="宋体" w:eastAsia="宋体" w:cs="宋体"/>
          <w:sz w:val="21"/>
          <w:szCs w:val="21"/>
          <w:lang w:val="en-US" w:eastAsia="zh-CN"/>
        </w:rPr>
      </w:pPr>
    </w:p>
    <w:p w14:paraId="1BD1A2F9">
      <w:pPr>
        <w:pStyle w:val="3"/>
        <w:pageBreakBefore w:val="0"/>
        <w:wordWrap w:val="0"/>
        <w:topLinePunct w:val="0"/>
        <w:bidi w:val="0"/>
        <w:ind w:left="0" w:leftChars="0"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项目</w:t>
      </w:r>
      <w:r>
        <w:rPr>
          <w:rFonts w:hint="eastAsia" w:ascii="宋体" w:hAnsi="宋体" w:cs="宋体"/>
          <w:sz w:val="21"/>
          <w:szCs w:val="21"/>
          <w:lang w:eastAsia="zh-CN"/>
        </w:rPr>
        <w:t>实施</w:t>
      </w:r>
      <w:r>
        <w:rPr>
          <w:rFonts w:hint="eastAsia" w:ascii="宋体" w:hAnsi="宋体" w:eastAsia="宋体" w:cs="宋体"/>
          <w:sz w:val="21"/>
          <w:szCs w:val="21"/>
        </w:rPr>
        <w:t>方案………</w:t>
      </w:r>
      <w:bookmarkStart w:id="103" w:name="OLE_LINK69"/>
      <w:bookmarkStart w:id="104" w:name="OLE_LINK70"/>
      <w:r>
        <w:rPr>
          <w:rFonts w:hint="eastAsia" w:ascii="宋体" w:hAnsi="宋体" w:eastAsia="宋体" w:cs="宋体"/>
          <w:sz w:val="21"/>
          <w:szCs w:val="21"/>
        </w:rPr>
        <w:t>…………</w:t>
      </w:r>
      <w:bookmarkEnd w:id="103"/>
      <w:bookmarkEnd w:id="104"/>
      <w:r>
        <w:rPr>
          <w:rFonts w:hint="eastAsia" w:ascii="宋体" w:hAnsi="宋体" w:eastAsia="宋体" w:cs="宋体"/>
          <w:sz w:val="21"/>
          <w:szCs w:val="21"/>
        </w:rPr>
        <w:t>…………………………………………………………</w:t>
      </w:r>
      <w:r>
        <w:rPr>
          <w:rFonts w:hint="eastAsia" w:ascii="宋体" w:hAnsi="宋体" w:cs="宋体"/>
          <w:sz w:val="21"/>
          <w:szCs w:val="21"/>
          <w:lang w:val="en-US" w:eastAsia="zh-CN"/>
        </w:rPr>
        <w:t>35</w:t>
      </w:r>
      <w:r>
        <w:rPr>
          <w:rFonts w:hint="eastAsia" w:ascii="宋体" w:hAnsi="宋体" w:eastAsia="宋体" w:cs="宋体"/>
          <w:sz w:val="21"/>
          <w:szCs w:val="21"/>
        </w:rPr>
        <w:t>分</w:t>
      </w:r>
    </w:p>
    <w:p w14:paraId="56D18F8E">
      <w:pPr>
        <w:spacing w:line="360" w:lineRule="auto"/>
        <w:ind w:left="0" w:leftChars="0" w:firstLine="420" w:firstLineChars="200"/>
        <w:rPr>
          <w:rFonts w:hint="eastAsia" w:ascii="宋体" w:hAnsi="宋体" w:eastAsia="宋体" w:cs="宋体"/>
          <w:color w:val="000000"/>
          <w:szCs w:val="21"/>
          <w:lang w:val="en-US" w:eastAsia="zh-CN"/>
        </w:rPr>
      </w:pPr>
      <w:bookmarkStart w:id="105" w:name="OLE_LINK93"/>
      <w:bookmarkStart w:id="106" w:name="OLE_LINK94"/>
      <w:r>
        <w:rPr>
          <w:rFonts w:hint="eastAsia" w:ascii="宋体" w:hAnsi="宋体" w:eastAsia="宋体" w:cs="宋体"/>
          <w:color w:val="000000" w:themeColor="text1"/>
          <w:kern w:val="0"/>
          <w:sz w:val="21"/>
          <w:szCs w:val="21"/>
          <w14:textFill>
            <w14:solidFill>
              <w14:schemeClr w14:val="tx1"/>
            </w14:solidFill>
          </w14:textFill>
        </w:rPr>
        <w:t xml:space="preserve"> </w:t>
      </w:r>
      <w:r>
        <w:rPr>
          <w:rFonts w:hint="eastAsia" w:ascii="宋体" w:hAnsi="宋体" w:eastAsia="宋体" w:cs="宋体"/>
          <w:color w:val="000000"/>
          <w:szCs w:val="21"/>
          <w:lang w:val="en-US" w:eastAsia="zh-CN"/>
        </w:rPr>
        <w:t>磋商小组</w:t>
      </w:r>
      <w:bookmarkEnd w:id="105"/>
      <w:bookmarkEnd w:id="106"/>
      <w:r>
        <w:rPr>
          <w:rFonts w:hint="eastAsia" w:ascii="宋体" w:hAnsi="宋体" w:eastAsia="宋体" w:cs="宋体"/>
          <w:color w:val="000000"/>
          <w:szCs w:val="21"/>
          <w:lang w:val="en-US" w:eastAsia="zh-CN"/>
        </w:rPr>
        <w:t>根据各供应商提供的</w:t>
      </w:r>
      <w:r>
        <w:rPr>
          <w:rFonts w:hint="eastAsia" w:ascii="宋体" w:hAnsi="宋体" w:cs="宋体"/>
          <w:sz w:val="21"/>
          <w:szCs w:val="21"/>
          <w:lang w:val="en-US" w:eastAsia="zh-CN"/>
        </w:rPr>
        <w:t>项目</w:t>
      </w:r>
      <w:r>
        <w:rPr>
          <w:rFonts w:hint="eastAsia" w:ascii="宋体" w:hAnsi="宋体" w:cs="宋体"/>
          <w:sz w:val="21"/>
          <w:szCs w:val="21"/>
          <w:lang w:eastAsia="zh-CN"/>
        </w:rPr>
        <w:t>实施</w:t>
      </w:r>
      <w:r>
        <w:rPr>
          <w:rFonts w:hint="eastAsia" w:ascii="宋体" w:hAnsi="宋体" w:eastAsia="宋体" w:cs="宋体"/>
          <w:sz w:val="21"/>
          <w:szCs w:val="21"/>
        </w:rPr>
        <w:t>方案</w:t>
      </w:r>
      <w:r>
        <w:rPr>
          <w:rFonts w:hint="eastAsia" w:ascii="宋体" w:hAnsi="宋体" w:eastAsia="宋体" w:cs="宋体"/>
          <w:color w:val="000000"/>
          <w:szCs w:val="21"/>
          <w:lang w:val="en-US" w:eastAsia="zh-CN"/>
        </w:rPr>
        <w:t>（</w:t>
      </w:r>
      <w:bookmarkStart w:id="107" w:name="OLE_LINK61"/>
      <w:bookmarkStart w:id="108" w:name="OLE_LINK60"/>
      <w:bookmarkStart w:id="109" w:name="OLE_LINK59"/>
      <w:bookmarkStart w:id="110" w:name="OLE_LINK56"/>
      <w:bookmarkStart w:id="111" w:name="OLE_LINK55"/>
      <w:r>
        <w:rPr>
          <w:rFonts w:hint="eastAsia" w:ascii="宋体" w:hAnsi="宋体" w:eastAsia="宋体" w:cs="宋体"/>
          <w:color w:val="000000"/>
          <w:szCs w:val="21"/>
          <w:lang w:val="en-US" w:eastAsia="zh-CN"/>
        </w:rPr>
        <w:t>包含以下评审因素：租赁服务实施方案、项目管理组织机构及人员职能、技术服务、技术培训</w:t>
      </w:r>
      <w:bookmarkStart w:id="112" w:name="OLE_LINK21"/>
      <w:bookmarkStart w:id="113" w:name="OLE_LINK22"/>
      <w:bookmarkStart w:id="114" w:name="OLE_LINK20"/>
      <w:bookmarkStart w:id="115" w:name="OLE_LINK31"/>
      <w:r>
        <w:rPr>
          <w:rFonts w:hint="eastAsia" w:ascii="宋体" w:hAnsi="宋体" w:eastAsia="宋体" w:cs="宋体"/>
          <w:color w:val="000000"/>
          <w:szCs w:val="21"/>
          <w:lang w:val="en-US" w:eastAsia="zh-CN"/>
        </w:rPr>
        <w:t>、应急事件处理措施</w:t>
      </w:r>
      <w:bookmarkEnd w:id="112"/>
      <w:bookmarkEnd w:id="113"/>
      <w:bookmarkEnd w:id="114"/>
      <w:bookmarkEnd w:id="115"/>
      <w:r>
        <w:rPr>
          <w:rFonts w:hint="eastAsia" w:ascii="宋体" w:hAnsi="宋体" w:eastAsia="宋体" w:cs="宋体"/>
          <w:color w:val="000000"/>
          <w:szCs w:val="21"/>
          <w:lang w:val="en-US" w:eastAsia="zh-CN"/>
        </w:rPr>
        <w:t>等</w:t>
      </w:r>
      <w:bookmarkEnd w:id="107"/>
      <w:bookmarkEnd w:id="108"/>
      <w:bookmarkEnd w:id="109"/>
      <w:bookmarkEnd w:id="110"/>
      <w:bookmarkEnd w:id="111"/>
      <w:r>
        <w:rPr>
          <w:rFonts w:hint="eastAsia" w:ascii="宋体" w:hAnsi="宋体" w:eastAsia="宋体" w:cs="宋体"/>
          <w:color w:val="000000"/>
          <w:szCs w:val="21"/>
          <w:lang w:val="en-US" w:eastAsia="zh-CN"/>
        </w:rPr>
        <w:t>）内容进行独立评审并打分：</w:t>
      </w:r>
    </w:p>
    <w:p w14:paraId="387613ED">
      <w:pPr>
        <w:spacing w:line="360" w:lineRule="auto"/>
        <w:ind w:left="0" w:leftChars="0" w:firstLine="420" w:firstLineChars="200"/>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一档（14分）：有简单的项目租赁服务方案，实施计划可行较差，项目管理组织机构及人员职能基本满足要求，项目实施的资源安排基本满足要求，技术服务、技术培训的内容和措施、应急事件处理措施不够合理。</w:t>
      </w:r>
    </w:p>
    <w:p w14:paraId="1870983F">
      <w:pPr>
        <w:spacing w:line="360" w:lineRule="auto"/>
        <w:ind w:left="0" w:leftChars="0" w:firstLine="420" w:firstLineChars="200"/>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二档（21分）：租赁服务方案基本完整，实施计划基本可行，项目管理组织机构及人员职能基本满足要求，技术服务、技术培训的内容和措施基本可行，应急事件处理措施基本到位。</w:t>
      </w:r>
    </w:p>
    <w:p w14:paraId="18BF1468">
      <w:pPr>
        <w:spacing w:line="360" w:lineRule="auto"/>
        <w:ind w:left="0" w:leftChars="0" w:firstLine="420" w:firstLineChars="200"/>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三档（28分）：租赁服务方案完整清晰、针对性较强，实施计划明晰、</w:t>
      </w:r>
      <w:bookmarkStart w:id="116" w:name="OLE_LINK17"/>
      <w:bookmarkStart w:id="117" w:name="OLE_LINK19"/>
      <w:r>
        <w:rPr>
          <w:rFonts w:hint="eastAsia" w:ascii="宋体" w:hAnsi="宋体" w:eastAsia="宋体" w:cs="宋体"/>
          <w:color w:val="000000"/>
          <w:szCs w:val="21"/>
          <w:lang w:val="en-US" w:eastAsia="zh-CN"/>
        </w:rPr>
        <w:t>配套设施保障充分</w:t>
      </w:r>
      <w:bookmarkEnd w:id="116"/>
      <w:bookmarkEnd w:id="117"/>
      <w:r>
        <w:rPr>
          <w:rFonts w:hint="eastAsia" w:ascii="宋体" w:hAnsi="宋体" w:eastAsia="宋体" w:cs="宋体"/>
          <w:color w:val="000000"/>
          <w:szCs w:val="21"/>
          <w:lang w:val="en-US" w:eastAsia="zh-CN"/>
        </w:rPr>
        <w:t>；项目管理组织架构及人员职能设置清晰；进度安排、技术服务、培训措施较为完善，有完整到位的应急事件处理措施。</w:t>
      </w:r>
    </w:p>
    <w:p w14:paraId="2DFC534A">
      <w:pPr>
        <w:spacing w:line="360" w:lineRule="auto"/>
        <w:ind w:left="0" w:leftChars="0" w:firstLine="420" w:firstLineChars="200"/>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四档（35分）：租赁服务方案完整清晰、针对性强，实施计划完整明晰、可操作性强，配套设施保障完整充足，项目管理组织机构及人员职能清晰可控；技术服务、技术培训的内容和措施完善，提出有更优化、切实可行的</w:t>
      </w:r>
      <w:bookmarkStart w:id="118" w:name="OLE_LINK24"/>
      <w:bookmarkStart w:id="119" w:name="OLE_LINK23"/>
      <w:r>
        <w:rPr>
          <w:rFonts w:hint="eastAsia" w:ascii="宋体" w:hAnsi="宋体" w:eastAsia="宋体" w:cs="宋体"/>
          <w:color w:val="000000"/>
          <w:szCs w:val="21"/>
          <w:lang w:val="en-US" w:eastAsia="zh-CN"/>
        </w:rPr>
        <w:t>应急事件处理措施</w:t>
      </w:r>
      <w:bookmarkEnd w:id="118"/>
      <w:bookmarkEnd w:id="119"/>
      <w:r>
        <w:rPr>
          <w:rFonts w:hint="eastAsia" w:ascii="宋体" w:hAnsi="宋体" w:eastAsia="宋体" w:cs="宋体"/>
          <w:color w:val="000000"/>
          <w:szCs w:val="21"/>
          <w:lang w:val="en-US" w:eastAsia="zh-CN"/>
        </w:rPr>
        <w:t>。</w:t>
      </w:r>
    </w:p>
    <w:p w14:paraId="3DC41041">
      <w:pPr>
        <w:pageBreakBefore w:val="0"/>
        <w:wordWrap w:val="0"/>
        <w:topLinePunct w:val="0"/>
        <w:bidi w:val="0"/>
        <w:spacing w:line="480" w:lineRule="exact"/>
        <w:ind w:left="0" w:leftChars="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（2）车辆故障救援保障方案……………………………………………………………………………22分</w:t>
      </w:r>
    </w:p>
    <w:p w14:paraId="392678D7">
      <w:pPr>
        <w:spacing w:line="360" w:lineRule="auto"/>
        <w:ind w:left="0" w:leftChars="0" w:firstLine="420" w:firstLineChars="200"/>
        <w:rPr>
          <w:rFonts w:hint="eastAsia" w:ascii="宋体" w:hAnsi="宋体" w:eastAsia="宋体" w:cs="宋体"/>
          <w:color w:val="000000"/>
          <w:szCs w:val="21"/>
          <w:lang w:val="en-US" w:eastAsia="zh-CN"/>
        </w:rPr>
      </w:pPr>
      <w:r>
        <w:rPr>
          <w:rFonts w:hint="eastAsia" w:ascii="宋体" w:hAnsi="宋体" w:eastAsia="宋体" w:cs="宋体"/>
          <w:bCs/>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szCs w:val="21"/>
          <w:lang w:val="en-US" w:eastAsia="zh-CN"/>
        </w:rPr>
        <w:t>磋商小组根据各供应商提供的“车辆故障救援保障方案”（包含以下评审因素：故障响应时效保障、现场处置及备车保障等）内容的</w:t>
      </w:r>
      <w:bookmarkStart w:id="120" w:name="OLE_LINK85"/>
      <w:bookmarkStart w:id="121" w:name="OLE_LINK86"/>
      <w:r>
        <w:rPr>
          <w:rFonts w:hint="eastAsia" w:ascii="宋体" w:hAnsi="宋体" w:eastAsia="宋体" w:cs="宋体"/>
          <w:color w:val="000000"/>
          <w:szCs w:val="21"/>
          <w:lang w:val="en-US" w:eastAsia="zh-CN"/>
        </w:rPr>
        <w:t>合理性、可行性、针对性</w:t>
      </w:r>
      <w:bookmarkEnd w:id="120"/>
      <w:bookmarkEnd w:id="121"/>
      <w:r>
        <w:rPr>
          <w:rFonts w:hint="eastAsia" w:ascii="宋体" w:hAnsi="宋体" w:eastAsia="宋体" w:cs="宋体"/>
          <w:color w:val="000000"/>
          <w:szCs w:val="21"/>
          <w:lang w:val="en-US" w:eastAsia="zh-CN"/>
        </w:rPr>
        <w:t>三个方面进行独立评审并独立打分：</w:t>
      </w:r>
    </w:p>
    <w:p w14:paraId="3306B78E">
      <w:pPr>
        <w:spacing w:line="360" w:lineRule="auto"/>
        <w:ind w:left="0" w:leftChars="0" w:firstLine="420" w:firstLineChars="200"/>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一档（9分）：方案整体内容简单；合理、可行性一般；</w:t>
      </w:r>
    </w:p>
    <w:p w14:paraId="39268B22">
      <w:pPr>
        <w:spacing w:line="360" w:lineRule="auto"/>
        <w:ind w:left="0" w:leftChars="0" w:firstLine="420" w:firstLineChars="200"/>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二档（16分）：方案整体内容完整；合理、可行并具有针对性；</w:t>
      </w:r>
    </w:p>
    <w:p w14:paraId="2AE7A9DF">
      <w:pPr>
        <w:spacing w:line="360" w:lineRule="auto"/>
        <w:ind w:left="0" w:leftChars="0" w:firstLine="420" w:firstLineChars="200"/>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三档（22分）：方案整体内容清晰详尽、全面完善；合理、可行针对性强。</w:t>
      </w:r>
    </w:p>
    <w:p w14:paraId="53BEBB12">
      <w:pPr>
        <w:keepNext w:val="0"/>
        <w:keepLines w:val="0"/>
        <w:pageBreakBefore w:val="0"/>
        <w:widowControl w:val="0"/>
        <w:kinsoku/>
        <w:wordWrap/>
        <w:overflowPunct/>
        <w:topLinePunct w:val="0"/>
        <w:autoSpaceDE/>
        <w:autoSpaceDN/>
        <w:bidi w:val="0"/>
        <w:adjustRightInd/>
        <w:snapToGrid/>
        <w:spacing w:line="440" w:lineRule="exact"/>
        <w:ind w:firstLine="422" w:firstLineChars="200"/>
        <w:rPr>
          <w:rFonts w:hint="eastAsia" w:eastAsia="宋体"/>
          <w:b/>
          <w:bCs/>
          <w:color w:val="auto"/>
          <w:sz w:val="21"/>
          <w:szCs w:val="21"/>
          <w:highlight w:val="none"/>
          <w:lang w:val="en-US" w:eastAsia="zh-CN"/>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3.</w:t>
      </w:r>
      <w:r>
        <w:rPr>
          <w:rFonts w:hint="eastAsia" w:eastAsia="宋体"/>
          <w:b/>
          <w:bCs/>
          <w:color w:val="auto"/>
          <w:sz w:val="21"/>
          <w:szCs w:val="21"/>
          <w:highlight w:val="none"/>
          <w:lang w:val="en-US" w:eastAsia="zh-CN"/>
        </w:rPr>
        <w:t>服务承诺</w:t>
      </w:r>
      <w:r>
        <w:rPr>
          <w:rFonts w:hint="eastAsia" w:ascii="宋体" w:hAnsi="宋体" w:eastAsia="宋体" w:cs="宋体"/>
          <w:sz w:val="21"/>
          <w:szCs w:val="21"/>
        </w:rPr>
        <w:t>……………………………………………………………………………</w:t>
      </w:r>
      <w:r>
        <w:rPr>
          <w:rFonts w:hint="eastAsia" w:ascii="宋体" w:hAnsi="宋体" w:cs="宋体"/>
          <w:sz w:val="21"/>
          <w:szCs w:val="21"/>
          <w:lang w:val="en-US" w:eastAsia="zh-CN"/>
        </w:rPr>
        <w:t>21</w:t>
      </w:r>
      <w:r>
        <w:rPr>
          <w:rFonts w:hint="eastAsia" w:ascii="宋体" w:hAnsi="宋体" w:eastAsia="宋体" w:cs="宋体"/>
          <w:sz w:val="21"/>
          <w:szCs w:val="21"/>
        </w:rPr>
        <w:t>分</w:t>
      </w:r>
    </w:p>
    <w:p w14:paraId="763745B1">
      <w:pPr>
        <w:spacing w:line="360" w:lineRule="auto"/>
        <w:ind w:left="0" w:leftChars="0" w:firstLine="420" w:firstLineChars="200"/>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一档（10分）：服务承诺简单，基本满足项目需求。</w:t>
      </w:r>
    </w:p>
    <w:p w14:paraId="0B78B9BB">
      <w:pPr>
        <w:spacing w:line="360" w:lineRule="auto"/>
        <w:ind w:left="0" w:leftChars="0" w:firstLine="420" w:firstLineChars="200"/>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二档（16分）：对本项目的服务有正确理解与认识，表述清晰、具体，服务方案承诺仅能满足本项目要求；</w:t>
      </w:r>
    </w:p>
    <w:p w14:paraId="6E80F2D5">
      <w:pPr>
        <w:spacing w:line="360" w:lineRule="auto"/>
        <w:ind w:left="0" w:leftChars="0" w:firstLine="420" w:firstLineChars="200"/>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三档（21 分）：服务承诺完整，内容详细，可操作性强，有专职人员，对项目的服务有正确深刻理解与充分认识，表述清晰、完整、严谨、合理、有效、成熟，可行性强且服务方案承诺多项优于本项目要求。</w:t>
      </w:r>
    </w:p>
    <w:p w14:paraId="6A1C0FDE">
      <w:pPr>
        <w:keepNext w:val="0"/>
        <w:keepLines w:val="0"/>
        <w:pageBreakBefore w:val="0"/>
        <w:widowControl w:val="0"/>
        <w:kinsoku/>
        <w:wordWrap/>
        <w:overflowPunct/>
        <w:topLinePunct w:val="0"/>
        <w:autoSpaceDE/>
        <w:autoSpaceDN/>
        <w:bidi w:val="0"/>
        <w:adjustRightInd/>
        <w:snapToGrid/>
        <w:spacing w:line="440" w:lineRule="exact"/>
        <w:ind w:firstLine="422" w:firstLineChars="200"/>
        <w:rPr>
          <w:rFonts w:hint="eastAsia" w:eastAsia="宋体"/>
          <w:b/>
          <w:bCs/>
          <w:color w:val="auto"/>
          <w:sz w:val="21"/>
          <w:szCs w:val="21"/>
          <w:highlight w:val="none"/>
          <w:lang w:val="en-US" w:eastAsia="zh-CN"/>
        </w:rPr>
      </w:pPr>
      <w:r>
        <w:rPr>
          <w:rFonts w:hint="eastAsia"/>
          <w:b/>
          <w:bCs/>
          <w:color w:val="auto"/>
          <w:sz w:val="21"/>
          <w:szCs w:val="21"/>
          <w:highlight w:val="none"/>
          <w:lang w:val="en-US" w:eastAsia="zh-CN"/>
        </w:rPr>
        <w:t>4</w:t>
      </w:r>
      <w:r>
        <w:rPr>
          <w:rFonts w:hint="eastAsia" w:eastAsia="宋体"/>
          <w:b/>
          <w:bCs/>
          <w:color w:val="auto"/>
          <w:sz w:val="21"/>
          <w:szCs w:val="21"/>
          <w:highlight w:val="none"/>
          <w:lang w:val="en-US" w:eastAsia="zh-CN"/>
        </w:rPr>
        <w:t>.业绩</w:t>
      </w:r>
      <w:r>
        <w:rPr>
          <w:rFonts w:hint="eastAsia" w:ascii="宋体" w:hAnsi="宋体" w:eastAsia="宋体" w:cs="宋体"/>
          <w:sz w:val="21"/>
          <w:szCs w:val="21"/>
        </w:rPr>
        <w:t>……………………………………………………………………………</w:t>
      </w:r>
      <w:r>
        <w:rPr>
          <w:rFonts w:hint="eastAsia" w:ascii="宋体" w:hAnsi="宋体" w:cs="宋体"/>
          <w:sz w:val="21"/>
          <w:szCs w:val="21"/>
          <w:lang w:val="en-US" w:eastAsia="zh-CN"/>
        </w:rPr>
        <w:t>12</w:t>
      </w:r>
      <w:r>
        <w:rPr>
          <w:rFonts w:hint="eastAsia" w:ascii="宋体" w:hAnsi="宋体" w:eastAsia="宋体" w:cs="宋体"/>
          <w:sz w:val="21"/>
          <w:szCs w:val="21"/>
        </w:rPr>
        <w:t>分</w:t>
      </w:r>
    </w:p>
    <w:p w14:paraId="459A4E67">
      <w:pPr>
        <w:spacing w:line="360" w:lineRule="auto"/>
        <w:ind w:left="0" w:leftChars="0" w:firstLine="420" w:firstLineChars="200"/>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202</w:t>
      </w:r>
      <w:r>
        <w:rPr>
          <w:rFonts w:hint="eastAsia" w:ascii="宋体" w:hAnsi="宋体" w:cs="宋体"/>
          <w:color w:val="000000"/>
          <w:szCs w:val="21"/>
          <w:lang w:val="en-US" w:eastAsia="zh-CN"/>
        </w:rPr>
        <w:t>2</w:t>
      </w:r>
      <w:r>
        <w:rPr>
          <w:rFonts w:hint="eastAsia" w:ascii="宋体" w:hAnsi="宋体" w:eastAsia="宋体" w:cs="宋体"/>
          <w:color w:val="000000"/>
          <w:szCs w:val="21"/>
          <w:lang w:val="en-US" w:eastAsia="zh-CN"/>
        </w:rPr>
        <w:t>年1月1日至投标截止时间，供应商承</w:t>
      </w:r>
      <w:r>
        <w:rPr>
          <w:rFonts w:hint="eastAsia" w:ascii="宋体" w:hAnsi="宋体" w:cs="宋体"/>
          <w:color w:val="000000"/>
          <w:szCs w:val="21"/>
          <w:lang w:val="en-US" w:eastAsia="zh-CN"/>
        </w:rPr>
        <w:t>接</w:t>
      </w:r>
      <w:r>
        <w:rPr>
          <w:rFonts w:hint="eastAsia" w:ascii="宋体" w:hAnsi="宋体" w:eastAsia="宋体" w:cs="宋体"/>
          <w:color w:val="000000"/>
          <w:szCs w:val="21"/>
          <w:lang w:val="en-US" w:eastAsia="zh-CN"/>
        </w:rPr>
        <w:t>过</w:t>
      </w:r>
      <w:r>
        <w:rPr>
          <w:rFonts w:hint="eastAsia" w:ascii="宋体" w:hAnsi="宋体" w:cs="宋体"/>
          <w:color w:val="000000"/>
          <w:szCs w:val="21"/>
          <w:lang w:val="en-US" w:eastAsia="zh-CN"/>
        </w:rPr>
        <w:t>类似</w:t>
      </w:r>
      <w:r>
        <w:rPr>
          <w:rFonts w:hint="eastAsia" w:ascii="宋体" w:hAnsi="宋体" w:eastAsia="宋体" w:cs="宋体"/>
          <w:color w:val="000000"/>
          <w:szCs w:val="21"/>
          <w:lang w:val="en-US" w:eastAsia="zh-CN"/>
        </w:rPr>
        <w:t>项目业绩</w:t>
      </w:r>
      <w:r>
        <w:rPr>
          <w:rFonts w:hint="eastAsia" w:ascii="宋体" w:hAnsi="宋体" w:cs="宋体"/>
          <w:color w:val="000000"/>
          <w:szCs w:val="21"/>
          <w:lang w:val="en-US" w:eastAsia="zh-CN"/>
        </w:rPr>
        <w:t>的</w:t>
      </w:r>
      <w:r>
        <w:rPr>
          <w:rFonts w:hint="eastAsia" w:ascii="宋体" w:hAnsi="宋体" w:eastAsia="宋体" w:cs="宋体"/>
          <w:color w:val="000000"/>
          <w:szCs w:val="21"/>
          <w:lang w:val="en-US" w:eastAsia="zh-CN"/>
        </w:rPr>
        <w:t>，每</w:t>
      </w:r>
      <w:r>
        <w:rPr>
          <w:rFonts w:hint="eastAsia" w:ascii="宋体" w:hAnsi="宋体" w:cs="宋体"/>
          <w:color w:val="000000"/>
          <w:szCs w:val="21"/>
          <w:lang w:val="en-US" w:eastAsia="zh-CN"/>
        </w:rPr>
        <w:t>提供1个</w:t>
      </w:r>
      <w:r>
        <w:rPr>
          <w:rFonts w:hint="eastAsia" w:ascii="宋体" w:hAnsi="宋体" w:eastAsia="宋体" w:cs="宋体"/>
          <w:color w:val="000000"/>
          <w:szCs w:val="21"/>
          <w:lang w:val="en-US" w:eastAsia="zh-CN"/>
        </w:rPr>
        <w:t>得</w:t>
      </w:r>
      <w:r>
        <w:rPr>
          <w:rFonts w:hint="eastAsia" w:ascii="宋体" w:hAnsi="宋体" w:cs="宋体"/>
          <w:color w:val="000000"/>
          <w:szCs w:val="21"/>
          <w:lang w:val="en-US" w:eastAsia="zh-CN"/>
        </w:rPr>
        <w:t>4</w:t>
      </w:r>
      <w:r>
        <w:rPr>
          <w:rFonts w:hint="eastAsia" w:ascii="宋体" w:hAnsi="宋体" w:eastAsia="宋体" w:cs="宋体"/>
          <w:color w:val="000000"/>
          <w:szCs w:val="21"/>
          <w:lang w:val="en-US" w:eastAsia="zh-CN"/>
        </w:rPr>
        <w:t>分，满分</w:t>
      </w:r>
      <w:r>
        <w:rPr>
          <w:rFonts w:hint="eastAsia" w:ascii="宋体" w:hAnsi="宋体" w:cs="宋体"/>
          <w:color w:val="000000"/>
          <w:szCs w:val="21"/>
          <w:lang w:val="en-US" w:eastAsia="zh-CN"/>
        </w:rPr>
        <w:t>12</w:t>
      </w:r>
      <w:r>
        <w:rPr>
          <w:rFonts w:hint="eastAsia" w:ascii="宋体" w:hAnsi="宋体" w:eastAsia="宋体" w:cs="宋体"/>
          <w:color w:val="000000"/>
          <w:szCs w:val="21"/>
          <w:lang w:val="en-US" w:eastAsia="zh-CN"/>
        </w:rPr>
        <w:t>分。</w:t>
      </w:r>
      <w:r>
        <w:rPr>
          <w:rFonts w:hint="eastAsia" w:ascii="宋体" w:hAnsi="宋体" w:cs="宋体"/>
          <w:color w:val="000000"/>
          <w:szCs w:val="21"/>
          <w:lang w:val="en-US" w:eastAsia="zh-CN"/>
        </w:rPr>
        <w:t>（</w:t>
      </w:r>
      <w:r>
        <w:rPr>
          <w:rFonts w:hint="eastAsia" w:ascii="宋体" w:hAnsi="宋体" w:eastAsia="宋体" w:cs="宋体"/>
          <w:color w:val="auto"/>
          <w:sz w:val="21"/>
          <w:szCs w:val="21"/>
          <w:highlight w:val="none"/>
          <w:lang w:val="en-US" w:eastAsia="zh-CN" w:bidi="ar"/>
        </w:rPr>
        <w:t>须提供对应项目的中标/成交通知书或项目合同复印件</w:t>
      </w:r>
      <w:r>
        <w:rPr>
          <w:rFonts w:hint="eastAsia" w:ascii="宋体" w:hAnsi="宋体" w:eastAsia="宋体" w:cs="宋体"/>
          <w:color w:val="000000"/>
          <w:szCs w:val="21"/>
          <w:lang w:val="en-US" w:eastAsia="zh-CN"/>
        </w:rPr>
        <w:t>，并加盖供应商公章]。</w:t>
      </w:r>
    </w:p>
    <w:p w14:paraId="6153221A">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top"/>
        <w:rPr>
          <w:rFonts w:hint="default" w:ascii="宋体" w:hAnsi="宋体" w:eastAsia="宋体" w:cs="宋体"/>
          <w:color w:val="auto"/>
          <w:highlight w:val="none"/>
          <w:lang w:val="en-US" w:eastAsia="zh-CN"/>
        </w:rPr>
      </w:pPr>
      <w:r>
        <w:rPr>
          <w:rFonts w:hint="eastAsia" w:ascii="宋体" w:hAnsi="宋体" w:cs="宋体"/>
          <w:b/>
          <w:color w:val="auto"/>
          <w:szCs w:val="20"/>
          <w:highlight w:val="none"/>
        </w:rPr>
        <w:t>总得分 =1+2+3</w:t>
      </w:r>
      <w:r>
        <w:rPr>
          <w:rFonts w:hint="eastAsia" w:ascii="宋体" w:hAnsi="宋体" w:cs="宋体"/>
          <w:b/>
          <w:color w:val="auto"/>
          <w:szCs w:val="20"/>
          <w:highlight w:val="none"/>
          <w:lang w:val="en-US" w:eastAsia="zh-CN"/>
        </w:rPr>
        <w:t>+4</w:t>
      </w:r>
    </w:p>
    <w:p w14:paraId="4E53C736">
      <w:pPr>
        <w:pStyle w:val="3"/>
        <w:keepNext w:val="0"/>
        <w:keepLines w:val="0"/>
        <w:pageBreakBefore w:val="0"/>
        <w:widowControl w:val="0"/>
        <w:tabs>
          <w:tab w:val="left" w:pos="4214"/>
        </w:tabs>
        <w:kinsoku/>
        <w:wordWrap/>
        <w:overflowPunct/>
        <w:topLinePunct w:val="0"/>
        <w:autoSpaceDE/>
        <w:autoSpaceDN/>
        <w:bidi w:val="0"/>
        <w:adjustRightInd/>
        <w:snapToGrid/>
        <w:spacing w:line="440" w:lineRule="exact"/>
        <w:rPr>
          <w:rFonts w:hint="eastAsia" w:ascii="宋体" w:hAnsi="宋体" w:cs="宋体"/>
          <w:b/>
          <w:color w:val="auto"/>
          <w:highlight w:val="none"/>
        </w:rPr>
      </w:pPr>
      <w:r>
        <w:rPr>
          <w:rFonts w:hint="eastAsia" w:ascii="宋体" w:hAnsi="宋体" w:cs="宋体"/>
          <w:b/>
          <w:color w:val="auto"/>
          <w:highlight w:val="none"/>
        </w:rPr>
        <w:t>三、推荐成交候选供应商原则</w:t>
      </w:r>
    </w:p>
    <w:p w14:paraId="0E56455E">
      <w:pPr>
        <w:pStyle w:val="3"/>
        <w:keepNext w:val="0"/>
        <w:keepLines w:val="0"/>
        <w:pageBreakBefore w:val="0"/>
        <w:widowControl w:val="0"/>
        <w:tabs>
          <w:tab w:val="left" w:pos="4214"/>
        </w:tabs>
        <w:kinsoku/>
        <w:wordWrap/>
        <w:overflowPunct/>
        <w:topLinePunct w:val="0"/>
        <w:autoSpaceDE/>
        <w:autoSpaceDN/>
        <w:bidi w:val="0"/>
        <w:adjustRightInd/>
        <w:snapToGrid/>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⑴磋商小组应当根据综合评分情况，按照评审得分由高到低顺序推荐3名以上（含3名）成交候选供应商，并编写评审报告；如采购项目为政府购买服务项目（含政府和社会资本合作项目），在采购过程中符合要求的供应商（社会资本）只有2家的，竞争性磋商采购活动可以继续进行，磋商小组应当根据综合评分情况，按照评审得分由高到低顺序推荐2名以上（含2名）成交候选供应商，并编写评审报告。磋商小组根据综合得分由高到低排列次序，若得分相同时，以评标报价由低到高顺序排列；若得分相同且评标报价相同的，以磋商报价由低到高顺序排列；若仍相同时，</w:t>
      </w:r>
      <w:r>
        <w:rPr>
          <w:rFonts w:hint="eastAsia" w:ascii="宋体" w:hAnsi="宋体" w:cs="宋体"/>
          <w:bCs/>
          <w:color w:val="auto"/>
          <w:szCs w:val="21"/>
          <w:highlight w:val="none"/>
        </w:rPr>
        <w:t>依次按</w:t>
      </w:r>
      <w:r>
        <w:rPr>
          <w:rFonts w:hint="eastAsia" w:ascii="宋体" w:hAnsi="宋体" w:cs="宋体"/>
          <w:bCs/>
          <w:color w:val="auto"/>
          <w:szCs w:val="21"/>
          <w:highlight w:val="none"/>
          <w:lang w:eastAsia="zh-CN"/>
        </w:rPr>
        <w:t>技术方案</w:t>
      </w:r>
      <w:r>
        <w:rPr>
          <w:rFonts w:hint="eastAsia" w:ascii="宋体" w:hAnsi="宋体" w:cs="宋体"/>
          <w:bCs/>
          <w:color w:val="auto"/>
          <w:szCs w:val="21"/>
          <w:highlight w:val="none"/>
        </w:rPr>
        <w:t>分、履约能力分</w:t>
      </w:r>
      <w:r>
        <w:rPr>
          <w:rFonts w:hint="eastAsia" w:ascii="宋体" w:hAnsi="宋体" w:cs="宋体"/>
          <w:color w:val="auto"/>
          <w:szCs w:val="21"/>
          <w:highlight w:val="none"/>
        </w:rPr>
        <w:t>由高到低的顺序排列并推荐成交供应商。若仍相同时，则由磋商小组集体讨论确定。</w:t>
      </w:r>
    </w:p>
    <w:p w14:paraId="2E47EE30">
      <w:pPr>
        <w:pStyle w:val="3"/>
        <w:keepNext w:val="0"/>
        <w:keepLines w:val="0"/>
        <w:pageBreakBefore w:val="0"/>
        <w:widowControl w:val="0"/>
        <w:tabs>
          <w:tab w:val="left" w:pos="4214"/>
        </w:tabs>
        <w:kinsoku/>
        <w:wordWrap/>
        <w:overflowPunct/>
        <w:topLinePunct w:val="0"/>
        <w:autoSpaceDE/>
        <w:autoSpaceDN/>
        <w:bidi w:val="0"/>
        <w:adjustRightInd/>
        <w:snapToGrid/>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⑵采购单位应当确定磋商小组推荐排名第一的成交候选供应商为成交供应商。</w:t>
      </w:r>
    </w:p>
    <w:p w14:paraId="267F2EF4">
      <w:pPr>
        <w:pStyle w:val="3"/>
        <w:keepNext w:val="0"/>
        <w:keepLines w:val="0"/>
        <w:pageBreakBefore w:val="0"/>
        <w:widowControl w:val="0"/>
        <w:kinsoku/>
        <w:wordWrap/>
        <w:overflowPunct/>
        <w:topLinePunct w:val="0"/>
        <w:autoSpaceDE/>
        <w:autoSpaceDN/>
        <w:bidi w:val="0"/>
        <w:adjustRightInd/>
        <w:snapToGrid/>
        <w:spacing w:line="440" w:lineRule="exact"/>
        <w:ind w:firstLine="447" w:firstLineChars="213"/>
        <w:rPr>
          <w:rFonts w:hint="eastAsia" w:ascii="宋体" w:hAnsi="宋体" w:cs="宋体"/>
          <w:color w:val="auto"/>
          <w:szCs w:val="21"/>
          <w:highlight w:val="none"/>
        </w:rPr>
      </w:pPr>
      <w:r>
        <w:rPr>
          <w:rFonts w:hint="eastAsia" w:ascii="宋体" w:hAnsi="宋体" w:cs="宋体"/>
          <w:color w:val="auto"/>
          <w:szCs w:val="21"/>
          <w:highlight w:val="none"/>
        </w:rPr>
        <w:t>⑶排名第一的成交候选供应商放弃成交、因不可抗力提出不能履行合同，或者磋商文件规定应当提交履约保证金而在规定的期限内未能提交的</w:t>
      </w:r>
      <w:r>
        <w:rPr>
          <w:rFonts w:hint="eastAsia" w:ascii="宋体" w:hAnsi="宋体" w:cs="宋体"/>
          <w:color w:val="auto"/>
          <w:kern w:val="0"/>
          <w:szCs w:val="21"/>
          <w:highlight w:val="none"/>
        </w:rPr>
        <w:t>或信用信息记录不符合相关规定的</w:t>
      </w:r>
      <w:r>
        <w:rPr>
          <w:rFonts w:hint="eastAsia" w:ascii="宋体" w:hAnsi="宋体" w:cs="宋体"/>
          <w:color w:val="auto"/>
          <w:szCs w:val="21"/>
          <w:highlight w:val="none"/>
        </w:rPr>
        <w:t>，采购单位可以确定排名第二的成交候选供应商为成交供应商或重新采购。</w:t>
      </w:r>
    </w:p>
    <w:p w14:paraId="12C2CCCD">
      <w:pPr>
        <w:pStyle w:val="3"/>
        <w:keepNext w:val="0"/>
        <w:keepLines w:val="0"/>
        <w:pageBreakBefore w:val="0"/>
        <w:widowControl w:val="0"/>
        <w:kinsoku/>
        <w:wordWrap/>
        <w:overflowPunct/>
        <w:topLinePunct w:val="0"/>
        <w:autoSpaceDE/>
        <w:autoSpaceDN/>
        <w:bidi w:val="0"/>
        <w:adjustRightInd/>
        <w:snapToGrid/>
        <w:spacing w:line="44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rPr>
        <w:t>⑷第二成交候选供应商因前款规定的同样原因不能签订合同的，采购单位可以确定排名第三的成交候选供应商为成交供应商或重新采购。</w:t>
      </w:r>
    </w:p>
    <w:p w14:paraId="2AB93B7C">
      <w:pPr>
        <w:rPr>
          <w:rFonts w:hint="eastAsia"/>
          <w:lang w:eastAsia="zh-CN"/>
        </w:rPr>
      </w:pPr>
      <w:bookmarkStart w:id="122" w:name="_Toc26841"/>
      <w:bookmarkStart w:id="123" w:name="_Toc20347"/>
      <w:bookmarkStart w:id="124" w:name="_Toc11482"/>
      <w:bookmarkStart w:id="125" w:name="_Toc13161"/>
      <w:bookmarkStart w:id="126" w:name="_Toc21410"/>
      <w:bookmarkStart w:id="127" w:name="_Toc358569769"/>
      <w:bookmarkStart w:id="128" w:name="_Toc20496"/>
      <w:bookmarkStart w:id="129" w:name="_Toc389065350"/>
    </w:p>
    <w:p w14:paraId="2EB97A9F">
      <w:pPr>
        <w:numPr>
          <w:ilvl w:val="0"/>
          <w:numId w:val="0"/>
        </w:numPr>
        <w:jc w:val="center"/>
        <w:outlineLvl w:val="0"/>
        <w:rPr>
          <w:rFonts w:hint="eastAsia" w:ascii="宋体" w:hAnsi="宋体" w:cs="宋体"/>
          <w:b/>
          <w:bCs/>
          <w:color w:val="auto"/>
          <w:sz w:val="32"/>
          <w:szCs w:val="32"/>
          <w:highlight w:val="none"/>
          <w:lang w:eastAsia="zh-CN"/>
        </w:rPr>
      </w:pPr>
    </w:p>
    <w:p w14:paraId="26997DA2">
      <w:pPr>
        <w:numPr>
          <w:ilvl w:val="0"/>
          <w:numId w:val="0"/>
        </w:numPr>
        <w:jc w:val="center"/>
        <w:outlineLvl w:val="0"/>
        <w:rPr>
          <w:rFonts w:hint="eastAsia" w:ascii="宋体" w:hAnsi="宋体" w:cs="宋体"/>
          <w:b/>
          <w:bCs/>
          <w:color w:val="auto"/>
          <w:sz w:val="32"/>
          <w:szCs w:val="32"/>
          <w:highlight w:val="none"/>
          <w:lang w:eastAsia="zh-CN"/>
        </w:rPr>
      </w:pPr>
    </w:p>
    <w:p w14:paraId="229170AB">
      <w:pPr>
        <w:pStyle w:val="2"/>
        <w:rPr>
          <w:rFonts w:hint="eastAsia" w:ascii="宋体" w:hAnsi="宋体" w:cs="宋体"/>
          <w:b/>
          <w:bCs/>
          <w:color w:val="auto"/>
          <w:sz w:val="32"/>
          <w:szCs w:val="32"/>
          <w:highlight w:val="none"/>
          <w:lang w:eastAsia="zh-CN"/>
        </w:rPr>
      </w:pPr>
    </w:p>
    <w:p w14:paraId="4EB3B968">
      <w:pPr>
        <w:pStyle w:val="3"/>
        <w:rPr>
          <w:rFonts w:hint="eastAsia" w:ascii="宋体" w:hAnsi="宋体" w:cs="宋体"/>
          <w:b/>
          <w:bCs/>
          <w:color w:val="auto"/>
          <w:sz w:val="32"/>
          <w:szCs w:val="32"/>
          <w:highlight w:val="none"/>
          <w:lang w:eastAsia="zh-CN"/>
        </w:rPr>
      </w:pPr>
    </w:p>
    <w:p w14:paraId="5C79042B">
      <w:pPr>
        <w:pStyle w:val="3"/>
        <w:rPr>
          <w:rFonts w:hint="eastAsia"/>
          <w:lang w:eastAsia="zh-CN"/>
        </w:rPr>
      </w:pPr>
    </w:p>
    <w:p w14:paraId="0DF3BA16">
      <w:pPr>
        <w:numPr>
          <w:ilvl w:val="0"/>
          <w:numId w:val="0"/>
        </w:numPr>
        <w:jc w:val="center"/>
        <w:outlineLvl w:val="0"/>
        <w:rPr>
          <w:rFonts w:hint="eastAsia" w:ascii="宋体" w:hAnsi="宋体" w:cs="宋体"/>
          <w:b/>
          <w:bCs/>
          <w:color w:val="auto"/>
          <w:sz w:val="32"/>
          <w:szCs w:val="32"/>
          <w:highlight w:val="none"/>
          <w:lang w:eastAsia="zh-CN"/>
        </w:rPr>
      </w:pPr>
    </w:p>
    <w:p w14:paraId="64392175">
      <w:pPr>
        <w:numPr>
          <w:ilvl w:val="0"/>
          <w:numId w:val="0"/>
        </w:numPr>
        <w:jc w:val="center"/>
        <w:outlineLvl w:val="0"/>
        <w:rPr>
          <w:rFonts w:hint="eastAsia" w:ascii="宋体" w:hAnsi="宋体" w:cs="宋体"/>
          <w:b/>
          <w:bCs/>
          <w:color w:val="auto"/>
          <w:sz w:val="32"/>
          <w:szCs w:val="32"/>
          <w:highlight w:val="none"/>
        </w:rPr>
      </w:pPr>
      <w:r>
        <w:rPr>
          <w:rFonts w:hint="eastAsia" w:ascii="宋体" w:hAnsi="宋体" w:cs="宋体"/>
          <w:b/>
          <w:bCs/>
          <w:color w:val="auto"/>
          <w:sz w:val="32"/>
          <w:szCs w:val="32"/>
          <w:highlight w:val="none"/>
          <w:lang w:eastAsia="zh-CN"/>
        </w:rPr>
        <w:t>第六章</w:t>
      </w:r>
      <w:r>
        <w:rPr>
          <w:rFonts w:hint="eastAsia" w:ascii="宋体" w:hAnsi="宋体" w:cs="宋体"/>
          <w:b/>
          <w:bCs/>
          <w:color w:val="auto"/>
          <w:sz w:val="32"/>
          <w:szCs w:val="32"/>
          <w:highlight w:val="none"/>
          <w:lang w:val="en-US" w:eastAsia="zh-CN"/>
        </w:rPr>
        <w:t xml:space="preserve">   </w:t>
      </w:r>
      <w:r>
        <w:rPr>
          <w:rFonts w:hint="eastAsia" w:ascii="宋体" w:hAnsi="宋体" w:cs="宋体"/>
          <w:b/>
          <w:bCs/>
          <w:color w:val="auto"/>
          <w:sz w:val="32"/>
          <w:szCs w:val="32"/>
          <w:highlight w:val="none"/>
        </w:rPr>
        <w:t>响应文件格式</w:t>
      </w:r>
      <w:bookmarkEnd w:id="122"/>
      <w:bookmarkEnd w:id="123"/>
      <w:bookmarkEnd w:id="124"/>
      <w:bookmarkEnd w:id="125"/>
      <w:bookmarkEnd w:id="126"/>
      <w:bookmarkEnd w:id="127"/>
      <w:bookmarkEnd w:id="128"/>
      <w:bookmarkEnd w:id="129"/>
    </w:p>
    <w:p w14:paraId="74130B7A">
      <w:pPr>
        <w:snapToGrid w:val="0"/>
        <w:spacing w:before="100" w:beforeAutospacing="1" w:after="100" w:afterAutospacing="1" w:line="540" w:lineRule="exact"/>
        <w:ind w:left="420"/>
        <w:jc w:val="center"/>
        <w:rPr>
          <w:rFonts w:hint="eastAsia" w:ascii="宋体" w:hAnsi="宋体" w:cs="宋体"/>
          <w:color w:val="auto"/>
          <w:highlight w:val="none"/>
        </w:rPr>
      </w:pPr>
      <w:bookmarkStart w:id="130" w:name="_Toc235958839"/>
      <w:bookmarkStart w:id="131" w:name="_Toc435739404"/>
      <w:bookmarkStart w:id="132" w:name="_Toc292961568"/>
      <w:bookmarkStart w:id="133" w:name="_Toc435739507"/>
      <w:bookmarkStart w:id="134" w:name="_Toc291864541"/>
      <w:bookmarkStart w:id="135" w:name="_Toc269595342"/>
      <w:r>
        <w:rPr>
          <w:rFonts w:hint="eastAsia" w:ascii="宋体" w:hAnsi="宋体" w:cs="宋体"/>
          <w:color w:val="auto"/>
          <w:highlight w:val="none"/>
        </w:rPr>
        <w:t>投标书封面格式</w:t>
      </w:r>
      <w:bookmarkEnd w:id="130"/>
      <w:bookmarkEnd w:id="131"/>
      <w:bookmarkEnd w:id="132"/>
      <w:bookmarkEnd w:id="133"/>
      <w:bookmarkEnd w:id="134"/>
      <w:bookmarkEnd w:id="135"/>
    </w:p>
    <w:p w14:paraId="22F84EF9">
      <w:pPr>
        <w:autoSpaceDE w:val="0"/>
        <w:autoSpaceDN w:val="0"/>
        <w:adjustRightInd w:val="0"/>
        <w:jc w:val="center"/>
        <w:rPr>
          <w:rFonts w:hint="eastAsia" w:ascii="宋体" w:hAnsi="宋体" w:cs="宋体"/>
          <w:b/>
          <w:color w:val="auto"/>
          <w:kern w:val="0"/>
          <w:sz w:val="36"/>
          <w:szCs w:val="36"/>
          <w:highlight w:val="none"/>
        </w:rPr>
      </w:pPr>
      <w:r>
        <w:rPr>
          <w:rFonts w:hint="eastAsia" w:ascii="宋体" w:hAnsi="宋体" w:cs="宋体"/>
          <w:b/>
          <w:color w:val="auto"/>
          <w:kern w:val="0"/>
          <w:szCs w:val="21"/>
          <w:highlight w:val="none"/>
          <w:u w:val="single"/>
        </w:rPr>
        <w:t xml:space="preserve"> </w:t>
      </w:r>
      <w:r>
        <w:rPr>
          <w:rFonts w:hint="eastAsia" w:ascii="宋体" w:hAnsi="宋体" w:cs="宋体"/>
          <w:b/>
          <w:color w:val="auto"/>
          <w:kern w:val="0"/>
          <w:sz w:val="36"/>
          <w:szCs w:val="36"/>
          <w:highlight w:val="none"/>
          <w:u w:val="single"/>
        </w:rPr>
        <w:t xml:space="preserve">             （项目名称）    </w:t>
      </w:r>
      <w:r>
        <w:rPr>
          <w:rFonts w:hint="eastAsia" w:ascii="宋体" w:hAnsi="宋体" w:cs="宋体"/>
          <w:b/>
          <w:color w:val="auto"/>
          <w:kern w:val="0"/>
          <w:sz w:val="36"/>
          <w:szCs w:val="36"/>
          <w:highlight w:val="none"/>
        </w:rPr>
        <w:t>招标</w:t>
      </w:r>
    </w:p>
    <w:p w14:paraId="68E5ED37">
      <w:pPr>
        <w:autoSpaceDE w:val="0"/>
        <w:autoSpaceDN w:val="0"/>
        <w:adjustRightInd w:val="0"/>
        <w:jc w:val="center"/>
        <w:rPr>
          <w:rFonts w:hint="eastAsia" w:ascii="宋体" w:hAnsi="宋体" w:cs="宋体"/>
          <w:color w:val="auto"/>
          <w:kern w:val="0"/>
          <w:szCs w:val="21"/>
          <w:highlight w:val="none"/>
        </w:rPr>
      </w:pPr>
    </w:p>
    <w:p w14:paraId="1D850C69">
      <w:pPr>
        <w:autoSpaceDE w:val="0"/>
        <w:autoSpaceDN w:val="0"/>
        <w:adjustRightInd w:val="0"/>
        <w:jc w:val="center"/>
        <w:rPr>
          <w:rFonts w:hint="eastAsia" w:ascii="宋体" w:hAnsi="宋体" w:cs="宋体"/>
          <w:b/>
          <w:color w:val="auto"/>
          <w:kern w:val="0"/>
          <w:sz w:val="96"/>
          <w:szCs w:val="96"/>
          <w:highlight w:val="none"/>
        </w:rPr>
      </w:pPr>
      <w:bookmarkStart w:id="136" w:name="_Toc435739405"/>
      <w:bookmarkStart w:id="137" w:name="_Toc235958840"/>
      <w:bookmarkStart w:id="138" w:name="_Toc292961569"/>
      <w:bookmarkStart w:id="139" w:name="_Toc291864542"/>
      <w:bookmarkStart w:id="140" w:name="_Toc435739508"/>
      <w:bookmarkStart w:id="141" w:name="_Toc235958069"/>
      <w:bookmarkStart w:id="142" w:name="_Toc269595343"/>
      <w:r>
        <w:rPr>
          <w:rFonts w:hint="eastAsia" w:ascii="宋体" w:hAnsi="宋体" w:cs="宋体"/>
          <w:b/>
          <w:color w:val="auto"/>
          <w:kern w:val="0"/>
          <w:sz w:val="96"/>
          <w:szCs w:val="96"/>
          <w:highlight w:val="none"/>
        </w:rPr>
        <w:t>响  应  文  件</w:t>
      </w:r>
      <w:bookmarkEnd w:id="136"/>
      <w:bookmarkEnd w:id="137"/>
      <w:bookmarkEnd w:id="138"/>
      <w:bookmarkEnd w:id="139"/>
      <w:bookmarkEnd w:id="140"/>
      <w:bookmarkEnd w:id="141"/>
      <w:bookmarkEnd w:id="142"/>
    </w:p>
    <w:p w14:paraId="3B7C8549">
      <w:pPr>
        <w:autoSpaceDE w:val="0"/>
        <w:autoSpaceDN w:val="0"/>
        <w:adjustRightInd w:val="0"/>
        <w:jc w:val="left"/>
        <w:rPr>
          <w:rFonts w:hint="eastAsia" w:ascii="宋体" w:hAnsi="宋体" w:cs="宋体"/>
          <w:color w:val="auto"/>
          <w:kern w:val="0"/>
          <w:szCs w:val="21"/>
          <w:highlight w:val="none"/>
        </w:rPr>
      </w:pPr>
    </w:p>
    <w:p w14:paraId="0E9D5AA2">
      <w:pPr>
        <w:autoSpaceDE w:val="0"/>
        <w:autoSpaceDN w:val="0"/>
        <w:adjustRightInd w:val="0"/>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（采购编号：）</w:t>
      </w:r>
    </w:p>
    <w:p w14:paraId="6D18C098">
      <w:pPr>
        <w:autoSpaceDE w:val="0"/>
        <w:autoSpaceDN w:val="0"/>
        <w:adjustRightInd w:val="0"/>
        <w:jc w:val="center"/>
        <w:rPr>
          <w:rFonts w:hint="eastAsia" w:ascii="宋体" w:hAnsi="宋体" w:cs="宋体"/>
          <w:color w:val="auto"/>
          <w:kern w:val="0"/>
          <w:szCs w:val="21"/>
          <w:highlight w:val="none"/>
        </w:rPr>
      </w:pPr>
    </w:p>
    <w:p w14:paraId="3CA1C4D3">
      <w:pPr>
        <w:autoSpaceDE w:val="0"/>
        <w:autoSpaceDN w:val="0"/>
        <w:adjustRightInd w:val="0"/>
        <w:jc w:val="center"/>
        <w:rPr>
          <w:rFonts w:hint="eastAsia" w:ascii="宋体" w:hAnsi="宋体" w:cs="宋体"/>
          <w:color w:val="auto"/>
          <w:kern w:val="0"/>
          <w:szCs w:val="21"/>
          <w:highlight w:val="none"/>
        </w:rPr>
      </w:pPr>
    </w:p>
    <w:p w14:paraId="513E8CD6">
      <w:pPr>
        <w:pStyle w:val="9"/>
        <w:spacing w:line="360" w:lineRule="auto"/>
        <w:ind w:firstLine="6" w:firstLineChars="2"/>
        <w:jc w:val="center"/>
        <w:rPr>
          <w:rFonts w:hint="eastAsia" w:ascii="宋体" w:hAnsi="宋体" w:cs="宋体"/>
          <w:color w:val="auto"/>
          <w:sz w:val="32"/>
          <w:szCs w:val="28"/>
          <w:highlight w:val="none"/>
        </w:rPr>
      </w:pPr>
      <w:r>
        <w:rPr>
          <w:rFonts w:hint="eastAsia" w:ascii="宋体" w:hAnsi="宋体" w:cs="宋体"/>
          <w:color w:val="auto"/>
          <w:sz w:val="32"/>
          <w:szCs w:val="28"/>
          <w:highlight w:val="none"/>
        </w:rPr>
        <w:t>（电子投标）</w:t>
      </w:r>
    </w:p>
    <w:p w14:paraId="3A1A390C">
      <w:pPr>
        <w:autoSpaceDE w:val="0"/>
        <w:autoSpaceDN w:val="0"/>
        <w:adjustRightInd w:val="0"/>
        <w:jc w:val="center"/>
        <w:rPr>
          <w:rFonts w:hint="eastAsia" w:ascii="宋体" w:hAnsi="宋体" w:cs="宋体"/>
          <w:color w:val="auto"/>
          <w:kern w:val="0"/>
          <w:szCs w:val="21"/>
          <w:highlight w:val="none"/>
        </w:rPr>
      </w:pPr>
    </w:p>
    <w:p w14:paraId="5DECEB09">
      <w:pPr>
        <w:autoSpaceDE w:val="0"/>
        <w:autoSpaceDN w:val="0"/>
        <w:adjustRightInd w:val="0"/>
        <w:jc w:val="center"/>
        <w:rPr>
          <w:rFonts w:hint="eastAsia" w:ascii="宋体" w:hAnsi="宋体" w:cs="宋体"/>
          <w:color w:val="auto"/>
          <w:kern w:val="0"/>
          <w:szCs w:val="21"/>
          <w:highlight w:val="none"/>
        </w:rPr>
      </w:pPr>
    </w:p>
    <w:p w14:paraId="297A5CBC">
      <w:pPr>
        <w:autoSpaceDE w:val="0"/>
        <w:autoSpaceDN w:val="0"/>
        <w:adjustRightInd w:val="0"/>
        <w:jc w:val="center"/>
        <w:rPr>
          <w:rFonts w:hint="eastAsia" w:ascii="宋体" w:hAnsi="宋体" w:cs="宋体"/>
          <w:color w:val="auto"/>
          <w:kern w:val="0"/>
          <w:szCs w:val="21"/>
          <w:highlight w:val="none"/>
        </w:rPr>
      </w:pPr>
    </w:p>
    <w:p w14:paraId="0506BF81">
      <w:pPr>
        <w:autoSpaceDE w:val="0"/>
        <w:autoSpaceDN w:val="0"/>
        <w:adjustRightInd w:val="0"/>
        <w:jc w:val="center"/>
        <w:rPr>
          <w:rFonts w:hint="eastAsia" w:ascii="宋体" w:hAnsi="宋体" w:cs="宋体"/>
          <w:color w:val="auto"/>
          <w:kern w:val="0"/>
          <w:szCs w:val="21"/>
          <w:highlight w:val="none"/>
        </w:rPr>
      </w:pPr>
    </w:p>
    <w:p w14:paraId="70B310A7">
      <w:pPr>
        <w:autoSpaceDE w:val="0"/>
        <w:autoSpaceDN w:val="0"/>
        <w:adjustRightInd w:val="0"/>
        <w:jc w:val="center"/>
        <w:rPr>
          <w:rFonts w:hint="eastAsia" w:ascii="宋体" w:hAnsi="宋体" w:cs="宋体"/>
          <w:color w:val="auto"/>
          <w:kern w:val="0"/>
          <w:szCs w:val="21"/>
          <w:highlight w:val="none"/>
        </w:rPr>
      </w:pPr>
    </w:p>
    <w:p w14:paraId="1BDF6DA8">
      <w:pPr>
        <w:autoSpaceDE w:val="0"/>
        <w:autoSpaceDN w:val="0"/>
        <w:adjustRightInd w:val="0"/>
        <w:jc w:val="center"/>
        <w:rPr>
          <w:rFonts w:hint="eastAsia" w:ascii="宋体" w:hAnsi="宋体" w:cs="宋体"/>
          <w:color w:val="auto"/>
          <w:kern w:val="0"/>
          <w:szCs w:val="21"/>
          <w:highlight w:val="none"/>
        </w:rPr>
      </w:pPr>
    </w:p>
    <w:p w14:paraId="3E002F07">
      <w:pPr>
        <w:autoSpaceDE w:val="0"/>
        <w:autoSpaceDN w:val="0"/>
        <w:adjustRightInd w:val="0"/>
        <w:jc w:val="center"/>
        <w:rPr>
          <w:rFonts w:hint="eastAsia" w:ascii="宋体" w:hAnsi="宋体" w:cs="宋体"/>
          <w:color w:val="auto"/>
          <w:kern w:val="0"/>
          <w:szCs w:val="21"/>
          <w:highlight w:val="none"/>
        </w:rPr>
      </w:pPr>
    </w:p>
    <w:p w14:paraId="7A1BA6C0">
      <w:pPr>
        <w:autoSpaceDE w:val="0"/>
        <w:autoSpaceDN w:val="0"/>
        <w:adjustRightInd w:val="0"/>
        <w:jc w:val="center"/>
        <w:rPr>
          <w:rFonts w:hint="eastAsia" w:ascii="宋体" w:hAnsi="宋体" w:cs="宋体"/>
          <w:color w:val="auto"/>
          <w:kern w:val="0"/>
          <w:szCs w:val="21"/>
          <w:highlight w:val="none"/>
        </w:rPr>
      </w:pPr>
    </w:p>
    <w:p w14:paraId="604E0201">
      <w:pPr>
        <w:autoSpaceDE w:val="0"/>
        <w:autoSpaceDN w:val="0"/>
        <w:adjustRightInd w:val="0"/>
        <w:jc w:val="center"/>
        <w:rPr>
          <w:rFonts w:hint="eastAsia" w:ascii="宋体" w:hAnsi="宋体" w:cs="宋体"/>
          <w:color w:val="auto"/>
          <w:kern w:val="0"/>
          <w:szCs w:val="21"/>
          <w:highlight w:val="none"/>
        </w:rPr>
      </w:pPr>
    </w:p>
    <w:p w14:paraId="0B5E2748">
      <w:pPr>
        <w:autoSpaceDE w:val="0"/>
        <w:autoSpaceDN w:val="0"/>
        <w:adjustRightInd w:val="0"/>
        <w:rPr>
          <w:rFonts w:hint="eastAsia" w:ascii="宋体" w:hAnsi="宋体" w:cs="宋体"/>
          <w:color w:val="auto"/>
          <w:kern w:val="0"/>
          <w:szCs w:val="21"/>
          <w:highlight w:val="none"/>
        </w:rPr>
      </w:pPr>
    </w:p>
    <w:p w14:paraId="309CAD96">
      <w:pPr>
        <w:autoSpaceDE w:val="0"/>
        <w:autoSpaceDN w:val="0"/>
        <w:adjustRightInd w:val="0"/>
        <w:rPr>
          <w:rFonts w:hint="eastAsia" w:ascii="宋体" w:hAnsi="宋体" w:cs="宋体"/>
          <w:color w:val="auto"/>
          <w:kern w:val="0"/>
          <w:szCs w:val="21"/>
          <w:highlight w:val="none"/>
        </w:rPr>
      </w:pPr>
    </w:p>
    <w:p w14:paraId="421C7250">
      <w:pPr>
        <w:autoSpaceDE w:val="0"/>
        <w:autoSpaceDN w:val="0"/>
        <w:adjustRightInd w:val="0"/>
        <w:rPr>
          <w:rFonts w:hint="eastAsia" w:ascii="宋体" w:hAnsi="宋体" w:cs="宋体"/>
          <w:b/>
          <w:color w:val="auto"/>
          <w:kern w:val="0"/>
          <w:szCs w:val="21"/>
          <w:highlight w:val="none"/>
        </w:rPr>
      </w:pPr>
    </w:p>
    <w:p w14:paraId="64449C71">
      <w:pPr>
        <w:pStyle w:val="9"/>
        <w:spacing w:line="360" w:lineRule="auto"/>
        <w:ind w:firstLine="1285" w:firstLineChars="400"/>
        <w:rPr>
          <w:rFonts w:hint="eastAsia" w:ascii="宋体" w:hAnsi="宋体" w:cs="宋体"/>
          <w:color w:val="auto"/>
          <w:sz w:val="32"/>
          <w:szCs w:val="28"/>
          <w:highlight w:val="none"/>
        </w:rPr>
      </w:pPr>
      <w:r>
        <w:rPr>
          <w:rFonts w:hint="eastAsia" w:ascii="宋体" w:hAnsi="宋体" w:cs="宋体"/>
          <w:b/>
          <w:bCs/>
          <w:color w:val="auto"/>
          <w:sz w:val="32"/>
          <w:szCs w:val="28"/>
          <w:highlight w:val="none"/>
        </w:rPr>
        <w:t>响应文件内容：</w:t>
      </w:r>
      <w:r>
        <w:rPr>
          <w:rFonts w:hint="eastAsia" w:ascii="宋体" w:hAnsi="宋体" w:cs="宋体"/>
          <w:color w:val="auto"/>
          <w:sz w:val="32"/>
          <w:szCs w:val="28"/>
          <w:highlight w:val="none"/>
          <w:u w:val="single"/>
        </w:rPr>
        <w:t xml:space="preserve">  </w:t>
      </w:r>
      <w:r>
        <w:rPr>
          <w:rFonts w:hint="eastAsia" w:ascii="宋体" w:hAnsi="宋体" w:cs="宋体"/>
          <w:b/>
          <w:color w:val="auto"/>
          <w:sz w:val="32"/>
          <w:szCs w:val="32"/>
          <w:highlight w:val="none"/>
          <w:u w:val="single"/>
        </w:rPr>
        <w:t>资格审查</w:t>
      </w:r>
      <w:r>
        <w:rPr>
          <w:rFonts w:hint="eastAsia" w:ascii="宋体" w:hAnsi="宋体" w:cs="宋体"/>
          <w:b/>
          <w:color w:val="auto"/>
          <w:sz w:val="32"/>
          <w:szCs w:val="28"/>
          <w:highlight w:val="none"/>
          <w:u w:val="single"/>
        </w:rPr>
        <w:t xml:space="preserve">部分  </w:t>
      </w:r>
      <w:r>
        <w:rPr>
          <w:rFonts w:hint="eastAsia" w:ascii="宋体" w:hAnsi="宋体" w:cs="宋体"/>
          <w:color w:val="auto"/>
          <w:sz w:val="32"/>
          <w:szCs w:val="28"/>
          <w:highlight w:val="none"/>
          <w:u w:val="single"/>
        </w:rPr>
        <w:t xml:space="preserve">   </w:t>
      </w:r>
      <w:r>
        <w:rPr>
          <w:rFonts w:hint="eastAsia" w:ascii="宋体" w:hAnsi="宋体" w:cs="宋体"/>
          <w:b/>
          <w:color w:val="auto"/>
          <w:sz w:val="32"/>
          <w:szCs w:val="28"/>
          <w:highlight w:val="none"/>
          <w:u w:val="single"/>
        </w:rPr>
        <w:t xml:space="preserve"> </w:t>
      </w:r>
      <w:r>
        <w:rPr>
          <w:rFonts w:hint="eastAsia" w:ascii="宋体" w:hAnsi="宋体" w:cs="宋体"/>
          <w:color w:val="auto"/>
          <w:sz w:val="32"/>
          <w:szCs w:val="28"/>
          <w:highlight w:val="none"/>
          <w:u w:val="single"/>
        </w:rPr>
        <w:t xml:space="preserve"> </w:t>
      </w:r>
      <w:r>
        <w:rPr>
          <w:rFonts w:hint="eastAsia" w:ascii="宋体" w:hAnsi="宋体" w:cs="宋体"/>
          <w:b/>
          <w:color w:val="auto"/>
          <w:sz w:val="32"/>
          <w:szCs w:val="32"/>
          <w:highlight w:val="none"/>
          <w:u w:val="single"/>
        </w:rPr>
        <w:t xml:space="preserve"> </w:t>
      </w:r>
      <w:r>
        <w:rPr>
          <w:rFonts w:hint="eastAsia" w:ascii="宋体" w:hAnsi="宋体" w:cs="宋体"/>
          <w:b/>
          <w:color w:val="auto"/>
          <w:sz w:val="32"/>
          <w:szCs w:val="28"/>
          <w:highlight w:val="none"/>
          <w:u w:val="single"/>
        </w:rPr>
        <w:t xml:space="preserve"> </w:t>
      </w:r>
      <w:r>
        <w:rPr>
          <w:rFonts w:hint="eastAsia" w:ascii="宋体" w:hAnsi="宋体" w:cs="宋体"/>
          <w:b/>
          <w:color w:val="auto"/>
          <w:sz w:val="32"/>
          <w:szCs w:val="28"/>
          <w:highlight w:val="none"/>
        </w:rPr>
        <w:t xml:space="preserve">                          </w:t>
      </w:r>
      <w:r>
        <w:rPr>
          <w:rFonts w:hint="eastAsia" w:ascii="宋体" w:hAnsi="宋体" w:cs="宋体"/>
          <w:color w:val="auto"/>
          <w:sz w:val="32"/>
          <w:szCs w:val="28"/>
          <w:highlight w:val="none"/>
        </w:rPr>
        <w:t xml:space="preserve">          </w:t>
      </w:r>
    </w:p>
    <w:p w14:paraId="2262BD54">
      <w:pPr>
        <w:autoSpaceDE w:val="0"/>
        <w:autoSpaceDN w:val="0"/>
        <w:adjustRightInd w:val="0"/>
        <w:spacing w:line="480" w:lineRule="auto"/>
        <w:ind w:firstLine="1285" w:firstLineChars="400"/>
        <w:rPr>
          <w:rFonts w:hint="eastAsia" w:ascii="宋体" w:hAnsi="宋体" w:cs="宋体"/>
          <w:b/>
          <w:color w:val="auto"/>
          <w:kern w:val="0"/>
          <w:sz w:val="32"/>
          <w:szCs w:val="32"/>
          <w:highlight w:val="none"/>
          <w:u w:val="single"/>
        </w:rPr>
      </w:pPr>
      <w:bookmarkStart w:id="143" w:name="_Toc435739509"/>
      <w:bookmarkStart w:id="144" w:name="_Toc235958841"/>
      <w:bookmarkStart w:id="145" w:name="_Toc269595344"/>
      <w:bookmarkStart w:id="146" w:name="_Toc291864543"/>
      <w:bookmarkStart w:id="147" w:name="_Toc435739406"/>
      <w:bookmarkStart w:id="148" w:name="_Toc235958070"/>
      <w:bookmarkStart w:id="149" w:name="_Toc292961570"/>
      <w:r>
        <w:rPr>
          <w:rFonts w:hint="eastAsia" w:ascii="宋体" w:hAnsi="宋体" w:cs="宋体"/>
          <w:b/>
          <w:color w:val="auto"/>
          <w:kern w:val="0"/>
          <w:sz w:val="32"/>
          <w:szCs w:val="32"/>
          <w:highlight w:val="none"/>
        </w:rPr>
        <w:t>供   应   商：</w:t>
      </w:r>
      <w:r>
        <w:rPr>
          <w:rFonts w:hint="eastAsia" w:ascii="宋体" w:hAnsi="宋体" w:cs="宋体"/>
          <w:b/>
          <w:color w:val="auto"/>
          <w:kern w:val="0"/>
          <w:sz w:val="32"/>
          <w:szCs w:val="32"/>
          <w:highlight w:val="none"/>
          <w:u w:val="single"/>
        </w:rPr>
        <w:t xml:space="preserve">                   （盖章）</w:t>
      </w:r>
      <w:bookmarkEnd w:id="143"/>
      <w:bookmarkEnd w:id="144"/>
      <w:bookmarkEnd w:id="145"/>
      <w:bookmarkEnd w:id="146"/>
      <w:bookmarkEnd w:id="147"/>
      <w:bookmarkEnd w:id="148"/>
      <w:bookmarkEnd w:id="149"/>
      <w:r>
        <w:rPr>
          <w:rFonts w:hint="eastAsia" w:ascii="宋体" w:hAnsi="宋体" w:cs="宋体"/>
          <w:b/>
          <w:color w:val="auto"/>
          <w:kern w:val="0"/>
          <w:sz w:val="32"/>
          <w:szCs w:val="32"/>
          <w:highlight w:val="none"/>
          <w:u w:val="single"/>
        </w:rPr>
        <w:t xml:space="preserve"> </w:t>
      </w:r>
    </w:p>
    <w:p w14:paraId="4D0E00A3">
      <w:pPr>
        <w:autoSpaceDE w:val="0"/>
        <w:autoSpaceDN w:val="0"/>
        <w:adjustRightInd w:val="0"/>
        <w:spacing w:line="480" w:lineRule="auto"/>
        <w:ind w:left="645" w:firstLine="634"/>
        <w:rPr>
          <w:rFonts w:hint="eastAsia" w:ascii="宋体" w:hAnsi="宋体" w:cs="宋体"/>
          <w:b/>
          <w:color w:val="auto"/>
          <w:kern w:val="0"/>
          <w:sz w:val="32"/>
          <w:szCs w:val="32"/>
          <w:highlight w:val="none"/>
        </w:rPr>
      </w:pPr>
      <w:bookmarkStart w:id="150" w:name="_Toc292961572"/>
      <w:bookmarkStart w:id="151" w:name="_Toc269595346"/>
      <w:bookmarkStart w:id="152" w:name="_Toc235958843"/>
      <w:bookmarkStart w:id="153" w:name="_Toc235958072"/>
      <w:bookmarkStart w:id="154" w:name="_Toc291864545"/>
      <w:bookmarkStart w:id="155" w:name="_Toc435739408"/>
      <w:bookmarkStart w:id="156" w:name="_Toc435739511"/>
      <w:r>
        <w:rPr>
          <w:rFonts w:hint="eastAsia" w:ascii="宋体" w:hAnsi="宋体" w:cs="宋体"/>
          <w:b/>
          <w:color w:val="auto"/>
          <w:kern w:val="0"/>
          <w:sz w:val="32"/>
          <w:szCs w:val="32"/>
          <w:highlight w:val="none"/>
        </w:rPr>
        <w:t>日      期：</w:t>
      </w:r>
      <w:r>
        <w:rPr>
          <w:rFonts w:hint="eastAsia" w:ascii="宋体" w:hAnsi="宋体" w:cs="宋体"/>
          <w:b/>
          <w:color w:val="auto"/>
          <w:kern w:val="0"/>
          <w:sz w:val="32"/>
          <w:szCs w:val="32"/>
          <w:highlight w:val="none"/>
          <w:u w:val="single"/>
        </w:rPr>
        <w:t xml:space="preserve">        </w:t>
      </w:r>
      <w:r>
        <w:rPr>
          <w:rFonts w:hint="eastAsia" w:ascii="宋体" w:hAnsi="宋体" w:cs="宋体"/>
          <w:b/>
          <w:color w:val="auto"/>
          <w:kern w:val="0"/>
          <w:sz w:val="32"/>
          <w:szCs w:val="32"/>
          <w:highlight w:val="none"/>
        </w:rPr>
        <w:t>年</w:t>
      </w:r>
      <w:r>
        <w:rPr>
          <w:rFonts w:hint="eastAsia" w:ascii="宋体" w:hAnsi="宋体" w:cs="宋体"/>
          <w:b/>
          <w:color w:val="auto"/>
          <w:kern w:val="0"/>
          <w:sz w:val="32"/>
          <w:szCs w:val="32"/>
          <w:highlight w:val="none"/>
          <w:u w:val="single"/>
        </w:rPr>
        <w:t xml:space="preserve">        </w:t>
      </w:r>
      <w:r>
        <w:rPr>
          <w:rFonts w:hint="eastAsia" w:ascii="宋体" w:hAnsi="宋体" w:cs="宋体"/>
          <w:b/>
          <w:color w:val="auto"/>
          <w:kern w:val="0"/>
          <w:sz w:val="32"/>
          <w:szCs w:val="32"/>
          <w:highlight w:val="none"/>
        </w:rPr>
        <w:t>月</w:t>
      </w:r>
      <w:r>
        <w:rPr>
          <w:rFonts w:hint="eastAsia" w:ascii="宋体" w:hAnsi="宋体" w:cs="宋体"/>
          <w:b/>
          <w:color w:val="auto"/>
          <w:kern w:val="0"/>
          <w:sz w:val="32"/>
          <w:szCs w:val="32"/>
          <w:highlight w:val="none"/>
          <w:u w:val="single"/>
        </w:rPr>
        <w:t xml:space="preserve">        </w:t>
      </w:r>
      <w:r>
        <w:rPr>
          <w:rFonts w:hint="eastAsia" w:ascii="宋体" w:hAnsi="宋体" w:cs="宋体"/>
          <w:b/>
          <w:color w:val="auto"/>
          <w:kern w:val="0"/>
          <w:sz w:val="32"/>
          <w:szCs w:val="32"/>
          <w:highlight w:val="none"/>
        </w:rPr>
        <w:t>日</w:t>
      </w:r>
      <w:bookmarkEnd w:id="150"/>
      <w:bookmarkEnd w:id="151"/>
      <w:bookmarkEnd w:id="152"/>
      <w:bookmarkEnd w:id="153"/>
      <w:bookmarkEnd w:id="154"/>
      <w:bookmarkEnd w:id="155"/>
      <w:bookmarkEnd w:id="156"/>
    </w:p>
    <w:p w14:paraId="5F1C2DCC">
      <w:pPr>
        <w:pStyle w:val="28"/>
        <w:rPr>
          <w:rFonts w:hint="eastAsia" w:ascii="宋体" w:hAnsi="宋体" w:cs="宋体"/>
          <w:b/>
          <w:color w:val="auto"/>
          <w:highlight w:val="none"/>
        </w:rPr>
      </w:pPr>
      <w:bookmarkStart w:id="157" w:name="_Toc291864546"/>
    </w:p>
    <w:p w14:paraId="20C6AE8E">
      <w:pPr>
        <w:spacing w:line="400" w:lineRule="exact"/>
        <w:ind w:firstLine="723" w:firstLineChars="200"/>
        <w:jc w:val="center"/>
        <w:rPr>
          <w:rFonts w:hint="eastAsia" w:ascii="宋体" w:hAnsi="宋体" w:cs="宋体"/>
          <w:b/>
          <w:bCs/>
          <w:color w:val="auto"/>
          <w:sz w:val="36"/>
          <w:szCs w:val="36"/>
          <w:highlight w:val="none"/>
        </w:rPr>
      </w:pPr>
    </w:p>
    <w:p w14:paraId="171711D9">
      <w:pPr>
        <w:spacing w:line="400" w:lineRule="exact"/>
        <w:ind w:firstLine="723" w:firstLineChars="200"/>
        <w:jc w:val="center"/>
        <w:rPr>
          <w:rFonts w:hint="eastAsia" w:ascii="宋体" w:hAnsi="宋体" w:cs="宋体"/>
          <w:b/>
          <w:bCs/>
          <w:color w:val="auto"/>
          <w:sz w:val="36"/>
          <w:szCs w:val="36"/>
          <w:highlight w:val="none"/>
        </w:rPr>
      </w:pPr>
    </w:p>
    <w:p w14:paraId="3A483E5D">
      <w:pPr>
        <w:spacing w:line="400" w:lineRule="exact"/>
        <w:ind w:firstLine="723" w:firstLineChars="200"/>
        <w:jc w:val="center"/>
        <w:rPr>
          <w:rFonts w:hint="eastAsia" w:ascii="宋体" w:hAnsi="宋体" w:cs="宋体"/>
          <w:b/>
          <w:bCs/>
          <w:color w:val="auto"/>
          <w:sz w:val="36"/>
          <w:szCs w:val="36"/>
          <w:highlight w:val="none"/>
        </w:rPr>
      </w:pPr>
    </w:p>
    <w:p w14:paraId="78857FD4">
      <w:pPr>
        <w:spacing w:line="400" w:lineRule="exact"/>
        <w:ind w:firstLine="723" w:firstLineChars="200"/>
        <w:jc w:val="center"/>
        <w:rPr>
          <w:rFonts w:hint="eastAsia" w:ascii="宋体" w:hAnsi="宋体" w:cs="宋体"/>
          <w:b/>
          <w:bCs/>
          <w:color w:val="auto"/>
          <w:sz w:val="36"/>
          <w:szCs w:val="36"/>
          <w:highlight w:val="none"/>
        </w:rPr>
      </w:pPr>
    </w:p>
    <w:p w14:paraId="2A00EB51">
      <w:pPr>
        <w:spacing w:line="400" w:lineRule="exact"/>
        <w:ind w:firstLine="723" w:firstLineChars="200"/>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目  录</w:t>
      </w:r>
    </w:p>
    <w:p w14:paraId="33EECCF3">
      <w:pPr>
        <w:pStyle w:val="2"/>
        <w:rPr>
          <w:rFonts w:hint="eastAsia" w:ascii="宋体" w:hAnsi="宋体" w:cs="宋体"/>
          <w:color w:val="auto"/>
          <w:highlight w:val="none"/>
        </w:rPr>
      </w:pPr>
    </w:p>
    <w:p w14:paraId="5D34B54E">
      <w:pPr>
        <w:pStyle w:val="2"/>
        <w:numPr>
          <w:ilvl w:val="0"/>
          <w:numId w:val="0"/>
        </w:numPr>
        <w:spacing w:line="460" w:lineRule="exact"/>
        <w:ind w:firstLine="420" w:firstLineChars="200"/>
        <w:rPr>
          <w:rFonts w:hint="eastAsia" w:ascii="宋体" w:hAnsi="宋体" w:cs="宋体"/>
          <w:color w:val="auto"/>
          <w:kern w:val="1"/>
          <w:sz w:val="21"/>
          <w:szCs w:val="21"/>
          <w:highlight w:val="none"/>
          <w:lang w:val="en-US" w:eastAsia="zh-CN" w:bidi="ar-SA"/>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1）供应商为法人或者其他组织的提供其营业执照等证明文件（如营业执照或者事业单位法人证书或者执业许可证等）复印件</w:t>
      </w:r>
      <w:r>
        <w:rPr>
          <w:rFonts w:hint="eastAsia" w:ascii="宋体" w:hAnsi="宋体" w:cs="宋体"/>
          <w:color w:val="auto"/>
          <w:szCs w:val="21"/>
          <w:highlight w:val="none"/>
          <w:lang w:eastAsia="zh-CN"/>
        </w:rPr>
        <w:t>；</w:t>
      </w:r>
    </w:p>
    <w:p w14:paraId="29B6769F">
      <w:pPr>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）法定代表人身份证明及身份证</w:t>
      </w:r>
      <w:r>
        <w:rPr>
          <w:rFonts w:hint="eastAsia" w:ascii="宋体" w:hAnsi="宋体" w:cs="宋体"/>
          <w:color w:val="auto"/>
          <w:szCs w:val="21"/>
          <w:highlight w:val="none"/>
          <w:lang w:eastAsia="zh-CN"/>
        </w:rPr>
        <w:t>复印件</w:t>
      </w:r>
      <w:r>
        <w:rPr>
          <w:rFonts w:hint="eastAsia" w:ascii="宋体" w:hAnsi="宋体" w:cs="宋体"/>
          <w:color w:val="auto"/>
          <w:szCs w:val="21"/>
          <w:highlight w:val="none"/>
        </w:rPr>
        <w:t>；</w:t>
      </w:r>
    </w:p>
    <w:p w14:paraId="26BC34D4">
      <w:pPr>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w:t>
      </w:r>
      <w:r>
        <w:rPr>
          <w:rFonts w:hint="eastAsia" w:ascii="宋体" w:hAnsi="宋体" w:cs="宋体"/>
          <w:snapToGrid w:val="0"/>
          <w:color w:val="auto"/>
          <w:kern w:val="0"/>
          <w:szCs w:val="21"/>
          <w:highlight w:val="none"/>
        </w:rPr>
        <w:t>授权委托书原件、委托代理人身份证</w:t>
      </w:r>
      <w:r>
        <w:rPr>
          <w:rFonts w:hint="eastAsia" w:ascii="宋体" w:hAnsi="宋体" w:cs="宋体"/>
          <w:snapToGrid w:val="0"/>
          <w:color w:val="auto"/>
          <w:kern w:val="0"/>
          <w:szCs w:val="21"/>
          <w:highlight w:val="none"/>
          <w:lang w:eastAsia="zh-CN"/>
        </w:rPr>
        <w:t>复印件</w:t>
      </w:r>
      <w:r>
        <w:rPr>
          <w:rFonts w:hint="eastAsia" w:ascii="宋体" w:hAnsi="宋体" w:cs="宋体"/>
          <w:snapToGrid w:val="0"/>
          <w:color w:val="auto"/>
          <w:kern w:val="0"/>
          <w:szCs w:val="21"/>
          <w:highlight w:val="none"/>
        </w:rPr>
        <w:t>（授权委托代理时必须提供）</w:t>
      </w:r>
      <w:r>
        <w:rPr>
          <w:rFonts w:hint="eastAsia" w:ascii="宋体" w:hAnsi="宋体" w:cs="宋体"/>
          <w:color w:val="auto"/>
          <w:szCs w:val="21"/>
          <w:highlight w:val="none"/>
        </w:rPr>
        <w:t>；</w:t>
      </w:r>
    </w:p>
    <w:p w14:paraId="7DB40DBC">
      <w:pPr>
        <w:spacing w:line="4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（4）供应商近半年内任意一个月依法缴纳社会保障资金的缴费凭证；</w:t>
      </w:r>
    </w:p>
    <w:p w14:paraId="1089351F">
      <w:pPr>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（2025年度）财务报表</w:t>
      </w:r>
      <w:r>
        <w:rPr>
          <w:rFonts w:hint="eastAsia" w:ascii="宋体" w:hAnsi="宋体" w:cs="宋体"/>
          <w:color w:val="auto"/>
          <w:szCs w:val="21"/>
          <w:highlight w:val="none"/>
        </w:rPr>
        <w:t>【备注：成立不足一年的提供</w:t>
      </w:r>
      <w:r>
        <w:rPr>
          <w:rFonts w:hint="eastAsia" w:ascii="宋体" w:hAnsi="宋体" w:cs="宋体"/>
          <w:color w:val="auto"/>
          <w:szCs w:val="21"/>
          <w:highlight w:val="none"/>
          <w:lang w:eastAsia="zh-CN"/>
        </w:rPr>
        <w:t>近半年内任意一个月</w:t>
      </w:r>
      <w:r>
        <w:rPr>
          <w:rFonts w:hint="eastAsia" w:ascii="宋体" w:hAnsi="宋体" w:cs="宋体"/>
          <w:color w:val="auto"/>
          <w:szCs w:val="21"/>
          <w:highlight w:val="none"/>
        </w:rPr>
        <w:t>财务状况报告</w:t>
      </w:r>
      <w:r>
        <w:rPr>
          <w:rFonts w:hint="eastAsia" w:ascii="宋体" w:hAnsi="宋体" w:cs="宋体"/>
          <w:color w:val="auto"/>
          <w:szCs w:val="21"/>
          <w:highlight w:val="none"/>
          <w:lang w:eastAsia="zh-CN"/>
        </w:rPr>
        <w:t>复印件</w:t>
      </w:r>
      <w:r>
        <w:rPr>
          <w:rFonts w:hint="eastAsia" w:ascii="宋体" w:hAnsi="宋体" w:cs="宋体"/>
          <w:color w:val="auto"/>
          <w:szCs w:val="21"/>
          <w:highlight w:val="none"/>
        </w:rPr>
        <w:t>加盖公章；（应有：资产负债表、现金流量表、利润表）】</w:t>
      </w:r>
    </w:p>
    <w:p w14:paraId="4D6D9FCA">
      <w:pPr>
        <w:spacing w:line="46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ascii="宋体" w:hAnsi="宋体" w:cs="宋体"/>
          <w:color w:val="auto"/>
          <w:szCs w:val="21"/>
          <w:highlight w:val="none"/>
          <w:lang w:eastAsia="zh-CN"/>
        </w:rPr>
        <w:t>供应商近半年内任意一个月依法缴纳税费凭证或依法免税证明；</w:t>
      </w:r>
    </w:p>
    <w:p w14:paraId="518D0596">
      <w:pPr>
        <w:spacing w:line="460" w:lineRule="exact"/>
        <w:ind w:firstLine="420" w:firstLineChars="200"/>
        <w:rPr>
          <w:rFonts w:hint="eastAsia"/>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7）</w:t>
      </w:r>
      <w:r>
        <w:rPr>
          <w:rFonts w:hint="eastAsia"/>
          <w:lang w:eastAsia="zh-CN"/>
        </w:rPr>
        <w:t>中小企业声明函；</w:t>
      </w:r>
    </w:p>
    <w:p w14:paraId="17894459">
      <w:pPr>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w:t>
      </w:r>
      <w:r>
        <w:rPr>
          <w:rFonts w:hint="eastAsia" w:ascii="宋体" w:hAnsi="宋体" w:cs="宋体"/>
          <w:color w:val="auto"/>
          <w:szCs w:val="21"/>
          <w:highlight w:val="none"/>
          <w:lang w:eastAsia="zh-CN"/>
        </w:rPr>
        <w:t>供应商需要提供的其它有利磋商条件的证明材料</w:t>
      </w:r>
      <w:r>
        <w:rPr>
          <w:rFonts w:hint="eastAsia" w:ascii="宋体" w:hAnsi="宋体" w:cs="宋体"/>
          <w:color w:val="auto"/>
          <w:szCs w:val="21"/>
          <w:highlight w:val="none"/>
        </w:rPr>
        <w:t>。</w:t>
      </w:r>
    </w:p>
    <w:p w14:paraId="1FD4C0D1">
      <w:pPr>
        <w:spacing w:line="460" w:lineRule="exact"/>
        <w:ind w:firstLine="420" w:firstLineChars="200"/>
        <w:rPr>
          <w:rFonts w:hint="eastAsia" w:ascii="宋体" w:hAnsi="宋体" w:cs="宋体"/>
          <w:color w:val="auto"/>
          <w:szCs w:val="21"/>
          <w:highlight w:val="none"/>
        </w:rPr>
      </w:pPr>
    </w:p>
    <w:p w14:paraId="16D89E94">
      <w:pPr>
        <w:pStyle w:val="2"/>
        <w:rPr>
          <w:rFonts w:hint="eastAsia" w:ascii="宋体" w:hAnsi="宋体" w:cs="宋体"/>
          <w:b/>
          <w:color w:val="auto"/>
          <w:sz w:val="24"/>
          <w:highlight w:val="none"/>
        </w:rPr>
      </w:pPr>
    </w:p>
    <w:p w14:paraId="0D73BDCD">
      <w:pPr>
        <w:pStyle w:val="2"/>
        <w:rPr>
          <w:rFonts w:hint="eastAsia" w:ascii="宋体" w:hAnsi="宋体" w:cs="宋体"/>
          <w:b/>
          <w:color w:val="auto"/>
          <w:sz w:val="24"/>
          <w:highlight w:val="none"/>
        </w:rPr>
      </w:pPr>
    </w:p>
    <w:p w14:paraId="26A2BCA7">
      <w:pPr>
        <w:pStyle w:val="2"/>
        <w:rPr>
          <w:rFonts w:hint="eastAsia" w:ascii="宋体" w:hAnsi="宋体" w:cs="宋体"/>
          <w:b/>
          <w:color w:val="auto"/>
          <w:sz w:val="24"/>
          <w:highlight w:val="none"/>
        </w:rPr>
      </w:pPr>
    </w:p>
    <w:p w14:paraId="202FCA11">
      <w:pPr>
        <w:pStyle w:val="2"/>
        <w:rPr>
          <w:rFonts w:hint="eastAsia" w:ascii="宋体" w:hAnsi="宋体" w:cs="宋体"/>
          <w:b/>
          <w:color w:val="auto"/>
          <w:sz w:val="24"/>
          <w:highlight w:val="none"/>
        </w:rPr>
      </w:pPr>
    </w:p>
    <w:p w14:paraId="7B21D9E4">
      <w:pPr>
        <w:pStyle w:val="2"/>
        <w:rPr>
          <w:rFonts w:hint="eastAsia" w:ascii="宋体" w:hAnsi="宋体" w:cs="宋体"/>
          <w:b/>
          <w:color w:val="auto"/>
          <w:sz w:val="24"/>
          <w:highlight w:val="none"/>
        </w:rPr>
      </w:pPr>
    </w:p>
    <w:p w14:paraId="78F67F6E">
      <w:pPr>
        <w:pStyle w:val="2"/>
        <w:rPr>
          <w:rFonts w:hint="eastAsia" w:ascii="宋体" w:hAnsi="宋体" w:cs="宋体"/>
          <w:b/>
          <w:color w:val="auto"/>
          <w:sz w:val="24"/>
          <w:highlight w:val="none"/>
        </w:rPr>
      </w:pPr>
    </w:p>
    <w:p w14:paraId="420161CB">
      <w:pPr>
        <w:rPr>
          <w:rFonts w:hint="eastAsia" w:ascii="宋体" w:hAnsi="宋体" w:cs="宋体"/>
          <w:b/>
          <w:color w:val="auto"/>
          <w:sz w:val="24"/>
          <w:highlight w:val="none"/>
        </w:rPr>
      </w:pPr>
    </w:p>
    <w:p w14:paraId="3B2F8585">
      <w:pPr>
        <w:pStyle w:val="9"/>
        <w:rPr>
          <w:rFonts w:hint="eastAsia"/>
        </w:rPr>
      </w:pPr>
    </w:p>
    <w:p w14:paraId="1F093CCA">
      <w:pPr>
        <w:pStyle w:val="28"/>
        <w:rPr>
          <w:rFonts w:hint="eastAsia"/>
        </w:rPr>
      </w:pPr>
    </w:p>
    <w:p w14:paraId="30CBE087">
      <w:pPr>
        <w:pStyle w:val="2"/>
        <w:rPr>
          <w:rFonts w:hint="eastAsia" w:ascii="宋体" w:hAnsi="宋体" w:cs="宋体"/>
          <w:b/>
          <w:color w:val="auto"/>
          <w:sz w:val="24"/>
          <w:highlight w:val="none"/>
        </w:rPr>
      </w:pPr>
    </w:p>
    <w:p w14:paraId="141126B4">
      <w:pPr>
        <w:pStyle w:val="17"/>
        <w:jc w:val="both"/>
        <w:rPr>
          <w:rFonts w:hint="eastAsia"/>
          <w:color w:val="auto"/>
          <w:highlight w:val="none"/>
        </w:rPr>
      </w:pPr>
    </w:p>
    <w:p w14:paraId="2DAFD5AC">
      <w:pPr>
        <w:rPr>
          <w:rFonts w:hint="eastAsia"/>
          <w:color w:val="auto"/>
          <w:highlight w:val="none"/>
        </w:rPr>
      </w:pPr>
    </w:p>
    <w:p w14:paraId="145FB3DB">
      <w:pPr>
        <w:pStyle w:val="13"/>
        <w:rPr>
          <w:rFonts w:hint="eastAsia"/>
          <w:color w:val="auto"/>
          <w:highlight w:val="none"/>
        </w:rPr>
      </w:pPr>
    </w:p>
    <w:bookmarkEnd w:id="157"/>
    <w:p w14:paraId="29D2DF43">
      <w:pPr>
        <w:pStyle w:val="13"/>
        <w:rPr>
          <w:rFonts w:hint="eastAsia" w:ascii="宋体" w:hAnsi="宋体" w:cs="宋体"/>
          <w:b/>
          <w:color w:val="auto"/>
          <w:highlight w:val="none"/>
        </w:rPr>
      </w:pPr>
      <w:bookmarkStart w:id="158" w:name="_Toc235958074"/>
      <w:bookmarkStart w:id="159" w:name="_Toc235958845"/>
      <w:bookmarkStart w:id="160" w:name="_Toc291864547"/>
      <w:bookmarkStart w:id="161" w:name="_Toc194414219"/>
    </w:p>
    <w:p w14:paraId="3837DD39">
      <w:pPr>
        <w:spacing w:line="360" w:lineRule="auto"/>
        <w:jc w:val="center"/>
        <w:outlineLvl w:val="1"/>
        <w:rPr>
          <w:rFonts w:hint="eastAsia" w:ascii="宋体" w:hAnsi="宋体" w:cs="宋体"/>
          <w:b/>
          <w:color w:val="auto"/>
          <w:sz w:val="28"/>
          <w:szCs w:val="28"/>
          <w:highlight w:val="none"/>
          <w:lang w:val="en-US" w:eastAsia="zh-CN"/>
        </w:rPr>
      </w:pPr>
    </w:p>
    <w:p w14:paraId="72E87DA1">
      <w:pPr>
        <w:pStyle w:val="2"/>
        <w:rPr>
          <w:rFonts w:hint="eastAsia" w:ascii="宋体" w:hAnsi="宋体" w:cs="宋体"/>
          <w:b/>
          <w:color w:val="auto"/>
          <w:sz w:val="28"/>
          <w:szCs w:val="28"/>
          <w:highlight w:val="none"/>
          <w:lang w:val="en-US" w:eastAsia="zh-CN"/>
        </w:rPr>
      </w:pPr>
    </w:p>
    <w:p w14:paraId="3EBE1885">
      <w:pPr>
        <w:pStyle w:val="19"/>
        <w:rPr>
          <w:rFonts w:hint="eastAsia"/>
          <w:lang w:val="en-US" w:eastAsia="zh-CN"/>
        </w:rPr>
      </w:pPr>
    </w:p>
    <w:p w14:paraId="69B517C3">
      <w:pPr>
        <w:spacing w:line="460" w:lineRule="exact"/>
        <w:rPr>
          <w:rFonts w:hint="eastAsia" w:ascii="宋体" w:hAnsi="宋体" w:cs="宋体"/>
          <w:b/>
          <w:color w:val="auto"/>
          <w:sz w:val="28"/>
          <w:szCs w:val="28"/>
          <w:highlight w:val="none"/>
          <w:lang w:val="en-US" w:eastAsia="zh-CN"/>
        </w:rPr>
      </w:pPr>
    </w:p>
    <w:p w14:paraId="267114E9">
      <w:pPr>
        <w:spacing w:line="460" w:lineRule="exact"/>
        <w:rPr>
          <w:rFonts w:hint="eastAsia" w:ascii="宋体" w:hAnsi="宋体" w:cs="宋体"/>
          <w:b/>
          <w:color w:val="auto"/>
          <w:highlight w:val="none"/>
        </w:rPr>
      </w:pPr>
      <w:r>
        <w:rPr>
          <w:rFonts w:hint="eastAsia" w:ascii="宋体" w:hAnsi="宋体" w:cs="宋体"/>
          <w:b/>
          <w:color w:val="auto"/>
          <w:sz w:val="28"/>
          <w:szCs w:val="28"/>
          <w:highlight w:val="none"/>
          <w:lang w:val="en-US" w:eastAsia="zh-CN"/>
        </w:rPr>
        <w:t>1.供应商为法人或者其他组织的提供其营业执照等证明文件（如营业执照或者事业单位法人证书或者执业许可证等）复印件；</w:t>
      </w:r>
    </w:p>
    <w:bookmarkEnd w:id="158"/>
    <w:bookmarkEnd w:id="159"/>
    <w:bookmarkEnd w:id="160"/>
    <w:p w14:paraId="6E234582">
      <w:pPr>
        <w:spacing w:line="360" w:lineRule="auto"/>
        <w:outlineLvl w:val="1"/>
        <w:rPr>
          <w:rFonts w:hint="eastAsia" w:ascii="宋体" w:hAnsi="宋体" w:cs="宋体"/>
          <w:b/>
          <w:color w:val="auto"/>
          <w:sz w:val="28"/>
          <w:szCs w:val="28"/>
          <w:highlight w:val="none"/>
          <w:lang w:val="en-US" w:eastAsia="zh-CN"/>
        </w:rPr>
      </w:pPr>
      <w:bookmarkStart w:id="162" w:name="_Toc235958076"/>
      <w:bookmarkStart w:id="163" w:name="_Toc291864554"/>
      <w:bookmarkStart w:id="164" w:name="_Toc235958847"/>
    </w:p>
    <w:p w14:paraId="6C3FB8D2">
      <w:pPr>
        <w:spacing w:line="360" w:lineRule="auto"/>
        <w:outlineLvl w:val="1"/>
        <w:rPr>
          <w:rFonts w:hint="eastAsia" w:ascii="宋体" w:hAnsi="宋体" w:cs="宋体"/>
          <w:b/>
          <w:color w:val="auto"/>
          <w:sz w:val="28"/>
          <w:szCs w:val="28"/>
          <w:highlight w:val="none"/>
        </w:rPr>
      </w:pPr>
      <w:r>
        <w:rPr>
          <w:rFonts w:hint="eastAsia" w:ascii="宋体" w:hAnsi="宋体" w:cs="宋体"/>
          <w:b/>
          <w:color w:val="auto"/>
          <w:sz w:val="28"/>
          <w:szCs w:val="28"/>
          <w:highlight w:val="none"/>
          <w:lang w:val="en-US" w:eastAsia="zh-CN"/>
        </w:rPr>
        <w:t>2.</w:t>
      </w:r>
      <w:r>
        <w:rPr>
          <w:rFonts w:hint="eastAsia" w:ascii="宋体" w:hAnsi="宋体" w:cs="宋体"/>
          <w:b/>
          <w:color w:val="auto"/>
          <w:sz w:val="28"/>
          <w:szCs w:val="28"/>
          <w:highlight w:val="none"/>
        </w:rPr>
        <w:t>法定代表人身份证明及身份证</w:t>
      </w:r>
      <w:r>
        <w:rPr>
          <w:rFonts w:hint="eastAsia" w:ascii="宋体" w:hAnsi="宋体" w:cs="宋体"/>
          <w:b/>
          <w:color w:val="auto"/>
          <w:sz w:val="28"/>
          <w:szCs w:val="28"/>
          <w:highlight w:val="none"/>
          <w:lang w:eastAsia="zh-CN"/>
        </w:rPr>
        <w:t>复印件</w:t>
      </w:r>
      <w:r>
        <w:rPr>
          <w:rFonts w:hint="eastAsia" w:ascii="宋体" w:hAnsi="宋体" w:cs="宋体"/>
          <w:b/>
          <w:color w:val="auto"/>
          <w:sz w:val="28"/>
          <w:szCs w:val="28"/>
          <w:highlight w:val="none"/>
        </w:rPr>
        <w:t>；</w:t>
      </w:r>
    </w:p>
    <w:p w14:paraId="182B4BC2">
      <w:pPr>
        <w:spacing w:line="340" w:lineRule="exact"/>
        <w:rPr>
          <w:rFonts w:hint="eastAsia" w:ascii="宋体" w:hAnsi="宋体" w:cs="宋体"/>
          <w:b/>
          <w:color w:val="auto"/>
          <w:sz w:val="28"/>
          <w:szCs w:val="28"/>
          <w:highlight w:val="none"/>
        </w:rPr>
      </w:pPr>
    </w:p>
    <w:p w14:paraId="4BD47761">
      <w:pPr>
        <w:spacing w:line="360" w:lineRule="auto"/>
        <w:jc w:val="center"/>
        <w:outlineLvl w:val="1"/>
        <w:rPr>
          <w:rFonts w:hint="eastAsia" w:ascii="宋体" w:hAnsi="宋体" w:cs="宋体"/>
          <w:b/>
          <w:color w:val="auto"/>
          <w:sz w:val="28"/>
          <w:szCs w:val="28"/>
          <w:highlight w:val="none"/>
        </w:rPr>
      </w:pPr>
      <w:r>
        <w:rPr>
          <w:rFonts w:hint="eastAsia" w:ascii="宋体" w:hAnsi="宋体" w:cs="宋体"/>
          <w:b/>
          <w:color w:val="auto"/>
          <w:sz w:val="28"/>
          <w:szCs w:val="28"/>
          <w:highlight w:val="none"/>
        </w:rPr>
        <w:t>法定代表人资格证明书</w:t>
      </w:r>
    </w:p>
    <w:p w14:paraId="20CD1BA2">
      <w:pPr>
        <w:spacing w:line="360" w:lineRule="auto"/>
        <w:rPr>
          <w:rFonts w:hint="eastAsia" w:ascii="宋体" w:hAnsi="宋体" w:cs="宋体"/>
          <w:color w:val="auto"/>
          <w:highlight w:val="none"/>
        </w:rPr>
      </w:pPr>
    </w:p>
    <w:p w14:paraId="72D4A989">
      <w:pPr>
        <w:spacing w:line="360" w:lineRule="auto"/>
        <w:ind w:firstLine="420" w:firstLineChars="2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单位名称：</w:t>
      </w:r>
      <w:r>
        <w:rPr>
          <w:rFonts w:hint="eastAsia" w:ascii="宋体" w:hAnsi="宋体" w:cs="宋体"/>
          <w:color w:val="auto"/>
          <w:szCs w:val="21"/>
          <w:highlight w:val="none"/>
          <w:u w:val="single"/>
          <w:lang w:eastAsia="zh-CN"/>
        </w:rPr>
        <w:t>　　　　　　　　　　　　　</w:t>
      </w:r>
    </w:p>
    <w:p w14:paraId="6D86D52D">
      <w:pPr>
        <w:spacing w:line="360" w:lineRule="auto"/>
        <w:ind w:firstLine="420" w:firstLineChars="2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地    址：</w:t>
      </w:r>
      <w:r>
        <w:rPr>
          <w:rFonts w:hint="eastAsia" w:ascii="宋体" w:hAnsi="宋体" w:cs="宋体"/>
          <w:color w:val="auto"/>
          <w:szCs w:val="21"/>
          <w:highlight w:val="none"/>
          <w:u w:val="single"/>
          <w:lang w:eastAsia="zh-CN"/>
        </w:rPr>
        <w:t>　　　　　　　　　　　　</w:t>
      </w:r>
    </w:p>
    <w:p w14:paraId="4D90E6B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系_________________________________的法定代表人。为____________项目签署上述响应文件、进行合同谈判、签署合同和处理与之有关的一切事务。</w:t>
      </w:r>
    </w:p>
    <w:p w14:paraId="4559040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特此证明。</w:t>
      </w:r>
    </w:p>
    <w:p w14:paraId="1346A8B3">
      <w:pPr>
        <w:spacing w:line="360" w:lineRule="auto"/>
        <w:rPr>
          <w:rFonts w:hint="eastAsia" w:ascii="宋体" w:hAnsi="宋体" w:cs="宋体"/>
          <w:color w:val="auto"/>
          <w:szCs w:val="21"/>
          <w:highlight w:val="none"/>
        </w:rPr>
      </w:pPr>
    </w:p>
    <w:p w14:paraId="4CF58F04">
      <w:pPr>
        <w:spacing w:line="360" w:lineRule="auto"/>
        <w:rPr>
          <w:rFonts w:hint="eastAsia" w:ascii="宋体" w:hAnsi="宋体" w:cs="宋体"/>
          <w:color w:val="auto"/>
          <w:szCs w:val="21"/>
          <w:highlight w:val="none"/>
        </w:rPr>
      </w:pPr>
    </w:p>
    <w:p w14:paraId="0B00DC2E">
      <w:pPr>
        <w:spacing w:line="360" w:lineRule="auto"/>
        <w:rPr>
          <w:rFonts w:hint="eastAsia" w:ascii="宋体" w:hAnsi="宋体" w:cs="宋体"/>
          <w:color w:val="auto"/>
          <w:szCs w:val="21"/>
          <w:highlight w:val="none"/>
        </w:rPr>
      </w:pPr>
    </w:p>
    <w:p w14:paraId="10F5B3F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（盖章）</w:t>
      </w:r>
    </w:p>
    <w:p w14:paraId="0043CEBA">
      <w:pPr>
        <w:spacing w:line="360" w:lineRule="auto"/>
        <w:rPr>
          <w:rFonts w:hint="eastAsia" w:ascii="宋体" w:hAnsi="宋体" w:cs="宋体"/>
          <w:color w:val="auto"/>
          <w:szCs w:val="21"/>
          <w:highlight w:val="none"/>
        </w:rPr>
      </w:pPr>
    </w:p>
    <w:p w14:paraId="49CE782E">
      <w:pPr>
        <w:spacing w:line="360" w:lineRule="auto"/>
        <w:rPr>
          <w:rFonts w:hint="eastAsia" w:ascii="宋体" w:hAnsi="宋体" w:cs="宋体"/>
          <w:color w:val="auto"/>
          <w:szCs w:val="21"/>
          <w:highlight w:val="none"/>
        </w:rPr>
      </w:pPr>
    </w:p>
    <w:p w14:paraId="0E2B910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（签名或盖章）</w:t>
      </w:r>
    </w:p>
    <w:p w14:paraId="139EFA2D">
      <w:pPr>
        <w:spacing w:line="360" w:lineRule="auto"/>
        <w:rPr>
          <w:rFonts w:hint="eastAsia" w:ascii="宋体" w:hAnsi="宋体" w:cs="宋体"/>
          <w:color w:val="auto"/>
          <w:szCs w:val="21"/>
          <w:highlight w:val="none"/>
        </w:rPr>
      </w:pPr>
    </w:p>
    <w:p w14:paraId="1027EAA1">
      <w:pPr>
        <w:spacing w:line="360" w:lineRule="auto"/>
        <w:rPr>
          <w:rFonts w:hint="eastAsia" w:ascii="宋体" w:hAnsi="宋体" w:cs="宋体"/>
          <w:color w:val="auto"/>
          <w:szCs w:val="21"/>
          <w:highlight w:val="none"/>
        </w:rPr>
      </w:pPr>
    </w:p>
    <w:p w14:paraId="63A84738">
      <w:pPr>
        <w:spacing w:line="360" w:lineRule="auto"/>
        <w:jc w:val="right"/>
        <w:rPr>
          <w:rFonts w:hint="eastAsia" w:ascii="宋体" w:hAnsi="宋体" w:cs="宋体"/>
          <w:color w:val="auto"/>
          <w:szCs w:val="21"/>
          <w:highlight w:val="none"/>
        </w:rPr>
      </w:pPr>
    </w:p>
    <w:p w14:paraId="6D9F561B">
      <w:pPr>
        <w:spacing w:line="360" w:lineRule="auto"/>
        <w:jc w:val="right"/>
        <w:rPr>
          <w:rFonts w:hint="eastAsia" w:ascii="宋体" w:hAnsi="宋体" w:cs="宋体"/>
          <w:color w:val="auto"/>
          <w:szCs w:val="21"/>
          <w:highlight w:val="none"/>
        </w:rPr>
      </w:pPr>
      <w:r>
        <w:rPr>
          <w:rFonts w:hint="eastAsia" w:ascii="宋体" w:hAnsi="宋体" w:cs="宋体"/>
          <w:color w:val="auto"/>
          <w:szCs w:val="21"/>
          <w:highlight w:val="none"/>
        </w:rPr>
        <w:t>日期：________年_____月_____日</w:t>
      </w:r>
    </w:p>
    <w:p w14:paraId="046CDB1F">
      <w:pPr>
        <w:spacing w:line="360" w:lineRule="auto"/>
        <w:jc w:val="center"/>
        <w:rPr>
          <w:rFonts w:hint="eastAsia" w:ascii="宋体" w:hAnsi="宋体" w:cs="宋体"/>
          <w:color w:val="auto"/>
          <w:szCs w:val="21"/>
          <w:highlight w:val="none"/>
        </w:rPr>
      </w:pPr>
    </w:p>
    <w:p w14:paraId="69433F86">
      <w:pPr>
        <w:spacing w:line="360" w:lineRule="auto"/>
        <w:jc w:val="center"/>
        <w:rPr>
          <w:rFonts w:hint="eastAsia" w:ascii="宋体" w:hAnsi="宋体" w:cs="宋体"/>
          <w:color w:val="auto"/>
          <w:szCs w:val="21"/>
          <w:highlight w:val="none"/>
        </w:rPr>
      </w:pPr>
    </w:p>
    <w:p w14:paraId="4D1372C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(附身份证</w:t>
      </w:r>
      <w:r>
        <w:rPr>
          <w:rFonts w:hint="eastAsia" w:ascii="宋体" w:hAnsi="宋体" w:cs="宋体"/>
          <w:color w:val="auto"/>
          <w:szCs w:val="21"/>
          <w:highlight w:val="none"/>
          <w:lang w:eastAsia="zh-CN"/>
        </w:rPr>
        <w:t>复印件</w:t>
      </w:r>
      <w:r>
        <w:rPr>
          <w:rFonts w:hint="eastAsia" w:ascii="宋体" w:hAnsi="宋体" w:cs="宋体"/>
          <w:color w:val="auto"/>
          <w:szCs w:val="21"/>
          <w:highlight w:val="none"/>
        </w:rPr>
        <w:t>加盖投标单位公章)</w:t>
      </w:r>
    </w:p>
    <w:p w14:paraId="2C1CEFAD">
      <w:pPr>
        <w:spacing w:line="340" w:lineRule="exact"/>
        <w:rPr>
          <w:rFonts w:hint="eastAsia" w:ascii="宋体" w:hAnsi="宋体" w:cs="宋体"/>
          <w:b/>
          <w:color w:val="auto"/>
          <w:sz w:val="28"/>
          <w:szCs w:val="28"/>
          <w:highlight w:val="none"/>
          <w:lang w:val="en-US" w:eastAsia="zh-CN"/>
        </w:rPr>
      </w:pPr>
    </w:p>
    <w:p w14:paraId="439765AB">
      <w:pPr>
        <w:spacing w:line="340" w:lineRule="exact"/>
        <w:rPr>
          <w:rFonts w:hint="eastAsia" w:ascii="宋体" w:hAnsi="宋体" w:cs="宋体"/>
          <w:b/>
          <w:color w:val="auto"/>
          <w:sz w:val="28"/>
          <w:szCs w:val="28"/>
          <w:highlight w:val="none"/>
        </w:rPr>
      </w:pPr>
      <w:r>
        <w:rPr>
          <w:rFonts w:hint="eastAsia" w:ascii="宋体" w:hAnsi="宋体" w:cs="宋体"/>
          <w:b/>
          <w:color w:val="auto"/>
          <w:sz w:val="28"/>
          <w:szCs w:val="28"/>
          <w:highlight w:val="none"/>
          <w:lang w:val="en-US" w:eastAsia="zh-CN"/>
        </w:rPr>
        <w:t>3.</w:t>
      </w:r>
      <w:r>
        <w:rPr>
          <w:rFonts w:hint="eastAsia" w:ascii="宋体" w:hAnsi="宋体" w:cs="宋体"/>
          <w:b/>
          <w:color w:val="auto"/>
          <w:sz w:val="28"/>
          <w:szCs w:val="28"/>
          <w:highlight w:val="none"/>
        </w:rPr>
        <w:t>授权委托书原件、委托代理人身份证</w:t>
      </w:r>
      <w:r>
        <w:rPr>
          <w:rFonts w:hint="eastAsia" w:ascii="宋体" w:hAnsi="宋体" w:cs="宋体"/>
          <w:b/>
          <w:color w:val="auto"/>
          <w:sz w:val="28"/>
          <w:szCs w:val="28"/>
          <w:highlight w:val="none"/>
          <w:lang w:eastAsia="zh-CN"/>
        </w:rPr>
        <w:t>复印件</w:t>
      </w:r>
      <w:r>
        <w:rPr>
          <w:rFonts w:hint="eastAsia" w:ascii="宋体" w:hAnsi="宋体" w:cs="宋体"/>
          <w:b/>
          <w:color w:val="auto"/>
          <w:sz w:val="28"/>
          <w:szCs w:val="28"/>
          <w:highlight w:val="none"/>
        </w:rPr>
        <w:t>（授权委托代理时必须提供）；</w:t>
      </w:r>
    </w:p>
    <w:p w14:paraId="6A754D85">
      <w:pPr>
        <w:spacing w:line="340" w:lineRule="exact"/>
        <w:ind w:firstLine="420" w:firstLineChars="200"/>
        <w:rPr>
          <w:rFonts w:hint="eastAsia" w:ascii="宋体" w:hAnsi="宋体" w:cs="宋体"/>
          <w:color w:val="auto"/>
          <w:szCs w:val="21"/>
          <w:highlight w:val="none"/>
        </w:rPr>
      </w:pPr>
    </w:p>
    <w:p w14:paraId="2232FD3F">
      <w:pPr>
        <w:spacing w:line="340" w:lineRule="exact"/>
        <w:ind w:firstLine="420" w:firstLineChars="200"/>
        <w:rPr>
          <w:rFonts w:hint="eastAsia" w:ascii="宋体" w:hAnsi="宋体" w:cs="宋体"/>
          <w:color w:val="auto"/>
          <w:szCs w:val="21"/>
          <w:highlight w:val="none"/>
        </w:rPr>
      </w:pPr>
    </w:p>
    <w:p w14:paraId="2964A2D5">
      <w:pPr>
        <w:spacing w:line="360" w:lineRule="auto"/>
        <w:jc w:val="center"/>
        <w:outlineLvl w:val="1"/>
        <w:rPr>
          <w:rFonts w:hint="eastAsia" w:ascii="宋体" w:hAnsi="宋体" w:cs="宋体"/>
          <w:b/>
          <w:color w:val="auto"/>
          <w:sz w:val="28"/>
          <w:szCs w:val="28"/>
          <w:highlight w:val="none"/>
        </w:rPr>
      </w:pPr>
      <w:r>
        <w:rPr>
          <w:rFonts w:hint="eastAsia" w:ascii="宋体" w:hAnsi="宋体" w:cs="宋体"/>
          <w:b/>
          <w:color w:val="auto"/>
          <w:sz w:val="28"/>
          <w:szCs w:val="28"/>
          <w:highlight w:val="none"/>
        </w:rPr>
        <w:t>法定代表人授权委托书</w:t>
      </w:r>
    </w:p>
    <w:p w14:paraId="2F921340">
      <w:pPr>
        <w:spacing w:line="360" w:lineRule="auto"/>
        <w:outlineLvl w:val="1"/>
        <w:rPr>
          <w:rFonts w:hint="eastAsia" w:ascii="宋体" w:hAnsi="宋体" w:cs="宋体"/>
          <w:color w:val="auto"/>
          <w:highlight w:val="none"/>
        </w:rPr>
      </w:pPr>
    </w:p>
    <w:p w14:paraId="090F199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本授权委托书声明：我_________（姓名）系_________（供应商名称）的法定代表人，现授权委托_____________（单位名称）的__________（姓名）为我</w:t>
      </w:r>
      <w:r>
        <w:rPr>
          <w:rFonts w:hint="eastAsia" w:ascii="宋体" w:hAnsi="宋体" w:cs="宋体"/>
          <w:color w:val="auto"/>
          <w:szCs w:val="21"/>
          <w:highlight w:val="none"/>
          <w:lang w:eastAsia="zh-CN"/>
        </w:rPr>
        <w:t>单位</w:t>
      </w:r>
      <w:r>
        <w:rPr>
          <w:rFonts w:hint="eastAsia" w:ascii="宋体" w:hAnsi="宋体" w:cs="宋体"/>
          <w:color w:val="auto"/>
          <w:szCs w:val="21"/>
          <w:highlight w:val="none"/>
        </w:rPr>
        <w:t>代理人，参加_____________（采购人）的______________项目的投标活动。代理人在投标、开标、评标、合同谈判过程中签署的一切文件和处理与之有关的一切事务，我均予以承认。代理人无转委权。</w:t>
      </w:r>
    </w:p>
    <w:p w14:paraId="10ACA50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特此委托。</w:t>
      </w:r>
    </w:p>
    <w:p w14:paraId="28193080">
      <w:pPr>
        <w:spacing w:line="360" w:lineRule="auto"/>
        <w:outlineLvl w:val="1"/>
        <w:rPr>
          <w:rFonts w:hint="eastAsia" w:ascii="宋体" w:hAnsi="宋体" w:cs="宋体"/>
          <w:color w:val="auto"/>
          <w:szCs w:val="21"/>
          <w:highlight w:val="none"/>
        </w:rPr>
      </w:pPr>
    </w:p>
    <w:p w14:paraId="53BD8DD1">
      <w:pPr>
        <w:spacing w:line="360" w:lineRule="auto"/>
        <w:outlineLvl w:val="1"/>
        <w:rPr>
          <w:rFonts w:hint="eastAsia" w:ascii="宋体" w:hAnsi="宋体" w:cs="宋体"/>
          <w:color w:val="auto"/>
          <w:szCs w:val="21"/>
          <w:highlight w:val="none"/>
        </w:rPr>
      </w:pPr>
    </w:p>
    <w:p w14:paraId="4B8A901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代理人：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 性别：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  年龄：</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 职务：</w:t>
      </w:r>
    </w:p>
    <w:p w14:paraId="51ACC967">
      <w:pPr>
        <w:spacing w:line="360" w:lineRule="auto"/>
        <w:outlineLvl w:val="1"/>
        <w:rPr>
          <w:rFonts w:hint="eastAsia" w:ascii="宋体" w:hAnsi="宋体" w:cs="宋体"/>
          <w:color w:val="auto"/>
          <w:szCs w:val="21"/>
          <w:highlight w:val="none"/>
        </w:rPr>
      </w:pPr>
    </w:p>
    <w:p w14:paraId="2742B35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00A490D7">
      <w:pPr>
        <w:spacing w:line="360" w:lineRule="auto"/>
        <w:outlineLvl w:val="1"/>
        <w:rPr>
          <w:rFonts w:hint="eastAsia" w:ascii="宋体" w:hAnsi="宋体" w:cs="宋体"/>
          <w:color w:val="auto"/>
          <w:szCs w:val="21"/>
          <w:highlight w:val="none"/>
        </w:rPr>
      </w:pPr>
    </w:p>
    <w:p w14:paraId="563934F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（签名或盖章）</w:t>
      </w:r>
    </w:p>
    <w:p w14:paraId="5A4CC18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（盖章）</w:t>
      </w:r>
    </w:p>
    <w:p w14:paraId="153EC926">
      <w:pPr>
        <w:pStyle w:val="20"/>
        <w:rPr>
          <w:rFonts w:hint="eastAsia"/>
          <w:color w:val="auto"/>
          <w:highlight w:val="none"/>
        </w:rPr>
      </w:pPr>
    </w:p>
    <w:p w14:paraId="428513A9">
      <w:pPr>
        <w:spacing w:line="360" w:lineRule="auto"/>
        <w:outlineLvl w:val="1"/>
        <w:rPr>
          <w:rFonts w:hint="eastAsia" w:ascii="宋体" w:hAnsi="宋体" w:cs="宋体"/>
          <w:color w:val="auto"/>
          <w:szCs w:val="21"/>
          <w:highlight w:val="none"/>
        </w:rPr>
      </w:pPr>
    </w:p>
    <w:p w14:paraId="1D3F7B17">
      <w:pPr>
        <w:spacing w:line="360" w:lineRule="auto"/>
        <w:ind w:firstLine="840" w:firstLineChars="4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附1.委托代理人身份证</w:t>
      </w:r>
      <w:r>
        <w:rPr>
          <w:rFonts w:hint="eastAsia" w:ascii="宋体" w:hAnsi="宋体" w:cs="宋体"/>
          <w:color w:val="auto"/>
          <w:szCs w:val="21"/>
          <w:highlight w:val="none"/>
          <w:lang w:eastAsia="zh-CN"/>
        </w:rPr>
        <w:t>复印件</w:t>
      </w:r>
      <w:r>
        <w:rPr>
          <w:rFonts w:hint="eastAsia" w:ascii="宋体" w:hAnsi="宋体" w:cs="宋体"/>
          <w:color w:val="auto"/>
          <w:szCs w:val="21"/>
          <w:highlight w:val="none"/>
        </w:rPr>
        <w:t>加盖投标单位公章</w:t>
      </w:r>
      <w:r>
        <w:rPr>
          <w:rFonts w:hint="eastAsia" w:ascii="宋体" w:hAnsi="宋体" w:cs="宋体"/>
          <w:snapToGrid w:val="0"/>
          <w:color w:val="auto"/>
          <w:kern w:val="0"/>
          <w:szCs w:val="21"/>
          <w:highlight w:val="none"/>
          <w:lang w:eastAsia="zh-CN"/>
        </w:rPr>
        <w:t>；</w:t>
      </w:r>
    </w:p>
    <w:p w14:paraId="47AFCD17">
      <w:pPr>
        <w:spacing w:line="360" w:lineRule="auto"/>
        <w:jc w:val="right"/>
        <w:outlineLvl w:val="1"/>
        <w:rPr>
          <w:rFonts w:hint="eastAsia" w:ascii="宋体" w:hAnsi="宋体" w:cs="宋体"/>
          <w:color w:val="auto"/>
          <w:szCs w:val="21"/>
          <w:highlight w:val="none"/>
        </w:rPr>
      </w:pPr>
    </w:p>
    <w:p w14:paraId="501A108B">
      <w:pPr>
        <w:spacing w:line="360" w:lineRule="auto"/>
        <w:jc w:val="right"/>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日</w:t>
      </w:r>
    </w:p>
    <w:p w14:paraId="0D7D34B4">
      <w:pPr>
        <w:spacing w:line="360" w:lineRule="auto"/>
        <w:jc w:val="center"/>
        <w:outlineLvl w:val="1"/>
        <w:rPr>
          <w:rFonts w:hint="eastAsia" w:ascii="宋体" w:hAnsi="宋体" w:cs="宋体"/>
          <w:color w:val="auto"/>
          <w:highlight w:val="none"/>
        </w:rPr>
      </w:pPr>
    </w:p>
    <w:p w14:paraId="69D089E3">
      <w:pPr>
        <w:spacing w:line="360" w:lineRule="auto"/>
        <w:jc w:val="center"/>
        <w:outlineLvl w:val="1"/>
        <w:rPr>
          <w:rFonts w:hint="eastAsia" w:ascii="宋体" w:hAnsi="宋体" w:cs="宋体"/>
          <w:color w:val="auto"/>
          <w:highlight w:val="none"/>
        </w:rPr>
      </w:pPr>
    </w:p>
    <w:p w14:paraId="7D98F04C">
      <w:pPr>
        <w:pStyle w:val="17"/>
        <w:jc w:val="both"/>
        <w:rPr>
          <w:rFonts w:hint="eastAsia" w:ascii="宋体" w:hAnsi="宋体" w:cs="宋体"/>
          <w:color w:val="auto"/>
          <w:highlight w:val="none"/>
        </w:rPr>
      </w:pPr>
    </w:p>
    <w:p w14:paraId="5B245579">
      <w:pPr>
        <w:rPr>
          <w:rFonts w:hint="eastAsia"/>
        </w:rPr>
      </w:pPr>
    </w:p>
    <w:p w14:paraId="2D2BDF53">
      <w:pPr>
        <w:rPr>
          <w:rFonts w:hint="eastAsia"/>
        </w:rPr>
      </w:pPr>
    </w:p>
    <w:p w14:paraId="39808AD7">
      <w:pPr>
        <w:pStyle w:val="2"/>
        <w:rPr>
          <w:rFonts w:hint="eastAsia" w:ascii="宋体" w:hAnsi="宋体" w:cs="宋体"/>
          <w:color w:val="auto"/>
          <w:highlight w:val="none"/>
        </w:rPr>
      </w:pPr>
    </w:p>
    <w:p w14:paraId="66F4643C">
      <w:pPr>
        <w:spacing w:line="460" w:lineRule="exact"/>
        <w:rPr>
          <w:rFonts w:hint="eastAsia" w:ascii="宋体" w:hAnsi="宋体" w:eastAsia="宋体" w:cs="宋体"/>
          <w:b/>
          <w:color w:val="auto"/>
          <w:kern w:val="2"/>
          <w:sz w:val="28"/>
          <w:szCs w:val="28"/>
          <w:highlight w:val="none"/>
          <w:lang w:val="en-US" w:eastAsia="zh-CN" w:bidi="ar-SA"/>
        </w:rPr>
      </w:pPr>
      <w:r>
        <w:rPr>
          <w:rFonts w:hint="eastAsia" w:ascii="宋体" w:hAnsi="宋体" w:cs="宋体"/>
          <w:b/>
          <w:color w:val="auto"/>
          <w:kern w:val="2"/>
          <w:sz w:val="28"/>
          <w:szCs w:val="28"/>
          <w:highlight w:val="none"/>
          <w:lang w:val="en-US" w:eastAsia="zh-CN" w:bidi="ar-SA"/>
        </w:rPr>
        <w:t>4.供应商近半年内任意一个月依法缴纳社会保障资金的缴费凭证</w:t>
      </w:r>
      <w:r>
        <w:rPr>
          <w:rFonts w:hint="eastAsia" w:ascii="宋体" w:hAnsi="宋体" w:eastAsia="宋体" w:cs="宋体"/>
          <w:b/>
          <w:color w:val="auto"/>
          <w:kern w:val="2"/>
          <w:sz w:val="28"/>
          <w:szCs w:val="28"/>
          <w:highlight w:val="none"/>
          <w:lang w:val="en-US" w:eastAsia="zh-CN" w:bidi="ar-SA"/>
        </w:rPr>
        <w:t>；</w:t>
      </w:r>
    </w:p>
    <w:p w14:paraId="51241F0C">
      <w:pPr>
        <w:pStyle w:val="2"/>
        <w:rPr>
          <w:rFonts w:hint="eastAsia" w:ascii="宋体" w:hAnsi="宋体" w:cs="宋体"/>
          <w:b/>
          <w:color w:val="auto"/>
          <w:sz w:val="28"/>
          <w:szCs w:val="28"/>
          <w:highlight w:val="none"/>
          <w:lang w:val="en-US" w:eastAsia="zh-CN"/>
        </w:rPr>
      </w:pPr>
    </w:p>
    <w:p w14:paraId="20C8518D">
      <w:pPr>
        <w:pStyle w:val="2"/>
        <w:rPr>
          <w:rFonts w:hint="eastAsia" w:ascii="宋体" w:hAnsi="宋体" w:cs="宋体"/>
          <w:b/>
          <w:color w:val="auto"/>
          <w:sz w:val="28"/>
          <w:szCs w:val="28"/>
          <w:highlight w:val="none"/>
        </w:rPr>
      </w:pPr>
      <w:r>
        <w:rPr>
          <w:rFonts w:hint="eastAsia" w:ascii="宋体" w:hAnsi="宋体" w:cs="宋体"/>
          <w:b/>
          <w:color w:val="auto"/>
          <w:sz w:val="28"/>
          <w:szCs w:val="28"/>
          <w:highlight w:val="none"/>
          <w:lang w:val="en-US" w:eastAsia="zh-CN"/>
        </w:rPr>
        <w:t>5.</w:t>
      </w:r>
      <w:r>
        <w:rPr>
          <w:rFonts w:hint="eastAsia" w:ascii="宋体" w:hAnsi="宋体" w:cs="宋体"/>
          <w:b/>
          <w:color w:val="auto"/>
          <w:sz w:val="28"/>
          <w:szCs w:val="28"/>
          <w:highlight w:val="none"/>
          <w:lang w:eastAsia="zh-CN"/>
        </w:rPr>
        <w:t>（2025年度）财务报表</w:t>
      </w:r>
      <w:r>
        <w:rPr>
          <w:rFonts w:hint="eastAsia" w:ascii="宋体" w:hAnsi="宋体" w:cs="宋体"/>
          <w:b/>
          <w:color w:val="auto"/>
          <w:sz w:val="28"/>
          <w:szCs w:val="28"/>
          <w:highlight w:val="none"/>
        </w:rPr>
        <w:t>【备注：成立不足一年的</w:t>
      </w:r>
      <w:r>
        <w:rPr>
          <w:rFonts w:hint="eastAsia" w:ascii="宋体" w:hAnsi="宋体" w:cs="宋体"/>
          <w:b/>
          <w:color w:val="auto"/>
          <w:sz w:val="28"/>
          <w:szCs w:val="28"/>
          <w:highlight w:val="none"/>
          <w:lang w:eastAsia="zh-CN"/>
        </w:rPr>
        <w:t>提供近半年内任意一个月</w:t>
      </w:r>
      <w:r>
        <w:rPr>
          <w:rFonts w:hint="eastAsia" w:ascii="宋体" w:hAnsi="宋体" w:cs="宋体"/>
          <w:b/>
          <w:color w:val="auto"/>
          <w:sz w:val="28"/>
          <w:szCs w:val="28"/>
          <w:highlight w:val="none"/>
        </w:rPr>
        <w:t>财务状况报告</w:t>
      </w:r>
      <w:r>
        <w:rPr>
          <w:rFonts w:hint="eastAsia" w:ascii="宋体" w:hAnsi="宋体" w:cs="宋体"/>
          <w:b/>
          <w:color w:val="auto"/>
          <w:sz w:val="28"/>
          <w:szCs w:val="28"/>
          <w:highlight w:val="none"/>
          <w:lang w:eastAsia="zh-CN"/>
        </w:rPr>
        <w:t>复印件</w:t>
      </w:r>
      <w:r>
        <w:rPr>
          <w:rFonts w:hint="eastAsia" w:ascii="宋体" w:hAnsi="宋体" w:cs="宋体"/>
          <w:b/>
          <w:color w:val="auto"/>
          <w:sz w:val="28"/>
          <w:szCs w:val="28"/>
          <w:highlight w:val="none"/>
        </w:rPr>
        <w:t>加盖公章；（应有：资产负债表、现金流量表、利润表）】。</w:t>
      </w:r>
    </w:p>
    <w:p w14:paraId="7AB51839">
      <w:pPr>
        <w:pStyle w:val="2"/>
        <w:ind w:firstLine="420" w:firstLineChars="200"/>
        <w:rPr>
          <w:rFonts w:hint="eastAsia" w:ascii="宋体" w:hAnsi="宋体" w:cs="宋体"/>
          <w:color w:val="auto"/>
          <w:highlight w:val="none"/>
        </w:rPr>
      </w:pPr>
    </w:p>
    <w:p w14:paraId="68F7265E">
      <w:pPr>
        <w:numPr>
          <w:ilvl w:val="0"/>
          <w:numId w:val="0"/>
        </w:numPr>
        <w:spacing w:line="340" w:lineRule="exact"/>
        <w:rPr>
          <w:rFonts w:hint="eastAsia" w:ascii="宋体" w:hAnsi="宋体" w:eastAsia="宋体" w:cs="宋体"/>
          <w:b/>
          <w:color w:val="auto"/>
          <w:kern w:val="2"/>
          <w:sz w:val="28"/>
          <w:szCs w:val="28"/>
          <w:highlight w:val="none"/>
          <w:lang w:val="en-US" w:eastAsia="zh-CN" w:bidi="ar-SA"/>
        </w:rPr>
      </w:pPr>
      <w:r>
        <w:rPr>
          <w:rFonts w:hint="eastAsia" w:ascii="宋体" w:hAnsi="宋体" w:cs="宋体"/>
          <w:b/>
          <w:color w:val="auto"/>
          <w:kern w:val="2"/>
          <w:sz w:val="28"/>
          <w:szCs w:val="28"/>
          <w:highlight w:val="none"/>
          <w:lang w:val="en-US" w:eastAsia="zh-CN" w:bidi="ar-SA"/>
        </w:rPr>
        <w:t>6</w:t>
      </w:r>
      <w:r>
        <w:rPr>
          <w:rFonts w:hint="eastAsia" w:ascii="宋体" w:hAnsi="宋体" w:eastAsia="宋体" w:cs="宋体"/>
          <w:b/>
          <w:color w:val="auto"/>
          <w:kern w:val="2"/>
          <w:sz w:val="28"/>
          <w:szCs w:val="28"/>
          <w:highlight w:val="none"/>
          <w:lang w:val="en-US" w:eastAsia="zh-CN" w:bidi="ar-SA"/>
        </w:rPr>
        <w:t>.</w:t>
      </w:r>
      <w:r>
        <w:rPr>
          <w:rFonts w:hint="eastAsia" w:ascii="宋体" w:hAnsi="宋体" w:cs="宋体"/>
          <w:b/>
          <w:color w:val="auto"/>
          <w:kern w:val="2"/>
          <w:sz w:val="28"/>
          <w:szCs w:val="28"/>
          <w:highlight w:val="none"/>
          <w:lang w:val="en-US" w:eastAsia="zh-CN" w:bidi="ar-SA"/>
        </w:rPr>
        <w:t>供应商近半年内任意一个月依法缴纳税费凭证或依法免税证明</w:t>
      </w:r>
      <w:r>
        <w:rPr>
          <w:rFonts w:hint="eastAsia" w:ascii="宋体" w:hAnsi="宋体" w:eastAsia="宋体" w:cs="宋体"/>
          <w:b/>
          <w:color w:val="auto"/>
          <w:kern w:val="2"/>
          <w:sz w:val="28"/>
          <w:szCs w:val="28"/>
          <w:highlight w:val="none"/>
          <w:lang w:val="en-US" w:eastAsia="zh-CN" w:bidi="ar-SA"/>
        </w:rPr>
        <w:t>；</w:t>
      </w:r>
    </w:p>
    <w:p w14:paraId="57F1C965">
      <w:pPr>
        <w:spacing w:line="340" w:lineRule="exact"/>
        <w:rPr>
          <w:rFonts w:hint="eastAsia" w:ascii="宋体" w:hAnsi="宋体" w:cs="宋体"/>
          <w:b/>
          <w:color w:val="auto"/>
          <w:sz w:val="28"/>
          <w:szCs w:val="28"/>
          <w:highlight w:val="none"/>
        </w:rPr>
      </w:pPr>
    </w:p>
    <w:p w14:paraId="48A5E042">
      <w:pPr>
        <w:pStyle w:val="9"/>
        <w:overflowPunct w:val="0"/>
        <w:ind w:left="0" w:leftChars="0" w:firstLine="0" w:firstLineChars="0"/>
        <w:rPr>
          <w:rFonts w:hint="eastAsia" w:ascii="宋体" w:hAnsi="宋体" w:cs="宋体"/>
          <w:b/>
          <w:color w:val="auto"/>
          <w:sz w:val="30"/>
          <w:szCs w:val="30"/>
          <w:highlight w:val="none"/>
        </w:rPr>
      </w:pPr>
      <w:r>
        <w:rPr>
          <w:rFonts w:hint="eastAsia" w:ascii="宋体" w:hAnsi="宋体" w:cs="宋体"/>
          <w:b/>
          <w:color w:val="auto"/>
          <w:sz w:val="30"/>
          <w:szCs w:val="30"/>
          <w:highlight w:val="none"/>
          <w:lang w:val="en-US" w:eastAsia="zh-CN"/>
        </w:rPr>
        <w:t>7.</w:t>
      </w:r>
      <w:r>
        <w:rPr>
          <w:rFonts w:hint="eastAsia" w:ascii="宋体" w:hAnsi="宋体" w:cs="宋体"/>
          <w:b/>
          <w:color w:val="auto"/>
          <w:sz w:val="30"/>
          <w:szCs w:val="30"/>
          <w:highlight w:val="none"/>
        </w:rPr>
        <w:t>中小企业声明函格式</w:t>
      </w:r>
    </w:p>
    <w:p w14:paraId="68E94CEE">
      <w:pPr>
        <w:rPr>
          <w:rFonts w:hint="eastAsia" w:ascii="宋体" w:hAnsi="宋体" w:cs="宋体"/>
          <w:color w:val="auto"/>
          <w:highlight w:val="none"/>
        </w:rPr>
      </w:pPr>
    </w:p>
    <w:p w14:paraId="497BFB1A">
      <w:pPr>
        <w:jc w:val="center"/>
        <w:rPr>
          <w:rFonts w:hint="eastAsia" w:ascii="宋体" w:hAnsi="宋体" w:cs="宋体"/>
          <w:color w:val="auto"/>
          <w:spacing w:val="6"/>
          <w:sz w:val="24"/>
          <w:highlight w:val="none"/>
        </w:rPr>
      </w:pPr>
      <w:r>
        <w:rPr>
          <w:rFonts w:hint="eastAsia" w:ascii="宋体" w:hAnsi="宋体" w:cs="宋体"/>
          <w:color w:val="auto"/>
          <w:spacing w:val="6"/>
          <w:sz w:val="24"/>
          <w:highlight w:val="none"/>
        </w:rPr>
        <w:t>中小企业声明函（服务）</w:t>
      </w:r>
    </w:p>
    <w:p w14:paraId="45BA274F">
      <w:pPr>
        <w:rPr>
          <w:rFonts w:hint="eastAsia" w:ascii="宋体" w:hAnsi="宋体" w:cs="宋体"/>
          <w:color w:val="auto"/>
          <w:spacing w:val="6"/>
          <w:sz w:val="24"/>
          <w:highlight w:val="none"/>
        </w:rPr>
      </w:pPr>
    </w:p>
    <w:p w14:paraId="3EBD201A">
      <w:pPr>
        <w:ind w:firstLine="756" w:firstLineChars="300"/>
        <w:rPr>
          <w:rFonts w:hint="eastAsia" w:ascii="宋体" w:hAnsi="宋体" w:cs="宋体"/>
          <w:color w:val="auto"/>
          <w:spacing w:val="6"/>
          <w:sz w:val="24"/>
          <w:highlight w:val="none"/>
        </w:rPr>
      </w:pPr>
      <w:r>
        <w:rPr>
          <w:rFonts w:hint="eastAsia" w:ascii="宋体" w:hAnsi="宋体" w:cs="宋体"/>
          <w:color w:val="auto"/>
          <w:spacing w:val="6"/>
          <w:sz w:val="24"/>
          <w:highlight w:val="none"/>
        </w:rPr>
        <w:t>本公司（联合体）郑重声明，根据《政府采购促进中小企业发展管理办法》（财库﹝2020﹞46 号）的规定，本公司（联合体）参加</w:t>
      </w:r>
      <w:r>
        <w:rPr>
          <w:rFonts w:hint="eastAsia" w:ascii="宋体" w:hAnsi="宋体" w:cs="宋体"/>
          <w:color w:val="auto"/>
          <w:spacing w:val="6"/>
          <w:sz w:val="24"/>
          <w:highlight w:val="none"/>
          <w:u w:val="single"/>
        </w:rPr>
        <w:t xml:space="preserve"> （单位名称）</w:t>
      </w:r>
      <w:r>
        <w:rPr>
          <w:rFonts w:hint="eastAsia" w:ascii="宋体" w:hAnsi="宋体" w:cs="宋体"/>
          <w:color w:val="auto"/>
          <w:spacing w:val="6"/>
          <w:sz w:val="24"/>
          <w:highlight w:val="none"/>
        </w:rPr>
        <w:t>的</w:t>
      </w:r>
      <w:r>
        <w:rPr>
          <w:rFonts w:hint="eastAsia" w:ascii="宋体" w:hAnsi="宋体" w:cs="宋体"/>
          <w:color w:val="auto"/>
          <w:spacing w:val="6"/>
          <w:sz w:val="24"/>
          <w:highlight w:val="none"/>
          <w:u w:val="single"/>
        </w:rPr>
        <w:t xml:space="preserve"> （项目名称）</w:t>
      </w:r>
      <w:r>
        <w:rPr>
          <w:rFonts w:hint="eastAsia" w:ascii="宋体" w:hAnsi="宋体" w:cs="宋体"/>
          <w:color w:val="auto"/>
          <w:spacing w:val="6"/>
          <w:sz w:val="24"/>
          <w:highlight w:val="none"/>
        </w:rPr>
        <w:t>采购活动，服务全部由符合政策要求的中小企业承接。相关企业（含联合体中的中小企业、签订分包意向协议的中小企业）的具体情况如下：</w:t>
      </w:r>
    </w:p>
    <w:p w14:paraId="0C2B9F26">
      <w:pPr>
        <w:rPr>
          <w:rFonts w:hint="eastAsia" w:ascii="宋体" w:hAnsi="宋体" w:cs="宋体"/>
          <w:color w:val="auto"/>
          <w:spacing w:val="6"/>
          <w:sz w:val="24"/>
          <w:highlight w:val="none"/>
        </w:rPr>
      </w:pPr>
      <w:r>
        <w:rPr>
          <w:rFonts w:hint="eastAsia" w:ascii="宋体" w:hAnsi="宋体" w:cs="宋体"/>
          <w:color w:val="auto"/>
          <w:spacing w:val="6"/>
          <w:sz w:val="24"/>
          <w:highlight w:val="none"/>
        </w:rPr>
        <w:t>1、</w:t>
      </w:r>
      <w:r>
        <w:rPr>
          <w:rFonts w:hint="eastAsia" w:ascii="宋体" w:hAnsi="宋体" w:cs="宋体"/>
          <w:color w:val="auto"/>
          <w:spacing w:val="6"/>
          <w:sz w:val="24"/>
          <w:highlight w:val="none"/>
          <w:u w:val="single"/>
        </w:rPr>
        <w:t>（标的名称）</w:t>
      </w:r>
      <w:r>
        <w:rPr>
          <w:rFonts w:hint="eastAsia" w:ascii="宋体" w:hAnsi="宋体" w:cs="宋体"/>
          <w:color w:val="auto"/>
          <w:spacing w:val="6"/>
          <w:sz w:val="24"/>
          <w:highlight w:val="none"/>
        </w:rPr>
        <w:t>，属于</w:t>
      </w:r>
      <w:r>
        <w:rPr>
          <w:rFonts w:hint="eastAsia" w:ascii="宋体" w:hAnsi="宋体" w:cs="宋体"/>
          <w:color w:val="auto"/>
          <w:spacing w:val="6"/>
          <w:sz w:val="24"/>
          <w:highlight w:val="none"/>
          <w:u w:val="single"/>
        </w:rPr>
        <w:t>（采购文件中明确的所属行业）</w:t>
      </w:r>
      <w:r>
        <w:rPr>
          <w:rFonts w:hint="eastAsia" w:ascii="宋体" w:hAnsi="宋体" w:cs="宋体"/>
          <w:color w:val="auto"/>
          <w:spacing w:val="6"/>
          <w:sz w:val="24"/>
          <w:highlight w:val="none"/>
        </w:rPr>
        <w:t xml:space="preserve">；承接企业为 </w:t>
      </w:r>
      <w:r>
        <w:rPr>
          <w:rFonts w:hint="eastAsia" w:ascii="宋体" w:hAnsi="宋体" w:cs="宋体"/>
          <w:color w:val="auto"/>
          <w:spacing w:val="6"/>
          <w:sz w:val="24"/>
          <w:highlight w:val="none"/>
          <w:u w:val="single"/>
        </w:rPr>
        <w:t xml:space="preserve"> （企业名称）</w:t>
      </w:r>
      <w:r>
        <w:rPr>
          <w:rFonts w:hint="eastAsia" w:ascii="宋体" w:hAnsi="宋体" w:cs="宋体"/>
          <w:color w:val="auto"/>
          <w:spacing w:val="6"/>
          <w:sz w:val="24"/>
          <w:highlight w:val="none"/>
        </w:rPr>
        <w:t>，从业人员</w:t>
      </w:r>
      <w:r>
        <w:rPr>
          <w:rFonts w:hint="eastAsia" w:ascii="宋体" w:hAnsi="宋体" w:cs="宋体"/>
          <w:color w:val="auto"/>
          <w:spacing w:val="6"/>
          <w:sz w:val="24"/>
          <w:highlight w:val="none"/>
          <w:u w:val="single"/>
        </w:rPr>
        <w:t xml:space="preserve">  </w:t>
      </w:r>
      <w:r>
        <w:rPr>
          <w:rFonts w:hint="eastAsia" w:ascii="宋体" w:hAnsi="宋体" w:cs="宋体"/>
          <w:color w:val="auto"/>
          <w:spacing w:val="6"/>
          <w:sz w:val="24"/>
          <w:highlight w:val="none"/>
        </w:rPr>
        <w:t>人，营业收入为</w:t>
      </w:r>
      <w:r>
        <w:rPr>
          <w:rFonts w:hint="eastAsia" w:ascii="宋体" w:hAnsi="宋体" w:cs="宋体"/>
          <w:color w:val="auto"/>
          <w:spacing w:val="6"/>
          <w:sz w:val="24"/>
          <w:highlight w:val="none"/>
          <w:u w:val="single"/>
        </w:rPr>
        <w:t xml:space="preserve">  </w:t>
      </w:r>
      <w:r>
        <w:rPr>
          <w:rFonts w:hint="eastAsia" w:ascii="宋体" w:hAnsi="宋体" w:cs="宋体"/>
          <w:color w:val="auto"/>
          <w:spacing w:val="6"/>
          <w:sz w:val="24"/>
          <w:highlight w:val="none"/>
          <w:u w:val="single"/>
        </w:rPr>
        <w:tab/>
      </w:r>
      <w:r>
        <w:rPr>
          <w:rFonts w:hint="eastAsia" w:ascii="宋体" w:hAnsi="宋体" w:cs="宋体"/>
          <w:color w:val="auto"/>
          <w:spacing w:val="6"/>
          <w:sz w:val="24"/>
          <w:highlight w:val="none"/>
        </w:rPr>
        <w:t>万元，资产总额为</w:t>
      </w:r>
      <w:r>
        <w:rPr>
          <w:rFonts w:hint="eastAsia" w:ascii="宋体" w:hAnsi="宋体" w:cs="宋体"/>
          <w:color w:val="auto"/>
          <w:spacing w:val="6"/>
          <w:sz w:val="24"/>
          <w:highlight w:val="none"/>
          <w:u w:val="single"/>
        </w:rPr>
        <w:t xml:space="preserve"> </w:t>
      </w:r>
      <w:r>
        <w:rPr>
          <w:rFonts w:hint="eastAsia" w:ascii="宋体" w:hAnsi="宋体" w:cs="宋体"/>
          <w:color w:val="auto"/>
          <w:spacing w:val="6"/>
          <w:sz w:val="24"/>
          <w:highlight w:val="none"/>
          <w:u w:val="single"/>
        </w:rPr>
        <w:tab/>
      </w:r>
      <w:r>
        <w:rPr>
          <w:rFonts w:hint="eastAsia" w:ascii="宋体" w:hAnsi="宋体" w:cs="宋体"/>
          <w:color w:val="auto"/>
          <w:spacing w:val="6"/>
          <w:sz w:val="24"/>
          <w:highlight w:val="none"/>
          <w:u w:val="single"/>
        </w:rPr>
        <w:t xml:space="preserve">  </w:t>
      </w:r>
      <w:r>
        <w:rPr>
          <w:rFonts w:hint="eastAsia" w:ascii="宋体" w:hAnsi="宋体" w:cs="宋体"/>
          <w:color w:val="auto"/>
          <w:spacing w:val="6"/>
          <w:sz w:val="24"/>
          <w:highlight w:val="none"/>
        </w:rPr>
        <w:t>万元，属于</w:t>
      </w:r>
      <w:r>
        <w:rPr>
          <w:rFonts w:hint="eastAsia" w:ascii="宋体" w:hAnsi="宋体" w:cs="宋体"/>
          <w:color w:val="auto"/>
          <w:spacing w:val="6"/>
          <w:sz w:val="24"/>
          <w:highlight w:val="none"/>
          <w:u w:val="single"/>
        </w:rPr>
        <w:t>（中型企业、小型企业、微型企业）</w:t>
      </w:r>
      <w:r>
        <w:rPr>
          <w:rFonts w:hint="eastAsia" w:ascii="宋体" w:hAnsi="宋体" w:cs="宋体"/>
          <w:color w:val="auto"/>
          <w:spacing w:val="6"/>
          <w:sz w:val="24"/>
          <w:highlight w:val="none"/>
        </w:rPr>
        <w:t>；</w:t>
      </w:r>
    </w:p>
    <w:p w14:paraId="310A0F03">
      <w:pPr>
        <w:rPr>
          <w:rFonts w:hint="eastAsia" w:ascii="宋体" w:hAnsi="宋体" w:cs="宋体"/>
          <w:color w:val="auto"/>
          <w:spacing w:val="6"/>
          <w:sz w:val="24"/>
          <w:highlight w:val="none"/>
          <w:u w:val="single"/>
        </w:rPr>
      </w:pPr>
      <w:r>
        <w:rPr>
          <w:rFonts w:hint="eastAsia" w:ascii="宋体" w:hAnsi="宋体" w:cs="宋体"/>
          <w:color w:val="auto"/>
          <w:spacing w:val="6"/>
          <w:sz w:val="24"/>
          <w:highlight w:val="none"/>
        </w:rPr>
        <w:t>2、</w:t>
      </w:r>
      <w:r>
        <w:rPr>
          <w:rFonts w:hint="eastAsia" w:ascii="宋体" w:hAnsi="宋体" w:cs="宋体"/>
          <w:color w:val="auto"/>
          <w:spacing w:val="6"/>
          <w:sz w:val="24"/>
          <w:highlight w:val="none"/>
          <w:u w:val="single"/>
        </w:rPr>
        <w:t>（标的名称）</w:t>
      </w:r>
      <w:r>
        <w:rPr>
          <w:rFonts w:hint="eastAsia" w:ascii="宋体" w:hAnsi="宋体" w:cs="宋体"/>
          <w:color w:val="auto"/>
          <w:spacing w:val="6"/>
          <w:sz w:val="24"/>
          <w:highlight w:val="none"/>
        </w:rPr>
        <w:t>，属于</w:t>
      </w:r>
      <w:r>
        <w:rPr>
          <w:rFonts w:hint="eastAsia" w:ascii="宋体" w:hAnsi="宋体" w:cs="宋体"/>
          <w:color w:val="auto"/>
          <w:spacing w:val="6"/>
          <w:sz w:val="24"/>
          <w:highlight w:val="none"/>
          <w:u w:val="single"/>
        </w:rPr>
        <w:t>（采购文件中明确的所属行业）</w:t>
      </w:r>
      <w:r>
        <w:rPr>
          <w:rFonts w:hint="eastAsia" w:ascii="宋体" w:hAnsi="宋体" w:cs="宋体"/>
          <w:color w:val="auto"/>
          <w:spacing w:val="6"/>
          <w:sz w:val="24"/>
          <w:highlight w:val="none"/>
        </w:rPr>
        <w:t>；承接企业为</w:t>
      </w:r>
      <w:r>
        <w:rPr>
          <w:rFonts w:hint="eastAsia" w:ascii="宋体" w:hAnsi="宋体" w:cs="宋体"/>
          <w:color w:val="auto"/>
          <w:spacing w:val="6"/>
          <w:sz w:val="24"/>
          <w:highlight w:val="none"/>
          <w:u w:val="single"/>
        </w:rPr>
        <w:t>（企业名称）</w:t>
      </w:r>
      <w:r>
        <w:rPr>
          <w:rFonts w:hint="eastAsia" w:ascii="宋体" w:hAnsi="宋体" w:cs="宋体"/>
          <w:color w:val="auto"/>
          <w:spacing w:val="6"/>
          <w:sz w:val="24"/>
          <w:highlight w:val="none"/>
        </w:rPr>
        <w:t>，从业人员</w:t>
      </w:r>
      <w:r>
        <w:rPr>
          <w:rFonts w:hint="eastAsia" w:ascii="宋体" w:hAnsi="宋体" w:cs="宋体"/>
          <w:color w:val="auto"/>
          <w:spacing w:val="6"/>
          <w:sz w:val="24"/>
          <w:highlight w:val="none"/>
          <w:u w:val="single"/>
        </w:rPr>
        <w:t xml:space="preserve"> </w:t>
      </w:r>
      <w:r>
        <w:rPr>
          <w:rFonts w:hint="eastAsia" w:ascii="宋体" w:hAnsi="宋体" w:cs="宋体"/>
          <w:color w:val="auto"/>
          <w:spacing w:val="6"/>
          <w:sz w:val="24"/>
          <w:highlight w:val="none"/>
          <w:u w:val="single"/>
        </w:rPr>
        <w:tab/>
      </w:r>
      <w:r>
        <w:rPr>
          <w:rFonts w:hint="eastAsia" w:ascii="宋体" w:hAnsi="宋体" w:cs="宋体"/>
          <w:color w:val="auto"/>
          <w:spacing w:val="6"/>
          <w:sz w:val="24"/>
          <w:highlight w:val="none"/>
          <w:u w:val="single"/>
        </w:rPr>
        <w:t xml:space="preserve"> </w:t>
      </w:r>
      <w:r>
        <w:rPr>
          <w:rFonts w:hint="eastAsia" w:ascii="宋体" w:hAnsi="宋体" w:cs="宋体"/>
          <w:color w:val="auto"/>
          <w:spacing w:val="6"/>
          <w:sz w:val="24"/>
          <w:highlight w:val="none"/>
        </w:rPr>
        <w:t>人，营业收入为</w:t>
      </w:r>
      <w:r>
        <w:rPr>
          <w:rFonts w:hint="eastAsia" w:ascii="宋体" w:hAnsi="宋体" w:cs="宋体"/>
          <w:color w:val="auto"/>
          <w:spacing w:val="6"/>
          <w:sz w:val="24"/>
          <w:highlight w:val="none"/>
          <w:u w:val="single"/>
        </w:rPr>
        <w:t xml:space="preserve">  </w:t>
      </w:r>
      <w:r>
        <w:rPr>
          <w:rFonts w:hint="eastAsia" w:ascii="宋体" w:hAnsi="宋体" w:cs="宋体"/>
          <w:color w:val="auto"/>
          <w:spacing w:val="6"/>
          <w:sz w:val="24"/>
          <w:highlight w:val="none"/>
          <w:u w:val="single"/>
        </w:rPr>
        <w:tab/>
      </w:r>
      <w:r>
        <w:rPr>
          <w:rFonts w:hint="eastAsia" w:ascii="宋体" w:hAnsi="宋体" w:cs="宋体"/>
          <w:color w:val="auto"/>
          <w:spacing w:val="6"/>
          <w:sz w:val="24"/>
          <w:highlight w:val="none"/>
        </w:rPr>
        <w:t>万元，资产总额为</w:t>
      </w:r>
      <w:r>
        <w:rPr>
          <w:rFonts w:hint="eastAsia" w:ascii="宋体" w:hAnsi="宋体" w:cs="宋体"/>
          <w:color w:val="auto"/>
          <w:spacing w:val="6"/>
          <w:sz w:val="24"/>
          <w:highlight w:val="none"/>
          <w:u w:val="single"/>
        </w:rPr>
        <w:t xml:space="preserve">   </w:t>
      </w:r>
      <w:r>
        <w:rPr>
          <w:rFonts w:hint="eastAsia" w:ascii="宋体" w:hAnsi="宋体" w:cs="宋体"/>
          <w:color w:val="auto"/>
          <w:spacing w:val="6"/>
          <w:sz w:val="24"/>
          <w:highlight w:val="none"/>
        </w:rPr>
        <w:t>万元，属于（</w:t>
      </w:r>
      <w:r>
        <w:rPr>
          <w:rFonts w:hint="eastAsia" w:ascii="宋体" w:hAnsi="宋体" w:cs="宋体"/>
          <w:color w:val="auto"/>
          <w:spacing w:val="6"/>
          <w:sz w:val="24"/>
          <w:highlight w:val="none"/>
          <w:u w:val="single"/>
        </w:rPr>
        <w:t>中型企业、小型企业、微型企业）；</w:t>
      </w:r>
    </w:p>
    <w:p w14:paraId="641AB160">
      <w:pPr>
        <w:rPr>
          <w:rFonts w:hint="eastAsia" w:ascii="宋体" w:hAnsi="宋体" w:cs="宋体"/>
          <w:color w:val="auto"/>
          <w:spacing w:val="6"/>
          <w:sz w:val="24"/>
          <w:highlight w:val="none"/>
        </w:rPr>
      </w:pPr>
      <w:r>
        <w:rPr>
          <w:rFonts w:hint="eastAsia" w:ascii="宋体" w:hAnsi="宋体" w:cs="宋体"/>
          <w:color w:val="auto"/>
          <w:spacing w:val="6"/>
          <w:sz w:val="24"/>
          <w:highlight w:val="none"/>
        </w:rPr>
        <w:t>……</w:t>
      </w:r>
    </w:p>
    <w:p w14:paraId="514B8BB3">
      <w:pPr>
        <w:ind w:firstLine="504" w:firstLineChars="200"/>
        <w:rPr>
          <w:rFonts w:hint="eastAsia" w:ascii="宋体" w:hAnsi="宋体" w:cs="宋体"/>
          <w:color w:val="auto"/>
          <w:spacing w:val="6"/>
          <w:sz w:val="24"/>
          <w:highlight w:val="none"/>
        </w:rPr>
      </w:pPr>
      <w:r>
        <w:rPr>
          <w:rFonts w:hint="eastAsia" w:ascii="宋体" w:hAnsi="宋体" w:cs="宋体"/>
          <w:color w:val="auto"/>
          <w:spacing w:val="6"/>
          <w:sz w:val="24"/>
          <w:highlight w:val="none"/>
        </w:rPr>
        <w:t>以上企业，不属于大企业的分支机构，不存在控股股东为大企业的情形，也不存在与大企业的负责人为同一人的情形。</w:t>
      </w:r>
    </w:p>
    <w:p w14:paraId="22C22E3A">
      <w:pPr>
        <w:ind w:firstLine="504" w:firstLineChars="200"/>
        <w:rPr>
          <w:rFonts w:hint="eastAsia" w:ascii="宋体" w:hAnsi="宋体" w:cs="宋体"/>
          <w:color w:val="auto"/>
          <w:spacing w:val="6"/>
          <w:sz w:val="24"/>
          <w:highlight w:val="none"/>
        </w:rPr>
      </w:pPr>
      <w:r>
        <w:rPr>
          <w:rFonts w:hint="eastAsia" w:ascii="宋体" w:hAnsi="宋体" w:cs="宋体"/>
          <w:color w:val="auto"/>
          <w:spacing w:val="6"/>
          <w:sz w:val="24"/>
          <w:highlight w:val="none"/>
        </w:rPr>
        <w:t>本企业对上述声明内容的真实性负责。如有虚假，将依法承担相应责任。</w:t>
      </w:r>
    </w:p>
    <w:p w14:paraId="61F11D68">
      <w:pPr>
        <w:rPr>
          <w:rFonts w:hint="eastAsia" w:ascii="宋体" w:hAnsi="宋体" w:cs="宋体"/>
          <w:color w:val="auto"/>
          <w:spacing w:val="6"/>
          <w:sz w:val="24"/>
          <w:highlight w:val="none"/>
        </w:rPr>
      </w:pPr>
    </w:p>
    <w:p w14:paraId="04A6FB95">
      <w:pPr>
        <w:rPr>
          <w:rFonts w:hint="eastAsia" w:ascii="宋体" w:hAnsi="宋体" w:cs="宋体"/>
          <w:color w:val="auto"/>
          <w:spacing w:val="6"/>
          <w:sz w:val="24"/>
          <w:highlight w:val="none"/>
        </w:rPr>
      </w:pPr>
    </w:p>
    <w:p w14:paraId="6D6CE40D">
      <w:pPr>
        <w:rPr>
          <w:rFonts w:hint="eastAsia" w:ascii="宋体" w:hAnsi="宋体" w:cs="宋体"/>
          <w:color w:val="auto"/>
          <w:spacing w:val="6"/>
          <w:sz w:val="24"/>
          <w:highlight w:val="none"/>
        </w:rPr>
      </w:pPr>
      <w:r>
        <w:rPr>
          <w:rFonts w:hint="eastAsia" w:ascii="宋体" w:hAnsi="宋体" w:cs="宋体"/>
          <w:color w:val="auto"/>
          <w:spacing w:val="6"/>
          <w:sz w:val="24"/>
          <w:highlight w:val="none"/>
        </w:rPr>
        <w:t>企业名称（盖章）：</w:t>
      </w:r>
    </w:p>
    <w:p w14:paraId="75C21B58">
      <w:pPr>
        <w:rPr>
          <w:rFonts w:hint="eastAsia" w:ascii="宋体" w:hAnsi="宋体" w:cs="宋体"/>
          <w:color w:val="auto"/>
          <w:spacing w:val="6"/>
          <w:sz w:val="24"/>
          <w:highlight w:val="none"/>
        </w:rPr>
      </w:pPr>
      <w:r>
        <w:rPr>
          <w:rFonts w:hint="eastAsia" w:ascii="宋体" w:hAnsi="宋体" w:cs="宋体"/>
          <w:color w:val="auto"/>
          <w:spacing w:val="6"/>
          <w:sz w:val="24"/>
          <w:highlight w:val="none"/>
        </w:rPr>
        <w:t>日期：</w:t>
      </w:r>
    </w:p>
    <w:p w14:paraId="3A7D0384">
      <w:pPr>
        <w:rPr>
          <w:rFonts w:hint="eastAsia" w:ascii="宋体" w:hAnsi="宋体" w:cs="宋体"/>
          <w:color w:val="auto"/>
          <w:spacing w:val="6"/>
          <w:sz w:val="24"/>
          <w:highlight w:val="none"/>
        </w:rPr>
      </w:pPr>
    </w:p>
    <w:p w14:paraId="445B6B1E">
      <w:pPr>
        <w:rPr>
          <w:rFonts w:hint="eastAsia" w:ascii="宋体" w:hAnsi="宋体" w:cs="宋体"/>
          <w:color w:val="auto"/>
          <w:spacing w:val="6"/>
          <w:sz w:val="24"/>
          <w:highlight w:val="none"/>
        </w:rPr>
      </w:pPr>
    </w:p>
    <w:p w14:paraId="66FBE3B9">
      <w:pPr>
        <w:pStyle w:val="2"/>
        <w:spacing w:line="360" w:lineRule="auto"/>
        <w:ind w:left="-426" w:right="142" w:firstLine="567"/>
        <w:contextualSpacing/>
        <w:rPr>
          <w:rFonts w:hint="eastAsia" w:ascii="宋体" w:hAnsi="宋体"/>
          <w:color w:val="000000"/>
          <w:kern w:val="24"/>
          <w:highlight w:val="none"/>
        </w:rPr>
      </w:pPr>
      <w:r>
        <w:rPr>
          <w:rFonts w:hint="eastAsia" w:ascii="宋体" w:hAnsi="宋体"/>
          <w:color w:val="000000"/>
          <w:kern w:val="24"/>
          <w:highlight w:val="none"/>
        </w:rPr>
        <w:t>注：享受《政府采购促进中小企业发展管理办法》（财库〔2020〕46号）规定的中小企业扶持政策的，采购人、采购代理机构应当随中标结果公开中标</w:t>
      </w:r>
      <w:r>
        <w:rPr>
          <w:rFonts w:hint="eastAsia" w:ascii="宋体" w:hAnsi="宋体"/>
          <w:color w:val="000000"/>
          <w:kern w:val="24"/>
          <w:highlight w:val="none"/>
          <w:lang w:eastAsia="zh-CN"/>
        </w:rPr>
        <w:t>投标人</w:t>
      </w:r>
      <w:r>
        <w:rPr>
          <w:rFonts w:hint="eastAsia" w:ascii="宋体" w:hAnsi="宋体"/>
          <w:color w:val="000000"/>
          <w:kern w:val="24"/>
          <w:highlight w:val="none"/>
        </w:rPr>
        <w:t>的《中小企业声明函》。从业人员、营业收入、资产总额填报上一年度数据，无上一年度数据的新成立企业可不填报。</w:t>
      </w:r>
    </w:p>
    <w:p w14:paraId="088AC3A0">
      <w:pPr>
        <w:pStyle w:val="19"/>
        <w:rPr>
          <w:rFonts w:hint="eastAsia" w:ascii="宋体" w:hAnsi="宋体" w:cs="宋体"/>
          <w:b/>
          <w:color w:val="auto"/>
          <w:highlight w:val="none"/>
        </w:rPr>
      </w:pPr>
    </w:p>
    <w:bookmarkEnd w:id="162"/>
    <w:bookmarkEnd w:id="163"/>
    <w:bookmarkEnd w:id="164"/>
    <w:p w14:paraId="0457BA3D">
      <w:pPr>
        <w:autoSpaceDE w:val="0"/>
        <w:autoSpaceDN w:val="0"/>
        <w:adjustRightInd w:val="0"/>
        <w:jc w:val="center"/>
        <w:rPr>
          <w:rFonts w:hint="eastAsia" w:ascii="宋体" w:hAnsi="宋体" w:cs="宋体"/>
          <w:b/>
          <w:color w:val="auto"/>
          <w:kern w:val="0"/>
          <w:szCs w:val="21"/>
          <w:highlight w:val="none"/>
          <w:u w:val="single"/>
        </w:rPr>
      </w:pPr>
    </w:p>
    <w:p w14:paraId="06896DE5">
      <w:pPr>
        <w:autoSpaceDE w:val="0"/>
        <w:autoSpaceDN w:val="0"/>
        <w:adjustRightInd w:val="0"/>
        <w:jc w:val="center"/>
        <w:rPr>
          <w:rFonts w:hint="eastAsia" w:ascii="宋体" w:hAnsi="宋体" w:cs="宋体"/>
          <w:b/>
          <w:color w:val="auto"/>
          <w:kern w:val="0"/>
          <w:sz w:val="36"/>
          <w:szCs w:val="36"/>
          <w:highlight w:val="none"/>
        </w:rPr>
      </w:pPr>
      <w:r>
        <w:rPr>
          <w:rFonts w:hint="eastAsia" w:ascii="宋体" w:hAnsi="宋体" w:cs="宋体"/>
          <w:b/>
          <w:color w:val="auto"/>
          <w:kern w:val="0"/>
          <w:szCs w:val="21"/>
          <w:highlight w:val="none"/>
          <w:u w:val="single"/>
        </w:rPr>
        <w:t xml:space="preserve"> </w:t>
      </w:r>
      <w:r>
        <w:rPr>
          <w:rFonts w:hint="eastAsia" w:ascii="宋体" w:hAnsi="宋体" w:cs="宋体"/>
          <w:b/>
          <w:color w:val="auto"/>
          <w:kern w:val="0"/>
          <w:sz w:val="36"/>
          <w:szCs w:val="36"/>
          <w:highlight w:val="none"/>
          <w:u w:val="single"/>
        </w:rPr>
        <w:t xml:space="preserve">             （项目名称）         </w:t>
      </w:r>
    </w:p>
    <w:p w14:paraId="5B018DC7">
      <w:pPr>
        <w:autoSpaceDE w:val="0"/>
        <w:autoSpaceDN w:val="0"/>
        <w:adjustRightInd w:val="0"/>
        <w:jc w:val="center"/>
        <w:rPr>
          <w:rFonts w:hint="eastAsia" w:ascii="宋体" w:hAnsi="宋体" w:cs="宋体"/>
          <w:color w:val="auto"/>
          <w:kern w:val="0"/>
          <w:szCs w:val="21"/>
          <w:highlight w:val="none"/>
        </w:rPr>
      </w:pPr>
    </w:p>
    <w:p w14:paraId="069990DB">
      <w:pPr>
        <w:autoSpaceDE w:val="0"/>
        <w:autoSpaceDN w:val="0"/>
        <w:adjustRightInd w:val="0"/>
        <w:jc w:val="center"/>
        <w:rPr>
          <w:rFonts w:hint="eastAsia" w:ascii="宋体" w:hAnsi="宋体" w:cs="宋体"/>
          <w:b/>
          <w:color w:val="auto"/>
          <w:kern w:val="0"/>
          <w:sz w:val="96"/>
          <w:szCs w:val="96"/>
          <w:highlight w:val="none"/>
        </w:rPr>
      </w:pPr>
      <w:bookmarkStart w:id="165" w:name="_Toc435739515"/>
      <w:bookmarkStart w:id="166" w:name="_Toc435739412"/>
      <w:r>
        <w:rPr>
          <w:rFonts w:hint="eastAsia" w:ascii="宋体" w:hAnsi="宋体" w:cs="宋体"/>
          <w:b/>
          <w:color w:val="auto"/>
          <w:kern w:val="0"/>
          <w:sz w:val="96"/>
          <w:szCs w:val="96"/>
          <w:highlight w:val="none"/>
        </w:rPr>
        <w:t>响  应  文  件</w:t>
      </w:r>
      <w:bookmarkEnd w:id="165"/>
      <w:bookmarkEnd w:id="166"/>
    </w:p>
    <w:p w14:paraId="7B57188E">
      <w:pPr>
        <w:autoSpaceDE w:val="0"/>
        <w:autoSpaceDN w:val="0"/>
        <w:adjustRightInd w:val="0"/>
        <w:jc w:val="left"/>
        <w:rPr>
          <w:rFonts w:hint="eastAsia" w:ascii="宋体" w:hAnsi="宋体" w:cs="宋体"/>
          <w:color w:val="auto"/>
          <w:kern w:val="0"/>
          <w:szCs w:val="21"/>
          <w:highlight w:val="none"/>
        </w:rPr>
      </w:pPr>
    </w:p>
    <w:p w14:paraId="673DFC81">
      <w:pPr>
        <w:autoSpaceDE w:val="0"/>
        <w:autoSpaceDN w:val="0"/>
        <w:adjustRightInd w:val="0"/>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（采购编号：</w:t>
      </w:r>
      <w:r>
        <w:rPr>
          <w:rFonts w:hint="eastAsia" w:ascii="宋体" w:hAnsi="宋体" w:cs="宋体"/>
          <w:b/>
          <w:color w:val="auto"/>
          <w:kern w:val="0"/>
          <w:sz w:val="28"/>
          <w:szCs w:val="28"/>
          <w:highlight w:val="none"/>
          <w:u w:val="single"/>
        </w:rPr>
        <w:t xml:space="preserve">     </w:t>
      </w:r>
      <w:r>
        <w:rPr>
          <w:rFonts w:hint="eastAsia" w:ascii="宋体" w:hAnsi="宋体" w:cs="宋体"/>
          <w:color w:val="auto"/>
          <w:kern w:val="0"/>
          <w:sz w:val="28"/>
          <w:szCs w:val="28"/>
          <w:highlight w:val="none"/>
        </w:rPr>
        <w:t>）</w:t>
      </w:r>
    </w:p>
    <w:p w14:paraId="38551BE1">
      <w:pPr>
        <w:autoSpaceDE w:val="0"/>
        <w:autoSpaceDN w:val="0"/>
        <w:adjustRightInd w:val="0"/>
        <w:jc w:val="center"/>
        <w:rPr>
          <w:rFonts w:hint="eastAsia" w:ascii="宋体" w:hAnsi="宋体" w:cs="宋体"/>
          <w:color w:val="auto"/>
          <w:kern w:val="0"/>
          <w:szCs w:val="21"/>
          <w:highlight w:val="none"/>
        </w:rPr>
      </w:pPr>
    </w:p>
    <w:p w14:paraId="4C26A1A0">
      <w:pPr>
        <w:autoSpaceDE w:val="0"/>
        <w:autoSpaceDN w:val="0"/>
        <w:adjustRightIn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（电子响应文件）</w:t>
      </w:r>
    </w:p>
    <w:p w14:paraId="1ECFC6F2">
      <w:pPr>
        <w:autoSpaceDE w:val="0"/>
        <w:autoSpaceDN w:val="0"/>
        <w:adjustRightInd w:val="0"/>
        <w:jc w:val="center"/>
        <w:rPr>
          <w:rFonts w:hint="eastAsia" w:ascii="宋体" w:hAnsi="宋体" w:cs="宋体"/>
          <w:color w:val="auto"/>
          <w:kern w:val="0"/>
          <w:szCs w:val="21"/>
          <w:highlight w:val="none"/>
        </w:rPr>
      </w:pPr>
    </w:p>
    <w:p w14:paraId="26131EFF">
      <w:pPr>
        <w:autoSpaceDE w:val="0"/>
        <w:autoSpaceDN w:val="0"/>
        <w:adjustRightInd w:val="0"/>
        <w:jc w:val="center"/>
        <w:rPr>
          <w:rFonts w:hint="eastAsia" w:ascii="宋体" w:hAnsi="宋体" w:cs="宋体"/>
          <w:color w:val="auto"/>
          <w:kern w:val="0"/>
          <w:szCs w:val="21"/>
          <w:highlight w:val="none"/>
        </w:rPr>
      </w:pPr>
    </w:p>
    <w:p w14:paraId="6B6C77F7">
      <w:pPr>
        <w:autoSpaceDE w:val="0"/>
        <w:autoSpaceDN w:val="0"/>
        <w:adjustRightInd w:val="0"/>
        <w:jc w:val="center"/>
        <w:rPr>
          <w:rFonts w:hint="eastAsia" w:ascii="宋体" w:hAnsi="宋体" w:cs="宋体"/>
          <w:color w:val="auto"/>
          <w:kern w:val="0"/>
          <w:szCs w:val="21"/>
          <w:highlight w:val="none"/>
        </w:rPr>
      </w:pPr>
    </w:p>
    <w:p w14:paraId="13BB8AD1">
      <w:pPr>
        <w:autoSpaceDE w:val="0"/>
        <w:autoSpaceDN w:val="0"/>
        <w:adjustRightInd w:val="0"/>
        <w:jc w:val="center"/>
        <w:rPr>
          <w:rFonts w:hint="eastAsia" w:ascii="宋体" w:hAnsi="宋体" w:cs="宋体"/>
          <w:color w:val="auto"/>
          <w:kern w:val="0"/>
          <w:szCs w:val="21"/>
          <w:highlight w:val="none"/>
        </w:rPr>
      </w:pPr>
    </w:p>
    <w:p w14:paraId="7D7B77E1">
      <w:pPr>
        <w:autoSpaceDE w:val="0"/>
        <w:autoSpaceDN w:val="0"/>
        <w:adjustRightInd w:val="0"/>
        <w:rPr>
          <w:rFonts w:hint="eastAsia" w:ascii="宋体" w:hAnsi="宋体" w:cs="宋体"/>
          <w:color w:val="auto"/>
          <w:kern w:val="0"/>
          <w:szCs w:val="21"/>
          <w:highlight w:val="none"/>
        </w:rPr>
      </w:pPr>
    </w:p>
    <w:p w14:paraId="543FF589">
      <w:pPr>
        <w:autoSpaceDE w:val="0"/>
        <w:autoSpaceDN w:val="0"/>
        <w:adjustRightInd w:val="0"/>
        <w:rPr>
          <w:rFonts w:hint="eastAsia" w:ascii="宋体" w:hAnsi="宋体" w:cs="宋体"/>
          <w:color w:val="auto"/>
          <w:kern w:val="0"/>
          <w:szCs w:val="21"/>
          <w:highlight w:val="none"/>
        </w:rPr>
      </w:pPr>
    </w:p>
    <w:p w14:paraId="2B76DF89">
      <w:pPr>
        <w:autoSpaceDE w:val="0"/>
        <w:autoSpaceDN w:val="0"/>
        <w:adjustRightInd w:val="0"/>
        <w:rPr>
          <w:rFonts w:hint="eastAsia" w:ascii="宋体" w:hAnsi="宋体" w:cs="宋体"/>
          <w:color w:val="auto"/>
          <w:kern w:val="0"/>
          <w:szCs w:val="21"/>
          <w:highlight w:val="none"/>
        </w:rPr>
      </w:pPr>
    </w:p>
    <w:p w14:paraId="0FB79C20">
      <w:pPr>
        <w:autoSpaceDE w:val="0"/>
        <w:autoSpaceDN w:val="0"/>
        <w:adjustRightInd w:val="0"/>
        <w:rPr>
          <w:rFonts w:hint="eastAsia" w:ascii="宋体" w:hAnsi="宋体" w:cs="宋体"/>
          <w:color w:val="auto"/>
          <w:kern w:val="0"/>
          <w:szCs w:val="21"/>
          <w:highlight w:val="none"/>
        </w:rPr>
      </w:pPr>
    </w:p>
    <w:p w14:paraId="7F3AC153">
      <w:pPr>
        <w:autoSpaceDE w:val="0"/>
        <w:autoSpaceDN w:val="0"/>
        <w:adjustRightInd w:val="0"/>
        <w:rPr>
          <w:rFonts w:hint="eastAsia" w:ascii="宋体" w:hAnsi="宋体" w:cs="宋体"/>
          <w:b/>
          <w:color w:val="auto"/>
          <w:kern w:val="0"/>
          <w:szCs w:val="21"/>
          <w:highlight w:val="none"/>
        </w:rPr>
      </w:pPr>
    </w:p>
    <w:p w14:paraId="4866133E">
      <w:pPr>
        <w:pStyle w:val="9"/>
        <w:spacing w:line="360" w:lineRule="auto"/>
        <w:ind w:firstLine="643"/>
        <w:rPr>
          <w:rFonts w:hint="eastAsia" w:ascii="宋体" w:hAnsi="宋体" w:cs="宋体"/>
          <w:color w:val="auto"/>
          <w:sz w:val="32"/>
          <w:szCs w:val="28"/>
          <w:highlight w:val="none"/>
          <w:u w:val="single"/>
        </w:rPr>
      </w:pPr>
      <w:r>
        <w:rPr>
          <w:rFonts w:hint="eastAsia" w:ascii="宋体" w:hAnsi="宋体" w:cs="宋体"/>
          <w:b/>
          <w:bCs/>
          <w:color w:val="auto"/>
          <w:sz w:val="32"/>
          <w:szCs w:val="28"/>
          <w:highlight w:val="none"/>
        </w:rPr>
        <w:t>响应文件内容：</w:t>
      </w:r>
      <w:r>
        <w:rPr>
          <w:rFonts w:hint="eastAsia" w:ascii="宋体" w:hAnsi="宋体" w:cs="宋体"/>
          <w:color w:val="auto"/>
          <w:sz w:val="32"/>
          <w:szCs w:val="28"/>
          <w:highlight w:val="none"/>
          <w:u w:val="single"/>
        </w:rPr>
        <w:t xml:space="preserve">      </w:t>
      </w:r>
      <w:r>
        <w:rPr>
          <w:rFonts w:hint="eastAsia" w:ascii="宋体" w:hAnsi="宋体" w:cs="宋体"/>
          <w:color w:val="auto"/>
          <w:sz w:val="32"/>
          <w:szCs w:val="28"/>
          <w:highlight w:val="none"/>
          <w:u w:val="single"/>
          <w:lang w:eastAsia="zh-CN"/>
        </w:rPr>
        <w:t>商务标及</w:t>
      </w:r>
      <w:r>
        <w:rPr>
          <w:rFonts w:hint="eastAsia" w:ascii="宋体" w:hAnsi="宋体" w:cs="宋体"/>
          <w:b/>
          <w:color w:val="auto"/>
          <w:sz w:val="32"/>
          <w:szCs w:val="32"/>
          <w:highlight w:val="none"/>
          <w:u w:val="single"/>
        </w:rPr>
        <w:t>技术标</w:t>
      </w:r>
      <w:r>
        <w:rPr>
          <w:rFonts w:hint="eastAsia" w:ascii="宋体" w:hAnsi="宋体" w:cs="宋体"/>
          <w:b/>
          <w:color w:val="auto"/>
          <w:sz w:val="32"/>
          <w:szCs w:val="28"/>
          <w:highlight w:val="none"/>
          <w:u w:val="single"/>
        </w:rPr>
        <w:t>部分</w:t>
      </w:r>
      <w:r>
        <w:rPr>
          <w:rFonts w:hint="eastAsia" w:ascii="宋体" w:hAnsi="宋体" w:cs="宋体"/>
          <w:color w:val="auto"/>
          <w:sz w:val="32"/>
          <w:szCs w:val="28"/>
          <w:highlight w:val="none"/>
          <w:u w:val="single"/>
        </w:rPr>
        <w:t xml:space="preserve">          </w:t>
      </w:r>
    </w:p>
    <w:p w14:paraId="7243D352">
      <w:pPr>
        <w:autoSpaceDE w:val="0"/>
        <w:autoSpaceDN w:val="0"/>
        <w:adjustRightInd w:val="0"/>
        <w:spacing w:line="480" w:lineRule="auto"/>
        <w:ind w:firstLine="643" w:firstLineChars="200"/>
        <w:rPr>
          <w:rFonts w:hint="eastAsia" w:ascii="宋体" w:hAnsi="宋体" w:cs="宋体"/>
          <w:b/>
          <w:color w:val="auto"/>
          <w:kern w:val="0"/>
          <w:sz w:val="32"/>
          <w:szCs w:val="32"/>
          <w:highlight w:val="none"/>
          <w:u w:val="single"/>
        </w:rPr>
      </w:pPr>
      <w:bookmarkStart w:id="167" w:name="_Toc435739516"/>
      <w:bookmarkStart w:id="168" w:name="_Toc435739413"/>
      <w:r>
        <w:rPr>
          <w:rFonts w:hint="eastAsia" w:ascii="宋体" w:hAnsi="宋体" w:cs="宋体"/>
          <w:b/>
          <w:color w:val="auto"/>
          <w:kern w:val="0"/>
          <w:sz w:val="32"/>
          <w:szCs w:val="32"/>
          <w:highlight w:val="none"/>
        </w:rPr>
        <w:t>供应商：</w:t>
      </w:r>
      <w:r>
        <w:rPr>
          <w:rFonts w:hint="eastAsia" w:ascii="宋体" w:hAnsi="宋体" w:cs="宋体"/>
          <w:b/>
          <w:color w:val="auto"/>
          <w:kern w:val="0"/>
          <w:sz w:val="32"/>
          <w:szCs w:val="32"/>
          <w:highlight w:val="none"/>
          <w:u w:val="single"/>
        </w:rPr>
        <w:t xml:space="preserve">                        （盖章）</w:t>
      </w:r>
      <w:bookmarkEnd w:id="167"/>
      <w:bookmarkEnd w:id="168"/>
      <w:r>
        <w:rPr>
          <w:rFonts w:hint="eastAsia" w:ascii="宋体" w:hAnsi="宋体" w:cs="宋体"/>
          <w:b/>
          <w:color w:val="auto"/>
          <w:kern w:val="0"/>
          <w:sz w:val="32"/>
          <w:szCs w:val="32"/>
          <w:highlight w:val="none"/>
          <w:u w:val="single"/>
        </w:rPr>
        <w:t xml:space="preserve">                   </w:t>
      </w:r>
    </w:p>
    <w:p w14:paraId="69ACE36B">
      <w:pPr>
        <w:tabs>
          <w:tab w:val="left" w:pos="7560"/>
        </w:tabs>
        <w:spacing w:line="360" w:lineRule="auto"/>
        <w:ind w:firstLine="643" w:firstLineChars="200"/>
        <w:rPr>
          <w:rFonts w:hint="eastAsia" w:ascii="宋体" w:hAnsi="宋体" w:cs="宋体"/>
          <w:b/>
          <w:color w:val="auto"/>
          <w:highlight w:val="none"/>
        </w:rPr>
      </w:pPr>
      <w:r>
        <w:rPr>
          <w:rFonts w:hint="eastAsia" w:ascii="宋体" w:hAnsi="宋体" w:cs="宋体"/>
          <w:b/>
          <w:color w:val="auto"/>
          <w:kern w:val="0"/>
          <w:sz w:val="32"/>
          <w:szCs w:val="32"/>
          <w:highlight w:val="none"/>
        </w:rPr>
        <w:t>日      期：</w:t>
      </w:r>
      <w:r>
        <w:rPr>
          <w:rFonts w:hint="eastAsia" w:ascii="宋体" w:hAnsi="宋体" w:cs="宋体"/>
          <w:b/>
          <w:color w:val="auto"/>
          <w:kern w:val="0"/>
          <w:sz w:val="32"/>
          <w:szCs w:val="32"/>
          <w:highlight w:val="none"/>
          <w:u w:val="single"/>
        </w:rPr>
        <w:t xml:space="preserve">        </w:t>
      </w:r>
      <w:r>
        <w:rPr>
          <w:rFonts w:hint="eastAsia" w:ascii="宋体" w:hAnsi="宋体" w:cs="宋体"/>
          <w:b/>
          <w:color w:val="auto"/>
          <w:kern w:val="0"/>
          <w:sz w:val="32"/>
          <w:szCs w:val="32"/>
          <w:highlight w:val="none"/>
        </w:rPr>
        <w:t>年</w:t>
      </w:r>
      <w:r>
        <w:rPr>
          <w:rFonts w:hint="eastAsia" w:ascii="宋体" w:hAnsi="宋体" w:cs="宋体"/>
          <w:b/>
          <w:color w:val="auto"/>
          <w:kern w:val="0"/>
          <w:sz w:val="32"/>
          <w:szCs w:val="32"/>
          <w:highlight w:val="none"/>
          <w:u w:val="single"/>
        </w:rPr>
        <w:t xml:space="preserve">        </w:t>
      </w:r>
      <w:r>
        <w:rPr>
          <w:rFonts w:hint="eastAsia" w:ascii="宋体" w:hAnsi="宋体" w:cs="宋体"/>
          <w:b/>
          <w:color w:val="auto"/>
          <w:kern w:val="0"/>
          <w:sz w:val="32"/>
          <w:szCs w:val="32"/>
          <w:highlight w:val="none"/>
        </w:rPr>
        <w:t>月</w:t>
      </w:r>
      <w:r>
        <w:rPr>
          <w:rFonts w:hint="eastAsia" w:ascii="宋体" w:hAnsi="宋体" w:cs="宋体"/>
          <w:b/>
          <w:color w:val="auto"/>
          <w:kern w:val="0"/>
          <w:sz w:val="32"/>
          <w:szCs w:val="32"/>
          <w:highlight w:val="none"/>
          <w:u w:val="single"/>
        </w:rPr>
        <w:t xml:space="preserve">        </w:t>
      </w:r>
      <w:r>
        <w:rPr>
          <w:rFonts w:hint="eastAsia" w:ascii="宋体" w:hAnsi="宋体" w:cs="宋体"/>
          <w:b/>
          <w:color w:val="auto"/>
          <w:kern w:val="0"/>
          <w:sz w:val="32"/>
          <w:szCs w:val="32"/>
          <w:highlight w:val="none"/>
        </w:rPr>
        <w:t>日</w:t>
      </w:r>
      <w:bookmarkStart w:id="169" w:name="_Toc291864559"/>
    </w:p>
    <w:p w14:paraId="6CAB8A0E">
      <w:pPr>
        <w:rPr>
          <w:rFonts w:hint="eastAsia" w:ascii="宋体" w:hAnsi="宋体" w:cs="宋体"/>
          <w:b/>
          <w:color w:val="auto"/>
          <w:highlight w:val="none"/>
        </w:rPr>
      </w:pPr>
    </w:p>
    <w:p w14:paraId="38F26931">
      <w:pPr>
        <w:rPr>
          <w:rFonts w:hint="eastAsia" w:ascii="宋体" w:hAnsi="宋体" w:cs="宋体"/>
          <w:b/>
          <w:color w:val="auto"/>
          <w:highlight w:val="none"/>
        </w:rPr>
      </w:pPr>
    </w:p>
    <w:p w14:paraId="0BBDE620">
      <w:pPr>
        <w:rPr>
          <w:rFonts w:hint="eastAsia" w:ascii="宋体" w:hAnsi="宋体" w:cs="宋体"/>
          <w:b/>
          <w:color w:val="auto"/>
          <w:highlight w:val="none"/>
        </w:rPr>
      </w:pPr>
    </w:p>
    <w:p w14:paraId="6184F528">
      <w:pPr>
        <w:rPr>
          <w:rFonts w:hint="eastAsia" w:ascii="宋体" w:hAnsi="宋体" w:cs="宋体"/>
          <w:b/>
          <w:color w:val="auto"/>
          <w:highlight w:val="none"/>
        </w:rPr>
      </w:pPr>
    </w:p>
    <w:p w14:paraId="4D8C114B">
      <w:pPr>
        <w:rPr>
          <w:rFonts w:hint="eastAsia" w:ascii="宋体" w:hAnsi="宋体" w:cs="宋体"/>
          <w:b/>
          <w:color w:val="auto"/>
          <w:highlight w:val="none"/>
        </w:rPr>
      </w:pPr>
    </w:p>
    <w:p w14:paraId="179C20E0">
      <w:pPr>
        <w:rPr>
          <w:rFonts w:hint="eastAsia" w:ascii="宋体" w:hAnsi="宋体" w:cs="宋体"/>
          <w:b/>
          <w:color w:val="auto"/>
          <w:highlight w:val="none"/>
        </w:rPr>
      </w:pPr>
    </w:p>
    <w:p w14:paraId="1F47010B">
      <w:pPr>
        <w:pStyle w:val="13"/>
        <w:rPr>
          <w:rFonts w:hint="eastAsia" w:ascii="宋体" w:hAnsi="宋体" w:cs="宋体"/>
          <w:color w:val="auto"/>
          <w:highlight w:val="none"/>
        </w:rPr>
      </w:pPr>
    </w:p>
    <w:p w14:paraId="55121746">
      <w:pPr>
        <w:pStyle w:val="13"/>
        <w:rPr>
          <w:rFonts w:hint="eastAsia" w:ascii="宋体" w:hAnsi="宋体" w:cs="宋体"/>
          <w:color w:val="auto"/>
          <w:highlight w:val="none"/>
        </w:rPr>
      </w:pPr>
    </w:p>
    <w:p w14:paraId="4D6E28C4">
      <w:pPr>
        <w:pStyle w:val="13"/>
        <w:rPr>
          <w:rFonts w:hint="eastAsia" w:ascii="宋体" w:hAnsi="宋体" w:cs="宋体"/>
          <w:color w:val="auto"/>
          <w:highlight w:val="none"/>
        </w:rPr>
      </w:pPr>
    </w:p>
    <w:p w14:paraId="24D3AE54">
      <w:pPr>
        <w:pStyle w:val="13"/>
        <w:rPr>
          <w:rFonts w:hint="eastAsia" w:ascii="宋体" w:hAnsi="宋体" w:cs="宋体"/>
          <w:color w:val="auto"/>
          <w:highlight w:val="none"/>
        </w:rPr>
      </w:pPr>
    </w:p>
    <w:p w14:paraId="736237B0">
      <w:pPr>
        <w:jc w:val="center"/>
        <w:rPr>
          <w:rFonts w:hint="eastAsia" w:ascii="宋体" w:hAnsi="宋体" w:cs="宋体"/>
          <w:b/>
          <w:color w:val="auto"/>
          <w:sz w:val="44"/>
          <w:szCs w:val="44"/>
          <w:highlight w:val="none"/>
        </w:rPr>
      </w:pPr>
    </w:p>
    <w:p w14:paraId="6FE53304">
      <w:pPr>
        <w:jc w:val="center"/>
        <w:rPr>
          <w:rFonts w:hint="eastAsia" w:ascii="宋体" w:hAnsi="宋体" w:cs="宋体"/>
          <w:b/>
          <w:color w:val="auto"/>
          <w:sz w:val="44"/>
          <w:szCs w:val="44"/>
          <w:highlight w:val="none"/>
        </w:rPr>
      </w:pPr>
    </w:p>
    <w:p w14:paraId="355A1EC6">
      <w:pPr>
        <w:jc w:val="center"/>
        <w:rPr>
          <w:rFonts w:hint="eastAsia" w:ascii="宋体" w:hAnsi="宋体" w:cs="宋体"/>
          <w:b/>
          <w:color w:val="auto"/>
          <w:sz w:val="44"/>
          <w:szCs w:val="44"/>
          <w:highlight w:val="none"/>
        </w:rPr>
      </w:pPr>
    </w:p>
    <w:p w14:paraId="461DD271">
      <w:pPr>
        <w:pStyle w:val="7"/>
        <w:rPr>
          <w:rFonts w:hint="eastAsia" w:ascii="宋体" w:hAnsi="宋体" w:cs="宋体"/>
          <w:b/>
          <w:color w:val="auto"/>
          <w:sz w:val="44"/>
          <w:szCs w:val="44"/>
          <w:highlight w:val="none"/>
        </w:rPr>
      </w:pPr>
    </w:p>
    <w:p w14:paraId="3B40B715">
      <w:pPr>
        <w:rPr>
          <w:rFonts w:hint="eastAsia"/>
        </w:rPr>
      </w:pPr>
    </w:p>
    <w:p w14:paraId="5E289957">
      <w:pPr>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目录（自拟）</w:t>
      </w:r>
    </w:p>
    <w:p w14:paraId="561B2C66">
      <w:pPr>
        <w:rPr>
          <w:rFonts w:hint="eastAsia" w:ascii="宋体" w:hAnsi="宋体" w:cs="宋体"/>
          <w:b/>
          <w:color w:val="auto"/>
          <w:sz w:val="24"/>
          <w:highlight w:val="none"/>
        </w:rPr>
      </w:pPr>
    </w:p>
    <w:p w14:paraId="77717B13">
      <w:pPr>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磋商函；</w:t>
      </w:r>
    </w:p>
    <w:p w14:paraId="6B54515B">
      <w:pPr>
        <w:spacing w:line="460" w:lineRule="exact"/>
        <w:ind w:firstLine="420" w:firstLineChars="200"/>
        <w:rPr>
          <w:rFonts w:hint="eastAsia"/>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报价表</w:t>
      </w:r>
      <w:r>
        <w:rPr>
          <w:rFonts w:hint="eastAsia" w:ascii="宋体" w:hAnsi="宋体" w:cs="宋体"/>
          <w:color w:val="auto"/>
          <w:szCs w:val="21"/>
          <w:highlight w:val="none"/>
        </w:rPr>
        <w:t>；</w:t>
      </w:r>
    </w:p>
    <w:p w14:paraId="66A2A506">
      <w:pPr>
        <w:pStyle w:val="3"/>
        <w:spacing w:line="500" w:lineRule="exact"/>
        <w:ind w:firstLine="420" w:firstLineChars="200"/>
        <w:jc w:val="left"/>
        <w:rPr>
          <w:rFonts w:hint="eastAsia" w:ascii="宋体" w:hAnsi="宋体" w:cs="宋体"/>
          <w:bCs/>
          <w:color w:val="auto"/>
          <w:highlight w:val="none"/>
          <w:lang w:val="en-US" w:eastAsia="zh-CN"/>
        </w:rPr>
      </w:pPr>
      <w:r>
        <w:rPr>
          <w:rFonts w:hint="eastAsia" w:ascii="宋体" w:hAnsi="宋体" w:cs="宋体"/>
          <w:bCs/>
          <w:color w:val="auto"/>
          <w:kern w:val="2"/>
          <w:sz w:val="21"/>
          <w:szCs w:val="24"/>
          <w:highlight w:val="none"/>
          <w:lang w:val="en-US" w:eastAsia="zh-CN" w:bidi="ar-SA"/>
        </w:rPr>
        <w:t>3</w:t>
      </w:r>
      <w:r>
        <w:rPr>
          <w:rFonts w:hint="eastAsia" w:ascii="宋体" w:hAnsi="宋体" w:eastAsia="宋体" w:cs="宋体"/>
          <w:bCs/>
          <w:color w:val="auto"/>
          <w:kern w:val="2"/>
          <w:sz w:val="21"/>
          <w:szCs w:val="24"/>
          <w:highlight w:val="none"/>
          <w:lang w:val="en-US" w:eastAsia="zh-CN" w:bidi="ar-SA"/>
        </w:rPr>
        <w:t>、技术需求偏离表</w:t>
      </w:r>
    </w:p>
    <w:p w14:paraId="14D349F5">
      <w:pPr>
        <w:spacing w:line="460" w:lineRule="exact"/>
        <w:ind w:firstLine="420" w:firstLineChars="200"/>
        <w:rPr>
          <w:rFonts w:hint="eastAsia" w:ascii="宋体" w:hAnsi="宋体" w:cs="宋体"/>
          <w:bCs/>
          <w:color w:val="auto"/>
          <w:highlight w:val="none"/>
        </w:rPr>
      </w:pPr>
      <w:r>
        <w:rPr>
          <w:rFonts w:hint="eastAsia" w:ascii="宋体" w:hAnsi="宋体" w:cs="宋体"/>
          <w:bCs/>
          <w:color w:val="auto"/>
          <w:highlight w:val="none"/>
          <w:lang w:val="en-US" w:eastAsia="zh-CN"/>
        </w:rPr>
        <w:t>4</w:t>
      </w:r>
      <w:r>
        <w:rPr>
          <w:rFonts w:hint="eastAsia" w:ascii="宋体" w:hAnsi="宋体" w:cs="宋体"/>
          <w:bCs/>
          <w:color w:val="auto"/>
          <w:highlight w:val="none"/>
        </w:rPr>
        <w:t>、商务</w:t>
      </w:r>
      <w:r>
        <w:rPr>
          <w:rFonts w:hint="eastAsia" w:ascii="宋体" w:hAnsi="宋体" w:cs="宋体"/>
          <w:bCs/>
          <w:color w:val="auto"/>
          <w:highlight w:val="none"/>
          <w:lang w:eastAsia="zh-CN"/>
        </w:rPr>
        <w:t>条款</w:t>
      </w:r>
      <w:r>
        <w:rPr>
          <w:rFonts w:hint="eastAsia" w:ascii="宋体" w:hAnsi="宋体" w:cs="宋体"/>
          <w:bCs/>
          <w:color w:val="auto"/>
          <w:highlight w:val="none"/>
        </w:rPr>
        <w:t>响应表</w:t>
      </w:r>
    </w:p>
    <w:p w14:paraId="4D31111C">
      <w:pPr>
        <w:pStyle w:val="2"/>
        <w:spacing w:line="460" w:lineRule="exact"/>
        <w:rPr>
          <w:rFonts w:hint="eastAsia" w:ascii="宋体" w:hAnsi="宋体" w:cs="宋体"/>
          <w:bCs/>
          <w:color w:val="auto"/>
          <w:highlight w:val="none"/>
        </w:rPr>
      </w:pPr>
      <w:r>
        <w:rPr>
          <w:rFonts w:hint="eastAsia" w:ascii="宋体" w:hAnsi="宋体" w:cs="宋体"/>
          <w:bCs/>
          <w:color w:val="auto"/>
          <w:highlight w:val="none"/>
        </w:rPr>
        <w:t xml:space="preserve">  </w:t>
      </w:r>
      <w:r>
        <w:rPr>
          <w:rFonts w:hint="eastAsia" w:ascii="宋体" w:hAnsi="宋体" w:cs="宋体"/>
          <w:bCs/>
          <w:color w:val="auto"/>
          <w:highlight w:val="none"/>
          <w:lang w:val="en-US" w:eastAsia="zh-CN"/>
        </w:rPr>
        <w:t xml:space="preserve"> </w:t>
      </w:r>
      <w:r>
        <w:rPr>
          <w:rFonts w:hint="eastAsia" w:ascii="宋体" w:hAnsi="宋体" w:cs="宋体"/>
          <w:bCs/>
          <w:color w:val="auto"/>
          <w:highlight w:val="none"/>
        </w:rPr>
        <w:t xml:space="preserve"> </w:t>
      </w:r>
      <w:r>
        <w:rPr>
          <w:rFonts w:hint="eastAsia" w:ascii="宋体" w:hAnsi="宋体" w:cs="宋体"/>
          <w:bCs/>
          <w:color w:val="auto"/>
          <w:highlight w:val="none"/>
          <w:lang w:val="en-US" w:eastAsia="zh-CN"/>
        </w:rPr>
        <w:t>5、</w:t>
      </w:r>
      <w:r>
        <w:rPr>
          <w:rFonts w:hint="eastAsia" w:ascii="宋体" w:hAnsi="宋体" w:cs="宋体"/>
          <w:bCs/>
          <w:color w:val="auto"/>
          <w:szCs w:val="21"/>
          <w:highlight w:val="none"/>
          <w:lang w:eastAsia="zh-CN"/>
        </w:rPr>
        <w:t>技术方案</w:t>
      </w:r>
      <w:r>
        <w:rPr>
          <w:rFonts w:hint="eastAsia" w:ascii="宋体" w:hAnsi="宋体" w:cs="宋体"/>
          <w:bCs/>
          <w:color w:val="auto"/>
          <w:highlight w:val="none"/>
        </w:rPr>
        <w:t>（格式自拟）</w:t>
      </w:r>
    </w:p>
    <w:p w14:paraId="19DA5999">
      <w:pPr>
        <w:pStyle w:val="2"/>
        <w:spacing w:line="460" w:lineRule="exact"/>
        <w:ind w:firstLine="420" w:firstLineChars="200"/>
        <w:rPr>
          <w:rFonts w:hint="eastAsia" w:ascii="宋体" w:hAnsi="宋体" w:cs="宋体"/>
          <w:bCs/>
          <w:color w:val="auto"/>
          <w:highlight w:val="none"/>
          <w:lang w:val="en-US" w:eastAsia="zh-CN"/>
        </w:rPr>
      </w:pPr>
      <w:r>
        <w:rPr>
          <w:rFonts w:hint="eastAsia" w:ascii="宋体" w:hAnsi="宋体" w:cs="宋体"/>
          <w:bCs/>
          <w:color w:val="auto"/>
          <w:highlight w:val="none"/>
          <w:lang w:val="en-US" w:eastAsia="zh-CN"/>
        </w:rPr>
        <w:t>6、服务承诺（格式自拟）</w:t>
      </w:r>
    </w:p>
    <w:p w14:paraId="1F3DD60E">
      <w:pPr>
        <w:pStyle w:val="2"/>
        <w:spacing w:line="460" w:lineRule="exact"/>
        <w:ind w:firstLine="420" w:firstLineChars="200"/>
        <w:rPr>
          <w:rFonts w:hint="eastAsia" w:ascii="宋体" w:hAnsi="宋体" w:eastAsia="宋体" w:cs="宋体"/>
          <w:bCs/>
          <w:color w:val="auto"/>
          <w:highlight w:val="none"/>
          <w:lang w:eastAsia="zh-CN"/>
        </w:rPr>
      </w:pPr>
      <w:r>
        <w:rPr>
          <w:rFonts w:hint="eastAsia" w:ascii="宋体" w:hAnsi="宋体" w:cs="宋体"/>
          <w:bCs/>
          <w:color w:val="auto"/>
          <w:highlight w:val="none"/>
          <w:lang w:val="en-US" w:eastAsia="zh-CN"/>
        </w:rPr>
        <w:t>7、</w:t>
      </w:r>
      <w:r>
        <w:rPr>
          <w:rFonts w:hint="eastAsia" w:ascii="宋体" w:hAnsi="宋体" w:cs="宋体"/>
          <w:bCs/>
          <w:color w:val="auto"/>
          <w:highlight w:val="none"/>
        </w:rPr>
        <w:t>认为需要的其他技术文件或说明</w:t>
      </w:r>
      <w:r>
        <w:rPr>
          <w:rFonts w:hint="eastAsia" w:ascii="宋体" w:hAnsi="宋体" w:cs="宋体"/>
          <w:bCs/>
          <w:color w:val="auto"/>
          <w:highlight w:val="none"/>
          <w:lang w:eastAsia="zh-CN"/>
        </w:rPr>
        <w:t>（如有）</w:t>
      </w:r>
    </w:p>
    <w:p w14:paraId="16F997A6">
      <w:pPr>
        <w:rPr>
          <w:rFonts w:hint="eastAsia" w:ascii="宋体" w:hAnsi="宋体" w:cs="宋体"/>
          <w:b/>
          <w:color w:val="auto"/>
          <w:sz w:val="24"/>
          <w:highlight w:val="none"/>
        </w:rPr>
      </w:pPr>
    </w:p>
    <w:p w14:paraId="4ECFBBF1">
      <w:pPr>
        <w:pStyle w:val="9"/>
        <w:rPr>
          <w:rFonts w:hint="eastAsia" w:ascii="宋体" w:hAnsi="宋体" w:cs="宋体"/>
          <w:b/>
          <w:color w:val="auto"/>
          <w:sz w:val="24"/>
          <w:highlight w:val="none"/>
        </w:rPr>
      </w:pPr>
    </w:p>
    <w:p w14:paraId="21323805">
      <w:pPr>
        <w:pStyle w:val="9"/>
        <w:rPr>
          <w:rFonts w:hint="eastAsia" w:ascii="宋体" w:hAnsi="宋体" w:cs="宋体"/>
          <w:b/>
          <w:color w:val="auto"/>
          <w:sz w:val="24"/>
          <w:highlight w:val="none"/>
        </w:rPr>
      </w:pPr>
    </w:p>
    <w:p w14:paraId="2587DBAA">
      <w:pPr>
        <w:pStyle w:val="9"/>
        <w:rPr>
          <w:rFonts w:hint="eastAsia" w:ascii="宋体" w:hAnsi="宋体" w:cs="宋体"/>
          <w:b/>
          <w:color w:val="auto"/>
          <w:sz w:val="24"/>
          <w:highlight w:val="none"/>
        </w:rPr>
      </w:pPr>
    </w:p>
    <w:p w14:paraId="17A482BD">
      <w:pPr>
        <w:pStyle w:val="9"/>
        <w:rPr>
          <w:rFonts w:hint="eastAsia" w:ascii="宋体" w:hAnsi="宋体" w:cs="宋体"/>
          <w:b/>
          <w:color w:val="auto"/>
          <w:sz w:val="24"/>
          <w:highlight w:val="none"/>
        </w:rPr>
      </w:pPr>
    </w:p>
    <w:p w14:paraId="28ADB524">
      <w:pPr>
        <w:pStyle w:val="9"/>
        <w:rPr>
          <w:rFonts w:hint="eastAsia" w:ascii="宋体" w:hAnsi="宋体" w:cs="宋体"/>
          <w:b/>
          <w:color w:val="auto"/>
          <w:sz w:val="24"/>
          <w:highlight w:val="none"/>
        </w:rPr>
      </w:pPr>
    </w:p>
    <w:p w14:paraId="6A03479F">
      <w:pPr>
        <w:pStyle w:val="9"/>
        <w:rPr>
          <w:rFonts w:hint="eastAsia" w:ascii="宋体" w:hAnsi="宋体" w:cs="宋体"/>
          <w:b/>
          <w:color w:val="auto"/>
          <w:sz w:val="24"/>
          <w:highlight w:val="none"/>
        </w:rPr>
      </w:pPr>
    </w:p>
    <w:p w14:paraId="4D4ACB82">
      <w:pPr>
        <w:pStyle w:val="9"/>
        <w:rPr>
          <w:rFonts w:hint="eastAsia" w:ascii="宋体" w:hAnsi="宋体" w:cs="宋体"/>
          <w:b/>
          <w:color w:val="auto"/>
          <w:sz w:val="24"/>
          <w:highlight w:val="none"/>
        </w:rPr>
      </w:pPr>
    </w:p>
    <w:p w14:paraId="0AD14DA9">
      <w:pPr>
        <w:pStyle w:val="9"/>
        <w:rPr>
          <w:rFonts w:hint="eastAsia" w:ascii="宋体" w:hAnsi="宋体" w:cs="宋体"/>
          <w:b/>
          <w:color w:val="auto"/>
          <w:sz w:val="24"/>
          <w:highlight w:val="none"/>
        </w:rPr>
      </w:pPr>
    </w:p>
    <w:p w14:paraId="49850720">
      <w:pPr>
        <w:pStyle w:val="9"/>
        <w:rPr>
          <w:rFonts w:hint="eastAsia" w:ascii="宋体" w:hAnsi="宋体" w:cs="宋体"/>
          <w:b/>
          <w:color w:val="auto"/>
          <w:sz w:val="24"/>
          <w:highlight w:val="none"/>
        </w:rPr>
      </w:pPr>
    </w:p>
    <w:p w14:paraId="67EB6438">
      <w:pPr>
        <w:pStyle w:val="9"/>
        <w:rPr>
          <w:rFonts w:hint="eastAsia" w:ascii="宋体" w:hAnsi="宋体" w:cs="宋体"/>
          <w:b/>
          <w:color w:val="auto"/>
          <w:sz w:val="24"/>
          <w:highlight w:val="none"/>
        </w:rPr>
      </w:pPr>
    </w:p>
    <w:p w14:paraId="5DF9A47B">
      <w:pPr>
        <w:pStyle w:val="9"/>
        <w:rPr>
          <w:rFonts w:hint="eastAsia" w:ascii="宋体" w:hAnsi="宋体" w:cs="宋体"/>
          <w:b/>
          <w:color w:val="auto"/>
          <w:sz w:val="24"/>
          <w:highlight w:val="none"/>
        </w:rPr>
      </w:pPr>
    </w:p>
    <w:p w14:paraId="100A230B">
      <w:pPr>
        <w:pStyle w:val="9"/>
        <w:rPr>
          <w:rFonts w:hint="eastAsia" w:ascii="宋体" w:hAnsi="宋体" w:cs="宋体"/>
          <w:b/>
          <w:color w:val="auto"/>
          <w:sz w:val="24"/>
          <w:highlight w:val="none"/>
        </w:rPr>
      </w:pPr>
    </w:p>
    <w:p w14:paraId="5CDB345D">
      <w:pPr>
        <w:pStyle w:val="9"/>
        <w:rPr>
          <w:rFonts w:hint="eastAsia" w:ascii="宋体" w:hAnsi="宋体" w:cs="宋体"/>
          <w:b/>
          <w:color w:val="auto"/>
          <w:sz w:val="24"/>
          <w:highlight w:val="none"/>
        </w:rPr>
      </w:pPr>
    </w:p>
    <w:p w14:paraId="7E1DC5B7">
      <w:pPr>
        <w:pStyle w:val="9"/>
        <w:rPr>
          <w:rFonts w:hint="eastAsia" w:ascii="宋体" w:hAnsi="宋体" w:cs="宋体"/>
          <w:b/>
          <w:color w:val="auto"/>
          <w:sz w:val="24"/>
          <w:highlight w:val="none"/>
        </w:rPr>
      </w:pPr>
    </w:p>
    <w:p w14:paraId="6B4FE737">
      <w:pPr>
        <w:pStyle w:val="9"/>
        <w:rPr>
          <w:rFonts w:hint="eastAsia" w:ascii="宋体" w:hAnsi="宋体" w:cs="宋体"/>
          <w:b/>
          <w:color w:val="auto"/>
          <w:sz w:val="24"/>
          <w:highlight w:val="none"/>
        </w:rPr>
      </w:pPr>
    </w:p>
    <w:p w14:paraId="19558C27">
      <w:pPr>
        <w:pStyle w:val="9"/>
        <w:rPr>
          <w:rFonts w:hint="eastAsia" w:ascii="宋体" w:hAnsi="宋体" w:cs="宋体"/>
          <w:b/>
          <w:color w:val="auto"/>
          <w:sz w:val="24"/>
          <w:highlight w:val="none"/>
        </w:rPr>
      </w:pPr>
    </w:p>
    <w:p w14:paraId="20794818">
      <w:pPr>
        <w:pStyle w:val="9"/>
        <w:rPr>
          <w:rFonts w:hint="eastAsia" w:ascii="宋体" w:hAnsi="宋体" w:cs="宋体"/>
          <w:b/>
          <w:color w:val="auto"/>
          <w:sz w:val="24"/>
          <w:highlight w:val="none"/>
        </w:rPr>
      </w:pPr>
    </w:p>
    <w:p w14:paraId="16CAB5F6">
      <w:pPr>
        <w:pStyle w:val="9"/>
        <w:rPr>
          <w:rFonts w:hint="eastAsia" w:ascii="宋体" w:hAnsi="宋体" w:cs="宋体"/>
          <w:b/>
          <w:color w:val="auto"/>
          <w:sz w:val="24"/>
          <w:highlight w:val="none"/>
        </w:rPr>
      </w:pPr>
    </w:p>
    <w:p w14:paraId="79050910">
      <w:pPr>
        <w:pStyle w:val="9"/>
        <w:rPr>
          <w:rFonts w:hint="eastAsia" w:ascii="宋体" w:hAnsi="宋体" w:cs="宋体"/>
          <w:b/>
          <w:color w:val="auto"/>
          <w:sz w:val="24"/>
          <w:highlight w:val="none"/>
        </w:rPr>
      </w:pPr>
    </w:p>
    <w:p w14:paraId="317FA8E0">
      <w:pPr>
        <w:pStyle w:val="9"/>
        <w:rPr>
          <w:rFonts w:hint="eastAsia" w:ascii="宋体" w:hAnsi="宋体" w:cs="宋体"/>
          <w:b/>
          <w:color w:val="auto"/>
          <w:sz w:val="24"/>
          <w:highlight w:val="none"/>
        </w:rPr>
      </w:pPr>
    </w:p>
    <w:p w14:paraId="25C635B7">
      <w:pPr>
        <w:pStyle w:val="9"/>
        <w:rPr>
          <w:rFonts w:hint="eastAsia" w:ascii="宋体" w:hAnsi="宋体" w:cs="宋体"/>
          <w:b/>
          <w:color w:val="auto"/>
          <w:sz w:val="24"/>
          <w:highlight w:val="none"/>
        </w:rPr>
      </w:pPr>
    </w:p>
    <w:p w14:paraId="71E52EF8">
      <w:pPr>
        <w:pStyle w:val="9"/>
        <w:rPr>
          <w:rFonts w:hint="eastAsia" w:ascii="宋体" w:hAnsi="宋体" w:cs="宋体"/>
          <w:b/>
          <w:color w:val="auto"/>
          <w:sz w:val="24"/>
          <w:highlight w:val="none"/>
        </w:rPr>
      </w:pPr>
    </w:p>
    <w:p w14:paraId="5A77E185">
      <w:pPr>
        <w:pStyle w:val="9"/>
        <w:rPr>
          <w:rFonts w:hint="eastAsia" w:ascii="宋体" w:hAnsi="宋体" w:cs="宋体"/>
          <w:b/>
          <w:color w:val="auto"/>
          <w:sz w:val="24"/>
          <w:highlight w:val="none"/>
        </w:rPr>
      </w:pPr>
    </w:p>
    <w:p w14:paraId="76E60266">
      <w:pPr>
        <w:pStyle w:val="9"/>
        <w:rPr>
          <w:rFonts w:hint="eastAsia" w:ascii="宋体" w:hAnsi="宋体" w:cs="宋体"/>
          <w:b/>
          <w:color w:val="auto"/>
          <w:sz w:val="24"/>
          <w:highlight w:val="none"/>
        </w:rPr>
      </w:pPr>
    </w:p>
    <w:p w14:paraId="3289EB5B">
      <w:pPr>
        <w:pStyle w:val="13"/>
        <w:rPr>
          <w:rFonts w:hint="eastAsia"/>
          <w:color w:val="auto"/>
          <w:highlight w:val="none"/>
        </w:rPr>
      </w:pPr>
    </w:p>
    <w:p w14:paraId="166E98CC">
      <w:pPr>
        <w:jc w:val="center"/>
        <w:rPr>
          <w:rFonts w:hint="eastAsia" w:ascii="宋体" w:hAnsi="宋体" w:cs="宋体"/>
          <w:b/>
          <w:color w:val="auto"/>
          <w:sz w:val="24"/>
          <w:highlight w:val="none"/>
        </w:rPr>
      </w:pPr>
    </w:p>
    <w:p w14:paraId="76E50701">
      <w:pPr>
        <w:jc w:val="center"/>
        <w:rPr>
          <w:rFonts w:hint="eastAsia" w:ascii="宋体" w:hAnsi="宋体" w:cs="宋体"/>
          <w:b/>
          <w:color w:val="auto"/>
          <w:sz w:val="24"/>
          <w:highlight w:val="none"/>
        </w:rPr>
      </w:pPr>
      <w:r>
        <w:rPr>
          <w:rFonts w:hint="eastAsia" w:ascii="宋体" w:hAnsi="宋体" w:cs="宋体"/>
          <w:b/>
          <w:color w:val="auto"/>
          <w:sz w:val="24"/>
          <w:highlight w:val="none"/>
        </w:rPr>
        <w:t>1、磋商函</w:t>
      </w:r>
    </w:p>
    <w:p w14:paraId="09BCE978">
      <w:pPr>
        <w:pStyle w:val="3"/>
        <w:adjustRightInd w:val="0"/>
        <w:snapToGrid w:val="0"/>
        <w:spacing w:line="360" w:lineRule="exact"/>
        <w:textAlignment w:val="baseline"/>
        <w:rPr>
          <w:rFonts w:hint="eastAsia" w:ascii="宋体" w:hAnsi="宋体" w:cs="宋体"/>
          <w:color w:val="auto"/>
          <w:highlight w:val="none"/>
        </w:rPr>
      </w:pPr>
      <w:r>
        <w:rPr>
          <w:rFonts w:hint="eastAsia" w:ascii="宋体" w:hAnsi="宋体" w:cs="宋体"/>
          <w:color w:val="auto"/>
          <w:highlight w:val="none"/>
        </w:rPr>
        <w:t>致：</w:t>
      </w:r>
      <w:r>
        <w:rPr>
          <w:rFonts w:hint="eastAsia" w:ascii="宋体" w:hAnsi="宋体" w:cs="宋体"/>
          <w:color w:val="auto"/>
          <w:highlight w:val="none"/>
          <w:u w:val="single"/>
        </w:rPr>
        <w:t xml:space="preserve">                        </w:t>
      </w:r>
      <w:r>
        <w:rPr>
          <w:rFonts w:hint="eastAsia" w:ascii="宋体" w:hAnsi="宋体" w:cs="宋体"/>
          <w:color w:val="auto"/>
          <w:highlight w:val="none"/>
        </w:rPr>
        <w:t>(采购单位)</w:t>
      </w:r>
    </w:p>
    <w:p w14:paraId="76C9113C">
      <w:pPr>
        <w:pStyle w:val="3"/>
        <w:adjustRightInd w:val="0"/>
        <w:snapToGrid w:val="0"/>
        <w:spacing w:line="360" w:lineRule="exact"/>
        <w:ind w:firstLine="590" w:firstLineChars="281"/>
        <w:textAlignment w:val="baseline"/>
        <w:rPr>
          <w:rFonts w:hint="eastAsia" w:ascii="宋体" w:hAnsi="宋体" w:cs="宋体"/>
          <w:color w:val="auto"/>
          <w:highlight w:val="none"/>
        </w:rPr>
      </w:pPr>
      <w:r>
        <w:rPr>
          <w:rFonts w:hint="eastAsia" w:ascii="宋体" w:hAnsi="宋体" w:cs="宋体"/>
          <w:color w:val="auto"/>
          <w:highlight w:val="none"/>
        </w:rPr>
        <w:t>根据贵方</w:t>
      </w:r>
      <w:r>
        <w:rPr>
          <w:rFonts w:hint="eastAsia" w:ascii="宋体" w:hAnsi="宋体" w:cs="宋体"/>
          <w:color w:val="auto"/>
          <w:highlight w:val="none"/>
          <w:u w:val="single"/>
        </w:rPr>
        <w:t xml:space="preserve">                        </w:t>
      </w:r>
      <w:r>
        <w:rPr>
          <w:rFonts w:hint="eastAsia" w:ascii="宋体" w:hAnsi="宋体" w:cs="宋体"/>
          <w:color w:val="auto"/>
          <w:highlight w:val="none"/>
        </w:rPr>
        <w:t>项目的磋商文件要求，正式授权下述签字人</w:t>
      </w:r>
      <w:r>
        <w:rPr>
          <w:rFonts w:hint="eastAsia" w:ascii="宋体" w:hAnsi="宋体" w:cs="宋体"/>
          <w:color w:val="auto"/>
          <w:highlight w:val="none"/>
          <w:u w:val="single"/>
        </w:rPr>
        <w:t xml:space="preserve">      </w:t>
      </w:r>
      <w:r>
        <w:rPr>
          <w:rFonts w:hint="eastAsia" w:ascii="宋体" w:hAnsi="宋体" w:cs="宋体"/>
          <w:color w:val="auto"/>
          <w:highlight w:val="none"/>
        </w:rPr>
        <w:t>（姓名 ）代表</w:t>
      </w:r>
      <w:r>
        <w:rPr>
          <w:rFonts w:hint="eastAsia" w:ascii="宋体" w:hAnsi="宋体" w:cs="宋体"/>
          <w:color w:val="auto"/>
          <w:highlight w:val="none"/>
          <w:u w:val="single"/>
        </w:rPr>
        <w:t xml:space="preserve">                            </w:t>
      </w:r>
      <w:r>
        <w:rPr>
          <w:rFonts w:hint="eastAsia" w:ascii="宋体" w:hAnsi="宋体" w:cs="宋体"/>
          <w:color w:val="auto"/>
          <w:highlight w:val="none"/>
        </w:rPr>
        <w:t>（供应商单位名称）。</w:t>
      </w:r>
    </w:p>
    <w:p w14:paraId="01640543">
      <w:pPr>
        <w:pStyle w:val="3"/>
        <w:adjustRightInd w:val="0"/>
        <w:snapToGrid w:val="0"/>
        <w:spacing w:line="360" w:lineRule="exact"/>
        <w:ind w:firstLine="630" w:firstLineChars="300"/>
        <w:textAlignment w:val="baseline"/>
        <w:rPr>
          <w:rFonts w:hint="eastAsia" w:ascii="宋体" w:hAnsi="宋体" w:eastAsia="宋体" w:cs="宋体"/>
          <w:color w:val="auto"/>
          <w:kern w:val="0"/>
          <w:highlight w:val="none"/>
          <w:u w:val="single"/>
          <w:lang w:eastAsia="zh-CN"/>
        </w:rPr>
      </w:pPr>
      <w:r>
        <w:rPr>
          <w:rFonts w:hint="eastAsia" w:ascii="宋体" w:hAnsi="宋体" w:cs="宋体"/>
          <w:color w:val="auto"/>
          <w:highlight w:val="none"/>
        </w:rPr>
        <w:t>据此函，签字人宣布同意如下：</w:t>
      </w:r>
      <w:r>
        <w:rPr>
          <w:rFonts w:hint="eastAsia" w:ascii="宋体" w:hAnsi="宋体" w:cs="宋体"/>
          <w:color w:val="auto"/>
          <w:spacing w:val="8"/>
          <w:szCs w:val="21"/>
          <w:highlight w:val="none"/>
        </w:rPr>
        <w:t>我单位经考察现场和研究上述竞争性磋商文件的须知、合同条件、技术规范和其他有关文件后，我方愿以</w:t>
      </w:r>
      <w:r>
        <w:rPr>
          <w:rFonts w:hint="eastAsia" w:ascii="宋体" w:hAnsi="宋体" w:cs="宋体"/>
          <w:color w:val="auto"/>
          <w:kern w:val="0"/>
          <w:highlight w:val="none"/>
        </w:rPr>
        <w:t>报价：</w:t>
      </w:r>
      <w:r>
        <w:rPr>
          <w:rFonts w:hint="eastAsia" w:ascii="宋体" w:hAnsi="宋体" w:cs="宋体"/>
          <w:color w:val="auto"/>
          <w:kern w:val="0"/>
          <w:highlight w:val="none"/>
          <w:u w:val="single"/>
          <w:lang w:eastAsia="zh-CN"/>
        </w:rPr>
        <w:t>大写</w:t>
      </w:r>
      <w:r>
        <w:rPr>
          <w:rFonts w:hint="eastAsia" w:ascii="宋体" w:hAnsi="宋体" w:cs="宋体"/>
          <w:color w:val="auto"/>
          <w:kern w:val="0"/>
          <w:highlight w:val="none"/>
          <w:u w:val="single"/>
        </w:rPr>
        <w:t xml:space="preserve">          （￥   ）</w:t>
      </w:r>
      <w:r>
        <w:rPr>
          <w:rFonts w:hint="eastAsia" w:ascii="宋体" w:hAnsi="宋体" w:cs="宋体"/>
          <w:color w:val="auto"/>
          <w:highlight w:val="none"/>
        </w:rPr>
        <w:t>；</w:t>
      </w:r>
      <w:r>
        <w:rPr>
          <w:rFonts w:hint="eastAsia"/>
        </w:rPr>
        <w:t>服务限期</w:t>
      </w:r>
      <w:r>
        <w:rPr>
          <w:rFonts w:hint="eastAsia" w:ascii="宋体" w:hAnsi="宋体" w:cs="宋体"/>
          <w:color w:val="auto"/>
          <w:highlight w:val="none"/>
        </w:rPr>
        <w:t>：</w:t>
      </w:r>
      <w:r>
        <w:rPr>
          <w:rFonts w:hint="eastAsia" w:ascii="宋体" w:hAnsi="宋体" w:cs="宋体"/>
          <w:color w:val="auto"/>
          <w:highlight w:val="none"/>
          <w:u w:val="single"/>
        </w:rPr>
        <w:t xml:space="preserve">      </w:t>
      </w:r>
      <w:r>
        <w:rPr>
          <w:rFonts w:hint="eastAsia" w:ascii="宋体" w:hAnsi="宋体" w:cs="宋体"/>
          <w:color w:val="auto"/>
          <w:szCs w:val="21"/>
          <w:highlight w:val="none"/>
          <w:lang w:eastAsia="zh-CN"/>
        </w:rPr>
        <w:t>。</w:t>
      </w:r>
    </w:p>
    <w:p w14:paraId="3E350296">
      <w:pPr>
        <w:pStyle w:val="3"/>
        <w:adjustRightInd w:val="0"/>
        <w:snapToGrid w:val="0"/>
        <w:spacing w:line="360" w:lineRule="exact"/>
        <w:ind w:firstLine="315" w:firstLineChars="150"/>
        <w:textAlignment w:val="baseline"/>
        <w:rPr>
          <w:rFonts w:hint="eastAsia" w:ascii="宋体" w:hAnsi="宋体" w:cs="宋体"/>
          <w:color w:val="auto"/>
          <w:highlight w:val="none"/>
        </w:rPr>
      </w:pPr>
      <w:r>
        <w:rPr>
          <w:rFonts w:hint="eastAsia" w:ascii="宋体" w:hAnsi="宋体" w:cs="宋体"/>
          <w:color w:val="auto"/>
          <w:highlight w:val="none"/>
        </w:rPr>
        <w:t>2、我方同意在投标单位须知规定的时间起遵循本响应文件，并在投标单位须知规定的投标有效期满之前均具有约束力，并有可能成交。</w:t>
      </w:r>
    </w:p>
    <w:p w14:paraId="08CD7386">
      <w:pPr>
        <w:pStyle w:val="3"/>
        <w:spacing w:line="360" w:lineRule="exact"/>
        <w:ind w:firstLine="420" w:firstLineChars="200"/>
        <w:textAlignment w:val="baseline"/>
        <w:rPr>
          <w:rFonts w:hint="eastAsia" w:ascii="宋体" w:hAnsi="宋体" w:cs="宋体"/>
          <w:color w:val="auto"/>
          <w:highlight w:val="none"/>
        </w:rPr>
      </w:pPr>
      <w:r>
        <w:rPr>
          <w:rFonts w:hint="eastAsia" w:ascii="宋体" w:hAnsi="宋体" w:cs="宋体"/>
          <w:color w:val="auto"/>
          <w:highlight w:val="none"/>
        </w:rPr>
        <w:t>3、我方承诺已经具备《中华人民共和国政府采购法》、《中华人民共和国招标投标法》中规定的参加政府采购活动的投标单位应当具备的条件：</w:t>
      </w:r>
    </w:p>
    <w:p w14:paraId="5BBC8516">
      <w:pPr>
        <w:pStyle w:val="3"/>
        <w:adjustRightInd w:val="0"/>
        <w:snapToGrid w:val="0"/>
        <w:spacing w:line="360" w:lineRule="exact"/>
        <w:ind w:left="420"/>
        <w:textAlignment w:val="baseline"/>
        <w:rPr>
          <w:rFonts w:hint="eastAsia" w:ascii="宋体" w:hAnsi="宋体" w:cs="宋体"/>
          <w:color w:val="auto"/>
          <w:highlight w:val="none"/>
        </w:rPr>
      </w:pPr>
      <w:r>
        <w:rPr>
          <w:rFonts w:hint="eastAsia" w:ascii="宋体" w:hAnsi="宋体" w:cs="宋体"/>
          <w:color w:val="auto"/>
          <w:highlight w:val="none"/>
        </w:rPr>
        <w:t>（1）具有独立承担民事责任的能力；</w:t>
      </w:r>
    </w:p>
    <w:p w14:paraId="62C414FE">
      <w:pPr>
        <w:pStyle w:val="3"/>
        <w:adjustRightInd w:val="0"/>
        <w:snapToGrid w:val="0"/>
        <w:spacing w:line="360" w:lineRule="exact"/>
        <w:ind w:firstLine="420"/>
        <w:textAlignment w:val="baseline"/>
        <w:rPr>
          <w:rFonts w:hint="eastAsia" w:ascii="宋体" w:hAnsi="宋体" w:cs="宋体"/>
          <w:color w:val="auto"/>
          <w:highlight w:val="none"/>
        </w:rPr>
      </w:pPr>
      <w:r>
        <w:rPr>
          <w:rFonts w:hint="eastAsia" w:ascii="宋体" w:hAnsi="宋体" w:cs="宋体"/>
          <w:color w:val="auto"/>
          <w:highlight w:val="none"/>
        </w:rPr>
        <w:t>（2）具有良好的商业信誉和健全的财务会计制度；</w:t>
      </w:r>
    </w:p>
    <w:p w14:paraId="775E8418">
      <w:pPr>
        <w:pStyle w:val="3"/>
        <w:adjustRightInd w:val="0"/>
        <w:snapToGrid w:val="0"/>
        <w:spacing w:line="360" w:lineRule="exact"/>
        <w:ind w:firstLine="420"/>
        <w:textAlignment w:val="baseline"/>
        <w:rPr>
          <w:rFonts w:hint="eastAsia" w:ascii="宋体" w:hAnsi="宋体" w:cs="宋体"/>
          <w:color w:val="auto"/>
          <w:highlight w:val="none"/>
        </w:rPr>
      </w:pPr>
      <w:r>
        <w:rPr>
          <w:rFonts w:hint="eastAsia" w:ascii="宋体" w:hAnsi="宋体" w:cs="宋体"/>
          <w:color w:val="auto"/>
          <w:highlight w:val="none"/>
        </w:rPr>
        <w:t>（3）具有履行合同所必需的工程设备和专业技术能力；</w:t>
      </w:r>
    </w:p>
    <w:p w14:paraId="62D2EF99">
      <w:pPr>
        <w:pStyle w:val="3"/>
        <w:adjustRightInd w:val="0"/>
        <w:snapToGrid w:val="0"/>
        <w:spacing w:line="360" w:lineRule="exact"/>
        <w:ind w:firstLine="420"/>
        <w:textAlignment w:val="baseline"/>
        <w:rPr>
          <w:rFonts w:hint="eastAsia" w:ascii="宋体" w:hAnsi="宋体" w:cs="宋体"/>
          <w:color w:val="auto"/>
          <w:highlight w:val="none"/>
        </w:rPr>
      </w:pPr>
      <w:r>
        <w:rPr>
          <w:rFonts w:hint="eastAsia" w:ascii="宋体" w:hAnsi="宋体" w:cs="宋体"/>
          <w:color w:val="auto"/>
          <w:highlight w:val="none"/>
        </w:rPr>
        <w:t>（4）有依法缴纳税收和社会保障资金的良好记录；</w:t>
      </w:r>
    </w:p>
    <w:p w14:paraId="739BF364">
      <w:pPr>
        <w:pStyle w:val="3"/>
        <w:adjustRightInd w:val="0"/>
        <w:snapToGrid w:val="0"/>
        <w:spacing w:line="360" w:lineRule="exact"/>
        <w:ind w:firstLine="420"/>
        <w:textAlignment w:val="baseline"/>
        <w:rPr>
          <w:rFonts w:hint="eastAsia" w:ascii="宋体" w:hAnsi="宋体" w:cs="宋体"/>
          <w:color w:val="auto"/>
          <w:highlight w:val="none"/>
        </w:rPr>
      </w:pPr>
      <w:r>
        <w:rPr>
          <w:rFonts w:hint="eastAsia" w:ascii="宋体" w:hAnsi="宋体" w:cs="宋体"/>
          <w:color w:val="auto"/>
          <w:highlight w:val="none"/>
        </w:rPr>
        <w:t>（5）参加此项投标活动前三年内，在经营活动中没有重大违法记录。</w:t>
      </w:r>
    </w:p>
    <w:p w14:paraId="3021E506">
      <w:pPr>
        <w:pStyle w:val="3"/>
        <w:adjustRightInd w:val="0"/>
        <w:snapToGrid w:val="0"/>
        <w:spacing w:line="360" w:lineRule="exact"/>
        <w:ind w:firstLine="420"/>
        <w:textAlignment w:val="baseline"/>
        <w:rPr>
          <w:rFonts w:hint="eastAsia" w:ascii="宋体" w:hAnsi="宋体" w:cs="宋体"/>
          <w:color w:val="auto"/>
          <w:highlight w:val="none"/>
        </w:rPr>
      </w:pPr>
      <w:r>
        <w:rPr>
          <w:rFonts w:hint="eastAsia" w:ascii="宋体" w:hAnsi="宋体" w:cs="宋体"/>
          <w:color w:val="auto"/>
          <w:highlight w:val="none"/>
        </w:rPr>
        <w:t>4、我方根据采购文件的规定，承担完成合同的责任和义务。</w:t>
      </w:r>
    </w:p>
    <w:p w14:paraId="3F709563">
      <w:pPr>
        <w:pStyle w:val="3"/>
        <w:adjustRightInd w:val="0"/>
        <w:snapToGrid w:val="0"/>
        <w:spacing w:line="360" w:lineRule="exact"/>
        <w:ind w:firstLine="420"/>
        <w:textAlignment w:val="baseline"/>
        <w:rPr>
          <w:rFonts w:hint="eastAsia" w:ascii="宋体" w:hAnsi="宋体" w:cs="宋体"/>
          <w:color w:val="auto"/>
          <w:highlight w:val="none"/>
        </w:rPr>
      </w:pPr>
      <w:r>
        <w:rPr>
          <w:rFonts w:hint="eastAsia" w:ascii="宋体" w:hAnsi="宋体" w:cs="宋体"/>
          <w:color w:val="auto"/>
          <w:highlight w:val="none"/>
        </w:rPr>
        <w:t>5、我方已详细审核采购文件，放弃提出含糊不清或误解问题的权利。</w:t>
      </w:r>
    </w:p>
    <w:p w14:paraId="79ABB48E">
      <w:pPr>
        <w:pStyle w:val="3"/>
        <w:adjustRightInd w:val="0"/>
        <w:snapToGrid w:val="0"/>
        <w:spacing w:line="360" w:lineRule="exact"/>
        <w:ind w:firstLine="420"/>
        <w:textAlignment w:val="baseline"/>
        <w:rPr>
          <w:rFonts w:hint="eastAsia" w:ascii="宋体" w:hAnsi="宋体" w:cs="宋体"/>
          <w:color w:val="auto"/>
          <w:highlight w:val="none"/>
        </w:rPr>
      </w:pPr>
      <w:r>
        <w:rPr>
          <w:rFonts w:hint="eastAsia" w:ascii="宋体" w:hAnsi="宋体" w:cs="宋体"/>
          <w:color w:val="auto"/>
          <w:highlight w:val="none"/>
        </w:rPr>
        <w:t>6、如果在投标截止时间后的投标有效期内撤回投标或者有其他违法行为，我方的将赔偿采购方所有损失。</w:t>
      </w:r>
    </w:p>
    <w:p w14:paraId="1A812D98">
      <w:pPr>
        <w:pStyle w:val="3"/>
        <w:adjustRightInd w:val="0"/>
        <w:snapToGrid w:val="0"/>
        <w:spacing w:line="360" w:lineRule="exact"/>
        <w:ind w:firstLine="420"/>
        <w:textAlignment w:val="baseline"/>
        <w:rPr>
          <w:rFonts w:hint="eastAsia" w:ascii="宋体" w:hAnsi="宋体" w:cs="宋体"/>
          <w:color w:val="auto"/>
          <w:highlight w:val="none"/>
        </w:rPr>
      </w:pPr>
      <w:r>
        <w:rPr>
          <w:rFonts w:hint="eastAsia" w:ascii="宋体" w:hAnsi="宋体" w:cs="宋体"/>
          <w:color w:val="auto"/>
          <w:highlight w:val="none"/>
        </w:rPr>
        <w:t>7、同意向贵方提供贵方可能要求的与本投标有关的任何数据和资料。</w:t>
      </w:r>
    </w:p>
    <w:p w14:paraId="4F9349E9">
      <w:pPr>
        <w:pStyle w:val="3"/>
        <w:adjustRightInd w:val="0"/>
        <w:snapToGrid w:val="0"/>
        <w:spacing w:line="360" w:lineRule="exact"/>
        <w:ind w:firstLine="420"/>
        <w:textAlignment w:val="baseline"/>
        <w:rPr>
          <w:rFonts w:hint="eastAsia" w:ascii="宋体" w:hAnsi="宋体" w:cs="宋体"/>
          <w:color w:val="auto"/>
          <w:highlight w:val="none"/>
        </w:rPr>
      </w:pPr>
      <w:r>
        <w:rPr>
          <w:rFonts w:hint="eastAsia" w:ascii="宋体" w:hAnsi="宋体" w:cs="宋体"/>
          <w:color w:val="auto"/>
          <w:highlight w:val="none"/>
        </w:rPr>
        <w:t>8、我方完全理解并同意贵方不一定要接受最低报价的投标单位为成交人。</w:t>
      </w:r>
    </w:p>
    <w:p w14:paraId="714D0830">
      <w:pPr>
        <w:pStyle w:val="3"/>
        <w:adjustRightInd w:val="0"/>
        <w:snapToGrid w:val="0"/>
        <w:spacing w:line="360" w:lineRule="exact"/>
        <w:ind w:firstLine="420"/>
        <w:textAlignment w:val="baseline"/>
        <w:rPr>
          <w:rFonts w:hint="eastAsia" w:ascii="宋体" w:hAnsi="宋体" w:cs="宋体"/>
          <w:color w:val="auto"/>
          <w:highlight w:val="none"/>
        </w:rPr>
      </w:pPr>
      <w:r>
        <w:rPr>
          <w:rFonts w:hint="eastAsia" w:ascii="宋体" w:hAnsi="宋体" w:cs="宋体"/>
          <w:color w:val="auto"/>
          <w:highlight w:val="none"/>
        </w:rPr>
        <w:t>9、若贵方需要，我方愿意提供我方作出的一切承诺的证明材料。</w:t>
      </w:r>
    </w:p>
    <w:p w14:paraId="5C1BCEC2">
      <w:pPr>
        <w:pStyle w:val="3"/>
        <w:adjustRightInd w:val="0"/>
        <w:snapToGrid w:val="0"/>
        <w:spacing w:line="360" w:lineRule="exact"/>
        <w:ind w:firstLine="420"/>
        <w:textAlignment w:val="baseline"/>
        <w:rPr>
          <w:rFonts w:hint="eastAsia" w:ascii="宋体" w:hAnsi="宋体" w:cs="宋体"/>
          <w:color w:val="auto"/>
          <w:highlight w:val="none"/>
        </w:rPr>
      </w:pPr>
      <w:r>
        <w:rPr>
          <w:rFonts w:hint="eastAsia" w:ascii="宋体" w:hAnsi="宋体" w:cs="宋体"/>
          <w:color w:val="auto"/>
          <w:highlight w:val="none"/>
        </w:rPr>
        <w:t>10、我方将严格遵守《中华人民共和国政府采购法》、《中华人民共和国招标投标法》的有关规定，如有下列违法行为的，将处没收违法所得，情节严重的，由工商行政管理机关吊销营业执照；构成犯罪的，依法追究刑事责任：</w:t>
      </w:r>
    </w:p>
    <w:p w14:paraId="24E84FCF">
      <w:pPr>
        <w:pStyle w:val="3"/>
        <w:adjustRightInd w:val="0"/>
        <w:snapToGrid w:val="0"/>
        <w:spacing w:line="360" w:lineRule="exact"/>
        <w:ind w:left="420"/>
        <w:textAlignment w:val="baseline"/>
        <w:rPr>
          <w:rFonts w:hint="eastAsia" w:ascii="宋体" w:hAnsi="宋体" w:cs="宋体"/>
          <w:color w:val="auto"/>
          <w:highlight w:val="none"/>
        </w:rPr>
      </w:pPr>
      <w:r>
        <w:rPr>
          <w:rFonts w:hint="eastAsia" w:ascii="宋体" w:hAnsi="宋体" w:cs="宋体"/>
          <w:color w:val="auto"/>
          <w:highlight w:val="none"/>
        </w:rPr>
        <w:t>（1）提供虚假材料谋取成交的；</w:t>
      </w:r>
    </w:p>
    <w:p w14:paraId="3E2550D7">
      <w:pPr>
        <w:pStyle w:val="3"/>
        <w:adjustRightInd w:val="0"/>
        <w:snapToGrid w:val="0"/>
        <w:spacing w:line="360" w:lineRule="exact"/>
        <w:ind w:left="420"/>
        <w:textAlignment w:val="baseline"/>
        <w:rPr>
          <w:rFonts w:hint="eastAsia" w:ascii="宋体" w:hAnsi="宋体" w:cs="宋体"/>
          <w:color w:val="auto"/>
          <w:highlight w:val="none"/>
        </w:rPr>
      </w:pPr>
      <w:r>
        <w:rPr>
          <w:rFonts w:hint="eastAsia" w:ascii="宋体" w:hAnsi="宋体" w:cs="宋体"/>
          <w:color w:val="auto"/>
          <w:highlight w:val="none"/>
        </w:rPr>
        <w:t>（2）采取不正当手段诋毁、排挤其他投标单位的；</w:t>
      </w:r>
    </w:p>
    <w:p w14:paraId="00EBE5B7">
      <w:pPr>
        <w:pStyle w:val="3"/>
        <w:adjustRightInd w:val="0"/>
        <w:snapToGrid w:val="0"/>
        <w:spacing w:line="360" w:lineRule="exact"/>
        <w:ind w:left="420"/>
        <w:textAlignment w:val="baseline"/>
        <w:rPr>
          <w:rFonts w:hint="eastAsia" w:ascii="宋体" w:hAnsi="宋体" w:cs="宋体"/>
          <w:color w:val="auto"/>
          <w:highlight w:val="none"/>
        </w:rPr>
      </w:pPr>
      <w:r>
        <w:rPr>
          <w:rFonts w:hint="eastAsia" w:ascii="宋体" w:hAnsi="宋体" w:cs="宋体"/>
          <w:color w:val="auto"/>
          <w:highlight w:val="none"/>
        </w:rPr>
        <w:t>（3）与招标人、其他投标单位或者招标代理单位恶意串通的；</w:t>
      </w:r>
    </w:p>
    <w:p w14:paraId="29936F4E">
      <w:pPr>
        <w:pStyle w:val="3"/>
        <w:adjustRightInd w:val="0"/>
        <w:snapToGrid w:val="0"/>
        <w:spacing w:line="360" w:lineRule="exact"/>
        <w:ind w:left="420"/>
        <w:textAlignment w:val="baseline"/>
        <w:rPr>
          <w:rFonts w:hint="eastAsia" w:ascii="宋体" w:hAnsi="宋体" w:cs="宋体"/>
          <w:color w:val="auto"/>
          <w:highlight w:val="none"/>
        </w:rPr>
      </w:pPr>
      <w:r>
        <w:rPr>
          <w:rFonts w:hint="eastAsia" w:ascii="宋体" w:hAnsi="宋体" w:cs="宋体"/>
          <w:color w:val="auto"/>
          <w:highlight w:val="none"/>
        </w:rPr>
        <w:t xml:space="preserve">（4）拒绝有关部门监督检查或提供虚假情况的。 </w:t>
      </w:r>
    </w:p>
    <w:p w14:paraId="2AA3B805">
      <w:pPr>
        <w:pStyle w:val="3"/>
        <w:adjustRightInd w:val="0"/>
        <w:snapToGrid w:val="0"/>
        <w:spacing w:line="360" w:lineRule="exact"/>
        <w:ind w:firstLine="420"/>
        <w:textAlignment w:val="baseline"/>
        <w:rPr>
          <w:rFonts w:hint="eastAsia" w:ascii="宋体" w:hAnsi="宋体" w:cs="宋体"/>
          <w:color w:val="auto"/>
          <w:highlight w:val="none"/>
        </w:rPr>
      </w:pPr>
      <w:r>
        <w:rPr>
          <w:rFonts w:hint="eastAsia" w:ascii="宋体" w:hAnsi="宋体" w:cs="宋体"/>
          <w:color w:val="auto"/>
          <w:highlight w:val="none"/>
        </w:rPr>
        <w:t>与本磋商有关的正式通讯地址为：</w:t>
      </w:r>
    </w:p>
    <w:p w14:paraId="3F1D7614">
      <w:pPr>
        <w:pStyle w:val="3"/>
        <w:adjustRightInd w:val="0"/>
        <w:snapToGrid w:val="0"/>
        <w:spacing w:line="360" w:lineRule="exact"/>
        <w:ind w:firstLine="420"/>
        <w:textAlignment w:val="baseline"/>
        <w:rPr>
          <w:rFonts w:hint="eastAsia" w:ascii="宋体" w:hAnsi="宋体" w:cs="宋体"/>
          <w:color w:val="auto"/>
          <w:highlight w:val="none"/>
        </w:rPr>
      </w:pPr>
      <w:r>
        <w:rPr>
          <w:rFonts w:hint="eastAsia" w:ascii="宋体" w:hAnsi="宋体" w:cs="宋体"/>
          <w:color w:val="auto"/>
          <w:highlight w:val="none"/>
        </w:rPr>
        <w:t>地址：</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邮政编码：</w:t>
      </w:r>
      <w:r>
        <w:rPr>
          <w:rFonts w:hint="eastAsia" w:ascii="宋体" w:hAnsi="宋体" w:cs="宋体"/>
          <w:color w:val="auto"/>
          <w:highlight w:val="none"/>
          <w:u w:val="single"/>
        </w:rPr>
        <w:t xml:space="preserve">                                   </w:t>
      </w:r>
    </w:p>
    <w:p w14:paraId="539FB778">
      <w:pPr>
        <w:pStyle w:val="3"/>
        <w:adjustRightInd w:val="0"/>
        <w:snapToGrid w:val="0"/>
        <w:spacing w:line="360" w:lineRule="exact"/>
        <w:ind w:firstLine="420"/>
        <w:textAlignment w:val="baseline"/>
        <w:rPr>
          <w:rFonts w:hint="eastAsia" w:ascii="宋体" w:hAnsi="宋体" w:cs="宋体"/>
          <w:color w:val="auto"/>
          <w:highlight w:val="none"/>
          <w:u w:val="single"/>
        </w:rPr>
      </w:pPr>
      <w:r>
        <w:rPr>
          <w:rFonts w:hint="eastAsia" w:ascii="宋体" w:hAnsi="宋体" w:cs="宋体"/>
          <w:color w:val="auto"/>
          <w:highlight w:val="none"/>
        </w:rPr>
        <w:t>电话/传真：</w:t>
      </w:r>
      <w:r>
        <w:rPr>
          <w:rFonts w:hint="eastAsia" w:ascii="宋体" w:hAnsi="宋体" w:cs="宋体"/>
          <w:color w:val="auto"/>
          <w:highlight w:val="none"/>
          <w:u w:val="single"/>
        </w:rPr>
        <w:t xml:space="preserve">                                                                        </w:t>
      </w:r>
    </w:p>
    <w:p w14:paraId="7E4EC3F3">
      <w:pPr>
        <w:pStyle w:val="3"/>
        <w:adjustRightInd w:val="0"/>
        <w:snapToGrid w:val="0"/>
        <w:spacing w:line="360" w:lineRule="exact"/>
        <w:ind w:firstLine="420"/>
        <w:textAlignment w:val="baseline"/>
        <w:rPr>
          <w:rFonts w:hint="eastAsia" w:ascii="宋体" w:hAnsi="宋体" w:cs="宋体"/>
          <w:color w:val="auto"/>
          <w:highlight w:val="none"/>
          <w:u w:val="single"/>
        </w:rPr>
      </w:pPr>
      <w:r>
        <w:rPr>
          <w:rFonts w:hint="eastAsia" w:ascii="宋体" w:hAnsi="宋体" w:cs="宋体"/>
          <w:color w:val="auto"/>
          <w:highlight w:val="none"/>
        </w:rPr>
        <w:t>供应商（盖章）：</w:t>
      </w:r>
      <w:r>
        <w:rPr>
          <w:rFonts w:hint="eastAsia" w:ascii="宋体" w:hAnsi="宋体" w:cs="宋体"/>
          <w:color w:val="auto"/>
          <w:highlight w:val="none"/>
          <w:u w:val="single"/>
        </w:rPr>
        <w:t xml:space="preserve">                                                                   </w:t>
      </w:r>
    </w:p>
    <w:p w14:paraId="07A57953">
      <w:pPr>
        <w:ind w:firstLine="420" w:firstLineChars="200"/>
        <w:rPr>
          <w:rFonts w:hint="eastAsia" w:eastAsia="宋体"/>
          <w:color w:val="auto"/>
          <w:highlight w:val="none"/>
          <w:lang w:eastAsia="zh-CN"/>
        </w:rPr>
      </w:pPr>
      <w:r>
        <w:rPr>
          <w:rFonts w:hint="eastAsia"/>
          <w:color w:val="auto"/>
          <w:highlight w:val="none"/>
          <w:lang w:eastAsia="zh-CN"/>
        </w:rPr>
        <w:t>法定代表人或委托代理人签字或盖章：</w:t>
      </w:r>
      <w:r>
        <w:rPr>
          <w:rFonts w:hint="eastAsia" w:ascii="宋体" w:hAnsi="宋体" w:cs="宋体"/>
          <w:color w:val="auto"/>
          <w:highlight w:val="none"/>
          <w:u w:val="single"/>
        </w:rPr>
        <w:t xml:space="preserve">                                     </w:t>
      </w:r>
    </w:p>
    <w:p w14:paraId="63C88BAC">
      <w:pPr>
        <w:pStyle w:val="3"/>
        <w:snapToGrid w:val="0"/>
        <w:spacing w:line="360" w:lineRule="exact"/>
        <w:ind w:firstLine="420"/>
        <w:rPr>
          <w:rFonts w:hint="eastAsia" w:ascii="宋体" w:hAnsi="宋体" w:cs="宋体"/>
          <w:color w:val="auto"/>
          <w:highlight w:val="none"/>
        </w:rPr>
      </w:pPr>
      <w:r>
        <w:rPr>
          <w:rFonts w:hint="eastAsia" w:ascii="宋体" w:hAnsi="宋体" w:cs="宋体"/>
          <w:color w:val="auto"/>
          <w:highlight w:val="none"/>
        </w:rPr>
        <w:t>磋商日期：</w:t>
      </w:r>
      <w:r>
        <w:rPr>
          <w:rFonts w:hint="eastAsia" w:ascii="宋体" w:hAnsi="宋体" w:cs="宋体"/>
          <w:color w:val="auto"/>
          <w:highlight w:val="none"/>
          <w:u w:val="single"/>
        </w:rPr>
        <w:t xml:space="preserve">                                                                          </w:t>
      </w:r>
    </w:p>
    <w:p w14:paraId="16D3C823">
      <w:pPr>
        <w:rPr>
          <w:rFonts w:hint="eastAsia" w:ascii="宋体" w:hAnsi="宋体" w:cs="宋体"/>
          <w:b/>
          <w:color w:val="auto"/>
          <w:highlight w:val="none"/>
        </w:rPr>
      </w:pPr>
    </w:p>
    <w:p w14:paraId="6063886C">
      <w:pPr>
        <w:rPr>
          <w:rFonts w:hint="eastAsia" w:ascii="宋体" w:hAnsi="宋体" w:cs="宋体"/>
          <w:b/>
          <w:color w:val="auto"/>
          <w:highlight w:val="none"/>
        </w:rPr>
      </w:pPr>
    </w:p>
    <w:p w14:paraId="11249BBD">
      <w:pPr>
        <w:pStyle w:val="13"/>
        <w:rPr>
          <w:rFonts w:hint="eastAsia" w:ascii="宋体" w:hAnsi="宋体" w:cs="宋体"/>
          <w:b/>
          <w:color w:val="auto"/>
          <w:highlight w:val="none"/>
        </w:rPr>
      </w:pPr>
    </w:p>
    <w:p w14:paraId="06917E55">
      <w:pPr>
        <w:rPr>
          <w:rFonts w:hint="eastAsia" w:ascii="宋体" w:hAnsi="宋体" w:cs="宋体"/>
          <w:b/>
          <w:color w:val="auto"/>
          <w:highlight w:val="none"/>
        </w:rPr>
      </w:pPr>
    </w:p>
    <w:p w14:paraId="0D170D6C">
      <w:pPr>
        <w:pStyle w:val="2"/>
        <w:rPr>
          <w:rFonts w:hint="eastAsia"/>
        </w:rPr>
      </w:pPr>
    </w:p>
    <w:p w14:paraId="2827D3D1">
      <w:pPr>
        <w:pStyle w:val="13"/>
        <w:rPr>
          <w:rFonts w:hint="eastAsia" w:ascii="宋体" w:hAnsi="宋体" w:cs="宋体"/>
          <w:b/>
          <w:color w:val="auto"/>
          <w:highlight w:val="none"/>
        </w:rPr>
      </w:pPr>
    </w:p>
    <w:p w14:paraId="4360617B">
      <w:pPr>
        <w:pStyle w:val="13"/>
        <w:rPr>
          <w:rFonts w:hint="eastAsia" w:ascii="宋体" w:hAnsi="宋体" w:cs="宋体"/>
          <w:b/>
          <w:color w:val="auto"/>
          <w:highlight w:val="none"/>
        </w:rPr>
      </w:pPr>
    </w:p>
    <w:p w14:paraId="316C05A7">
      <w:pPr>
        <w:numPr>
          <w:ilvl w:val="0"/>
          <w:numId w:val="0"/>
        </w:numPr>
        <w:jc w:val="center"/>
        <w:rPr>
          <w:rFonts w:hint="eastAsia" w:ascii="宋体" w:hAnsi="宋体" w:cs="宋体"/>
          <w:b/>
          <w:color w:val="auto"/>
          <w:sz w:val="24"/>
          <w:highlight w:val="none"/>
        </w:rPr>
      </w:pPr>
      <w:r>
        <w:rPr>
          <w:rFonts w:hint="eastAsia" w:ascii="宋体" w:hAnsi="宋体" w:cs="宋体"/>
          <w:b/>
          <w:color w:val="auto"/>
          <w:sz w:val="24"/>
          <w:highlight w:val="none"/>
          <w:lang w:val="en-US" w:eastAsia="zh-CN"/>
        </w:rPr>
        <w:t>2、</w:t>
      </w:r>
      <w:r>
        <w:rPr>
          <w:rFonts w:hint="eastAsia" w:ascii="宋体" w:hAnsi="宋体" w:cs="宋体"/>
          <w:b/>
          <w:color w:val="auto"/>
          <w:sz w:val="24"/>
          <w:highlight w:val="none"/>
          <w:lang w:eastAsia="zh-CN"/>
        </w:rPr>
        <w:t>报价表</w:t>
      </w:r>
    </w:p>
    <w:p w14:paraId="270908DE">
      <w:pPr>
        <w:rPr>
          <w:rFonts w:hint="eastAsia" w:ascii="宋体" w:hAnsi="宋体" w:cs="宋体"/>
          <w:b/>
          <w:color w:val="auto"/>
          <w:sz w:val="24"/>
          <w:highlight w:val="none"/>
        </w:rPr>
      </w:pPr>
    </w:p>
    <w:p w14:paraId="75688BC3">
      <w:pPr>
        <w:spacing w:line="300" w:lineRule="auto"/>
        <w:jc w:val="center"/>
        <w:rPr>
          <w:rFonts w:hint="eastAsia" w:ascii="宋体" w:hAnsi="宋体"/>
          <w:b/>
          <w:color w:val="000000"/>
          <w:sz w:val="32"/>
          <w:szCs w:val="32"/>
        </w:rPr>
      </w:pPr>
    </w:p>
    <w:p w14:paraId="664389D4">
      <w:pPr>
        <w:spacing w:line="300" w:lineRule="auto"/>
        <w:rPr>
          <w:rFonts w:hint="eastAsia" w:ascii="宋体" w:hAnsi="宋体"/>
          <w:color w:val="000000"/>
          <w:szCs w:val="21"/>
          <w:u w:val="single"/>
        </w:rPr>
      </w:pPr>
      <w:r>
        <w:rPr>
          <w:rFonts w:hint="eastAsia" w:ascii="宋体" w:hAnsi="宋体"/>
          <w:color w:val="000000"/>
          <w:szCs w:val="21"/>
        </w:rPr>
        <w:t>采购项目编号：</w:t>
      </w:r>
      <w:r>
        <w:rPr>
          <w:rFonts w:hAnsi="宋体"/>
          <w:color w:val="000000"/>
          <w:u w:val="single"/>
        </w:rPr>
        <w:t xml:space="preserve"> </w:t>
      </w:r>
      <w:r>
        <w:rPr>
          <w:rFonts w:hint="eastAsia" w:hAnsi="宋体"/>
          <w:color w:val="000000"/>
          <w:u w:val="single"/>
        </w:rPr>
        <w:t xml:space="preserve">              </w:t>
      </w:r>
    </w:p>
    <w:p w14:paraId="10FF1B3C">
      <w:pPr>
        <w:spacing w:line="300" w:lineRule="auto"/>
        <w:rPr>
          <w:rFonts w:hint="eastAsia" w:ascii="宋体" w:hAnsi="宋体"/>
          <w:color w:val="000000"/>
          <w:szCs w:val="21"/>
        </w:rPr>
      </w:pPr>
      <w:r>
        <w:rPr>
          <w:rFonts w:hint="eastAsia" w:ascii="宋体" w:hAnsi="宋体"/>
          <w:color w:val="000000"/>
          <w:szCs w:val="21"/>
        </w:rPr>
        <w:t>采购项目名称：</w:t>
      </w:r>
      <w:r>
        <w:rPr>
          <w:rFonts w:hint="eastAsia" w:ascii="宋体" w:hAnsi="宋体"/>
          <w:color w:val="000000"/>
          <w:szCs w:val="21"/>
          <w:u w:val="single"/>
        </w:rPr>
        <w:t xml:space="preserve">                </w:t>
      </w:r>
      <w:r>
        <w:rPr>
          <w:rFonts w:hint="eastAsia" w:ascii="宋体" w:hAnsi="宋体"/>
          <w:color w:val="000000"/>
          <w:szCs w:val="21"/>
        </w:rPr>
        <w:t xml:space="preserve">    </w:t>
      </w:r>
    </w:p>
    <w:tbl>
      <w:tblPr>
        <w:tblStyle w:val="23"/>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31"/>
        <w:gridCol w:w="3730"/>
        <w:gridCol w:w="3118"/>
        <w:gridCol w:w="1134"/>
      </w:tblGrid>
      <w:tr w14:paraId="20D4CD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7" w:hRule="atLeast"/>
        </w:trPr>
        <w:tc>
          <w:tcPr>
            <w:tcW w:w="631" w:type="dxa"/>
            <w:tcBorders>
              <w:top w:val="single" w:color="auto" w:sz="4" w:space="0"/>
              <w:left w:val="single" w:color="auto" w:sz="4" w:space="0"/>
              <w:bottom w:val="single" w:color="auto" w:sz="4" w:space="0"/>
              <w:right w:val="single" w:color="auto" w:sz="4" w:space="0"/>
            </w:tcBorders>
            <w:noWrap w:val="0"/>
            <w:vAlign w:val="center"/>
          </w:tcPr>
          <w:p w14:paraId="313F66F6">
            <w:pPr>
              <w:spacing w:line="300" w:lineRule="exact"/>
              <w:jc w:val="center"/>
              <w:rPr>
                <w:rFonts w:ascii="宋体" w:hAnsi="宋体"/>
                <w:b/>
                <w:color w:val="000000"/>
              </w:rPr>
            </w:pPr>
            <w:r>
              <w:rPr>
                <w:rFonts w:hint="eastAsia" w:ascii="宋体" w:hAnsi="宋体"/>
                <w:b/>
                <w:color w:val="000000"/>
              </w:rPr>
              <w:t>项号</w:t>
            </w:r>
          </w:p>
        </w:tc>
        <w:tc>
          <w:tcPr>
            <w:tcW w:w="3730" w:type="dxa"/>
            <w:tcBorders>
              <w:top w:val="single" w:color="auto" w:sz="4" w:space="0"/>
              <w:left w:val="single" w:color="auto" w:sz="4" w:space="0"/>
              <w:bottom w:val="single" w:color="auto" w:sz="4" w:space="0"/>
              <w:right w:val="single" w:color="auto" w:sz="4" w:space="0"/>
            </w:tcBorders>
            <w:noWrap w:val="0"/>
            <w:vAlign w:val="center"/>
          </w:tcPr>
          <w:p w14:paraId="2FDC086A">
            <w:pPr>
              <w:spacing w:line="280" w:lineRule="exact"/>
              <w:jc w:val="center"/>
              <w:rPr>
                <w:rFonts w:ascii="宋体" w:hAnsi="宋体"/>
                <w:b/>
                <w:color w:val="000000"/>
              </w:rPr>
            </w:pPr>
            <w:r>
              <w:rPr>
                <w:rFonts w:hint="eastAsia" w:ascii="宋体" w:hAnsi="宋体"/>
                <w:b/>
                <w:color w:val="000000"/>
              </w:rPr>
              <w:t>服务内容</w:t>
            </w:r>
          </w:p>
        </w:tc>
        <w:tc>
          <w:tcPr>
            <w:tcW w:w="3118" w:type="dxa"/>
            <w:tcBorders>
              <w:top w:val="single" w:color="auto" w:sz="4" w:space="0"/>
              <w:left w:val="single" w:color="auto" w:sz="4" w:space="0"/>
              <w:bottom w:val="single" w:color="auto" w:sz="4" w:space="0"/>
              <w:right w:val="single" w:color="auto" w:sz="4" w:space="0"/>
            </w:tcBorders>
            <w:noWrap w:val="0"/>
            <w:vAlign w:val="center"/>
          </w:tcPr>
          <w:p w14:paraId="1E38B649">
            <w:pPr>
              <w:tabs>
                <w:tab w:val="left" w:pos="1418"/>
              </w:tabs>
              <w:snapToGrid w:val="0"/>
              <w:spacing w:before="50" w:after="50"/>
              <w:jc w:val="center"/>
              <w:rPr>
                <w:rFonts w:hint="eastAsia"/>
                <w:b/>
                <w:color w:val="000000"/>
              </w:rPr>
            </w:pPr>
            <w:r>
              <w:rPr>
                <w:rFonts w:hint="eastAsia"/>
                <w:b/>
                <w:color w:val="000000"/>
              </w:rPr>
              <w:t>报价（元）</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9703E69">
            <w:pPr>
              <w:tabs>
                <w:tab w:val="left" w:pos="1418"/>
              </w:tabs>
              <w:snapToGrid w:val="0"/>
              <w:spacing w:before="50" w:after="50"/>
              <w:jc w:val="center"/>
              <w:rPr>
                <w:rFonts w:hint="eastAsia"/>
                <w:b/>
                <w:color w:val="000000"/>
              </w:rPr>
            </w:pPr>
            <w:r>
              <w:rPr>
                <w:rFonts w:hint="eastAsia"/>
                <w:b/>
                <w:color w:val="000000"/>
              </w:rPr>
              <w:t>备注</w:t>
            </w:r>
          </w:p>
        </w:tc>
      </w:tr>
      <w:tr w14:paraId="6E2FE6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631" w:type="dxa"/>
            <w:tcBorders>
              <w:top w:val="single" w:color="auto" w:sz="4" w:space="0"/>
              <w:left w:val="single" w:color="auto" w:sz="4" w:space="0"/>
              <w:bottom w:val="single" w:color="auto" w:sz="4" w:space="0"/>
              <w:right w:val="single" w:color="auto" w:sz="4" w:space="0"/>
            </w:tcBorders>
            <w:noWrap w:val="0"/>
            <w:vAlign w:val="center"/>
          </w:tcPr>
          <w:p w14:paraId="70F3CF4C">
            <w:pPr>
              <w:pStyle w:val="3"/>
              <w:spacing w:line="260" w:lineRule="exact"/>
              <w:jc w:val="center"/>
              <w:rPr>
                <w:b/>
                <w:color w:val="000000"/>
                <w:szCs w:val="21"/>
              </w:rPr>
            </w:pPr>
            <w:r>
              <w:rPr>
                <w:rFonts w:hint="eastAsia"/>
                <w:b/>
                <w:color w:val="000000"/>
                <w:szCs w:val="21"/>
              </w:rPr>
              <w:t>1</w:t>
            </w:r>
          </w:p>
        </w:tc>
        <w:tc>
          <w:tcPr>
            <w:tcW w:w="3730" w:type="dxa"/>
            <w:tcBorders>
              <w:top w:val="single" w:color="auto" w:sz="4" w:space="0"/>
              <w:left w:val="single" w:color="auto" w:sz="4" w:space="0"/>
              <w:bottom w:val="single" w:color="auto" w:sz="4" w:space="0"/>
              <w:right w:val="single" w:color="auto" w:sz="4" w:space="0"/>
            </w:tcBorders>
            <w:noWrap w:val="0"/>
            <w:vAlign w:val="center"/>
          </w:tcPr>
          <w:p w14:paraId="07C772B1">
            <w:pPr>
              <w:widowControl/>
              <w:jc w:val="center"/>
              <w:textAlignment w:val="center"/>
              <w:rPr>
                <w:rFonts w:ascii="宋体" w:hAnsi="宋体" w:cs="宋体"/>
                <w:b/>
                <w:bCs/>
                <w:color w:val="000000"/>
                <w:kern w:val="0"/>
                <w:szCs w:val="21"/>
              </w:rPr>
            </w:pPr>
          </w:p>
        </w:tc>
        <w:tc>
          <w:tcPr>
            <w:tcW w:w="3118" w:type="dxa"/>
            <w:tcBorders>
              <w:top w:val="single" w:color="auto" w:sz="4" w:space="0"/>
              <w:left w:val="single" w:color="auto" w:sz="4" w:space="0"/>
              <w:bottom w:val="single" w:color="auto" w:sz="4" w:space="0"/>
              <w:right w:val="single" w:color="auto" w:sz="4" w:space="0"/>
            </w:tcBorders>
            <w:noWrap w:val="0"/>
            <w:vAlign w:val="center"/>
          </w:tcPr>
          <w:p w14:paraId="3D966C78">
            <w:pPr>
              <w:tabs>
                <w:tab w:val="left" w:pos="1418"/>
              </w:tabs>
              <w:snapToGrid w:val="0"/>
              <w:spacing w:before="50" w:after="50"/>
              <w:jc w:val="center"/>
              <w:rPr>
                <w:rFonts w:hint="eastAsia" w:ascii="宋体" w:hAnsi="宋体"/>
                <w:color w:val="000000"/>
                <w:spacing w:val="20"/>
                <w:sz w:val="24"/>
                <w:szCs w:val="2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9DBA194">
            <w:pPr>
              <w:tabs>
                <w:tab w:val="left" w:pos="1418"/>
              </w:tabs>
              <w:snapToGrid w:val="0"/>
              <w:spacing w:before="50" w:after="50"/>
              <w:jc w:val="center"/>
              <w:rPr>
                <w:rFonts w:hint="eastAsia" w:ascii="宋体" w:hAnsi="宋体"/>
                <w:color w:val="000000"/>
                <w:spacing w:val="20"/>
                <w:sz w:val="24"/>
                <w:szCs w:val="20"/>
              </w:rPr>
            </w:pPr>
          </w:p>
        </w:tc>
      </w:tr>
      <w:tr w14:paraId="65A818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631" w:type="dxa"/>
            <w:tcBorders>
              <w:top w:val="single" w:color="auto" w:sz="4" w:space="0"/>
              <w:left w:val="single" w:color="auto" w:sz="4" w:space="0"/>
              <w:bottom w:val="single" w:color="auto" w:sz="4" w:space="0"/>
              <w:right w:val="single" w:color="auto" w:sz="4" w:space="0"/>
            </w:tcBorders>
            <w:noWrap w:val="0"/>
            <w:vAlign w:val="center"/>
          </w:tcPr>
          <w:p w14:paraId="22982AD1">
            <w:pPr>
              <w:pStyle w:val="3"/>
              <w:spacing w:line="260" w:lineRule="exact"/>
              <w:jc w:val="center"/>
              <w:rPr>
                <w:b/>
                <w:color w:val="000000"/>
                <w:szCs w:val="21"/>
              </w:rPr>
            </w:pPr>
          </w:p>
        </w:tc>
        <w:tc>
          <w:tcPr>
            <w:tcW w:w="3730" w:type="dxa"/>
            <w:tcBorders>
              <w:top w:val="single" w:color="auto" w:sz="4" w:space="0"/>
              <w:left w:val="single" w:color="auto" w:sz="4" w:space="0"/>
              <w:bottom w:val="single" w:color="auto" w:sz="4" w:space="0"/>
              <w:right w:val="single" w:color="auto" w:sz="4" w:space="0"/>
            </w:tcBorders>
            <w:noWrap w:val="0"/>
            <w:vAlign w:val="center"/>
          </w:tcPr>
          <w:p w14:paraId="14D14B40">
            <w:pPr>
              <w:widowControl/>
              <w:jc w:val="center"/>
              <w:textAlignment w:val="center"/>
              <w:rPr>
                <w:rFonts w:ascii="宋体" w:hAnsi="宋体" w:cs="宋体"/>
                <w:b/>
                <w:bCs/>
                <w:color w:val="000000"/>
                <w:kern w:val="0"/>
                <w:szCs w:val="21"/>
              </w:rPr>
            </w:pPr>
          </w:p>
        </w:tc>
        <w:tc>
          <w:tcPr>
            <w:tcW w:w="3118" w:type="dxa"/>
            <w:tcBorders>
              <w:top w:val="single" w:color="auto" w:sz="4" w:space="0"/>
              <w:left w:val="single" w:color="auto" w:sz="4" w:space="0"/>
              <w:bottom w:val="single" w:color="auto" w:sz="4" w:space="0"/>
              <w:right w:val="single" w:color="auto" w:sz="4" w:space="0"/>
            </w:tcBorders>
            <w:noWrap w:val="0"/>
            <w:vAlign w:val="center"/>
          </w:tcPr>
          <w:p w14:paraId="3D9CC3B5">
            <w:pPr>
              <w:tabs>
                <w:tab w:val="left" w:pos="1418"/>
              </w:tabs>
              <w:snapToGrid w:val="0"/>
              <w:spacing w:before="50" w:after="50"/>
              <w:jc w:val="center"/>
              <w:rPr>
                <w:rFonts w:hint="eastAsia" w:ascii="宋体" w:hAnsi="宋体"/>
                <w:color w:val="000000"/>
                <w:spacing w:val="20"/>
                <w:sz w:val="24"/>
                <w:szCs w:val="2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B0D4B9A">
            <w:pPr>
              <w:tabs>
                <w:tab w:val="left" w:pos="1418"/>
              </w:tabs>
              <w:snapToGrid w:val="0"/>
              <w:spacing w:before="50" w:after="50"/>
              <w:jc w:val="center"/>
              <w:rPr>
                <w:rFonts w:hint="eastAsia" w:ascii="宋体" w:hAnsi="宋体"/>
                <w:color w:val="000000"/>
                <w:spacing w:val="20"/>
                <w:sz w:val="24"/>
                <w:szCs w:val="20"/>
              </w:rPr>
            </w:pPr>
          </w:p>
        </w:tc>
      </w:tr>
      <w:tr w14:paraId="16F1B4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631" w:type="dxa"/>
            <w:tcBorders>
              <w:top w:val="single" w:color="auto" w:sz="4" w:space="0"/>
              <w:left w:val="single" w:color="auto" w:sz="4" w:space="0"/>
              <w:bottom w:val="single" w:color="auto" w:sz="4" w:space="0"/>
              <w:right w:val="single" w:color="auto" w:sz="4" w:space="0"/>
            </w:tcBorders>
            <w:noWrap w:val="0"/>
            <w:vAlign w:val="center"/>
          </w:tcPr>
          <w:p w14:paraId="52A45D82">
            <w:pPr>
              <w:pStyle w:val="3"/>
              <w:spacing w:line="260" w:lineRule="exact"/>
              <w:jc w:val="center"/>
              <w:rPr>
                <w:rFonts w:hint="eastAsia"/>
                <w:b/>
                <w:color w:val="000000"/>
                <w:szCs w:val="21"/>
              </w:rPr>
            </w:pPr>
          </w:p>
        </w:tc>
        <w:tc>
          <w:tcPr>
            <w:tcW w:w="3730" w:type="dxa"/>
            <w:tcBorders>
              <w:top w:val="single" w:color="auto" w:sz="4" w:space="0"/>
              <w:left w:val="single" w:color="auto" w:sz="4" w:space="0"/>
              <w:bottom w:val="single" w:color="auto" w:sz="4" w:space="0"/>
              <w:right w:val="single" w:color="auto" w:sz="4" w:space="0"/>
            </w:tcBorders>
            <w:noWrap w:val="0"/>
            <w:vAlign w:val="center"/>
          </w:tcPr>
          <w:p w14:paraId="62B9F06E">
            <w:pPr>
              <w:pStyle w:val="3"/>
              <w:spacing w:line="260" w:lineRule="exact"/>
              <w:jc w:val="center"/>
              <w:rPr>
                <w:rFonts w:hAnsi="宋体" w:cs="宋体"/>
                <w:b/>
                <w:bCs/>
                <w:color w:val="000000"/>
                <w:kern w:val="0"/>
                <w:szCs w:val="21"/>
              </w:rPr>
            </w:pPr>
          </w:p>
        </w:tc>
        <w:tc>
          <w:tcPr>
            <w:tcW w:w="3118" w:type="dxa"/>
            <w:tcBorders>
              <w:top w:val="single" w:color="auto" w:sz="4" w:space="0"/>
              <w:left w:val="single" w:color="auto" w:sz="4" w:space="0"/>
              <w:bottom w:val="single" w:color="auto" w:sz="4" w:space="0"/>
              <w:right w:val="single" w:color="auto" w:sz="4" w:space="0"/>
            </w:tcBorders>
            <w:noWrap w:val="0"/>
            <w:vAlign w:val="center"/>
          </w:tcPr>
          <w:p w14:paraId="3C8D080B">
            <w:pPr>
              <w:tabs>
                <w:tab w:val="left" w:pos="1418"/>
              </w:tabs>
              <w:snapToGrid w:val="0"/>
              <w:spacing w:before="50" w:after="50"/>
              <w:jc w:val="center"/>
              <w:rPr>
                <w:rFonts w:hint="eastAsia" w:ascii="宋体" w:hAnsi="宋体"/>
                <w:color w:val="000000"/>
                <w:spacing w:val="20"/>
                <w:sz w:val="24"/>
                <w:szCs w:val="2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639A98A">
            <w:pPr>
              <w:tabs>
                <w:tab w:val="left" w:pos="1418"/>
              </w:tabs>
              <w:snapToGrid w:val="0"/>
              <w:spacing w:before="50" w:after="50"/>
              <w:jc w:val="center"/>
              <w:rPr>
                <w:rFonts w:hint="eastAsia" w:ascii="宋体" w:hAnsi="宋体"/>
                <w:color w:val="000000"/>
                <w:spacing w:val="20"/>
                <w:sz w:val="24"/>
                <w:szCs w:val="20"/>
              </w:rPr>
            </w:pPr>
          </w:p>
        </w:tc>
      </w:tr>
      <w:tr w14:paraId="6A2F27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631" w:type="dxa"/>
            <w:tcBorders>
              <w:top w:val="single" w:color="auto" w:sz="4" w:space="0"/>
              <w:left w:val="single" w:color="auto" w:sz="4" w:space="0"/>
              <w:bottom w:val="single" w:color="auto" w:sz="4" w:space="0"/>
              <w:right w:val="single" w:color="auto" w:sz="4" w:space="0"/>
            </w:tcBorders>
            <w:noWrap w:val="0"/>
            <w:vAlign w:val="center"/>
          </w:tcPr>
          <w:p w14:paraId="37628C8B">
            <w:pPr>
              <w:pStyle w:val="3"/>
              <w:spacing w:line="260" w:lineRule="exact"/>
              <w:jc w:val="center"/>
              <w:rPr>
                <w:rFonts w:hint="default" w:eastAsia="宋体"/>
                <w:b/>
                <w:color w:val="000000"/>
                <w:szCs w:val="21"/>
                <w:lang w:val="en-US" w:eastAsia="zh-CN"/>
              </w:rPr>
            </w:pPr>
            <w:r>
              <w:rPr>
                <w:rFonts w:hint="eastAsia"/>
                <w:b/>
                <w:color w:val="000000"/>
                <w:szCs w:val="21"/>
                <w:lang w:val="en-US" w:eastAsia="zh-CN"/>
              </w:rPr>
              <w:t>...</w:t>
            </w:r>
          </w:p>
        </w:tc>
        <w:tc>
          <w:tcPr>
            <w:tcW w:w="3730" w:type="dxa"/>
            <w:tcBorders>
              <w:top w:val="single" w:color="auto" w:sz="4" w:space="0"/>
              <w:left w:val="single" w:color="auto" w:sz="4" w:space="0"/>
              <w:bottom w:val="single" w:color="auto" w:sz="4" w:space="0"/>
              <w:right w:val="single" w:color="auto" w:sz="4" w:space="0"/>
            </w:tcBorders>
            <w:noWrap w:val="0"/>
            <w:vAlign w:val="center"/>
          </w:tcPr>
          <w:p w14:paraId="37B099D5">
            <w:pPr>
              <w:pStyle w:val="3"/>
              <w:spacing w:line="260" w:lineRule="exact"/>
              <w:jc w:val="center"/>
              <w:rPr>
                <w:rFonts w:hint="default" w:hAnsi="宋体" w:eastAsia="宋体" w:cs="宋体"/>
                <w:b/>
                <w:bCs/>
                <w:color w:val="000000"/>
                <w:kern w:val="0"/>
                <w:szCs w:val="21"/>
                <w:lang w:val="en-US" w:eastAsia="zh-CN"/>
              </w:rPr>
            </w:pPr>
            <w:r>
              <w:rPr>
                <w:rFonts w:hint="eastAsia" w:hAnsi="宋体" w:cs="宋体"/>
                <w:b/>
                <w:bCs/>
                <w:color w:val="000000"/>
                <w:kern w:val="0"/>
                <w:szCs w:val="21"/>
                <w:lang w:val="en-US" w:eastAsia="zh-CN"/>
              </w:rPr>
              <w:t>......</w:t>
            </w:r>
          </w:p>
        </w:tc>
        <w:tc>
          <w:tcPr>
            <w:tcW w:w="3118" w:type="dxa"/>
            <w:tcBorders>
              <w:top w:val="single" w:color="auto" w:sz="4" w:space="0"/>
              <w:left w:val="single" w:color="auto" w:sz="4" w:space="0"/>
              <w:bottom w:val="single" w:color="auto" w:sz="4" w:space="0"/>
              <w:right w:val="single" w:color="auto" w:sz="4" w:space="0"/>
            </w:tcBorders>
            <w:noWrap w:val="0"/>
            <w:vAlign w:val="center"/>
          </w:tcPr>
          <w:p w14:paraId="7AB05B35">
            <w:pPr>
              <w:tabs>
                <w:tab w:val="left" w:pos="1418"/>
              </w:tabs>
              <w:snapToGrid w:val="0"/>
              <w:spacing w:before="50" w:after="50"/>
              <w:jc w:val="center"/>
              <w:rPr>
                <w:rFonts w:hint="eastAsia" w:ascii="宋体" w:hAnsi="宋体"/>
                <w:color w:val="000000"/>
                <w:spacing w:val="20"/>
                <w:sz w:val="24"/>
                <w:szCs w:val="2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1288704">
            <w:pPr>
              <w:tabs>
                <w:tab w:val="left" w:pos="1418"/>
              </w:tabs>
              <w:snapToGrid w:val="0"/>
              <w:spacing w:before="50" w:after="50"/>
              <w:jc w:val="center"/>
              <w:rPr>
                <w:rFonts w:hint="eastAsia" w:ascii="宋体" w:hAnsi="宋体"/>
                <w:color w:val="000000"/>
                <w:spacing w:val="20"/>
                <w:sz w:val="24"/>
                <w:szCs w:val="20"/>
              </w:rPr>
            </w:pPr>
          </w:p>
        </w:tc>
      </w:tr>
      <w:tr w14:paraId="60E27B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8613" w:type="dxa"/>
            <w:gridSpan w:val="4"/>
            <w:tcBorders>
              <w:top w:val="single" w:color="auto" w:sz="4" w:space="0"/>
              <w:left w:val="single" w:color="auto" w:sz="4" w:space="0"/>
              <w:bottom w:val="single" w:color="auto" w:sz="4" w:space="0"/>
              <w:right w:val="single" w:color="auto" w:sz="4" w:space="0"/>
            </w:tcBorders>
            <w:noWrap w:val="0"/>
            <w:vAlign w:val="center"/>
          </w:tcPr>
          <w:p w14:paraId="61A6F3A4">
            <w:pPr>
              <w:tabs>
                <w:tab w:val="left" w:pos="1418"/>
              </w:tabs>
              <w:snapToGrid w:val="0"/>
              <w:spacing w:before="50" w:after="50"/>
              <w:rPr>
                <w:rFonts w:ascii="宋体" w:hAnsi="宋体"/>
                <w:color w:val="000000"/>
                <w:spacing w:val="20"/>
                <w:sz w:val="24"/>
                <w:szCs w:val="20"/>
              </w:rPr>
            </w:pPr>
            <w:r>
              <w:rPr>
                <w:rFonts w:hint="eastAsia" w:ascii="宋体" w:hAnsi="宋体"/>
                <w:color w:val="000000"/>
                <w:spacing w:val="20"/>
                <w:sz w:val="24"/>
                <w:szCs w:val="20"/>
              </w:rPr>
              <w:t>合计（总报价）：人民币（大写）</w:t>
            </w:r>
            <w:r>
              <w:rPr>
                <w:rFonts w:hint="eastAsia" w:ascii="宋体" w:hAnsi="宋体"/>
                <w:color w:val="000000"/>
                <w:spacing w:val="20"/>
                <w:sz w:val="24"/>
                <w:szCs w:val="20"/>
                <w:u w:val="single"/>
              </w:rPr>
              <w:t xml:space="preserve">           </w:t>
            </w:r>
            <w:r>
              <w:rPr>
                <w:rFonts w:hint="eastAsia" w:ascii="宋体" w:hAnsi="宋体"/>
                <w:color w:val="000000"/>
                <w:spacing w:val="20"/>
                <w:sz w:val="24"/>
                <w:szCs w:val="20"/>
              </w:rPr>
              <w:t>（￥</w:t>
            </w:r>
            <w:r>
              <w:rPr>
                <w:rFonts w:hint="eastAsia" w:ascii="宋体" w:hAnsi="宋体"/>
                <w:color w:val="000000"/>
                <w:spacing w:val="20"/>
                <w:sz w:val="24"/>
                <w:szCs w:val="20"/>
                <w:u w:val="single"/>
              </w:rPr>
              <w:t xml:space="preserve">          </w:t>
            </w:r>
            <w:r>
              <w:rPr>
                <w:rFonts w:ascii="宋体" w:hAnsi="宋体"/>
                <w:color w:val="000000"/>
                <w:spacing w:val="20"/>
                <w:sz w:val="24"/>
                <w:szCs w:val="20"/>
              </w:rPr>
              <w:t>)</w:t>
            </w:r>
          </w:p>
          <w:p w14:paraId="6D401F57">
            <w:pPr>
              <w:tabs>
                <w:tab w:val="left" w:pos="1418"/>
              </w:tabs>
              <w:snapToGrid w:val="0"/>
              <w:spacing w:before="50" w:after="50"/>
              <w:rPr>
                <w:rFonts w:hint="eastAsia" w:ascii="宋体" w:hAnsi="宋体"/>
                <w:color w:val="000000"/>
                <w:spacing w:val="20"/>
                <w:sz w:val="24"/>
                <w:szCs w:val="20"/>
              </w:rPr>
            </w:pPr>
            <w:r>
              <w:rPr>
                <w:rFonts w:hint="eastAsia" w:ascii="宋体" w:hAnsi="宋体"/>
                <w:color w:val="000000"/>
                <w:spacing w:val="20"/>
                <w:sz w:val="24"/>
                <w:szCs w:val="20"/>
              </w:rPr>
              <w:t xml:space="preserve">服务期限： </w:t>
            </w:r>
          </w:p>
        </w:tc>
      </w:tr>
    </w:tbl>
    <w:p w14:paraId="69B6DFD9">
      <w:pPr>
        <w:spacing w:line="300" w:lineRule="auto"/>
        <w:rPr>
          <w:rFonts w:hint="eastAsia" w:ascii="宋体" w:hAnsi="宋体"/>
          <w:color w:val="000000"/>
          <w:szCs w:val="21"/>
        </w:rPr>
      </w:pPr>
      <w:r>
        <w:rPr>
          <w:rFonts w:hint="eastAsia" w:ascii="宋体" w:hAnsi="宋体"/>
          <w:color w:val="000000"/>
          <w:szCs w:val="21"/>
        </w:rPr>
        <w:t xml:space="preserve"> </w:t>
      </w:r>
    </w:p>
    <w:p w14:paraId="07DBE005">
      <w:pPr>
        <w:pStyle w:val="3"/>
        <w:spacing w:line="360" w:lineRule="auto"/>
        <w:rPr>
          <w:rFonts w:hint="eastAsia" w:hAnsi="宋体"/>
          <w:color w:val="000000"/>
          <w:u w:val="single"/>
        </w:rPr>
      </w:pPr>
      <w:r>
        <w:rPr>
          <w:rFonts w:hint="eastAsia" w:hAnsi="宋体"/>
          <w:color w:val="000000"/>
        </w:rPr>
        <w:t>法定代表人或被授权人签字</w:t>
      </w:r>
      <w:r>
        <w:rPr>
          <w:rFonts w:hint="eastAsia" w:hAnsi="宋体"/>
          <w:color w:val="000000"/>
          <w:lang w:eastAsia="zh-CN"/>
        </w:rPr>
        <w:t>或盖章</w:t>
      </w:r>
      <w:r>
        <w:rPr>
          <w:rFonts w:hint="eastAsia" w:hAnsi="宋体"/>
          <w:color w:val="000000"/>
        </w:rPr>
        <w:t>：</w:t>
      </w:r>
      <w:r>
        <w:rPr>
          <w:rFonts w:hint="eastAsia" w:hAnsi="宋体"/>
          <w:color w:val="000000"/>
          <w:u w:val="single"/>
        </w:rPr>
        <w:t xml:space="preserve">              </w:t>
      </w:r>
    </w:p>
    <w:p w14:paraId="7A1724A1">
      <w:pPr>
        <w:pStyle w:val="3"/>
        <w:spacing w:line="360" w:lineRule="auto"/>
        <w:rPr>
          <w:rFonts w:hint="eastAsia" w:hAnsi="宋体"/>
          <w:color w:val="000000"/>
          <w:u w:val="single"/>
        </w:rPr>
      </w:pPr>
      <w:r>
        <w:rPr>
          <w:rFonts w:hint="eastAsia" w:hAnsi="宋体"/>
          <w:color w:val="000000"/>
        </w:rPr>
        <w:t>供应商章：</w:t>
      </w:r>
      <w:r>
        <w:rPr>
          <w:rFonts w:hint="eastAsia" w:hAnsi="宋体"/>
          <w:color w:val="000000"/>
          <w:u w:val="single"/>
        </w:rPr>
        <w:t xml:space="preserve">                            </w:t>
      </w:r>
    </w:p>
    <w:p w14:paraId="6C03D868">
      <w:pPr>
        <w:pStyle w:val="3"/>
        <w:spacing w:line="360" w:lineRule="auto"/>
        <w:rPr>
          <w:rFonts w:hint="eastAsia" w:hAnsi="宋体"/>
          <w:color w:val="000000"/>
        </w:rPr>
      </w:pPr>
      <w:r>
        <w:rPr>
          <w:rFonts w:hint="eastAsia" w:hAnsi="宋体"/>
          <w:color w:val="000000"/>
        </w:rPr>
        <w:t>日期</w:t>
      </w:r>
      <w:r>
        <w:rPr>
          <w:rFonts w:hint="eastAsia" w:hAnsi="宋体"/>
          <w:color w:val="000000"/>
          <w:lang w:eastAsia="zh-CN"/>
        </w:rPr>
        <w:t>：</w:t>
      </w:r>
      <w:r>
        <w:rPr>
          <w:rFonts w:hint="eastAsia" w:hAnsi="宋体"/>
          <w:color w:val="000000"/>
          <w:u w:val="single"/>
        </w:rPr>
        <w:t xml:space="preserve">     </w:t>
      </w:r>
      <w:r>
        <w:rPr>
          <w:rFonts w:hint="eastAsia" w:hAnsi="宋体"/>
          <w:color w:val="000000"/>
        </w:rPr>
        <w:t>年</w:t>
      </w:r>
      <w:r>
        <w:rPr>
          <w:rFonts w:hint="eastAsia" w:hAnsi="宋体"/>
          <w:color w:val="000000"/>
          <w:u w:val="single"/>
        </w:rPr>
        <w:t xml:space="preserve">     </w:t>
      </w:r>
      <w:r>
        <w:rPr>
          <w:rFonts w:hint="eastAsia" w:hAnsi="宋体"/>
          <w:color w:val="000000"/>
        </w:rPr>
        <w:t>月</w:t>
      </w:r>
      <w:r>
        <w:rPr>
          <w:rFonts w:hint="eastAsia" w:hAnsi="宋体"/>
          <w:color w:val="000000"/>
          <w:u w:val="single"/>
        </w:rPr>
        <w:t xml:space="preserve">    </w:t>
      </w:r>
      <w:r>
        <w:rPr>
          <w:rFonts w:hint="eastAsia" w:hAnsi="宋体"/>
          <w:color w:val="000000"/>
        </w:rPr>
        <w:t xml:space="preserve">日 </w:t>
      </w:r>
    </w:p>
    <w:p w14:paraId="43A46E94">
      <w:pPr>
        <w:pStyle w:val="3"/>
        <w:rPr>
          <w:rFonts w:hint="eastAsia"/>
          <w:bCs/>
          <w:color w:val="000000"/>
        </w:rPr>
      </w:pPr>
    </w:p>
    <w:p w14:paraId="247714B1">
      <w:pPr>
        <w:pStyle w:val="3"/>
        <w:spacing w:line="380" w:lineRule="exact"/>
        <w:rPr>
          <w:rFonts w:hint="eastAsia"/>
          <w:bCs/>
          <w:color w:val="000000"/>
        </w:rPr>
      </w:pPr>
      <w:r>
        <w:rPr>
          <w:rFonts w:hint="eastAsia"/>
          <w:bCs/>
          <w:color w:val="000000"/>
          <w:lang w:eastAsia="zh-CN"/>
        </w:rPr>
        <w:t>磋商</w:t>
      </w:r>
      <w:r>
        <w:rPr>
          <w:rFonts w:hint="eastAsia"/>
          <w:bCs/>
          <w:color w:val="000000"/>
        </w:rPr>
        <w:t>报价说明：</w:t>
      </w:r>
    </w:p>
    <w:p w14:paraId="297C4D83">
      <w:pPr>
        <w:spacing w:line="360" w:lineRule="exact"/>
        <w:ind w:firstLine="420" w:firstLineChars="200"/>
        <w:rPr>
          <w:rFonts w:hint="eastAsia" w:hAnsi="宋体"/>
          <w:color w:val="000000"/>
          <w:szCs w:val="21"/>
        </w:rPr>
      </w:pPr>
      <w:r>
        <w:rPr>
          <w:rFonts w:hint="eastAsia" w:ascii="宋体" w:hAnsi="宋体" w:eastAsia="宋体" w:cs="宋体"/>
          <w:color w:val="auto"/>
        </w:rPr>
        <w:t>磋商报价是履行合同的最终价格，含技术支持、人工费用、保险、管理服务成本、法定税费和服务企业的利润及组织验收产生的费用等一切应尽费用。采购人不再另行支付其他任何费用。</w:t>
      </w:r>
    </w:p>
    <w:p w14:paraId="76F89BE3">
      <w:pPr>
        <w:pStyle w:val="3"/>
        <w:spacing w:line="380" w:lineRule="exact"/>
        <w:ind w:firstLine="420" w:firstLineChars="200"/>
        <w:rPr>
          <w:rFonts w:hint="eastAsia" w:hAnsi="宋体"/>
          <w:color w:val="000000"/>
          <w:szCs w:val="21"/>
        </w:rPr>
      </w:pPr>
      <w:r>
        <w:rPr>
          <w:rFonts w:hint="eastAsia" w:hAnsi="宋体"/>
          <w:color w:val="000000"/>
          <w:szCs w:val="21"/>
        </w:rPr>
        <w:t>各磋商人应该根据项目实际情况及结合市场报价进行综合报价。总报价在合同实施期间不因市场价格变化因素而变动。</w:t>
      </w:r>
    </w:p>
    <w:p w14:paraId="574D2BF1">
      <w:pPr>
        <w:rPr>
          <w:rFonts w:hint="eastAsia" w:ascii="宋体" w:hAnsi="宋体" w:cs="宋体"/>
          <w:b/>
          <w:color w:val="auto"/>
          <w:sz w:val="24"/>
          <w:highlight w:val="none"/>
        </w:rPr>
      </w:pPr>
    </w:p>
    <w:p w14:paraId="56B73240">
      <w:pPr>
        <w:rPr>
          <w:rFonts w:hint="eastAsia" w:ascii="宋体" w:hAnsi="宋体" w:cs="宋体"/>
          <w:b/>
          <w:color w:val="auto"/>
          <w:sz w:val="24"/>
          <w:highlight w:val="none"/>
        </w:rPr>
      </w:pPr>
    </w:p>
    <w:p w14:paraId="687B2F86">
      <w:pPr>
        <w:rPr>
          <w:rFonts w:hint="eastAsia" w:ascii="宋体" w:hAnsi="宋体" w:cs="宋体"/>
          <w:b/>
          <w:color w:val="auto"/>
          <w:sz w:val="24"/>
          <w:highlight w:val="none"/>
        </w:rPr>
      </w:pPr>
    </w:p>
    <w:p w14:paraId="153B8E81">
      <w:pPr>
        <w:rPr>
          <w:rFonts w:hint="eastAsia" w:ascii="宋体" w:hAnsi="宋体" w:cs="宋体"/>
          <w:b/>
          <w:color w:val="auto"/>
          <w:sz w:val="24"/>
          <w:highlight w:val="none"/>
        </w:rPr>
      </w:pPr>
    </w:p>
    <w:p w14:paraId="0B3AFEF7">
      <w:pPr>
        <w:rPr>
          <w:rFonts w:hint="eastAsia" w:ascii="宋体" w:hAnsi="宋体" w:cs="宋体"/>
          <w:b/>
          <w:color w:val="auto"/>
          <w:sz w:val="24"/>
          <w:highlight w:val="none"/>
        </w:rPr>
      </w:pPr>
    </w:p>
    <w:p w14:paraId="0D5E0696">
      <w:pPr>
        <w:rPr>
          <w:rFonts w:hint="eastAsia" w:ascii="宋体" w:hAnsi="宋体" w:cs="宋体"/>
          <w:b/>
          <w:color w:val="auto"/>
          <w:sz w:val="24"/>
          <w:highlight w:val="none"/>
        </w:rPr>
      </w:pPr>
    </w:p>
    <w:p w14:paraId="04AD5AEF">
      <w:pPr>
        <w:rPr>
          <w:rFonts w:hint="eastAsia" w:ascii="宋体" w:hAnsi="宋体" w:cs="宋体"/>
          <w:b/>
          <w:color w:val="auto"/>
          <w:sz w:val="24"/>
          <w:highlight w:val="none"/>
        </w:rPr>
      </w:pPr>
    </w:p>
    <w:p w14:paraId="7D6E4B71">
      <w:pPr>
        <w:rPr>
          <w:rFonts w:hint="eastAsia" w:ascii="宋体" w:hAnsi="宋体" w:cs="宋体"/>
          <w:b/>
          <w:color w:val="auto"/>
          <w:sz w:val="24"/>
          <w:highlight w:val="none"/>
        </w:rPr>
      </w:pPr>
    </w:p>
    <w:p w14:paraId="1C40CCA2">
      <w:pPr>
        <w:pStyle w:val="7"/>
        <w:rPr>
          <w:rFonts w:hint="eastAsia"/>
        </w:rPr>
      </w:pPr>
    </w:p>
    <w:p w14:paraId="56B7E7CD">
      <w:pPr>
        <w:rPr>
          <w:rFonts w:hint="eastAsia" w:ascii="宋体" w:hAnsi="宋体" w:cs="宋体"/>
          <w:b/>
          <w:color w:val="auto"/>
          <w:sz w:val="24"/>
          <w:highlight w:val="none"/>
        </w:rPr>
      </w:pPr>
    </w:p>
    <w:p w14:paraId="2DE5417F">
      <w:pPr>
        <w:rPr>
          <w:rFonts w:hint="eastAsia" w:ascii="宋体" w:hAnsi="宋体" w:cs="宋体"/>
          <w:b/>
          <w:color w:val="auto"/>
          <w:sz w:val="24"/>
          <w:highlight w:val="none"/>
        </w:rPr>
      </w:pPr>
    </w:p>
    <w:p w14:paraId="1F5EA8ED">
      <w:pPr>
        <w:rPr>
          <w:rFonts w:hint="eastAsia" w:ascii="宋体" w:hAnsi="宋体" w:cs="宋体"/>
          <w:b/>
          <w:color w:val="auto"/>
          <w:sz w:val="24"/>
          <w:highlight w:val="none"/>
        </w:rPr>
      </w:pPr>
    </w:p>
    <w:bookmarkEnd w:id="169"/>
    <w:p w14:paraId="26B259C7">
      <w:pPr>
        <w:pStyle w:val="3"/>
        <w:spacing w:line="500" w:lineRule="exact"/>
        <w:jc w:val="center"/>
        <w:rPr>
          <w:rFonts w:hint="eastAsia" w:ascii="宋体" w:hAnsi="宋体" w:cs="宋体"/>
          <w:b/>
          <w:color w:val="auto"/>
          <w:kern w:val="2"/>
          <w:sz w:val="24"/>
          <w:szCs w:val="24"/>
          <w:highlight w:val="none"/>
          <w:lang w:val="en-US" w:eastAsia="zh-CN" w:bidi="ar-SA"/>
        </w:rPr>
      </w:pPr>
      <w:bookmarkStart w:id="170" w:name="_Toc291864560"/>
    </w:p>
    <w:p w14:paraId="036D2B66">
      <w:pPr>
        <w:pStyle w:val="3"/>
        <w:spacing w:line="500" w:lineRule="exact"/>
        <w:jc w:val="center"/>
        <w:rPr>
          <w:rFonts w:hint="eastAsia" w:ascii="宋体" w:hAnsi="宋体" w:eastAsia="宋体" w:cs="宋体"/>
          <w:b/>
          <w:color w:val="auto"/>
          <w:kern w:val="2"/>
          <w:sz w:val="24"/>
          <w:szCs w:val="24"/>
          <w:highlight w:val="none"/>
          <w:lang w:val="en-US" w:eastAsia="zh-CN" w:bidi="ar-SA"/>
        </w:rPr>
      </w:pPr>
      <w:r>
        <w:rPr>
          <w:rFonts w:hint="eastAsia" w:ascii="宋体" w:hAnsi="宋体" w:cs="宋体"/>
          <w:b/>
          <w:color w:val="auto"/>
          <w:kern w:val="2"/>
          <w:sz w:val="24"/>
          <w:szCs w:val="24"/>
          <w:highlight w:val="none"/>
          <w:lang w:val="en-US" w:eastAsia="zh-CN" w:bidi="ar-SA"/>
        </w:rPr>
        <w:t>3、</w:t>
      </w:r>
      <w:r>
        <w:rPr>
          <w:rFonts w:hint="eastAsia" w:ascii="宋体" w:hAnsi="宋体" w:eastAsia="宋体" w:cs="宋体"/>
          <w:b/>
          <w:color w:val="auto"/>
          <w:kern w:val="2"/>
          <w:sz w:val="24"/>
          <w:szCs w:val="24"/>
          <w:highlight w:val="none"/>
          <w:lang w:val="en-US" w:eastAsia="zh-CN" w:bidi="ar-SA"/>
        </w:rPr>
        <w:t>技术需求偏离表</w:t>
      </w:r>
    </w:p>
    <w:p w14:paraId="5F14E50B">
      <w:pPr>
        <w:pStyle w:val="3"/>
        <w:spacing w:line="440" w:lineRule="exact"/>
        <w:ind w:firstLine="420" w:firstLineChars="200"/>
        <w:rPr>
          <w:rFonts w:hint="eastAsia"/>
        </w:rPr>
      </w:pPr>
    </w:p>
    <w:p w14:paraId="547AF2F0">
      <w:pPr>
        <w:pStyle w:val="3"/>
        <w:spacing w:line="600" w:lineRule="exact"/>
        <w:ind w:firstLine="480" w:firstLineChars="200"/>
        <w:rPr>
          <w:rFonts w:hAnsi="宋体"/>
          <w:sz w:val="24"/>
          <w:szCs w:val="24"/>
        </w:rPr>
      </w:pPr>
      <w:r>
        <w:rPr>
          <w:rFonts w:hint="eastAsia" w:hAnsi="宋体"/>
          <w:sz w:val="24"/>
          <w:szCs w:val="24"/>
        </w:rPr>
        <w:t>请根据所投服务的实际技术参数，逐条对应本项目</w:t>
      </w:r>
      <w:r>
        <w:rPr>
          <w:rFonts w:hint="eastAsia" w:hAnsi="宋体"/>
          <w:sz w:val="24"/>
          <w:szCs w:val="24"/>
          <w:lang w:eastAsia="zh-CN"/>
        </w:rPr>
        <w:t>采购</w:t>
      </w:r>
      <w:r>
        <w:rPr>
          <w:rFonts w:hint="eastAsia" w:hAnsi="宋体"/>
          <w:sz w:val="24"/>
          <w:szCs w:val="24"/>
        </w:rPr>
        <w:t>文件第</w:t>
      </w:r>
      <w:r>
        <w:rPr>
          <w:rFonts w:hint="eastAsia" w:hAnsi="宋体"/>
          <w:sz w:val="24"/>
          <w:szCs w:val="24"/>
          <w:lang w:eastAsia="zh-CN"/>
        </w:rPr>
        <w:t>四章“服务内容及要求”</w:t>
      </w:r>
      <w:r>
        <w:rPr>
          <w:rFonts w:hint="eastAsia" w:hAnsi="宋体"/>
          <w:sz w:val="24"/>
          <w:szCs w:val="24"/>
        </w:rPr>
        <w:t>中的</w:t>
      </w:r>
      <w:r>
        <w:rPr>
          <w:rFonts w:hint="eastAsia" w:hAnsi="宋体"/>
          <w:b/>
          <w:bCs/>
          <w:sz w:val="24"/>
          <w:szCs w:val="24"/>
        </w:rPr>
        <w:t>采购清单及服务参数详细</w:t>
      </w:r>
      <w:r>
        <w:rPr>
          <w:rFonts w:hint="eastAsia" w:hAnsi="宋体"/>
          <w:sz w:val="24"/>
          <w:szCs w:val="24"/>
        </w:rPr>
        <w:t>填写相应的具体内容。</w:t>
      </w:r>
      <w:r>
        <w:rPr>
          <w:rFonts w:hAnsi="宋体"/>
          <w:sz w:val="24"/>
          <w:szCs w:val="24"/>
        </w:rPr>
        <w:t>“</w:t>
      </w:r>
      <w:r>
        <w:rPr>
          <w:rFonts w:hint="eastAsia" w:hAnsi="宋体"/>
          <w:sz w:val="24"/>
          <w:szCs w:val="24"/>
        </w:rPr>
        <w:t>偏离说明</w:t>
      </w:r>
      <w:r>
        <w:rPr>
          <w:rFonts w:hAnsi="宋体"/>
          <w:sz w:val="24"/>
          <w:szCs w:val="24"/>
        </w:rPr>
        <w:t>”</w:t>
      </w:r>
      <w:r>
        <w:rPr>
          <w:rFonts w:hint="eastAsia" w:hAnsi="宋体"/>
          <w:sz w:val="24"/>
          <w:szCs w:val="24"/>
        </w:rPr>
        <w:t>一栏应当选择</w:t>
      </w:r>
      <w:r>
        <w:rPr>
          <w:rFonts w:hAnsi="宋体"/>
          <w:sz w:val="24"/>
          <w:szCs w:val="24"/>
        </w:rPr>
        <w:t>“</w:t>
      </w:r>
      <w:r>
        <w:rPr>
          <w:rFonts w:hint="eastAsia" w:hAnsi="宋体"/>
          <w:sz w:val="24"/>
          <w:szCs w:val="24"/>
        </w:rPr>
        <w:t>正偏离</w:t>
      </w:r>
      <w:r>
        <w:rPr>
          <w:rFonts w:hAnsi="宋体"/>
          <w:sz w:val="24"/>
          <w:szCs w:val="24"/>
        </w:rPr>
        <w:t>”</w:t>
      </w:r>
      <w:r>
        <w:rPr>
          <w:rFonts w:hint="eastAsia" w:hAnsi="宋体"/>
          <w:sz w:val="24"/>
          <w:szCs w:val="24"/>
        </w:rPr>
        <w:t>、</w:t>
      </w:r>
      <w:r>
        <w:rPr>
          <w:rFonts w:hAnsi="宋体"/>
          <w:sz w:val="24"/>
          <w:szCs w:val="24"/>
        </w:rPr>
        <w:t>“</w:t>
      </w:r>
      <w:r>
        <w:rPr>
          <w:rFonts w:hint="eastAsia" w:hAnsi="宋体"/>
          <w:sz w:val="24"/>
          <w:szCs w:val="24"/>
        </w:rPr>
        <w:t>负偏离</w:t>
      </w:r>
      <w:r>
        <w:rPr>
          <w:rFonts w:hAnsi="宋体"/>
          <w:sz w:val="24"/>
          <w:szCs w:val="24"/>
        </w:rPr>
        <w:t>”</w:t>
      </w:r>
      <w:r>
        <w:rPr>
          <w:rFonts w:hint="eastAsia" w:hAnsi="宋体"/>
          <w:sz w:val="24"/>
          <w:szCs w:val="24"/>
        </w:rPr>
        <w:t>或</w:t>
      </w:r>
      <w:r>
        <w:rPr>
          <w:rFonts w:hAnsi="宋体"/>
          <w:sz w:val="24"/>
          <w:szCs w:val="24"/>
        </w:rPr>
        <w:t>“</w:t>
      </w:r>
      <w:r>
        <w:rPr>
          <w:rFonts w:hint="eastAsia" w:hAnsi="宋体"/>
          <w:sz w:val="24"/>
          <w:szCs w:val="24"/>
        </w:rPr>
        <w:t>无偏离</w:t>
      </w:r>
      <w:r>
        <w:rPr>
          <w:rFonts w:hAnsi="宋体"/>
          <w:sz w:val="24"/>
          <w:szCs w:val="24"/>
        </w:rPr>
        <w:t>”</w:t>
      </w:r>
      <w:r>
        <w:rPr>
          <w:rFonts w:hint="eastAsia" w:hAnsi="宋体"/>
          <w:sz w:val="24"/>
          <w:szCs w:val="24"/>
        </w:rPr>
        <w:t>进行填写。</w:t>
      </w:r>
    </w:p>
    <w:tbl>
      <w:tblPr>
        <w:tblStyle w:val="23"/>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656A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noWrap w:val="0"/>
            <w:vAlign w:val="center"/>
          </w:tcPr>
          <w:p w14:paraId="77293B55">
            <w:pPr>
              <w:rPr>
                <w:rFonts w:ascii="宋体" w:hAnsi="宋体"/>
                <w:szCs w:val="21"/>
              </w:rPr>
            </w:pPr>
            <w:r>
              <w:rPr>
                <w:rFonts w:hint="eastAsia" w:ascii="宋体" w:hAnsi="宋体"/>
                <w:szCs w:val="21"/>
              </w:rPr>
              <w:t>项号</w:t>
            </w:r>
          </w:p>
        </w:tc>
        <w:tc>
          <w:tcPr>
            <w:tcW w:w="3570" w:type="dxa"/>
            <w:gridSpan w:val="2"/>
            <w:tcBorders>
              <w:top w:val="single" w:color="auto" w:sz="4" w:space="0"/>
              <w:left w:val="single" w:color="auto" w:sz="4" w:space="0"/>
              <w:bottom w:val="single" w:color="auto" w:sz="4" w:space="0"/>
              <w:right w:val="single" w:color="auto" w:sz="4" w:space="0"/>
            </w:tcBorders>
            <w:noWrap w:val="0"/>
            <w:vAlign w:val="center"/>
          </w:tcPr>
          <w:p w14:paraId="6CFCBE97">
            <w:pPr>
              <w:jc w:val="center"/>
              <w:rPr>
                <w:rFonts w:ascii="宋体" w:hAnsi="宋体"/>
                <w:szCs w:val="21"/>
              </w:rPr>
            </w:pPr>
            <w:r>
              <w:rPr>
                <w:rFonts w:hint="eastAsia" w:ascii="宋体" w:hAnsi="宋体"/>
                <w:szCs w:val="21"/>
                <w:lang w:eastAsia="zh-CN"/>
              </w:rPr>
              <w:t>采购</w:t>
            </w:r>
            <w:r>
              <w:rPr>
                <w:rFonts w:hint="eastAsia" w:ascii="宋体" w:hAnsi="宋体"/>
                <w:szCs w:val="21"/>
              </w:rPr>
              <w:t>文件需求</w:t>
            </w:r>
          </w:p>
        </w:tc>
        <w:tc>
          <w:tcPr>
            <w:tcW w:w="4813" w:type="dxa"/>
            <w:gridSpan w:val="2"/>
            <w:tcBorders>
              <w:top w:val="single" w:color="auto" w:sz="4" w:space="0"/>
              <w:left w:val="single" w:color="auto" w:sz="4" w:space="0"/>
              <w:bottom w:val="single" w:color="auto" w:sz="4" w:space="0"/>
              <w:right w:val="single" w:color="auto" w:sz="4" w:space="0"/>
            </w:tcBorders>
            <w:noWrap w:val="0"/>
            <w:vAlign w:val="center"/>
          </w:tcPr>
          <w:p w14:paraId="265FC052">
            <w:pPr>
              <w:jc w:val="center"/>
              <w:rPr>
                <w:rFonts w:ascii="宋体" w:hAnsi="宋体"/>
                <w:szCs w:val="21"/>
              </w:rPr>
            </w:pPr>
            <w:r>
              <w:rPr>
                <w:rFonts w:hint="eastAsia" w:ascii="宋体" w:hAnsi="宋体"/>
                <w:szCs w:val="21"/>
                <w:lang w:eastAsia="zh-CN"/>
              </w:rPr>
              <w:t>响应</w:t>
            </w:r>
            <w:r>
              <w:rPr>
                <w:rFonts w:hint="eastAsia" w:ascii="宋体" w:hAnsi="宋体"/>
                <w:szCs w:val="21"/>
              </w:rPr>
              <w:t>文件承诺</w:t>
            </w:r>
          </w:p>
        </w:tc>
        <w:tc>
          <w:tcPr>
            <w:tcW w:w="1168" w:type="dxa"/>
            <w:vMerge w:val="restart"/>
            <w:tcBorders>
              <w:top w:val="single" w:color="auto" w:sz="4" w:space="0"/>
              <w:left w:val="single" w:color="auto" w:sz="4" w:space="0"/>
              <w:bottom w:val="single" w:color="auto" w:sz="4" w:space="0"/>
              <w:right w:val="single" w:color="auto" w:sz="4" w:space="0"/>
            </w:tcBorders>
            <w:noWrap w:val="0"/>
            <w:vAlign w:val="center"/>
          </w:tcPr>
          <w:p w14:paraId="28450703">
            <w:pPr>
              <w:rPr>
                <w:rFonts w:ascii="宋体" w:hAnsi="宋体"/>
                <w:szCs w:val="21"/>
              </w:rPr>
            </w:pPr>
            <w:r>
              <w:rPr>
                <w:rFonts w:hint="eastAsia" w:ascii="宋体" w:hAnsi="宋体"/>
                <w:szCs w:val="21"/>
              </w:rPr>
              <w:t>偏离说明</w:t>
            </w:r>
          </w:p>
        </w:tc>
      </w:tr>
      <w:tr w14:paraId="6A53C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noWrap w:val="0"/>
            <w:vAlign w:val="center"/>
          </w:tcPr>
          <w:p w14:paraId="4AA167CE">
            <w:pPr>
              <w:widowControl/>
              <w:jc w:val="left"/>
              <w:rPr>
                <w:rFonts w:ascii="宋体" w:hAnsi="宋体"/>
                <w:szCs w:val="21"/>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DBD5291">
            <w:pPr>
              <w:jc w:val="center"/>
              <w:rPr>
                <w:rFonts w:ascii="宋体" w:hAnsi="宋体"/>
                <w:szCs w:val="21"/>
              </w:rPr>
            </w:pPr>
            <w:r>
              <w:rPr>
                <w:rFonts w:hint="eastAsia" w:ascii="宋体" w:hAnsi="宋体"/>
                <w:szCs w:val="21"/>
              </w:rPr>
              <w:t>服务名称</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1FBD45C3">
            <w:pPr>
              <w:jc w:val="center"/>
              <w:rPr>
                <w:rFonts w:ascii="宋体" w:hAnsi="宋体"/>
                <w:szCs w:val="21"/>
              </w:rPr>
            </w:pPr>
            <w:r>
              <w:rPr>
                <w:rFonts w:hint="eastAsia" w:ascii="宋体" w:hAnsi="宋体"/>
                <w:szCs w:val="21"/>
              </w:rPr>
              <w:t>服务参数</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2F92D49F">
            <w:pPr>
              <w:jc w:val="center"/>
              <w:rPr>
                <w:rFonts w:ascii="宋体" w:hAnsi="宋体"/>
                <w:szCs w:val="21"/>
              </w:rPr>
            </w:pPr>
            <w:r>
              <w:rPr>
                <w:rFonts w:hint="eastAsia" w:ascii="宋体" w:hAnsi="宋体"/>
                <w:szCs w:val="21"/>
              </w:rPr>
              <w:t>服务名称</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24023F5D">
            <w:pPr>
              <w:jc w:val="center"/>
              <w:rPr>
                <w:rFonts w:ascii="宋体" w:hAnsi="宋体"/>
                <w:szCs w:val="21"/>
              </w:rPr>
            </w:pPr>
            <w:r>
              <w:rPr>
                <w:rFonts w:hint="eastAsia" w:ascii="宋体" w:hAnsi="宋体"/>
                <w:szCs w:val="21"/>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noWrap w:val="0"/>
            <w:vAlign w:val="center"/>
          </w:tcPr>
          <w:p w14:paraId="53E81493">
            <w:pPr>
              <w:widowControl/>
              <w:jc w:val="left"/>
              <w:rPr>
                <w:rFonts w:ascii="宋体" w:hAnsi="宋体"/>
                <w:szCs w:val="21"/>
              </w:rPr>
            </w:pPr>
          </w:p>
        </w:tc>
      </w:tr>
      <w:tr w14:paraId="5B545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35DEC868">
            <w:pPr>
              <w:rPr>
                <w:rFonts w:ascii="宋体" w:hAnsi="宋体"/>
                <w:szCs w:val="21"/>
              </w:rPr>
            </w:pPr>
            <w:r>
              <w:rPr>
                <w:rFonts w:ascii="宋体" w:hAnsi="宋体"/>
                <w:szCs w:val="21"/>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643AD02">
            <w:pPr>
              <w:rPr>
                <w:rFonts w:ascii="宋体" w:hAnsi="宋体"/>
                <w:szCs w:val="21"/>
              </w:rPr>
            </w:pPr>
            <w:r>
              <w:rPr>
                <w:rFonts w:ascii="宋体" w:hAnsi="宋体"/>
                <w:szCs w:val="21"/>
              </w:rPr>
              <w:t>……</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2B4AC40A">
            <w:pPr>
              <w:rPr>
                <w:rFonts w:ascii="宋体" w:hAnsi="宋体"/>
                <w:szCs w:val="21"/>
              </w:rPr>
            </w:pPr>
            <w:r>
              <w:rPr>
                <w:rFonts w:ascii="宋体" w:hAnsi="宋体"/>
                <w:szCs w:val="21"/>
              </w:rPr>
              <w:t>1  ……</w:t>
            </w:r>
          </w:p>
          <w:p w14:paraId="07B8DFC9">
            <w:pPr>
              <w:rPr>
                <w:rFonts w:ascii="宋体" w:hAnsi="宋体"/>
                <w:szCs w:val="21"/>
              </w:rPr>
            </w:pPr>
            <w:r>
              <w:rPr>
                <w:rFonts w:ascii="宋体" w:hAnsi="宋体"/>
                <w:szCs w:val="21"/>
              </w:rPr>
              <w:t>2  ……</w:t>
            </w:r>
          </w:p>
          <w:p w14:paraId="2B35F217">
            <w:pPr>
              <w:rPr>
                <w:rFonts w:ascii="宋体" w:hAnsi="宋体"/>
                <w:szCs w:val="21"/>
              </w:rPr>
            </w:pPr>
            <w:r>
              <w:rPr>
                <w:rFonts w:ascii="宋体" w:hAnsi="宋体"/>
                <w:szCs w:val="21"/>
              </w:rPr>
              <w:t>3  ……</w:t>
            </w:r>
          </w:p>
          <w:p w14:paraId="543CF1BB">
            <w:pPr>
              <w:rPr>
                <w:rFonts w:ascii="宋体" w:hAnsi="宋体"/>
                <w:szCs w:val="21"/>
              </w:rPr>
            </w:pPr>
            <w:r>
              <w:rPr>
                <w:rFonts w:ascii="宋体" w:hAnsi="宋体"/>
                <w:szCs w:val="21"/>
              </w:rPr>
              <w:t>……</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94469CC">
            <w:pPr>
              <w:rPr>
                <w:rFonts w:ascii="宋体" w:hAnsi="宋体"/>
                <w:szCs w:val="21"/>
              </w:rPr>
            </w:pPr>
            <w:r>
              <w:rPr>
                <w:rFonts w:ascii="宋体" w:hAnsi="宋体"/>
                <w:szCs w:val="21"/>
              </w:rPr>
              <w:t>……</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57516217">
            <w:pPr>
              <w:rPr>
                <w:rFonts w:ascii="宋体" w:hAnsi="宋体"/>
                <w:szCs w:val="21"/>
              </w:rPr>
            </w:pPr>
            <w:r>
              <w:rPr>
                <w:rFonts w:ascii="宋体" w:hAnsi="宋体"/>
                <w:szCs w:val="21"/>
              </w:rPr>
              <w:t>1  ……</w:t>
            </w:r>
          </w:p>
          <w:p w14:paraId="6CC8B8DD">
            <w:pPr>
              <w:rPr>
                <w:rFonts w:ascii="宋体" w:hAnsi="宋体"/>
                <w:szCs w:val="21"/>
              </w:rPr>
            </w:pPr>
            <w:r>
              <w:rPr>
                <w:rFonts w:ascii="宋体" w:hAnsi="宋体"/>
                <w:szCs w:val="21"/>
              </w:rPr>
              <w:t>2  ……</w:t>
            </w:r>
          </w:p>
          <w:p w14:paraId="6C7615FF">
            <w:pPr>
              <w:rPr>
                <w:rFonts w:ascii="宋体" w:hAnsi="宋体"/>
                <w:szCs w:val="21"/>
              </w:rPr>
            </w:pPr>
            <w:r>
              <w:rPr>
                <w:rFonts w:ascii="宋体" w:hAnsi="宋体"/>
                <w:szCs w:val="21"/>
              </w:rPr>
              <w:t>3  ……</w:t>
            </w:r>
          </w:p>
          <w:p w14:paraId="61B81EFD">
            <w:pPr>
              <w:rPr>
                <w:rFonts w:ascii="宋体" w:hAnsi="宋体"/>
                <w:szCs w:val="21"/>
              </w:rPr>
            </w:pPr>
            <w:r>
              <w:rPr>
                <w:rFonts w:ascii="宋体" w:hAnsi="宋体"/>
                <w:szCs w:val="21"/>
              </w:rPr>
              <w:t>……</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0868CDFF">
            <w:pPr>
              <w:rPr>
                <w:rFonts w:ascii="宋体" w:hAnsi="宋体"/>
                <w:szCs w:val="21"/>
              </w:rPr>
            </w:pPr>
            <w:r>
              <w:rPr>
                <w:rFonts w:hint="eastAsia" w:ascii="宋体" w:hAnsi="宋体"/>
                <w:szCs w:val="21"/>
              </w:rPr>
              <w:t>正偏离（负偏离或无偏离）</w:t>
            </w:r>
          </w:p>
        </w:tc>
      </w:tr>
      <w:tr w14:paraId="5BF1D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24C92265">
            <w:pPr>
              <w:rPr>
                <w:rFonts w:ascii="宋体" w:hAnsi="宋体"/>
                <w:szCs w:val="21"/>
              </w:rPr>
            </w:pPr>
            <w:r>
              <w:rPr>
                <w:rFonts w:ascii="宋体" w:hAnsi="宋体"/>
                <w:szCs w:val="21"/>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3E4BE53">
            <w:pPr>
              <w:rPr>
                <w:rFonts w:ascii="宋体" w:hAnsi="宋体"/>
                <w:szCs w:val="21"/>
              </w:rPr>
            </w:pPr>
            <w:r>
              <w:rPr>
                <w:rFonts w:ascii="宋体" w:hAnsi="宋体"/>
                <w:szCs w:val="21"/>
              </w:rPr>
              <w:t>……</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389D186E">
            <w:pPr>
              <w:rPr>
                <w:rFonts w:ascii="宋体" w:hAnsi="宋体"/>
                <w:szCs w:val="21"/>
              </w:rPr>
            </w:pPr>
            <w:r>
              <w:rPr>
                <w:rFonts w:ascii="宋体" w:hAnsi="宋体"/>
                <w:szCs w:val="21"/>
              </w:rPr>
              <w:t>1  ……</w:t>
            </w:r>
          </w:p>
          <w:p w14:paraId="079AFDDF">
            <w:pPr>
              <w:rPr>
                <w:rFonts w:ascii="宋体" w:hAnsi="宋体"/>
                <w:szCs w:val="21"/>
              </w:rPr>
            </w:pPr>
            <w:r>
              <w:rPr>
                <w:rFonts w:ascii="宋体" w:hAnsi="宋体"/>
                <w:szCs w:val="21"/>
              </w:rPr>
              <w:t>2  ……</w:t>
            </w:r>
          </w:p>
          <w:p w14:paraId="75E0278A">
            <w:pPr>
              <w:rPr>
                <w:rFonts w:ascii="宋体" w:hAnsi="宋体"/>
                <w:szCs w:val="21"/>
              </w:rPr>
            </w:pPr>
            <w:r>
              <w:rPr>
                <w:rFonts w:ascii="宋体" w:hAnsi="宋体"/>
                <w:szCs w:val="21"/>
              </w:rPr>
              <w:t>3  ……</w:t>
            </w:r>
          </w:p>
          <w:p w14:paraId="74AAEBC5">
            <w:pPr>
              <w:rPr>
                <w:rFonts w:ascii="宋体" w:hAnsi="宋体"/>
                <w:szCs w:val="21"/>
              </w:rPr>
            </w:pPr>
            <w:r>
              <w:rPr>
                <w:rFonts w:ascii="宋体" w:hAnsi="宋体"/>
                <w:szCs w:val="21"/>
              </w:rPr>
              <w:t>……</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1B7372DC">
            <w:pPr>
              <w:rPr>
                <w:rFonts w:ascii="宋体" w:hAnsi="宋体"/>
                <w:szCs w:val="21"/>
              </w:rPr>
            </w:pPr>
            <w:r>
              <w:rPr>
                <w:rFonts w:ascii="宋体" w:hAnsi="宋体"/>
                <w:szCs w:val="21"/>
              </w:rPr>
              <w:t>……</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37E839EA">
            <w:pPr>
              <w:rPr>
                <w:rFonts w:ascii="宋体" w:hAnsi="宋体"/>
                <w:szCs w:val="21"/>
              </w:rPr>
            </w:pPr>
            <w:r>
              <w:rPr>
                <w:rFonts w:ascii="宋体" w:hAnsi="宋体"/>
                <w:szCs w:val="21"/>
              </w:rPr>
              <w:t>1  ……</w:t>
            </w:r>
          </w:p>
          <w:p w14:paraId="0094B7E2">
            <w:pPr>
              <w:rPr>
                <w:rFonts w:ascii="宋体" w:hAnsi="宋体"/>
                <w:szCs w:val="21"/>
              </w:rPr>
            </w:pPr>
            <w:r>
              <w:rPr>
                <w:rFonts w:ascii="宋体" w:hAnsi="宋体"/>
                <w:szCs w:val="21"/>
              </w:rPr>
              <w:t>2  ……</w:t>
            </w:r>
          </w:p>
          <w:p w14:paraId="71DDFFA8">
            <w:pPr>
              <w:rPr>
                <w:rFonts w:ascii="宋体" w:hAnsi="宋体"/>
                <w:szCs w:val="21"/>
              </w:rPr>
            </w:pPr>
            <w:r>
              <w:rPr>
                <w:rFonts w:ascii="宋体" w:hAnsi="宋体"/>
                <w:szCs w:val="21"/>
              </w:rPr>
              <w:t>3  ……</w:t>
            </w:r>
          </w:p>
          <w:p w14:paraId="062F56B4">
            <w:pPr>
              <w:rPr>
                <w:rFonts w:ascii="宋体" w:hAnsi="宋体"/>
                <w:szCs w:val="21"/>
              </w:rPr>
            </w:pPr>
            <w:r>
              <w:rPr>
                <w:rFonts w:ascii="宋体" w:hAnsi="宋体"/>
                <w:szCs w:val="21"/>
              </w:rPr>
              <w:t>……</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439002E3">
            <w:pPr>
              <w:rPr>
                <w:rFonts w:ascii="宋体" w:hAnsi="宋体"/>
                <w:szCs w:val="21"/>
              </w:rPr>
            </w:pPr>
            <w:r>
              <w:rPr>
                <w:rFonts w:hint="eastAsia" w:ascii="宋体" w:hAnsi="宋体"/>
                <w:szCs w:val="21"/>
              </w:rPr>
              <w:t>正偏离（负偏离或无偏离）</w:t>
            </w:r>
          </w:p>
        </w:tc>
      </w:tr>
      <w:tr w14:paraId="06915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672FF95E">
            <w:pPr>
              <w:rPr>
                <w:rFonts w:ascii="宋体" w:hAnsi="宋体"/>
                <w:szCs w:val="21"/>
              </w:rPr>
            </w:pPr>
            <w:r>
              <w:rPr>
                <w:rFonts w:ascii="宋体" w:hAnsi="宋体"/>
                <w:szCs w:val="21"/>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39AB0A6">
            <w:pPr>
              <w:rPr>
                <w:rFonts w:ascii="宋体" w:hAnsi="宋体"/>
                <w:szCs w:val="21"/>
              </w:rPr>
            </w:pPr>
          </w:p>
        </w:tc>
        <w:tc>
          <w:tcPr>
            <w:tcW w:w="2310" w:type="dxa"/>
            <w:tcBorders>
              <w:top w:val="single" w:color="auto" w:sz="4" w:space="0"/>
              <w:left w:val="single" w:color="auto" w:sz="4" w:space="0"/>
              <w:bottom w:val="single" w:color="auto" w:sz="4" w:space="0"/>
              <w:right w:val="single" w:color="auto" w:sz="4" w:space="0"/>
            </w:tcBorders>
            <w:noWrap w:val="0"/>
            <w:vAlign w:val="center"/>
          </w:tcPr>
          <w:p w14:paraId="2938FAE6">
            <w:pPr>
              <w:rPr>
                <w:rFonts w:ascii="宋体" w:hAnsi="宋体"/>
                <w:szCs w:val="21"/>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86FF9C2">
            <w:pPr>
              <w:rPr>
                <w:rFonts w:ascii="宋体" w:hAnsi="宋体"/>
                <w:szCs w:val="21"/>
              </w:rPr>
            </w:pPr>
          </w:p>
        </w:tc>
        <w:tc>
          <w:tcPr>
            <w:tcW w:w="3297" w:type="dxa"/>
            <w:tcBorders>
              <w:top w:val="single" w:color="auto" w:sz="4" w:space="0"/>
              <w:left w:val="single" w:color="auto" w:sz="4" w:space="0"/>
              <w:bottom w:val="single" w:color="auto" w:sz="4" w:space="0"/>
              <w:right w:val="single" w:color="auto" w:sz="4" w:space="0"/>
            </w:tcBorders>
            <w:noWrap w:val="0"/>
            <w:vAlign w:val="center"/>
          </w:tcPr>
          <w:p w14:paraId="23033173">
            <w:pPr>
              <w:rPr>
                <w:rFonts w:ascii="宋体" w:hAnsi="宋体"/>
                <w:szCs w:val="21"/>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5EF8EE76">
            <w:pPr>
              <w:rPr>
                <w:rFonts w:ascii="宋体" w:hAnsi="宋体"/>
                <w:szCs w:val="21"/>
              </w:rPr>
            </w:pPr>
          </w:p>
        </w:tc>
      </w:tr>
    </w:tbl>
    <w:p w14:paraId="67383DA0">
      <w:pPr>
        <w:pStyle w:val="3"/>
        <w:spacing w:line="360" w:lineRule="auto"/>
        <w:rPr>
          <w:rFonts w:hint="eastAsia" w:hAnsi="宋体"/>
          <w:szCs w:val="21"/>
        </w:rPr>
      </w:pPr>
      <w:r>
        <w:rPr>
          <w:rFonts w:hint="eastAsia" w:hAnsi="宋体"/>
          <w:szCs w:val="21"/>
        </w:rPr>
        <w:t>注：</w:t>
      </w:r>
    </w:p>
    <w:p w14:paraId="0C198082">
      <w:pPr>
        <w:pStyle w:val="3"/>
        <w:spacing w:line="360" w:lineRule="auto"/>
        <w:rPr>
          <w:rFonts w:hint="eastAsia" w:hAnsi="宋体"/>
          <w:szCs w:val="21"/>
        </w:rPr>
      </w:pPr>
      <w:r>
        <w:rPr>
          <w:rFonts w:hint="eastAsia" w:hAnsi="宋体" w:cs="宋体"/>
          <w:szCs w:val="21"/>
        </w:rPr>
        <w:t>1.</w:t>
      </w:r>
      <w:r>
        <w:rPr>
          <w:rFonts w:hint="eastAsia" w:hAnsi="宋体"/>
          <w:szCs w:val="21"/>
        </w:rPr>
        <w:t>表格内容均需按要求填写并盖章，不得留空，</w:t>
      </w:r>
      <w:r>
        <w:rPr>
          <w:rFonts w:hint="eastAsia" w:hAnsi="宋体"/>
          <w:bCs/>
          <w:szCs w:val="21"/>
        </w:rPr>
        <w:t>否则按投标无效处理</w:t>
      </w:r>
      <w:r>
        <w:rPr>
          <w:rFonts w:hint="eastAsia" w:hAnsi="宋体"/>
          <w:szCs w:val="21"/>
        </w:rPr>
        <w:t>。</w:t>
      </w:r>
    </w:p>
    <w:p w14:paraId="1F706322">
      <w:pPr>
        <w:pStyle w:val="3"/>
        <w:spacing w:line="360" w:lineRule="auto"/>
        <w:rPr>
          <w:rFonts w:hAnsi="宋体"/>
          <w:szCs w:val="21"/>
        </w:rPr>
      </w:pPr>
      <w:r>
        <w:rPr>
          <w:rFonts w:hint="eastAsia" w:hAnsi="宋体"/>
          <w:bCs/>
          <w:szCs w:val="21"/>
        </w:rPr>
        <w:t>2.当</w:t>
      </w:r>
      <w:r>
        <w:rPr>
          <w:rFonts w:hint="eastAsia" w:hAnsi="宋体"/>
          <w:bCs/>
          <w:szCs w:val="21"/>
          <w:lang w:eastAsia="zh-CN"/>
        </w:rPr>
        <w:t>响应</w:t>
      </w:r>
      <w:r>
        <w:rPr>
          <w:rFonts w:hint="eastAsia" w:hAnsi="宋体"/>
          <w:bCs/>
          <w:szCs w:val="21"/>
        </w:rPr>
        <w:t>文件的服务内容低于</w:t>
      </w:r>
      <w:r>
        <w:rPr>
          <w:rFonts w:hint="eastAsia" w:hAnsi="宋体"/>
          <w:bCs/>
          <w:szCs w:val="21"/>
          <w:lang w:eastAsia="zh-CN"/>
        </w:rPr>
        <w:t>采购</w:t>
      </w:r>
      <w:r>
        <w:rPr>
          <w:rFonts w:hint="eastAsia" w:hAnsi="宋体"/>
          <w:bCs/>
          <w:szCs w:val="21"/>
        </w:rPr>
        <w:t>文件要求时，投标人应当如实写明</w:t>
      </w:r>
      <w:r>
        <w:rPr>
          <w:rFonts w:hAnsi="宋体"/>
          <w:bCs/>
          <w:szCs w:val="21"/>
        </w:rPr>
        <w:t>“</w:t>
      </w:r>
      <w:r>
        <w:rPr>
          <w:rFonts w:hint="eastAsia" w:hAnsi="宋体"/>
          <w:bCs/>
          <w:szCs w:val="21"/>
        </w:rPr>
        <w:t>负偏离</w:t>
      </w:r>
      <w:r>
        <w:rPr>
          <w:rFonts w:hAnsi="宋体"/>
          <w:bCs/>
          <w:szCs w:val="21"/>
        </w:rPr>
        <w:t>”</w:t>
      </w:r>
      <w:r>
        <w:rPr>
          <w:rFonts w:hint="eastAsia" w:hAnsi="宋体"/>
          <w:bCs/>
          <w:szCs w:val="21"/>
        </w:rPr>
        <w:t>，否则视为虚假应标。</w:t>
      </w:r>
    </w:p>
    <w:p w14:paraId="3B7EE204">
      <w:pPr>
        <w:pStyle w:val="3"/>
        <w:spacing w:line="360" w:lineRule="auto"/>
        <w:rPr>
          <w:rFonts w:hint="eastAsia"/>
        </w:rPr>
      </w:pPr>
      <w:r>
        <w:rPr>
          <w:rFonts w:hint="eastAsia"/>
        </w:rPr>
        <w:t>3.</w:t>
      </w:r>
      <w:r>
        <w:rPr>
          <w:rFonts w:hint="eastAsia" w:hAnsi="宋体" w:cs="宋体"/>
          <w:szCs w:val="21"/>
        </w:rPr>
        <w:t>采购需求中带“▲”及“★”的条款，也要分别在本表“</w:t>
      </w:r>
      <w:r>
        <w:rPr>
          <w:rFonts w:hint="eastAsia" w:hAnsi="宋体"/>
          <w:szCs w:val="21"/>
        </w:rPr>
        <w:t>服务参数</w:t>
      </w:r>
      <w:r>
        <w:rPr>
          <w:rFonts w:hint="eastAsia" w:hAnsi="宋体" w:cs="宋体"/>
          <w:szCs w:val="21"/>
        </w:rPr>
        <w:t>”、“</w:t>
      </w:r>
      <w:r>
        <w:rPr>
          <w:rFonts w:hint="eastAsia" w:hAnsi="宋体"/>
          <w:szCs w:val="21"/>
        </w:rPr>
        <w:t>所提供服务的内容</w:t>
      </w:r>
      <w:r>
        <w:rPr>
          <w:rFonts w:hint="eastAsia" w:hAnsi="宋体" w:cs="宋体"/>
          <w:szCs w:val="21"/>
        </w:rPr>
        <w:t>”中标记。</w:t>
      </w:r>
    </w:p>
    <w:p w14:paraId="6ED6081B">
      <w:pPr>
        <w:snapToGrid w:val="0"/>
        <w:spacing w:line="360" w:lineRule="auto"/>
        <w:ind w:firstLine="5640" w:firstLineChars="2350"/>
        <w:rPr>
          <w:rFonts w:hint="eastAsia" w:ascii="仿宋_GB2312" w:hAnsi="仿宋" w:eastAsia="仿宋_GB2312" w:cs="仿宋_GB2312"/>
          <w:kern w:val="0"/>
          <w:sz w:val="24"/>
          <w:lang w:val="zh-CN"/>
        </w:rPr>
      </w:pPr>
    </w:p>
    <w:p w14:paraId="7156E8ED">
      <w:pPr>
        <w:snapToGrid w:val="0"/>
        <w:spacing w:line="360" w:lineRule="auto"/>
        <w:ind w:firstLine="4935" w:firstLineChars="2350"/>
        <w:rPr>
          <w:rFonts w:hint="eastAsia" w:ascii="宋体" w:hAnsi="宋体" w:eastAsia="宋体" w:cs="宋体"/>
          <w:kern w:val="0"/>
          <w:sz w:val="21"/>
          <w:szCs w:val="21"/>
        </w:rPr>
      </w:pPr>
      <w:r>
        <w:rPr>
          <w:rFonts w:hint="eastAsia" w:ascii="宋体" w:hAnsi="宋体" w:eastAsia="宋体" w:cs="宋体"/>
          <w:kern w:val="0"/>
          <w:sz w:val="21"/>
          <w:szCs w:val="21"/>
          <w:lang w:val="zh-CN"/>
        </w:rPr>
        <w:t>供应商名称(电子签章)：</w:t>
      </w:r>
    </w:p>
    <w:p w14:paraId="6EDBC7A8">
      <w:pPr>
        <w:snapToGrid w:val="0"/>
        <w:spacing w:line="360" w:lineRule="auto"/>
        <w:ind w:firstLine="4935" w:firstLineChars="2350"/>
        <w:rPr>
          <w:rFonts w:hint="eastAsia" w:ascii="宋体" w:hAnsi="宋体" w:eastAsia="宋体" w:cs="宋体"/>
          <w:kern w:val="0"/>
          <w:sz w:val="21"/>
          <w:szCs w:val="21"/>
          <w:lang w:val="zh-CN"/>
        </w:rPr>
      </w:pPr>
      <w:r>
        <w:rPr>
          <w:rFonts w:hint="eastAsia" w:ascii="宋体" w:hAnsi="宋体" w:eastAsia="宋体" w:cs="宋体"/>
          <w:kern w:val="0"/>
          <w:sz w:val="21"/>
          <w:szCs w:val="21"/>
          <w:lang w:val="zh-CN"/>
        </w:rPr>
        <w:t>日期</w:t>
      </w:r>
      <w:r>
        <w:rPr>
          <w:rFonts w:hint="eastAsia" w:ascii="宋体" w:hAnsi="宋体" w:eastAsia="宋体" w:cs="宋体"/>
          <w:kern w:val="0"/>
          <w:sz w:val="21"/>
          <w:szCs w:val="21"/>
        </w:rPr>
        <w:t xml:space="preserve">：  年  </w:t>
      </w:r>
      <w:r>
        <w:rPr>
          <w:rFonts w:hint="eastAsia" w:ascii="宋体" w:hAnsi="宋体" w:eastAsia="宋体" w:cs="宋体"/>
          <w:kern w:val="0"/>
          <w:sz w:val="21"/>
          <w:szCs w:val="21"/>
          <w:lang w:val="zh-CN"/>
        </w:rPr>
        <w:t>月</w:t>
      </w:r>
      <w:r>
        <w:rPr>
          <w:rFonts w:hint="eastAsia" w:ascii="宋体" w:hAnsi="宋体" w:eastAsia="宋体" w:cs="宋体"/>
          <w:kern w:val="0"/>
          <w:sz w:val="21"/>
          <w:szCs w:val="21"/>
        </w:rPr>
        <w:t xml:space="preserve">   </w:t>
      </w:r>
      <w:r>
        <w:rPr>
          <w:rFonts w:hint="eastAsia" w:ascii="宋体" w:hAnsi="宋体" w:eastAsia="宋体" w:cs="宋体"/>
          <w:kern w:val="0"/>
          <w:sz w:val="21"/>
          <w:szCs w:val="21"/>
          <w:lang w:val="zh-CN"/>
        </w:rPr>
        <w:t>日</w:t>
      </w:r>
    </w:p>
    <w:p w14:paraId="5F75D9E7">
      <w:pPr>
        <w:snapToGrid w:val="0"/>
        <w:spacing w:before="165" w:beforeLines="50" w:after="50"/>
        <w:ind w:left="143" w:leftChars="68" w:firstLine="600" w:firstLineChars="200"/>
        <w:jc w:val="left"/>
        <w:rPr>
          <w:rFonts w:ascii="宋体" w:hAnsi="宋体"/>
          <w:color w:val="000000"/>
          <w:sz w:val="30"/>
          <w:szCs w:val="20"/>
        </w:rPr>
        <w:sectPr>
          <w:footerReference r:id="rId11" w:type="first"/>
          <w:headerReference r:id="rId8" w:type="default"/>
          <w:footerReference r:id="rId9" w:type="default"/>
          <w:footerReference r:id="rId10" w:type="even"/>
          <w:pgSz w:w="11906" w:h="16838"/>
          <w:pgMar w:top="1134" w:right="1134" w:bottom="1134" w:left="1134" w:header="720" w:footer="720" w:gutter="0"/>
          <w:cols w:space="720" w:num="1"/>
          <w:docGrid w:type="lines" w:linePitch="331" w:charSpace="0"/>
        </w:sectPr>
      </w:pPr>
    </w:p>
    <w:p w14:paraId="28D159AD">
      <w:pPr>
        <w:pStyle w:val="3"/>
        <w:spacing w:before="240"/>
        <w:jc w:val="center"/>
        <w:rPr>
          <w:rFonts w:hint="eastAsia" w:ascii="宋体" w:hAnsi="宋体" w:cs="宋体"/>
          <w:b/>
          <w:color w:val="auto"/>
          <w:sz w:val="30"/>
          <w:highlight w:val="none"/>
        </w:rPr>
      </w:pPr>
      <w:r>
        <w:rPr>
          <w:rFonts w:hint="eastAsia" w:ascii="宋体" w:hAnsi="宋体" w:cs="宋体"/>
          <w:b/>
          <w:color w:val="auto"/>
          <w:sz w:val="30"/>
          <w:highlight w:val="none"/>
          <w:lang w:val="en-US" w:eastAsia="zh-CN"/>
        </w:rPr>
        <w:t>4、</w:t>
      </w:r>
      <w:r>
        <w:rPr>
          <w:rFonts w:hint="eastAsia" w:ascii="宋体" w:hAnsi="宋体" w:cs="宋体"/>
          <w:b/>
          <w:color w:val="auto"/>
          <w:sz w:val="30"/>
          <w:highlight w:val="none"/>
        </w:rPr>
        <w:t>商务</w:t>
      </w:r>
      <w:r>
        <w:rPr>
          <w:rFonts w:hint="eastAsia" w:ascii="宋体" w:hAnsi="宋体" w:cs="宋体"/>
          <w:b/>
          <w:color w:val="auto"/>
          <w:sz w:val="30"/>
          <w:highlight w:val="none"/>
          <w:lang w:eastAsia="zh-CN"/>
        </w:rPr>
        <w:t>条款</w:t>
      </w:r>
      <w:r>
        <w:rPr>
          <w:rFonts w:hint="eastAsia" w:ascii="宋体" w:hAnsi="宋体" w:cs="宋体"/>
          <w:b/>
          <w:color w:val="auto"/>
          <w:sz w:val="30"/>
          <w:highlight w:val="none"/>
        </w:rPr>
        <w:t>响应表</w:t>
      </w:r>
    </w:p>
    <w:p w14:paraId="4F9D48AA">
      <w:pPr>
        <w:pStyle w:val="3"/>
        <w:spacing w:before="240"/>
        <w:jc w:val="center"/>
        <w:rPr>
          <w:rFonts w:hint="eastAsia" w:ascii="宋体" w:hAnsi="宋体" w:cs="宋体"/>
          <w:b/>
          <w:color w:val="auto"/>
          <w:sz w:val="30"/>
          <w:highlight w:val="none"/>
        </w:rPr>
      </w:pPr>
      <w:r>
        <w:rPr>
          <w:rFonts w:hint="eastAsia" w:ascii="宋体" w:hAnsi="宋体" w:cs="宋体"/>
          <w:b/>
          <w:color w:val="auto"/>
          <w:sz w:val="30"/>
          <w:highlight w:val="none"/>
        </w:rPr>
        <w:t>（按照第四章项目需求进行制作）</w:t>
      </w:r>
    </w:p>
    <w:p w14:paraId="440E96F2">
      <w:pPr>
        <w:pStyle w:val="3"/>
        <w:spacing w:before="240"/>
        <w:jc w:val="center"/>
        <w:rPr>
          <w:rFonts w:hint="eastAsia" w:ascii="宋体" w:hAnsi="宋体" w:cs="宋体"/>
          <w:b/>
          <w:color w:val="auto"/>
          <w:sz w:val="30"/>
          <w:highlight w:val="none"/>
        </w:rPr>
      </w:pPr>
    </w:p>
    <w:p w14:paraId="0DA9B57C">
      <w:pPr>
        <w:pStyle w:val="3"/>
        <w:snapToGrid w:val="0"/>
        <w:spacing w:line="240" w:lineRule="atLeast"/>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1ADBFE08">
      <w:pPr>
        <w:pStyle w:val="3"/>
        <w:snapToGrid w:val="0"/>
        <w:spacing w:line="240" w:lineRule="atLeast"/>
        <w:rPr>
          <w:rFonts w:hint="eastAsia" w:ascii="宋体" w:hAnsi="宋体" w:cs="宋体"/>
          <w:color w:val="auto"/>
          <w:szCs w:val="21"/>
          <w:highlight w:val="none"/>
          <w:u w:val="single"/>
        </w:rPr>
      </w:pP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p>
    <w:p w14:paraId="6F9DF6C2">
      <w:pPr>
        <w:pStyle w:val="3"/>
        <w:snapToGrid w:val="0"/>
        <w:spacing w:line="240" w:lineRule="atLeast"/>
        <w:rPr>
          <w:rFonts w:hint="eastAsia" w:ascii="宋体" w:hAnsi="宋体" w:cs="宋体"/>
          <w:b/>
          <w:color w:val="auto"/>
          <w:sz w:val="30"/>
          <w:highlight w:val="none"/>
        </w:rPr>
      </w:pPr>
    </w:p>
    <w:tbl>
      <w:tblPr>
        <w:tblStyle w:val="23"/>
        <w:tblW w:w="89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3623"/>
        <w:gridCol w:w="3420"/>
        <w:gridCol w:w="1085"/>
      </w:tblGrid>
      <w:tr w14:paraId="2E2AA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noWrap w:val="0"/>
            <w:vAlign w:val="center"/>
          </w:tcPr>
          <w:p w14:paraId="3E1D90C7">
            <w:pPr>
              <w:pStyle w:val="3"/>
              <w:spacing w:line="360" w:lineRule="auto"/>
              <w:rPr>
                <w:rFonts w:hint="eastAsia" w:ascii="宋体" w:hAnsi="宋体" w:cs="宋体"/>
                <w:bCs/>
                <w:color w:val="auto"/>
                <w:highlight w:val="none"/>
              </w:rPr>
            </w:pPr>
            <w:r>
              <w:rPr>
                <w:rFonts w:hint="eastAsia" w:ascii="宋体" w:hAnsi="宋体" w:cs="宋体"/>
                <w:bCs/>
                <w:color w:val="auto"/>
                <w:highlight w:val="none"/>
              </w:rPr>
              <w:t>项号</w:t>
            </w:r>
          </w:p>
        </w:tc>
        <w:tc>
          <w:tcPr>
            <w:tcW w:w="3623" w:type="dxa"/>
            <w:noWrap w:val="0"/>
            <w:vAlign w:val="center"/>
          </w:tcPr>
          <w:p w14:paraId="5F6E50F3">
            <w:pPr>
              <w:pStyle w:val="3"/>
              <w:spacing w:line="360" w:lineRule="auto"/>
              <w:jc w:val="center"/>
              <w:rPr>
                <w:rFonts w:hint="eastAsia" w:ascii="宋体" w:hAnsi="宋体" w:cs="宋体"/>
                <w:b/>
                <w:color w:val="auto"/>
                <w:sz w:val="32"/>
                <w:highlight w:val="none"/>
              </w:rPr>
            </w:pPr>
            <w:r>
              <w:rPr>
                <w:rFonts w:hint="eastAsia" w:ascii="宋体" w:hAnsi="宋体" w:cs="宋体"/>
                <w:bCs/>
                <w:color w:val="auto"/>
                <w:highlight w:val="none"/>
              </w:rPr>
              <w:t>竞标要求</w:t>
            </w:r>
          </w:p>
        </w:tc>
        <w:tc>
          <w:tcPr>
            <w:tcW w:w="3420" w:type="dxa"/>
            <w:noWrap w:val="0"/>
            <w:vAlign w:val="center"/>
          </w:tcPr>
          <w:p w14:paraId="7E11170A">
            <w:pPr>
              <w:pStyle w:val="3"/>
              <w:spacing w:line="360" w:lineRule="auto"/>
              <w:ind w:firstLine="630" w:firstLineChars="300"/>
              <w:rPr>
                <w:rFonts w:hint="eastAsia" w:ascii="宋体" w:hAnsi="宋体" w:cs="宋体"/>
                <w:b/>
                <w:color w:val="auto"/>
                <w:sz w:val="32"/>
                <w:highlight w:val="none"/>
              </w:rPr>
            </w:pPr>
            <w:r>
              <w:rPr>
                <w:rFonts w:hint="eastAsia" w:ascii="宋体" w:hAnsi="宋体" w:cs="宋体"/>
                <w:bCs/>
                <w:color w:val="auto"/>
                <w:highlight w:val="none"/>
              </w:rPr>
              <w:t>响应</w:t>
            </w:r>
          </w:p>
        </w:tc>
        <w:tc>
          <w:tcPr>
            <w:tcW w:w="1085" w:type="dxa"/>
            <w:noWrap w:val="0"/>
            <w:vAlign w:val="center"/>
          </w:tcPr>
          <w:p w14:paraId="3E40AFD2">
            <w:pPr>
              <w:pStyle w:val="3"/>
              <w:spacing w:line="360" w:lineRule="auto"/>
              <w:rPr>
                <w:rFonts w:hint="eastAsia" w:ascii="宋体" w:hAnsi="宋体" w:cs="宋体"/>
                <w:bCs/>
                <w:color w:val="auto"/>
                <w:highlight w:val="none"/>
              </w:rPr>
            </w:pPr>
            <w:r>
              <w:rPr>
                <w:rFonts w:hint="eastAsia" w:ascii="宋体" w:hAnsi="宋体" w:cs="宋体"/>
                <w:bCs/>
                <w:color w:val="auto"/>
                <w:highlight w:val="none"/>
              </w:rPr>
              <w:t>偏离</w:t>
            </w:r>
            <w:r>
              <w:rPr>
                <w:rFonts w:hint="eastAsia" w:ascii="宋体" w:hAnsi="宋体"/>
                <w:szCs w:val="21"/>
              </w:rPr>
              <w:t>说明</w:t>
            </w:r>
          </w:p>
        </w:tc>
      </w:tr>
      <w:tr w14:paraId="2C397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2" w:hRule="atLeast"/>
          <w:jc w:val="center"/>
        </w:trPr>
        <w:tc>
          <w:tcPr>
            <w:tcW w:w="819" w:type="dxa"/>
            <w:noWrap w:val="0"/>
            <w:vAlign w:val="center"/>
          </w:tcPr>
          <w:p w14:paraId="02A2FED6">
            <w:pPr>
              <w:jc w:val="left"/>
              <w:rPr>
                <w:rFonts w:hint="eastAsia" w:ascii="宋体" w:hAnsi="宋体" w:cs="宋体"/>
                <w:color w:val="auto"/>
                <w:szCs w:val="21"/>
                <w:highlight w:val="none"/>
              </w:rPr>
            </w:pPr>
          </w:p>
        </w:tc>
        <w:tc>
          <w:tcPr>
            <w:tcW w:w="3623" w:type="dxa"/>
            <w:noWrap w:val="0"/>
            <w:vAlign w:val="center"/>
          </w:tcPr>
          <w:p w14:paraId="1331A864">
            <w:pPr>
              <w:pStyle w:val="2"/>
              <w:jc w:val="left"/>
              <w:rPr>
                <w:rFonts w:hint="eastAsia" w:ascii="宋体" w:hAnsi="宋体" w:cs="宋体"/>
                <w:b/>
                <w:color w:val="auto"/>
                <w:sz w:val="32"/>
                <w:highlight w:val="none"/>
              </w:rPr>
            </w:pPr>
          </w:p>
        </w:tc>
        <w:tc>
          <w:tcPr>
            <w:tcW w:w="3420" w:type="dxa"/>
            <w:noWrap w:val="0"/>
            <w:vAlign w:val="center"/>
          </w:tcPr>
          <w:p w14:paraId="405959E0">
            <w:pPr>
              <w:pStyle w:val="3"/>
              <w:spacing w:before="240"/>
              <w:rPr>
                <w:rFonts w:hint="eastAsia" w:ascii="宋体" w:hAnsi="宋体" w:cs="宋体"/>
                <w:b/>
                <w:color w:val="auto"/>
                <w:sz w:val="32"/>
                <w:highlight w:val="none"/>
              </w:rPr>
            </w:pPr>
          </w:p>
        </w:tc>
        <w:tc>
          <w:tcPr>
            <w:tcW w:w="1085" w:type="dxa"/>
            <w:noWrap w:val="0"/>
            <w:vAlign w:val="center"/>
          </w:tcPr>
          <w:p w14:paraId="0C63DE85">
            <w:pPr>
              <w:pStyle w:val="3"/>
              <w:spacing w:before="240"/>
              <w:rPr>
                <w:rFonts w:hint="eastAsia" w:ascii="宋体" w:hAnsi="宋体" w:cs="宋体"/>
                <w:b/>
                <w:color w:val="auto"/>
                <w:sz w:val="32"/>
                <w:highlight w:val="none"/>
              </w:rPr>
            </w:pPr>
          </w:p>
        </w:tc>
      </w:tr>
    </w:tbl>
    <w:p w14:paraId="008B6329">
      <w:pPr>
        <w:pStyle w:val="3"/>
        <w:spacing w:line="360" w:lineRule="auto"/>
        <w:rPr>
          <w:rFonts w:hint="eastAsia" w:ascii="宋体" w:hAnsi="宋体" w:cs="宋体"/>
          <w:b/>
          <w:color w:val="auto"/>
          <w:highlight w:val="none"/>
        </w:rPr>
      </w:pPr>
    </w:p>
    <w:p w14:paraId="464A731A">
      <w:pPr>
        <w:pStyle w:val="3"/>
        <w:spacing w:line="360" w:lineRule="auto"/>
        <w:ind w:left="420"/>
        <w:rPr>
          <w:rFonts w:hint="eastAsia" w:ascii="宋体" w:hAnsi="宋体" w:cs="宋体"/>
          <w:bCs/>
          <w:color w:val="auto"/>
          <w:highlight w:val="none"/>
        </w:rPr>
      </w:pPr>
    </w:p>
    <w:p w14:paraId="348D892D">
      <w:pPr>
        <w:spacing w:line="360" w:lineRule="auto"/>
        <w:ind w:right="1260"/>
        <w:jc w:val="center"/>
        <w:rPr>
          <w:rFonts w:hint="eastAsia" w:ascii="宋体" w:hAnsi="宋体" w:cs="宋体"/>
          <w:color w:val="auto"/>
          <w:highlight w:val="none"/>
        </w:rPr>
      </w:pPr>
      <w:r>
        <w:rPr>
          <w:rFonts w:hint="eastAsia" w:ascii="宋体" w:hAnsi="宋体" w:cs="宋体"/>
          <w:color w:val="auto"/>
          <w:highlight w:val="none"/>
        </w:rPr>
        <w:t xml:space="preserve">                                    </w:t>
      </w:r>
    </w:p>
    <w:p w14:paraId="5FBA9DD2">
      <w:pPr>
        <w:spacing w:line="360" w:lineRule="auto"/>
        <w:ind w:right="1260"/>
        <w:jc w:val="center"/>
        <w:rPr>
          <w:rFonts w:hint="eastAsia" w:ascii="宋体" w:hAnsi="宋体" w:cs="宋体"/>
          <w:color w:val="auto"/>
          <w:highlight w:val="none"/>
          <w:u w:val="single"/>
        </w:rPr>
      </w:pPr>
      <w:r>
        <w:rPr>
          <w:rFonts w:hint="eastAsia" w:ascii="宋体" w:hAnsi="宋体" w:cs="宋体"/>
          <w:color w:val="auto"/>
          <w:highlight w:val="none"/>
        </w:rPr>
        <w:t xml:space="preserve">                                       供应商</w:t>
      </w:r>
      <w:r>
        <w:rPr>
          <w:rFonts w:hint="eastAsia" w:ascii="宋体" w:hAnsi="宋体" w:cs="宋体"/>
          <w:color w:val="auto"/>
          <w:highlight w:val="none"/>
          <w:lang w:eastAsia="zh-CN"/>
        </w:rPr>
        <w:t>（</w:t>
      </w:r>
      <w:r>
        <w:rPr>
          <w:rFonts w:hint="eastAsia" w:ascii="宋体" w:hAnsi="宋体" w:cs="宋体"/>
          <w:color w:val="auto"/>
          <w:highlight w:val="none"/>
        </w:rPr>
        <w:t>盖章</w:t>
      </w:r>
      <w:r>
        <w:rPr>
          <w:rFonts w:hint="eastAsia" w:ascii="宋体" w:hAnsi="宋体" w:cs="宋体"/>
          <w:color w:val="auto"/>
          <w:highlight w:val="none"/>
          <w:lang w:eastAsia="zh-CN"/>
        </w:rPr>
        <w:t>）</w:t>
      </w:r>
      <w:r>
        <w:rPr>
          <w:rFonts w:hint="eastAsia" w:ascii="宋体" w:hAnsi="宋体" w:cs="宋体"/>
          <w:color w:val="auto"/>
          <w:highlight w:val="none"/>
        </w:rPr>
        <w:t>：</w:t>
      </w:r>
      <w:r>
        <w:rPr>
          <w:rFonts w:hint="eastAsia" w:ascii="宋体" w:hAnsi="宋体" w:cs="宋体"/>
          <w:color w:val="auto"/>
          <w:highlight w:val="none"/>
          <w:lang w:val="en-US" w:eastAsia="zh-CN"/>
        </w:rPr>
        <w:t xml:space="preserve"> </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single"/>
        </w:rPr>
        <w:t xml:space="preserve">                </w:t>
      </w:r>
    </w:p>
    <w:p w14:paraId="3AB0035D">
      <w:pPr>
        <w:spacing w:line="360" w:lineRule="auto"/>
        <w:ind w:right="1260"/>
        <w:jc w:val="center"/>
        <w:rPr>
          <w:rFonts w:hint="eastAsia" w:ascii="宋体" w:hAnsi="宋体" w:cs="宋体"/>
          <w:color w:val="auto"/>
          <w:highlight w:val="none"/>
        </w:rPr>
      </w:pPr>
      <w:r>
        <w:rPr>
          <w:rFonts w:hint="eastAsia" w:ascii="宋体" w:hAnsi="宋体" w:cs="宋体"/>
          <w:color w:val="auto"/>
          <w:highlight w:val="none"/>
        </w:rPr>
        <w:t xml:space="preserve">                   法定代表人或委托代理人签字</w:t>
      </w:r>
      <w:r>
        <w:rPr>
          <w:rFonts w:hint="eastAsia" w:ascii="宋体" w:hAnsi="宋体" w:cs="宋体"/>
          <w:color w:val="auto"/>
          <w:highlight w:val="none"/>
          <w:lang w:eastAsia="zh-CN"/>
        </w:rPr>
        <w:t>或盖章</w:t>
      </w:r>
      <w:r>
        <w:rPr>
          <w:rFonts w:hint="eastAsia" w:ascii="宋体" w:hAnsi="宋体" w:cs="宋体"/>
          <w:color w:val="auto"/>
          <w:highlight w:val="none"/>
        </w:rPr>
        <w:t>：</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single"/>
        </w:rPr>
        <w:t xml:space="preserve">　   </w:t>
      </w:r>
    </w:p>
    <w:p w14:paraId="7DF7B797">
      <w:pPr>
        <w:pStyle w:val="3"/>
        <w:spacing w:before="240"/>
        <w:ind w:right="420" w:firstLine="5460" w:firstLineChars="2600"/>
        <w:rPr>
          <w:rFonts w:hint="eastAsia" w:ascii="宋体" w:hAnsi="宋体" w:cs="宋体"/>
          <w:b/>
          <w:color w:val="auto"/>
          <w:sz w:val="28"/>
          <w:szCs w:val="28"/>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p>
    <w:bookmarkEnd w:id="170"/>
    <w:p w14:paraId="1D3D1421">
      <w:pPr>
        <w:rPr>
          <w:rFonts w:hint="eastAsia" w:ascii="宋体" w:hAnsi="宋体" w:cs="宋体"/>
          <w:b/>
          <w:color w:val="auto"/>
          <w:sz w:val="24"/>
          <w:highlight w:val="none"/>
        </w:rPr>
      </w:pPr>
      <w:bookmarkStart w:id="171" w:name="_Toc291864561"/>
    </w:p>
    <w:p w14:paraId="7E397949">
      <w:pPr>
        <w:rPr>
          <w:rFonts w:hint="eastAsia" w:ascii="宋体" w:hAnsi="宋体" w:cs="宋体"/>
          <w:b/>
          <w:color w:val="auto"/>
          <w:sz w:val="24"/>
          <w:highlight w:val="none"/>
        </w:rPr>
      </w:pPr>
    </w:p>
    <w:bookmarkEnd w:id="171"/>
    <w:p w14:paraId="2354E444">
      <w:pPr>
        <w:pStyle w:val="7"/>
        <w:rPr>
          <w:rFonts w:hint="eastAsia"/>
        </w:rPr>
      </w:pPr>
      <w:bookmarkStart w:id="172" w:name="_Toc291864562"/>
    </w:p>
    <w:p w14:paraId="5DF4CF95">
      <w:pPr>
        <w:jc w:val="center"/>
        <w:rPr>
          <w:rFonts w:hint="eastAsia" w:ascii="宋体" w:hAnsi="宋体" w:cs="宋体"/>
          <w:b/>
          <w:color w:val="auto"/>
          <w:sz w:val="24"/>
          <w:highlight w:val="none"/>
          <w:lang w:val="en-US" w:eastAsia="zh-CN"/>
        </w:rPr>
      </w:pPr>
    </w:p>
    <w:p w14:paraId="0B6CC86A">
      <w:pPr>
        <w:jc w:val="center"/>
        <w:rPr>
          <w:rFonts w:hint="eastAsia" w:ascii="宋体" w:hAnsi="宋体" w:cs="宋体"/>
          <w:b/>
          <w:color w:val="auto"/>
          <w:sz w:val="24"/>
          <w:highlight w:val="none"/>
          <w:lang w:val="en-US" w:eastAsia="zh-CN"/>
        </w:rPr>
      </w:pPr>
    </w:p>
    <w:p w14:paraId="7E3FED61">
      <w:pPr>
        <w:jc w:val="center"/>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5</w:t>
      </w:r>
      <w:r>
        <w:rPr>
          <w:rFonts w:hint="eastAsia" w:ascii="宋体" w:hAnsi="宋体" w:eastAsia="宋体" w:cs="宋体"/>
          <w:b/>
          <w:color w:val="auto"/>
          <w:sz w:val="24"/>
          <w:highlight w:val="none"/>
        </w:rPr>
        <w:t>、</w:t>
      </w:r>
      <w:r>
        <w:rPr>
          <w:rFonts w:hint="eastAsia" w:ascii="宋体" w:hAnsi="宋体" w:cs="宋体"/>
          <w:b/>
          <w:color w:val="auto"/>
          <w:sz w:val="24"/>
          <w:szCs w:val="24"/>
          <w:highlight w:val="none"/>
          <w:lang w:eastAsia="zh-CN"/>
        </w:rPr>
        <w:t>技术方案</w:t>
      </w:r>
      <w:r>
        <w:rPr>
          <w:rFonts w:hint="eastAsia" w:ascii="宋体" w:hAnsi="宋体" w:eastAsia="宋体" w:cs="宋体"/>
          <w:b/>
          <w:color w:val="auto"/>
          <w:sz w:val="24"/>
          <w:highlight w:val="none"/>
        </w:rPr>
        <w:t>（格式自拟）</w:t>
      </w:r>
    </w:p>
    <w:bookmarkEnd w:id="172"/>
    <w:p w14:paraId="34F34064">
      <w:pPr>
        <w:rPr>
          <w:rFonts w:hint="eastAsia" w:ascii="宋体" w:hAnsi="宋体" w:cs="宋体"/>
          <w:b/>
          <w:color w:val="auto"/>
          <w:sz w:val="24"/>
          <w:highlight w:val="none"/>
        </w:rPr>
      </w:pPr>
    </w:p>
    <w:p w14:paraId="30263D58">
      <w:pPr>
        <w:rPr>
          <w:rFonts w:hint="eastAsia" w:ascii="宋体" w:hAnsi="宋体" w:cs="宋体"/>
          <w:b/>
          <w:color w:val="auto"/>
          <w:sz w:val="24"/>
          <w:highlight w:val="none"/>
        </w:rPr>
      </w:pPr>
      <w:bookmarkStart w:id="173" w:name="_Toc291864563"/>
    </w:p>
    <w:p w14:paraId="1DBC2343">
      <w:pPr>
        <w:jc w:val="center"/>
        <w:rPr>
          <w:rFonts w:hint="eastAsia" w:ascii="宋体" w:hAnsi="宋体" w:cs="宋体"/>
          <w:b/>
          <w:color w:val="auto"/>
          <w:sz w:val="24"/>
          <w:highlight w:val="none"/>
          <w:lang w:val="en-US" w:eastAsia="zh-CN"/>
        </w:rPr>
      </w:pPr>
    </w:p>
    <w:p w14:paraId="272089DA">
      <w:pPr>
        <w:jc w:val="center"/>
        <w:rPr>
          <w:rFonts w:hint="eastAsia" w:ascii="宋体" w:hAnsi="宋体" w:cs="宋体"/>
          <w:b/>
          <w:color w:val="auto"/>
          <w:sz w:val="24"/>
          <w:highlight w:val="none"/>
          <w:lang w:val="en-US" w:eastAsia="zh-CN"/>
        </w:rPr>
      </w:pPr>
    </w:p>
    <w:p w14:paraId="0558F75F">
      <w:pPr>
        <w:jc w:val="center"/>
        <w:rPr>
          <w:rFonts w:hint="eastAsia" w:ascii="宋体" w:hAnsi="宋体" w:eastAsia="宋体" w:cs="宋体"/>
          <w:b/>
          <w:color w:val="auto"/>
          <w:sz w:val="24"/>
          <w:highlight w:val="none"/>
          <w:lang w:val="en-US" w:eastAsia="zh-CN"/>
        </w:rPr>
      </w:pPr>
      <w:r>
        <w:rPr>
          <w:rFonts w:hint="eastAsia" w:ascii="宋体" w:hAnsi="宋体" w:cs="宋体"/>
          <w:b/>
          <w:color w:val="auto"/>
          <w:sz w:val="24"/>
          <w:highlight w:val="none"/>
          <w:lang w:val="en-US" w:eastAsia="zh-CN"/>
        </w:rPr>
        <w:t>6、服务承诺</w:t>
      </w:r>
      <w:r>
        <w:rPr>
          <w:rFonts w:hint="eastAsia" w:ascii="宋体" w:hAnsi="宋体" w:eastAsia="宋体" w:cs="宋体"/>
          <w:b/>
          <w:color w:val="auto"/>
          <w:sz w:val="24"/>
          <w:highlight w:val="none"/>
        </w:rPr>
        <w:t>（格式自拟）</w:t>
      </w:r>
    </w:p>
    <w:bookmarkEnd w:id="173"/>
    <w:p w14:paraId="2A8D01B5">
      <w:pPr>
        <w:pStyle w:val="2"/>
        <w:rPr>
          <w:rFonts w:hint="eastAsia" w:ascii="宋体" w:hAnsi="宋体" w:cs="宋体"/>
          <w:color w:val="auto"/>
          <w:kern w:val="0"/>
          <w:sz w:val="24"/>
          <w:highlight w:val="none"/>
        </w:rPr>
      </w:pPr>
    </w:p>
    <w:p w14:paraId="4436AEDB">
      <w:pPr>
        <w:pStyle w:val="2"/>
        <w:rPr>
          <w:rFonts w:hint="eastAsia" w:ascii="宋体" w:hAnsi="宋体" w:cs="宋体"/>
          <w:color w:val="auto"/>
          <w:kern w:val="0"/>
          <w:sz w:val="24"/>
          <w:highlight w:val="none"/>
        </w:rPr>
      </w:pPr>
    </w:p>
    <w:p w14:paraId="1BF3E946">
      <w:pPr>
        <w:pStyle w:val="2"/>
        <w:jc w:val="center"/>
        <w:rPr>
          <w:rFonts w:hint="eastAsia" w:ascii="宋体" w:hAnsi="宋体" w:cs="宋体"/>
          <w:b/>
          <w:color w:val="auto"/>
          <w:sz w:val="24"/>
          <w:highlight w:val="none"/>
          <w:lang w:val="en-US" w:eastAsia="zh-CN"/>
        </w:rPr>
      </w:pPr>
    </w:p>
    <w:p w14:paraId="5E0ACA33">
      <w:pPr>
        <w:pStyle w:val="2"/>
        <w:jc w:val="center"/>
        <w:rPr>
          <w:rFonts w:hint="eastAsia" w:ascii="宋体" w:hAnsi="宋体" w:cs="宋体"/>
          <w:b/>
          <w:color w:val="auto"/>
          <w:sz w:val="24"/>
          <w:highlight w:val="none"/>
          <w:lang w:val="en-US" w:eastAsia="zh-CN"/>
        </w:rPr>
      </w:pPr>
    </w:p>
    <w:p w14:paraId="7A47BE51">
      <w:pPr>
        <w:pStyle w:val="2"/>
        <w:jc w:val="center"/>
        <w:rPr>
          <w:rFonts w:hint="eastAsia" w:ascii="宋体" w:hAnsi="宋体" w:eastAsia="宋体" w:cs="宋体"/>
          <w:b/>
          <w:color w:val="auto"/>
          <w:sz w:val="24"/>
          <w:highlight w:val="none"/>
          <w:lang w:eastAsia="zh-CN"/>
        </w:rPr>
      </w:pPr>
      <w:r>
        <w:rPr>
          <w:rFonts w:hint="eastAsia" w:ascii="宋体" w:hAnsi="宋体" w:cs="宋体"/>
          <w:b/>
          <w:color w:val="auto"/>
          <w:sz w:val="24"/>
          <w:highlight w:val="none"/>
          <w:lang w:val="en-US" w:eastAsia="zh-CN"/>
        </w:rPr>
        <w:t>7</w:t>
      </w:r>
      <w:r>
        <w:rPr>
          <w:rFonts w:hint="eastAsia" w:ascii="宋体" w:hAnsi="宋体" w:cs="宋体"/>
          <w:b/>
          <w:color w:val="auto"/>
          <w:sz w:val="24"/>
          <w:highlight w:val="none"/>
        </w:rPr>
        <w:t>、认为需要的其他技术文件或说明</w:t>
      </w:r>
      <w:r>
        <w:rPr>
          <w:rFonts w:hint="eastAsia" w:ascii="宋体" w:hAnsi="宋体" w:cs="宋体"/>
          <w:b/>
          <w:color w:val="auto"/>
          <w:sz w:val="24"/>
          <w:highlight w:val="none"/>
          <w:lang w:eastAsia="zh-CN"/>
        </w:rPr>
        <w:t>（如有）</w:t>
      </w:r>
    </w:p>
    <w:p w14:paraId="3FC748D7">
      <w:pPr>
        <w:pStyle w:val="2"/>
        <w:jc w:val="center"/>
        <w:rPr>
          <w:rFonts w:hint="eastAsia" w:ascii="宋体" w:hAnsi="宋体" w:cs="宋体"/>
          <w:b w:val="0"/>
          <w:bCs/>
          <w:color w:val="auto"/>
          <w:sz w:val="24"/>
          <w:highlight w:val="none"/>
        </w:rPr>
      </w:pPr>
      <w:r>
        <w:rPr>
          <w:rFonts w:hint="eastAsia" w:ascii="宋体" w:hAnsi="宋体" w:cs="宋体"/>
          <w:b w:val="0"/>
          <w:bCs/>
          <w:color w:val="auto"/>
          <w:sz w:val="24"/>
          <w:highlight w:val="none"/>
        </w:rPr>
        <w:t>（由投标人根据</w:t>
      </w:r>
      <w:r>
        <w:rPr>
          <w:rFonts w:hint="eastAsia" w:ascii="宋体" w:hAnsi="宋体" w:cs="宋体"/>
          <w:b w:val="0"/>
          <w:bCs/>
          <w:color w:val="auto"/>
          <w:sz w:val="24"/>
          <w:highlight w:val="none"/>
          <w:lang w:eastAsia="zh-CN"/>
        </w:rPr>
        <w:t>项目</w:t>
      </w:r>
      <w:r>
        <w:rPr>
          <w:rFonts w:hint="eastAsia" w:ascii="宋体" w:hAnsi="宋体" w:cs="宋体"/>
          <w:b w:val="0"/>
          <w:bCs/>
          <w:color w:val="auto"/>
          <w:sz w:val="24"/>
          <w:highlight w:val="none"/>
        </w:rPr>
        <w:t>需求</w:t>
      </w:r>
      <w:r>
        <w:rPr>
          <w:rFonts w:hint="eastAsia" w:ascii="宋体" w:hAnsi="宋体" w:cs="宋体"/>
          <w:b w:val="0"/>
          <w:bCs/>
          <w:color w:val="auto"/>
          <w:sz w:val="24"/>
          <w:highlight w:val="none"/>
          <w:lang w:eastAsia="zh-CN"/>
        </w:rPr>
        <w:t>及评标办法</w:t>
      </w:r>
      <w:r>
        <w:rPr>
          <w:rFonts w:hint="eastAsia" w:ascii="宋体" w:hAnsi="宋体" w:cs="宋体"/>
          <w:b w:val="0"/>
          <w:bCs/>
          <w:color w:val="auto"/>
          <w:sz w:val="24"/>
          <w:highlight w:val="none"/>
        </w:rPr>
        <w:t>自行</w:t>
      </w:r>
      <w:r>
        <w:rPr>
          <w:rFonts w:hint="eastAsia" w:ascii="宋体" w:hAnsi="宋体" w:cs="宋体"/>
          <w:b w:val="0"/>
          <w:bCs/>
          <w:color w:val="auto"/>
          <w:sz w:val="24"/>
          <w:highlight w:val="none"/>
          <w:lang w:eastAsia="zh-CN"/>
        </w:rPr>
        <w:t>提供</w:t>
      </w:r>
      <w:r>
        <w:rPr>
          <w:rFonts w:hint="eastAsia" w:ascii="宋体" w:hAnsi="宋体" w:cs="宋体"/>
          <w:b w:val="0"/>
          <w:bCs/>
          <w:color w:val="auto"/>
          <w:sz w:val="24"/>
          <w:highlight w:val="none"/>
        </w:rPr>
        <w:t>）</w:t>
      </w:r>
    </w:p>
    <w:p w14:paraId="5056F636">
      <w:pPr>
        <w:pStyle w:val="2"/>
        <w:rPr>
          <w:rFonts w:hint="eastAsia" w:ascii="宋体" w:hAnsi="宋体" w:eastAsia="宋体" w:cs="宋体"/>
          <w:b/>
          <w:color w:val="auto"/>
          <w:sz w:val="24"/>
          <w:highlight w:val="none"/>
          <w:lang w:eastAsia="zh-CN"/>
        </w:rPr>
      </w:pPr>
    </w:p>
    <w:bookmarkEnd w:id="161"/>
    <w:p w14:paraId="5065135E">
      <w:pPr>
        <w:rPr>
          <w:rFonts w:hint="eastAsia" w:ascii="宋体" w:hAnsi="宋体" w:cs="宋体"/>
          <w:b/>
          <w:color w:val="auto"/>
          <w:highlight w:val="none"/>
        </w:rPr>
      </w:pPr>
    </w:p>
    <w:p w14:paraId="662777BA"/>
    <w:p w14:paraId="03C3A524">
      <w:pPr>
        <w:pStyle w:val="2"/>
      </w:pPr>
    </w:p>
    <w:p w14:paraId="2DD0EF14">
      <w:pPr>
        <w:pStyle w:val="19"/>
      </w:pPr>
    </w:p>
    <w:p w14:paraId="7EC59110"/>
    <w:p w14:paraId="2C97B100">
      <w:pPr>
        <w:pStyle w:val="2"/>
      </w:pPr>
    </w:p>
    <w:p w14:paraId="338FCF1A">
      <w:pPr>
        <w:pStyle w:val="19"/>
      </w:pPr>
    </w:p>
    <w:p w14:paraId="76BEBB2E"/>
    <w:p w14:paraId="4E0669E1">
      <w:pPr>
        <w:pStyle w:val="2"/>
      </w:pPr>
    </w:p>
    <w:p w14:paraId="2928BE2F"/>
    <w:sectPr>
      <w:headerReference r:id="rId12" w:type="default"/>
      <w:footerReference r:id="rId13" w:type="default"/>
      <w:pgSz w:w="11906" w:h="16838"/>
      <w:pgMar w:top="1440" w:right="1123" w:bottom="1440" w:left="112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Ђ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B7C26">
    <w:pPr>
      <w:pStyle w:val="13"/>
      <w:tabs>
        <w:tab w:val="right" w:pos="9746"/>
        <w:tab w:val="clear" w:pos="4153"/>
      </w:tabs>
    </w:pPr>
    <w:r>
      <w:rPr>
        <w:rFonts w:hint="eastAsia"/>
      </w:rPr>
      <w:tab/>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F0B2E">
    <w:pPr>
      <w:pStyle w:val="13"/>
      <w:jc w:val="center"/>
    </w:pPr>
  </w:p>
  <w:p w14:paraId="04DB3DB7">
    <w:pPr>
      <w:pStyle w:val="13"/>
      <w:tabs>
        <w:tab w:val="clear" w:pos="4153"/>
      </w:tabs>
      <w:ind w:right="360"/>
      <w:jc w:val="cente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57A64">
    <w:pPr>
      <w:pStyle w:val="13"/>
      <w:rPr>
        <w:rStyle w:val="26"/>
      </w:rPr>
    </w:pPr>
    <w:r>
      <w:fldChar w:fldCharType="begin"/>
    </w:r>
    <w:r>
      <w:rPr>
        <w:rStyle w:val="26"/>
      </w:rPr>
      <w:instrText xml:space="preserve">PAGE  </w:instrText>
    </w:r>
    <w:r>
      <w:fldChar w:fldCharType="separate"/>
    </w:r>
    <w:r>
      <w:rPr>
        <w:rStyle w:val="26"/>
      </w:rPr>
      <w:t>1</w:t>
    </w:r>
    <w:r>
      <w:fldChar w:fldCharType="end"/>
    </w:r>
  </w:p>
  <w:p w14:paraId="5984EFBE">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48FDF">
    <w:pPr>
      <w:pStyle w:val="13"/>
      <w:tabs>
        <w:tab w:val="center" w:pos="4439"/>
        <w:tab w:val="clear" w:pos="4153"/>
      </w:tabs>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DD1073">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DDD1073">
                    <w:pPr>
                      <w:pStyle w:val="13"/>
                    </w:pPr>
                    <w:r>
                      <w:fldChar w:fldCharType="begin"/>
                    </w:r>
                    <w:r>
                      <w:instrText xml:space="preserve"> PAGE  \* MERGEFORMAT </w:instrText>
                    </w:r>
                    <w:r>
                      <w:fldChar w:fldCharType="separate"/>
                    </w:r>
                    <w:r>
                      <w:t>1</w:t>
                    </w:r>
                    <w:r>
                      <w:fldChar w:fldCharType="end"/>
                    </w:r>
                  </w:p>
                </w:txbxContent>
              </v:textbox>
            </v:shape>
          </w:pict>
        </mc:Fallback>
      </mc:AlternateContent>
    </w:r>
  </w:p>
  <w:p w14:paraId="4BC43916">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DFE9F">
    <w:pPr>
      <w:pStyle w:val="13"/>
      <w:jc w:val="center"/>
    </w:pPr>
    <w:r>
      <w:fldChar w:fldCharType="begin"/>
    </w:r>
    <w:r>
      <w:instrText xml:space="preserve"> PAGE   \* MERGEFORMAT </w:instrText>
    </w:r>
    <w:r>
      <w:fldChar w:fldCharType="separate"/>
    </w:r>
    <w:r>
      <w:rPr>
        <w:lang w:val="zh-CN"/>
      </w:rPr>
      <w:t>111</w:t>
    </w:r>
    <w:r>
      <w:fldChar w:fldCharType="end"/>
    </w:r>
  </w:p>
  <w:p w14:paraId="5077777B">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0D125">
    <w:pPr>
      <w:pStyle w:val="13"/>
      <w:framePr w:wrap="around" w:vAnchor="text" w:hAnchor="margin" w:xAlign="center" w:y="1"/>
      <w:rPr>
        <w:rStyle w:val="26"/>
      </w:rPr>
    </w:pPr>
    <w:r>
      <w:fldChar w:fldCharType="begin"/>
    </w:r>
    <w:r>
      <w:rPr>
        <w:rStyle w:val="26"/>
      </w:rPr>
      <w:instrText xml:space="preserve">PAGE  </w:instrText>
    </w:r>
    <w:r>
      <w:fldChar w:fldCharType="end"/>
    </w:r>
  </w:p>
  <w:p w14:paraId="47220AFC">
    <w:pPr>
      <w:pStyle w:val="1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10B38">
    <w:pPr>
      <w:pStyle w:val="13"/>
      <w:framePr w:wrap="around" w:vAnchor="text" w:hAnchor="margin" w:xAlign="right" w:y="1"/>
      <w:rPr>
        <w:rStyle w:val="26"/>
      </w:rPr>
    </w:pPr>
    <w:r>
      <w:fldChar w:fldCharType="begin"/>
    </w:r>
    <w:r>
      <w:rPr>
        <w:rStyle w:val="26"/>
      </w:rPr>
      <w:instrText xml:space="preserve">PAGE  </w:instrText>
    </w:r>
    <w:r>
      <w:fldChar w:fldCharType="separate"/>
    </w:r>
    <w:r>
      <w:rPr>
        <w:rStyle w:val="26"/>
      </w:rPr>
      <w:t>122</w:t>
    </w:r>
    <w:r>
      <w:fldChar w:fldCharType="end"/>
    </w:r>
  </w:p>
  <w:p w14:paraId="5C200648">
    <w:pPr>
      <w:pStyle w:val="13"/>
      <w:ind w:right="360"/>
      <w:jc w:val="both"/>
      <w:rPr>
        <w:rFonts w:hint="eastAsia"/>
      </w:rPr>
    </w:pPr>
    <w:r>
      <w:rPr>
        <w:rFonts w:hint="eastAsia"/>
      </w:rPr>
      <w:t>121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BA93D">
    <w:pPr>
      <w:pStyle w:val="13"/>
      <w:jc w:val="center"/>
    </w:pPr>
    <w:r>
      <w:fldChar w:fldCharType="begin"/>
    </w:r>
    <w:r>
      <w:instrText xml:space="preserve"> PAGE   \* MERGEFORMAT </w:instrText>
    </w:r>
    <w:r>
      <w:fldChar w:fldCharType="separate"/>
    </w:r>
    <w:r>
      <w:rPr>
        <w:lang w:val="zh-CN"/>
      </w:rPr>
      <w:t>111</w:t>
    </w:r>
    <w:r>
      <w:fldChar w:fldCharType="end"/>
    </w:r>
  </w:p>
  <w:p w14:paraId="4A4C5055">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9E5BB">
    <w:pPr>
      <w:pStyle w:val="15"/>
      <w:pBdr>
        <w:bottom w:val="none" w:color="auto" w:sz="0" w:space="0"/>
      </w:pBdr>
      <w:tabs>
        <w:tab w:val="clear" w:pos="8306"/>
      </w:tabs>
      <w:jc w:val="left"/>
      <w:rPr>
        <w:rFonts w:hint="eastAsia"/>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40E60">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FA284">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7AD518"/>
    <w:multiLevelType w:val="singleLevel"/>
    <w:tmpl w:val="097AD518"/>
    <w:lvl w:ilvl="0" w:tentative="0">
      <w:start w:val="2"/>
      <w:numFmt w:val="decimal"/>
      <w:lvlText w:val="%1."/>
      <w:lvlJc w:val="left"/>
      <w:pPr>
        <w:tabs>
          <w:tab w:val="left" w:pos="312"/>
        </w:tabs>
      </w:pPr>
    </w:lvl>
  </w:abstractNum>
  <w:abstractNum w:abstractNumId="1">
    <w:nsid w:val="2B092D39"/>
    <w:multiLevelType w:val="multilevel"/>
    <w:tmpl w:val="2B092D39"/>
    <w:lvl w:ilvl="0" w:tentative="0">
      <w:start w:val="2"/>
      <w:numFmt w:val="decimal"/>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3CA269CC"/>
    <w:multiLevelType w:val="singleLevel"/>
    <w:tmpl w:val="3CA269CC"/>
    <w:lvl w:ilvl="0" w:tentative="0">
      <w:start w:val="14"/>
      <w:numFmt w:val="decimal"/>
      <w:suff w:val="nothing"/>
      <w:lvlText w:val="%1、"/>
      <w:lvlJc w:val="left"/>
    </w:lvl>
  </w:abstractNum>
  <w:abstractNum w:abstractNumId="3">
    <w:nsid w:val="594737EB"/>
    <w:multiLevelType w:val="singleLevel"/>
    <w:tmpl w:val="594737EB"/>
    <w:lvl w:ilvl="0" w:tentative="0">
      <w:start w:val="2"/>
      <w:numFmt w:val="chineseCounting"/>
      <w:suff w:val="space"/>
      <w:lvlText w:val="第%1章"/>
      <w:lvlJc w:val="left"/>
    </w:lvl>
  </w:abstractNum>
  <w:abstractNum w:abstractNumId="4">
    <w:nsid w:val="6239AB7A"/>
    <w:multiLevelType w:val="singleLevel"/>
    <w:tmpl w:val="6239AB7A"/>
    <w:lvl w:ilvl="0" w:tentative="0">
      <w:start w:val="9"/>
      <w:numFmt w:val="decimal"/>
      <w:lvlText w:val="%1."/>
      <w:lvlJc w:val="left"/>
      <w:pPr>
        <w:tabs>
          <w:tab w:val="left" w:pos="312"/>
        </w:tabs>
      </w:pPr>
    </w:lvl>
  </w:abstractNum>
  <w:abstractNum w:abstractNumId="5">
    <w:nsid w:val="661C7FDE"/>
    <w:multiLevelType w:val="multilevel"/>
    <w:tmpl w:val="661C7FDE"/>
    <w:lvl w:ilvl="0" w:tentative="0">
      <w:start w:val="2"/>
      <w:numFmt w:val="decimal"/>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6">
    <w:nsid w:val="7830B8AD"/>
    <w:multiLevelType w:val="singleLevel"/>
    <w:tmpl w:val="7830B8AD"/>
    <w:lvl w:ilvl="0" w:tentative="0">
      <w:start w:val="10"/>
      <w:numFmt w:val="decimal"/>
      <w:suff w:val="nothing"/>
      <w:lvlText w:val="%1、"/>
      <w:lvlJc w:val="left"/>
    </w:lvl>
  </w:abstractNum>
  <w:num w:numId="1">
    <w:abstractNumId w:val="3"/>
  </w:num>
  <w:num w:numId="2">
    <w:abstractNumId w:val="6"/>
  </w:num>
  <w:num w:numId="3">
    <w:abstractNumId w:val="4"/>
  </w:num>
  <w:num w:numId="4">
    <w:abstractNumId w:val="0"/>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iZjRlZTM0NTc5MGUzNGU1MjFjMzEzOTE0NGQwYTcifQ=="/>
  </w:docVars>
  <w:rsids>
    <w:rsidRoot w:val="00000000"/>
    <w:rsid w:val="00876664"/>
    <w:rsid w:val="00AA0A2E"/>
    <w:rsid w:val="00B76409"/>
    <w:rsid w:val="00C26871"/>
    <w:rsid w:val="00CF495D"/>
    <w:rsid w:val="00DC5E6F"/>
    <w:rsid w:val="012D2791"/>
    <w:rsid w:val="012D5C29"/>
    <w:rsid w:val="018C6405"/>
    <w:rsid w:val="01A66D37"/>
    <w:rsid w:val="01AC2AD8"/>
    <w:rsid w:val="01DF74DA"/>
    <w:rsid w:val="01E619D4"/>
    <w:rsid w:val="020411DA"/>
    <w:rsid w:val="020C008E"/>
    <w:rsid w:val="022133FF"/>
    <w:rsid w:val="02353ABB"/>
    <w:rsid w:val="02547607"/>
    <w:rsid w:val="02897931"/>
    <w:rsid w:val="02975716"/>
    <w:rsid w:val="029D16E1"/>
    <w:rsid w:val="029E2E94"/>
    <w:rsid w:val="02A429BD"/>
    <w:rsid w:val="02A4476B"/>
    <w:rsid w:val="02CC49C1"/>
    <w:rsid w:val="03085DCB"/>
    <w:rsid w:val="030E6208"/>
    <w:rsid w:val="035B26F0"/>
    <w:rsid w:val="037E4FBC"/>
    <w:rsid w:val="03A8351C"/>
    <w:rsid w:val="03B60BF9"/>
    <w:rsid w:val="03B64756"/>
    <w:rsid w:val="03F12ACF"/>
    <w:rsid w:val="040A4AA1"/>
    <w:rsid w:val="04342ABA"/>
    <w:rsid w:val="046F0E1D"/>
    <w:rsid w:val="047168CE"/>
    <w:rsid w:val="04802A74"/>
    <w:rsid w:val="048F3BA5"/>
    <w:rsid w:val="04BF3ADE"/>
    <w:rsid w:val="04E25A41"/>
    <w:rsid w:val="04FF10E4"/>
    <w:rsid w:val="052A0CDB"/>
    <w:rsid w:val="0534341D"/>
    <w:rsid w:val="055406E4"/>
    <w:rsid w:val="05563027"/>
    <w:rsid w:val="0588080C"/>
    <w:rsid w:val="05D2393F"/>
    <w:rsid w:val="05D473D2"/>
    <w:rsid w:val="05E37650"/>
    <w:rsid w:val="062845EA"/>
    <w:rsid w:val="063D2F0C"/>
    <w:rsid w:val="06430CCF"/>
    <w:rsid w:val="06615B6D"/>
    <w:rsid w:val="066945CD"/>
    <w:rsid w:val="0693621D"/>
    <w:rsid w:val="069B7C33"/>
    <w:rsid w:val="06B74CAA"/>
    <w:rsid w:val="06B932AD"/>
    <w:rsid w:val="070E2AFA"/>
    <w:rsid w:val="071B41FF"/>
    <w:rsid w:val="07336117"/>
    <w:rsid w:val="073A744C"/>
    <w:rsid w:val="079160F7"/>
    <w:rsid w:val="07C5289C"/>
    <w:rsid w:val="07F30E0E"/>
    <w:rsid w:val="0831446C"/>
    <w:rsid w:val="08610AB6"/>
    <w:rsid w:val="086724C2"/>
    <w:rsid w:val="086A5B0F"/>
    <w:rsid w:val="088272FC"/>
    <w:rsid w:val="0898267C"/>
    <w:rsid w:val="089A4646"/>
    <w:rsid w:val="09095327"/>
    <w:rsid w:val="09623A2D"/>
    <w:rsid w:val="09AC3BA4"/>
    <w:rsid w:val="09EF63D8"/>
    <w:rsid w:val="0A28357C"/>
    <w:rsid w:val="0A4C39AE"/>
    <w:rsid w:val="0A682522"/>
    <w:rsid w:val="0A9256FD"/>
    <w:rsid w:val="0AA47520"/>
    <w:rsid w:val="0AC71C87"/>
    <w:rsid w:val="0B5D195B"/>
    <w:rsid w:val="0B8D5306"/>
    <w:rsid w:val="0B9679B3"/>
    <w:rsid w:val="0B9D61FB"/>
    <w:rsid w:val="0BB50371"/>
    <w:rsid w:val="0BFC6504"/>
    <w:rsid w:val="0C0A1165"/>
    <w:rsid w:val="0C82125C"/>
    <w:rsid w:val="0CB80F31"/>
    <w:rsid w:val="0CD74D23"/>
    <w:rsid w:val="0CFE1005"/>
    <w:rsid w:val="0D295F98"/>
    <w:rsid w:val="0E255E7E"/>
    <w:rsid w:val="0E7262FB"/>
    <w:rsid w:val="0E8C1F3D"/>
    <w:rsid w:val="0ED85EC8"/>
    <w:rsid w:val="0EF0795A"/>
    <w:rsid w:val="0F0C5A02"/>
    <w:rsid w:val="0F1D40EC"/>
    <w:rsid w:val="0F2B4B13"/>
    <w:rsid w:val="0F392253"/>
    <w:rsid w:val="0FA4224E"/>
    <w:rsid w:val="0FA51A63"/>
    <w:rsid w:val="0FC41FA8"/>
    <w:rsid w:val="0FEB3B75"/>
    <w:rsid w:val="0FFA00C0"/>
    <w:rsid w:val="100E76C7"/>
    <w:rsid w:val="10475F81"/>
    <w:rsid w:val="105C6B45"/>
    <w:rsid w:val="10612637"/>
    <w:rsid w:val="10F64275"/>
    <w:rsid w:val="1109680C"/>
    <w:rsid w:val="11661EBA"/>
    <w:rsid w:val="119C570E"/>
    <w:rsid w:val="11B61DC5"/>
    <w:rsid w:val="121C256F"/>
    <w:rsid w:val="122F3B9C"/>
    <w:rsid w:val="12355860"/>
    <w:rsid w:val="124675EC"/>
    <w:rsid w:val="12904C0D"/>
    <w:rsid w:val="12CE156D"/>
    <w:rsid w:val="12DE15D3"/>
    <w:rsid w:val="12F232D0"/>
    <w:rsid w:val="130C3D06"/>
    <w:rsid w:val="139323BD"/>
    <w:rsid w:val="13995AF7"/>
    <w:rsid w:val="140A3132"/>
    <w:rsid w:val="14132B4C"/>
    <w:rsid w:val="145D4214"/>
    <w:rsid w:val="14A02BEE"/>
    <w:rsid w:val="14F15C58"/>
    <w:rsid w:val="14F41582"/>
    <w:rsid w:val="150B2427"/>
    <w:rsid w:val="155362A8"/>
    <w:rsid w:val="1565517A"/>
    <w:rsid w:val="15794927"/>
    <w:rsid w:val="15AA22AC"/>
    <w:rsid w:val="162714E3"/>
    <w:rsid w:val="16526560"/>
    <w:rsid w:val="16731C0F"/>
    <w:rsid w:val="16924D14"/>
    <w:rsid w:val="16F30626"/>
    <w:rsid w:val="17273B47"/>
    <w:rsid w:val="173739A8"/>
    <w:rsid w:val="17377504"/>
    <w:rsid w:val="174F484D"/>
    <w:rsid w:val="17664CEC"/>
    <w:rsid w:val="17763F72"/>
    <w:rsid w:val="179E3AB1"/>
    <w:rsid w:val="17C3523B"/>
    <w:rsid w:val="17C74D2B"/>
    <w:rsid w:val="17D84B21"/>
    <w:rsid w:val="17E217ED"/>
    <w:rsid w:val="17EF7DDE"/>
    <w:rsid w:val="17F953D1"/>
    <w:rsid w:val="17FC6B2F"/>
    <w:rsid w:val="186453D5"/>
    <w:rsid w:val="18C54E6D"/>
    <w:rsid w:val="19063631"/>
    <w:rsid w:val="1910477A"/>
    <w:rsid w:val="194C32E2"/>
    <w:rsid w:val="19517B0E"/>
    <w:rsid w:val="19B337B9"/>
    <w:rsid w:val="19B34613"/>
    <w:rsid w:val="19DF62FC"/>
    <w:rsid w:val="19F319FB"/>
    <w:rsid w:val="1A24519B"/>
    <w:rsid w:val="1A310B82"/>
    <w:rsid w:val="1A69644B"/>
    <w:rsid w:val="1A6C5716"/>
    <w:rsid w:val="1AC47300"/>
    <w:rsid w:val="1AE35E18"/>
    <w:rsid w:val="1AE9220B"/>
    <w:rsid w:val="1AF51BB0"/>
    <w:rsid w:val="1B457A25"/>
    <w:rsid w:val="1B55255A"/>
    <w:rsid w:val="1B966EEF"/>
    <w:rsid w:val="1B974A15"/>
    <w:rsid w:val="1BF6521E"/>
    <w:rsid w:val="1C392388"/>
    <w:rsid w:val="1C392E7F"/>
    <w:rsid w:val="1C4049E1"/>
    <w:rsid w:val="1C4701E9"/>
    <w:rsid w:val="1C574F78"/>
    <w:rsid w:val="1C8E6C5A"/>
    <w:rsid w:val="1C9B0535"/>
    <w:rsid w:val="1CA24DC3"/>
    <w:rsid w:val="1CAB69CA"/>
    <w:rsid w:val="1D050EEA"/>
    <w:rsid w:val="1D060B5E"/>
    <w:rsid w:val="1D2912B5"/>
    <w:rsid w:val="1D322C47"/>
    <w:rsid w:val="1D4478A7"/>
    <w:rsid w:val="1D6923E1"/>
    <w:rsid w:val="1D874C63"/>
    <w:rsid w:val="1DE551AE"/>
    <w:rsid w:val="1E45174F"/>
    <w:rsid w:val="1EA47B9E"/>
    <w:rsid w:val="1EAE7906"/>
    <w:rsid w:val="1EB2432A"/>
    <w:rsid w:val="1F016D75"/>
    <w:rsid w:val="1F2E5980"/>
    <w:rsid w:val="1F350D31"/>
    <w:rsid w:val="1F64724E"/>
    <w:rsid w:val="1F6B2440"/>
    <w:rsid w:val="1F811E74"/>
    <w:rsid w:val="1F852AAF"/>
    <w:rsid w:val="1F8E612F"/>
    <w:rsid w:val="1FC97167"/>
    <w:rsid w:val="1FEE40BC"/>
    <w:rsid w:val="20735A50"/>
    <w:rsid w:val="20903577"/>
    <w:rsid w:val="20B753D7"/>
    <w:rsid w:val="20F9026B"/>
    <w:rsid w:val="210B302A"/>
    <w:rsid w:val="21D27798"/>
    <w:rsid w:val="22070EF0"/>
    <w:rsid w:val="22175470"/>
    <w:rsid w:val="222A0391"/>
    <w:rsid w:val="2288155B"/>
    <w:rsid w:val="228A64F8"/>
    <w:rsid w:val="22D7603D"/>
    <w:rsid w:val="22F4606D"/>
    <w:rsid w:val="232A4FD6"/>
    <w:rsid w:val="232E1EA0"/>
    <w:rsid w:val="23307C29"/>
    <w:rsid w:val="23384D2F"/>
    <w:rsid w:val="234B4683"/>
    <w:rsid w:val="23A32694"/>
    <w:rsid w:val="23A423C5"/>
    <w:rsid w:val="23AC2C4F"/>
    <w:rsid w:val="23B24AE2"/>
    <w:rsid w:val="23D650FC"/>
    <w:rsid w:val="24497549"/>
    <w:rsid w:val="247A388C"/>
    <w:rsid w:val="249B37C8"/>
    <w:rsid w:val="24A93FC6"/>
    <w:rsid w:val="24C81806"/>
    <w:rsid w:val="24C85C3F"/>
    <w:rsid w:val="24CA3BF8"/>
    <w:rsid w:val="24F13E55"/>
    <w:rsid w:val="24F4036B"/>
    <w:rsid w:val="24F63E4B"/>
    <w:rsid w:val="25007546"/>
    <w:rsid w:val="251A35D2"/>
    <w:rsid w:val="253357AE"/>
    <w:rsid w:val="257E15A4"/>
    <w:rsid w:val="25C64874"/>
    <w:rsid w:val="25CE54D7"/>
    <w:rsid w:val="260929B3"/>
    <w:rsid w:val="264C0915"/>
    <w:rsid w:val="265B6832"/>
    <w:rsid w:val="26967043"/>
    <w:rsid w:val="269B7AAF"/>
    <w:rsid w:val="26A54D19"/>
    <w:rsid w:val="26C37006"/>
    <w:rsid w:val="26D42340"/>
    <w:rsid w:val="272D447F"/>
    <w:rsid w:val="273C5904"/>
    <w:rsid w:val="279B3ADF"/>
    <w:rsid w:val="27B55939"/>
    <w:rsid w:val="28494343"/>
    <w:rsid w:val="28AB6F01"/>
    <w:rsid w:val="28E91A51"/>
    <w:rsid w:val="29001E4B"/>
    <w:rsid w:val="29430E1E"/>
    <w:rsid w:val="29452D40"/>
    <w:rsid w:val="294E18B8"/>
    <w:rsid w:val="294F79A5"/>
    <w:rsid w:val="295165F3"/>
    <w:rsid w:val="295403E9"/>
    <w:rsid w:val="29600B3C"/>
    <w:rsid w:val="29E34B82"/>
    <w:rsid w:val="2A30050E"/>
    <w:rsid w:val="2A4C41D9"/>
    <w:rsid w:val="2A585A8F"/>
    <w:rsid w:val="2A8A1039"/>
    <w:rsid w:val="2AB14222"/>
    <w:rsid w:val="2AEB2687"/>
    <w:rsid w:val="2B142A9B"/>
    <w:rsid w:val="2B6B0121"/>
    <w:rsid w:val="2B6B0C1C"/>
    <w:rsid w:val="2BBB16EA"/>
    <w:rsid w:val="2BDE3F9A"/>
    <w:rsid w:val="2C2311F0"/>
    <w:rsid w:val="2C570513"/>
    <w:rsid w:val="2C681FC8"/>
    <w:rsid w:val="2C824E57"/>
    <w:rsid w:val="2CB050EA"/>
    <w:rsid w:val="2CF30308"/>
    <w:rsid w:val="2CF77A09"/>
    <w:rsid w:val="2D066C31"/>
    <w:rsid w:val="2D20584A"/>
    <w:rsid w:val="2D4B5504"/>
    <w:rsid w:val="2E52590E"/>
    <w:rsid w:val="2E7300E2"/>
    <w:rsid w:val="2E9D638E"/>
    <w:rsid w:val="2EA63495"/>
    <w:rsid w:val="2EC11073"/>
    <w:rsid w:val="2EF95138"/>
    <w:rsid w:val="2F0401BB"/>
    <w:rsid w:val="2F283EAA"/>
    <w:rsid w:val="2F454F2E"/>
    <w:rsid w:val="2F5C7FF7"/>
    <w:rsid w:val="2F99381C"/>
    <w:rsid w:val="2FC83955"/>
    <w:rsid w:val="2FCA6D0F"/>
    <w:rsid w:val="2FD933F6"/>
    <w:rsid w:val="2FF21E67"/>
    <w:rsid w:val="302D7DBB"/>
    <w:rsid w:val="306E6110"/>
    <w:rsid w:val="30D86127"/>
    <w:rsid w:val="30DF03BE"/>
    <w:rsid w:val="30F36F52"/>
    <w:rsid w:val="31244B45"/>
    <w:rsid w:val="31723B02"/>
    <w:rsid w:val="31C679AA"/>
    <w:rsid w:val="31FB3AF8"/>
    <w:rsid w:val="32056724"/>
    <w:rsid w:val="32172601"/>
    <w:rsid w:val="322F554F"/>
    <w:rsid w:val="32554A0D"/>
    <w:rsid w:val="326C0551"/>
    <w:rsid w:val="327C7189"/>
    <w:rsid w:val="329B2212"/>
    <w:rsid w:val="32A415DF"/>
    <w:rsid w:val="32EC2A98"/>
    <w:rsid w:val="32FD3CB5"/>
    <w:rsid w:val="331139DA"/>
    <w:rsid w:val="333F7A14"/>
    <w:rsid w:val="33435756"/>
    <w:rsid w:val="334868C9"/>
    <w:rsid w:val="33525999"/>
    <w:rsid w:val="3389378A"/>
    <w:rsid w:val="338A1A9A"/>
    <w:rsid w:val="33BA5704"/>
    <w:rsid w:val="33D508EE"/>
    <w:rsid w:val="3417273F"/>
    <w:rsid w:val="341E587B"/>
    <w:rsid w:val="342C6950"/>
    <w:rsid w:val="345F6F7C"/>
    <w:rsid w:val="346959F8"/>
    <w:rsid w:val="347E1D7B"/>
    <w:rsid w:val="34C10EE9"/>
    <w:rsid w:val="353924AC"/>
    <w:rsid w:val="35492DCC"/>
    <w:rsid w:val="357379B3"/>
    <w:rsid w:val="358A6162"/>
    <w:rsid w:val="359957E8"/>
    <w:rsid w:val="35B96017"/>
    <w:rsid w:val="35C6441D"/>
    <w:rsid w:val="35CA4616"/>
    <w:rsid w:val="35EC21B9"/>
    <w:rsid w:val="36121410"/>
    <w:rsid w:val="368C7D65"/>
    <w:rsid w:val="36A4650C"/>
    <w:rsid w:val="36D75EED"/>
    <w:rsid w:val="36DC3513"/>
    <w:rsid w:val="3720013D"/>
    <w:rsid w:val="37240498"/>
    <w:rsid w:val="373C4539"/>
    <w:rsid w:val="374E0226"/>
    <w:rsid w:val="377525D3"/>
    <w:rsid w:val="37914DB5"/>
    <w:rsid w:val="379245B6"/>
    <w:rsid w:val="379E11AD"/>
    <w:rsid w:val="37C116E8"/>
    <w:rsid w:val="37DA3BAA"/>
    <w:rsid w:val="37DC5518"/>
    <w:rsid w:val="37F9283D"/>
    <w:rsid w:val="38455ACD"/>
    <w:rsid w:val="38514471"/>
    <w:rsid w:val="38C70290"/>
    <w:rsid w:val="38F400D0"/>
    <w:rsid w:val="3916570B"/>
    <w:rsid w:val="39292CF8"/>
    <w:rsid w:val="393B2A2C"/>
    <w:rsid w:val="3945176F"/>
    <w:rsid w:val="396C52DB"/>
    <w:rsid w:val="39820717"/>
    <w:rsid w:val="398375FF"/>
    <w:rsid w:val="399B1D46"/>
    <w:rsid w:val="39B0341A"/>
    <w:rsid w:val="39BC3D54"/>
    <w:rsid w:val="39C26CA9"/>
    <w:rsid w:val="39C46EC5"/>
    <w:rsid w:val="39E97435"/>
    <w:rsid w:val="3A223BF2"/>
    <w:rsid w:val="3A2F07E2"/>
    <w:rsid w:val="3A53092A"/>
    <w:rsid w:val="3A5459E7"/>
    <w:rsid w:val="3A572605"/>
    <w:rsid w:val="3A98397E"/>
    <w:rsid w:val="3AAB5F8E"/>
    <w:rsid w:val="3B181276"/>
    <w:rsid w:val="3B551709"/>
    <w:rsid w:val="3BC431AC"/>
    <w:rsid w:val="3BDD426E"/>
    <w:rsid w:val="3C215F09"/>
    <w:rsid w:val="3C435C53"/>
    <w:rsid w:val="3C5F1237"/>
    <w:rsid w:val="3C6D5A4D"/>
    <w:rsid w:val="3C73451C"/>
    <w:rsid w:val="3D24690E"/>
    <w:rsid w:val="3D3B525E"/>
    <w:rsid w:val="3D4C4431"/>
    <w:rsid w:val="3D6D5435"/>
    <w:rsid w:val="3DE17846"/>
    <w:rsid w:val="3DEB75B9"/>
    <w:rsid w:val="3E002811"/>
    <w:rsid w:val="3E2D66B4"/>
    <w:rsid w:val="3E686E02"/>
    <w:rsid w:val="3E9F4D3F"/>
    <w:rsid w:val="3EC61800"/>
    <w:rsid w:val="3ECB6600"/>
    <w:rsid w:val="3EE651E8"/>
    <w:rsid w:val="3EF00151"/>
    <w:rsid w:val="3F094114"/>
    <w:rsid w:val="3F3643C1"/>
    <w:rsid w:val="3F41451A"/>
    <w:rsid w:val="3F470A21"/>
    <w:rsid w:val="3F8C2233"/>
    <w:rsid w:val="3FCF6801"/>
    <w:rsid w:val="4010076E"/>
    <w:rsid w:val="4034266A"/>
    <w:rsid w:val="40512B35"/>
    <w:rsid w:val="40AE41D1"/>
    <w:rsid w:val="40CB4C79"/>
    <w:rsid w:val="40D82725"/>
    <w:rsid w:val="40DC68A2"/>
    <w:rsid w:val="40ED34A3"/>
    <w:rsid w:val="40FE0F0E"/>
    <w:rsid w:val="410D1152"/>
    <w:rsid w:val="411F0EA0"/>
    <w:rsid w:val="413F5A59"/>
    <w:rsid w:val="41640C61"/>
    <w:rsid w:val="417E3DFD"/>
    <w:rsid w:val="41913B31"/>
    <w:rsid w:val="41A73354"/>
    <w:rsid w:val="41BD66D4"/>
    <w:rsid w:val="41D978EA"/>
    <w:rsid w:val="41DE6FB4"/>
    <w:rsid w:val="41E023C2"/>
    <w:rsid w:val="420458D9"/>
    <w:rsid w:val="420642A7"/>
    <w:rsid w:val="42084862"/>
    <w:rsid w:val="42382F80"/>
    <w:rsid w:val="4262404C"/>
    <w:rsid w:val="42642972"/>
    <w:rsid w:val="428B4A24"/>
    <w:rsid w:val="42C76E3F"/>
    <w:rsid w:val="431736E3"/>
    <w:rsid w:val="43244531"/>
    <w:rsid w:val="43323F32"/>
    <w:rsid w:val="43515CE6"/>
    <w:rsid w:val="43735887"/>
    <w:rsid w:val="438B4C8D"/>
    <w:rsid w:val="439B0C97"/>
    <w:rsid w:val="43B55E1A"/>
    <w:rsid w:val="43CE08D2"/>
    <w:rsid w:val="43E75C8A"/>
    <w:rsid w:val="43EF45A6"/>
    <w:rsid w:val="442B5324"/>
    <w:rsid w:val="442F2A1A"/>
    <w:rsid w:val="44406889"/>
    <w:rsid w:val="445F447F"/>
    <w:rsid w:val="446D610C"/>
    <w:rsid w:val="44923002"/>
    <w:rsid w:val="449268FC"/>
    <w:rsid w:val="44D0671E"/>
    <w:rsid w:val="44EB27C8"/>
    <w:rsid w:val="450E3C70"/>
    <w:rsid w:val="45191E0F"/>
    <w:rsid w:val="45320F41"/>
    <w:rsid w:val="45572A7F"/>
    <w:rsid w:val="45725A27"/>
    <w:rsid w:val="45D81DE2"/>
    <w:rsid w:val="45E4557E"/>
    <w:rsid w:val="45F5268B"/>
    <w:rsid w:val="463E4F6F"/>
    <w:rsid w:val="464D79F5"/>
    <w:rsid w:val="465A6009"/>
    <w:rsid w:val="466059E7"/>
    <w:rsid w:val="46AB7443"/>
    <w:rsid w:val="46B362EF"/>
    <w:rsid w:val="46E14C12"/>
    <w:rsid w:val="46E22739"/>
    <w:rsid w:val="46F81F5C"/>
    <w:rsid w:val="47346FF8"/>
    <w:rsid w:val="478403E3"/>
    <w:rsid w:val="4796605A"/>
    <w:rsid w:val="47A43097"/>
    <w:rsid w:val="47E12E1B"/>
    <w:rsid w:val="481D611E"/>
    <w:rsid w:val="482F435B"/>
    <w:rsid w:val="48475245"/>
    <w:rsid w:val="485E5503"/>
    <w:rsid w:val="487C7B6B"/>
    <w:rsid w:val="48A91B6B"/>
    <w:rsid w:val="48B06F92"/>
    <w:rsid w:val="48BC6F7A"/>
    <w:rsid w:val="48F0064E"/>
    <w:rsid w:val="492B03C7"/>
    <w:rsid w:val="496025F6"/>
    <w:rsid w:val="49757092"/>
    <w:rsid w:val="49830203"/>
    <w:rsid w:val="49AF6C96"/>
    <w:rsid w:val="49ED12FF"/>
    <w:rsid w:val="4A46371A"/>
    <w:rsid w:val="4AFA19DE"/>
    <w:rsid w:val="4B0E5429"/>
    <w:rsid w:val="4B391265"/>
    <w:rsid w:val="4B5160DF"/>
    <w:rsid w:val="4B646CF3"/>
    <w:rsid w:val="4BCA3278"/>
    <w:rsid w:val="4C157EFF"/>
    <w:rsid w:val="4C815E38"/>
    <w:rsid w:val="4C8178DF"/>
    <w:rsid w:val="4CE37B6E"/>
    <w:rsid w:val="4D1F478F"/>
    <w:rsid w:val="4D3D552C"/>
    <w:rsid w:val="4D5F4AE3"/>
    <w:rsid w:val="4D7B4020"/>
    <w:rsid w:val="4DA73CCC"/>
    <w:rsid w:val="4DBE3EFF"/>
    <w:rsid w:val="4DC36A3C"/>
    <w:rsid w:val="4DDC010C"/>
    <w:rsid w:val="4E2E0184"/>
    <w:rsid w:val="4E3866B1"/>
    <w:rsid w:val="4E4C150B"/>
    <w:rsid w:val="4E760C3B"/>
    <w:rsid w:val="4E772300"/>
    <w:rsid w:val="4E956251"/>
    <w:rsid w:val="4EA07161"/>
    <w:rsid w:val="4EDD0A12"/>
    <w:rsid w:val="4EEC06E1"/>
    <w:rsid w:val="4EEC5B4C"/>
    <w:rsid w:val="4F710AFD"/>
    <w:rsid w:val="4FAD5ABE"/>
    <w:rsid w:val="4FC032C2"/>
    <w:rsid w:val="4FE707DE"/>
    <w:rsid w:val="500100D3"/>
    <w:rsid w:val="500368F2"/>
    <w:rsid w:val="50606784"/>
    <w:rsid w:val="50923C87"/>
    <w:rsid w:val="51184C82"/>
    <w:rsid w:val="512027DB"/>
    <w:rsid w:val="513E614A"/>
    <w:rsid w:val="514A7ADE"/>
    <w:rsid w:val="515860D7"/>
    <w:rsid w:val="51753D73"/>
    <w:rsid w:val="51BC1CFD"/>
    <w:rsid w:val="51BE0A70"/>
    <w:rsid w:val="51CC5C45"/>
    <w:rsid w:val="52077265"/>
    <w:rsid w:val="52100AA2"/>
    <w:rsid w:val="522A1089"/>
    <w:rsid w:val="52A410B3"/>
    <w:rsid w:val="52AC2690"/>
    <w:rsid w:val="52AE0B6D"/>
    <w:rsid w:val="52D93896"/>
    <w:rsid w:val="52F537F4"/>
    <w:rsid w:val="53177551"/>
    <w:rsid w:val="533D0D5E"/>
    <w:rsid w:val="536C4754"/>
    <w:rsid w:val="53BE5764"/>
    <w:rsid w:val="53C9715A"/>
    <w:rsid w:val="53EB723E"/>
    <w:rsid w:val="53EE528F"/>
    <w:rsid w:val="53EF1AC3"/>
    <w:rsid w:val="54104D89"/>
    <w:rsid w:val="54356A9A"/>
    <w:rsid w:val="544E58B1"/>
    <w:rsid w:val="546136CF"/>
    <w:rsid w:val="5492579E"/>
    <w:rsid w:val="54A557A9"/>
    <w:rsid w:val="54A97595"/>
    <w:rsid w:val="54AC5AA1"/>
    <w:rsid w:val="54C901D9"/>
    <w:rsid w:val="54E21BBC"/>
    <w:rsid w:val="54E40086"/>
    <w:rsid w:val="54E47FC8"/>
    <w:rsid w:val="552431B5"/>
    <w:rsid w:val="55466373"/>
    <w:rsid w:val="555626B8"/>
    <w:rsid w:val="558A066D"/>
    <w:rsid w:val="559E0172"/>
    <w:rsid w:val="55CB1B59"/>
    <w:rsid w:val="55DF2C65"/>
    <w:rsid w:val="55EB68C1"/>
    <w:rsid w:val="564E7DEA"/>
    <w:rsid w:val="565B1A48"/>
    <w:rsid w:val="567134D2"/>
    <w:rsid w:val="56CD52C7"/>
    <w:rsid w:val="56DB65FC"/>
    <w:rsid w:val="56F54173"/>
    <w:rsid w:val="57013B93"/>
    <w:rsid w:val="570F4F7D"/>
    <w:rsid w:val="572052E3"/>
    <w:rsid w:val="57282336"/>
    <w:rsid w:val="572E5C64"/>
    <w:rsid w:val="575B5553"/>
    <w:rsid w:val="57696DC7"/>
    <w:rsid w:val="578E0DB2"/>
    <w:rsid w:val="57A23F4A"/>
    <w:rsid w:val="57E07C89"/>
    <w:rsid w:val="57E5652D"/>
    <w:rsid w:val="58354DBE"/>
    <w:rsid w:val="583E06A5"/>
    <w:rsid w:val="58550FBC"/>
    <w:rsid w:val="58BC54DF"/>
    <w:rsid w:val="58DD0FB2"/>
    <w:rsid w:val="58DE0694"/>
    <w:rsid w:val="59404518"/>
    <w:rsid w:val="596D67DA"/>
    <w:rsid w:val="59923C19"/>
    <w:rsid w:val="59D71817"/>
    <w:rsid w:val="59DB1224"/>
    <w:rsid w:val="59F72FD4"/>
    <w:rsid w:val="5A113609"/>
    <w:rsid w:val="5A563DF2"/>
    <w:rsid w:val="5A64557E"/>
    <w:rsid w:val="5A6E44C2"/>
    <w:rsid w:val="5A854A24"/>
    <w:rsid w:val="5AD14B46"/>
    <w:rsid w:val="5AE96334"/>
    <w:rsid w:val="5B3E042E"/>
    <w:rsid w:val="5C146D0F"/>
    <w:rsid w:val="5C185AF3"/>
    <w:rsid w:val="5C7E4EFB"/>
    <w:rsid w:val="5C8B6E93"/>
    <w:rsid w:val="5C957BB3"/>
    <w:rsid w:val="5CD544A4"/>
    <w:rsid w:val="5D026FC3"/>
    <w:rsid w:val="5D052003"/>
    <w:rsid w:val="5D212959"/>
    <w:rsid w:val="5D2C0791"/>
    <w:rsid w:val="5D55533A"/>
    <w:rsid w:val="5D6C04B8"/>
    <w:rsid w:val="5D81631B"/>
    <w:rsid w:val="5DB744C7"/>
    <w:rsid w:val="5DD60DF1"/>
    <w:rsid w:val="5DD77F48"/>
    <w:rsid w:val="5E190CDE"/>
    <w:rsid w:val="5E1C4510"/>
    <w:rsid w:val="5E313D49"/>
    <w:rsid w:val="5E436C02"/>
    <w:rsid w:val="5E5334E7"/>
    <w:rsid w:val="5E702523"/>
    <w:rsid w:val="5E8425FB"/>
    <w:rsid w:val="5E92531F"/>
    <w:rsid w:val="5EBF3633"/>
    <w:rsid w:val="5EC35389"/>
    <w:rsid w:val="5ED62D21"/>
    <w:rsid w:val="5EF71E80"/>
    <w:rsid w:val="5F05063B"/>
    <w:rsid w:val="5F131BD1"/>
    <w:rsid w:val="5F712195"/>
    <w:rsid w:val="5F796DF2"/>
    <w:rsid w:val="5FAF1A92"/>
    <w:rsid w:val="5FD41360"/>
    <w:rsid w:val="5FDA624B"/>
    <w:rsid w:val="6062696C"/>
    <w:rsid w:val="60766CB9"/>
    <w:rsid w:val="60870374"/>
    <w:rsid w:val="6093657B"/>
    <w:rsid w:val="60A92505"/>
    <w:rsid w:val="60AC1F8B"/>
    <w:rsid w:val="60BE1D54"/>
    <w:rsid w:val="60E66F95"/>
    <w:rsid w:val="61402521"/>
    <w:rsid w:val="614A0FCE"/>
    <w:rsid w:val="617B004B"/>
    <w:rsid w:val="62207F37"/>
    <w:rsid w:val="628F5A13"/>
    <w:rsid w:val="629E17B2"/>
    <w:rsid w:val="62A019CE"/>
    <w:rsid w:val="62D60F4C"/>
    <w:rsid w:val="62F454C1"/>
    <w:rsid w:val="63604D35"/>
    <w:rsid w:val="63627A9D"/>
    <w:rsid w:val="63A27687"/>
    <w:rsid w:val="63CE4319"/>
    <w:rsid w:val="63D61C77"/>
    <w:rsid w:val="63E46D37"/>
    <w:rsid w:val="63E53A13"/>
    <w:rsid w:val="64422D1C"/>
    <w:rsid w:val="644C5C91"/>
    <w:rsid w:val="64521240"/>
    <w:rsid w:val="646709F5"/>
    <w:rsid w:val="648B532D"/>
    <w:rsid w:val="64E40A24"/>
    <w:rsid w:val="64F47DAF"/>
    <w:rsid w:val="65AA600F"/>
    <w:rsid w:val="66157691"/>
    <w:rsid w:val="661C31AC"/>
    <w:rsid w:val="66302B58"/>
    <w:rsid w:val="66F6500B"/>
    <w:rsid w:val="67524A53"/>
    <w:rsid w:val="679C6015"/>
    <w:rsid w:val="67A368EB"/>
    <w:rsid w:val="67A41618"/>
    <w:rsid w:val="67B1064E"/>
    <w:rsid w:val="683934CF"/>
    <w:rsid w:val="68522F5F"/>
    <w:rsid w:val="688C4126"/>
    <w:rsid w:val="68B30AF3"/>
    <w:rsid w:val="68D471C1"/>
    <w:rsid w:val="68E43057"/>
    <w:rsid w:val="68EB3277"/>
    <w:rsid w:val="68FA4CA1"/>
    <w:rsid w:val="68FE744E"/>
    <w:rsid w:val="6937322A"/>
    <w:rsid w:val="69561038"/>
    <w:rsid w:val="69A55B1C"/>
    <w:rsid w:val="69B72684"/>
    <w:rsid w:val="69D32689"/>
    <w:rsid w:val="69DA3CC9"/>
    <w:rsid w:val="6A1276E1"/>
    <w:rsid w:val="6A466ADA"/>
    <w:rsid w:val="6A4C7542"/>
    <w:rsid w:val="6A966DFE"/>
    <w:rsid w:val="6AB22EF6"/>
    <w:rsid w:val="6AD81268"/>
    <w:rsid w:val="6ADE12E5"/>
    <w:rsid w:val="6AF536BB"/>
    <w:rsid w:val="6B086621"/>
    <w:rsid w:val="6B1D683B"/>
    <w:rsid w:val="6B361121"/>
    <w:rsid w:val="6B5A337E"/>
    <w:rsid w:val="6BC54298"/>
    <w:rsid w:val="6BD10850"/>
    <w:rsid w:val="6BF1329A"/>
    <w:rsid w:val="6BF92170"/>
    <w:rsid w:val="6C29540F"/>
    <w:rsid w:val="6C5410BD"/>
    <w:rsid w:val="6C5F5F43"/>
    <w:rsid w:val="6CB322FE"/>
    <w:rsid w:val="6D423B36"/>
    <w:rsid w:val="6D437B25"/>
    <w:rsid w:val="6DB33C9D"/>
    <w:rsid w:val="6DCD4B4B"/>
    <w:rsid w:val="6DFF3A4C"/>
    <w:rsid w:val="6E454877"/>
    <w:rsid w:val="6E512D78"/>
    <w:rsid w:val="6E8E0149"/>
    <w:rsid w:val="6E9C672C"/>
    <w:rsid w:val="6E9D5013"/>
    <w:rsid w:val="6EBE5584"/>
    <w:rsid w:val="6EEF7B52"/>
    <w:rsid w:val="6F274D57"/>
    <w:rsid w:val="6F6768E0"/>
    <w:rsid w:val="6F833042"/>
    <w:rsid w:val="6F936635"/>
    <w:rsid w:val="6F9F6319"/>
    <w:rsid w:val="6FB800CF"/>
    <w:rsid w:val="6FCE4595"/>
    <w:rsid w:val="70074022"/>
    <w:rsid w:val="70101F69"/>
    <w:rsid w:val="70422316"/>
    <w:rsid w:val="706D3B71"/>
    <w:rsid w:val="70703465"/>
    <w:rsid w:val="70706EF9"/>
    <w:rsid w:val="70B36DB9"/>
    <w:rsid w:val="70C86012"/>
    <w:rsid w:val="70CF7324"/>
    <w:rsid w:val="719B4983"/>
    <w:rsid w:val="71B7463E"/>
    <w:rsid w:val="71E35B2D"/>
    <w:rsid w:val="71FB67DC"/>
    <w:rsid w:val="724A7260"/>
    <w:rsid w:val="725A21C1"/>
    <w:rsid w:val="726500C8"/>
    <w:rsid w:val="72842772"/>
    <w:rsid w:val="728910D4"/>
    <w:rsid w:val="728A58AF"/>
    <w:rsid w:val="72AC3873"/>
    <w:rsid w:val="72C74D55"/>
    <w:rsid w:val="72D336FA"/>
    <w:rsid w:val="72DD6326"/>
    <w:rsid w:val="733D0CA9"/>
    <w:rsid w:val="738D2254"/>
    <w:rsid w:val="73B5231A"/>
    <w:rsid w:val="73DF2727"/>
    <w:rsid w:val="740E0856"/>
    <w:rsid w:val="74212243"/>
    <w:rsid w:val="74336ED8"/>
    <w:rsid w:val="74352764"/>
    <w:rsid w:val="743722C7"/>
    <w:rsid w:val="74455F31"/>
    <w:rsid w:val="744A033A"/>
    <w:rsid w:val="745A776B"/>
    <w:rsid w:val="7473539A"/>
    <w:rsid w:val="74DD43BC"/>
    <w:rsid w:val="751F373A"/>
    <w:rsid w:val="75462531"/>
    <w:rsid w:val="7557416E"/>
    <w:rsid w:val="75AB7E42"/>
    <w:rsid w:val="75C53718"/>
    <w:rsid w:val="75E10FA4"/>
    <w:rsid w:val="75F4331A"/>
    <w:rsid w:val="75F714AD"/>
    <w:rsid w:val="762833EB"/>
    <w:rsid w:val="762A7AD4"/>
    <w:rsid w:val="763D3505"/>
    <w:rsid w:val="76972C03"/>
    <w:rsid w:val="76C577FD"/>
    <w:rsid w:val="772A0B0D"/>
    <w:rsid w:val="77364166"/>
    <w:rsid w:val="778702AA"/>
    <w:rsid w:val="77876861"/>
    <w:rsid w:val="778B6351"/>
    <w:rsid w:val="779C230C"/>
    <w:rsid w:val="77BA551D"/>
    <w:rsid w:val="77C720FB"/>
    <w:rsid w:val="77D52AD1"/>
    <w:rsid w:val="78084559"/>
    <w:rsid w:val="780E2ADE"/>
    <w:rsid w:val="780F6F82"/>
    <w:rsid w:val="781E4519"/>
    <w:rsid w:val="782B19EF"/>
    <w:rsid w:val="782B6988"/>
    <w:rsid w:val="78305787"/>
    <w:rsid w:val="783B685F"/>
    <w:rsid w:val="784676E5"/>
    <w:rsid w:val="784D1858"/>
    <w:rsid w:val="785726D7"/>
    <w:rsid w:val="785D33F3"/>
    <w:rsid w:val="789F61E0"/>
    <w:rsid w:val="78BF7B76"/>
    <w:rsid w:val="78F30652"/>
    <w:rsid w:val="78FA6EC2"/>
    <w:rsid w:val="79067E42"/>
    <w:rsid w:val="790F4D74"/>
    <w:rsid w:val="79722301"/>
    <w:rsid w:val="797B119D"/>
    <w:rsid w:val="79992863"/>
    <w:rsid w:val="79A659EE"/>
    <w:rsid w:val="79EB3D59"/>
    <w:rsid w:val="7A214D4A"/>
    <w:rsid w:val="7A6B4218"/>
    <w:rsid w:val="7AB40BD2"/>
    <w:rsid w:val="7AD672E3"/>
    <w:rsid w:val="7AF97A75"/>
    <w:rsid w:val="7B46521F"/>
    <w:rsid w:val="7B845591"/>
    <w:rsid w:val="7C2E3131"/>
    <w:rsid w:val="7C323129"/>
    <w:rsid w:val="7C623791"/>
    <w:rsid w:val="7CA76592"/>
    <w:rsid w:val="7CB5571E"/>
    <w:rsid w:val="7CD26A60"/>
    <w:rsid w:val="7CFA10AF"/>
    <w:rsid w:val="7D0C3A90"/>
    <w:rsid w:val="7D192F74"/>
    <w:rsid w:val="7D405678"/>
    <w:rsid w:val="7D6D50A5"/>
    <w:rsid w:val="7DA57A41"/>
    <w:rsid w:val="7DB86548"/>
    <w:rsid w:val="7DBD05CE"/>
    <w:rsid w:val="7E105E8A"/>
    <w:rsid w:val="7E3519BA"/>
    <w:rsid w:val="7E532C0F"/>
    <w:rsid w:val="7E61605D"/>
    <w:rsid w:val="7EBF5EC4"/>
    <w:rsid w:val="7ED50D87"/>
    <w:rsid w:val="7F070AF7"/>
    <w:rsid w:val="7F3D3F82"/>
    <w:rsid w:val="7F4E570E"/>
    <w:rsid w:val="7F5415B5"/>
    <w:rsid w:val="7F7B070E"/>
    <w:rsid w:val="7F802513"/>
    <w:rsid w:val="7FC3040F"/>
    <w:rsid w:val="7FCC0B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5" w:lineRule="auto"/>
      <w:outlineLvl w:val="2"/>
    </w:pPr>
    <w:rPr>
      <w:b/>
      <w:bCs/>
      <w:sz w:val="32"/>
      <w:szCs w:val="32"/>
    </w:rPr>
  </w:style>
  <w:style w:type="paragraph" w:styleId="7">
    <w:name w:val="heading 4"/>
    <w:basedOn w:val="1"/>
    <w:next w:val="1"/>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Plain Text"/>
    <w:basedOn w:val="1"/>
    <w:next w:val="1"/>
    <w:qFormat/>
    <w:uiPriority w:val="0"/>
    <w:rPr>
      <w:rFonts w:ascii="Courier New" w:hAnsi="Courier New"/>
      <w:szCs w:val="20"/>
    </w:rPr>
  </w:style>
  <w:style w:type="paragraph" w:styleId="8">
    <w:name w:val="index 8"/>
    <w:basedOn w:val="1"/>
    <w:next w:val="1"/>
    <w:qFormat/>
    <w:uiPriority w:val="0"/>
    <w:pPr>
      <w:tabs>
        <w:tab w:val="left" w:pos="540"/>
        <w:tab w:val="left" w:pos="900"/>
      </w:tabs>
      <w:jc w:val="center"/>
    </w:pPr>
    <w:rPr>
      <w:rFonts w:hAnsi="宋体" w:cs="宋体"/>
      <w:color w:val="000000"/>
      <w:sz w:val="32"/>
      <w:szCs w:val="32"/>
    </w:rPr>
  </w:style>
  <w:style w:type="paragraph" w:styleId="9">
    <w:name w:val="Normal Indent"/>
    <w:basedOn w:val="1"/>
    <w:qFormat/>
    <w:uiPriority w:val="0"/>
    <w:pPr>
      <w:ind w:firstLine="420" w:firstLineChars="200"/>
    </w:pPr>
  </w:style>
  <w:style w:type="paragraph" w:styleId="10">
    <w:name w:val="annotation text"/>
    <w:basedOn w:val="1"/>
    <w:qFormat/>
    <w:uiPriority w:val="0"/>
    <w:pPr>
      <w:jc w:val="left"/>
    </w:pPr>
  </w:style>
  <w:style w:type="paragraph" w:styleId="11">
    <w:name w:val="Body Text Indent"/>
    <w:basedOn w:val="1"/>
    <w:next w:val="1"/>
    <w:qFormat/>
    <w:uiPriority w:val="0"/>
    <w:pPr>
      <w:spacing w:after="120"/>
      <w:ind w:left="420" w:leftChars="200"/>
    </w:pPr>
  </w:style>
  <w:style w:type="paragraph" w:styleId="12">
    <w:name w:val="toc 3"/>
    <w:basedOn w:val="1"/>
    <w:next w:val="1"/>
    <w:qFormat/>
    <w:uiPriority w:val="0"/>
    <w:pPr>
      <w:ind w:left="420"/>
      <w:jc w:val="left"/>
    </w:pPr>
    <w:rPr>
      <w:i/>
      <w:iCs/>
      <w:sz w:val="20"/>
      <w:szCs w:val="20"/>
    </w:rPr>
  </w:style>
  <w:style w:type="paragraph" w:styleId="13">
    <w:name w:val="footer"/>
    <w:basedOn w:val="1"/>
    <w:next w:val="1"/>
    <w:qFormat/>
    <w:uiPriority w:val="0"/>
    <w:pPr>
      <w:tabs>
        <w:tab w:val="center" w:pos="4153"/>
        <w:tab w:val="right" w:pos="8306"/>
      </w:tabs>
      <w:snapToGrid w:val="0"/>
      <w:jc w:val="left"/>
    </w:pPr>
    <w:rPr>
      <w:sz w:val="18"/>
      <w:szCs w:val="18"/>
    </w:rPr>
  </w:style>
  <w:style w:type="paragraph" w:styleId="14">
    <w:name w:val="envelope return"/>
    <w:basedOn w:val="1"/>
    <w:qFormat/>
    <w:uiPriority w:val="0"/>
    <w:pPr>
      <w:snapToGrid w:val="0"/>
    </w:pPr>
    <w:rPr>
      <w:rFonts w:ascii="Arial" w:hAnsi="Arial"/>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toc 1"/>
    <w:basedOn w:val="1"/>
    <w:next w:val="1"/>
    <w:qFormat/>
    <w:uiPriority w:val="39"/>
    <w:pPr>
      <w:spacing w:before="120" w:after="120"/>
      <w:jc w:val="left"/>
    </w:pPr>
    <w:rPr>
      <w:b/>
      <w:bCs/>
      <w:caps/>
      <w:sz w:val="20"/>
      <w:szCs w:val="20"/>
    </w:rPr>
  </w:style>
  <w:style w:type="paragraph" w:styleId="17">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8">
    <w:name w:val="table of figures"/>
    <w:basedOn w:val="1"/>
    <w:next w:val="1"/>
    <w:qFormat/>
    <w:uiPriority w:val="0"/>
    <w:pPr>
      <w:ind w:left="200" w:leftChars="200" w:hanging="200" w:hangingChars="200"/>
    </w:pPr>
    <w:rPr>
      <w:rFonts w:ascii="Calibri" w:hAnsi="Calibri" w:cs="Times New Roman"/>
    </w:rPr>
  </w:style>
  <w:style w:type="paragraph" w:styleId="19">
    <w:name w:val="toc 2"/>
    <w:basedOn w:val="1"/>
    <w:next w:val="1"/>
    <w:qFormat/>
    <w:uiPriority w:val="39"/>
    <w:pPr>
      <w:ind w:left="210"/>
      <w:jc w:val="left"/>
    </w:pPr>
    <w:rPr>
      <w:smallCaps/>
      <w:sz w:val="20"/>
      <w:szCs w:val="20"/>
    </w:rPr>
  </w:style>
  <w:style w:type="paragraph" w:styleId="20">
    <w:name w:val="Title"/>
    <w:basedOn w:val="1"/>
    <w:next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21">
    <w:name w:val="Body Text First Indent"/>
    <w:basedOn w:val="2"/>
    <w:qFormat/>
    <w:uiPriority w:val="0"/>
    <w:pPr>
      <w:ind w:firstLine="420" w:firstLineChars="100"/>
    </w:pPr>
  </w:style>
  <w:style w:type="paragraph" w:styleId="22">
    <w:name w:val="Body Text First Indent 2"/>
    <w:basedOn w:val="11"/>
    <w:qFormat/>
    <w:uiPriority w:val="0"/>
    <w:pPr>
      <w:spacing w:line="360" w:lineRule="auto"/>
      <w:ind w:firstLine="200" w:firstLineChars="200"/>
    </w:pPr>
    <w:rPr>
      <w:rFonts w:ascii="宋体"/>
      <w:szCs w:val="20"/>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qFormat/>
    <w:uiPriority w:val="0"/>
  </w:style>
  <w:style w:type="paragraph" w:customStyle="1" w:styleId="27">
    <w:name w:val="_Style 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spacing w:line="360" w:lineRule="auto"/>
    </w:pPr>
    <w:rPr>
      <w:rFonts w:ascii="Courier New" w:hAnsi="Ђˎ̥" w:eastAsia="宋体" w:cs="Courier New"/>
      <w:color w:val="000000"/>
      <w:kern w:val="2"/>
      <w:sz w:val="24"/>
      <w:szCs w:val="24"/>
      <w:lang w:val="en-US" w:eastAsia="zh-CN" w:bidi="ar-SA"/>
    </w:rPr>
  </w:style>
  <w:style w:type="paragraph" w:customStyle="1" w:styleId="29">
    <w:name w:val="slStyle1"/>
    <w:basedOn w:val="1"/>
    <w:next w:val="1"/>
    <w:qFormat/>
    <w:uiPriority w:val="0"/>
    <w:pPr>
      <w:suppressAutoHyphens w:val="0"/>
      <w:overflowPunct w:val="0"/>
      <w:autoSpaceDE w:val="0"/>
      <w:autoSpaceDN w:val="0"/>
      <w:spacing w:before="100" w:beforeAutospacing="1" w:after="100" w:afterAutospacing="1" w:line="440" w:lineRule="exact"/>
      <w:jc w:val="center"/>
      <w:outlineLvl w:val="0"/>
    </w:pPr>
    <w:rPr>
      <w:rFonts w:ascii="宋体" w:hAnsi="宋体"/>
      <w:b/>
      <w:color w:val="000000"/>
      <w:kern w:val="2"/>
      <w:sz w:val="44"/>
      <w:szCs w:val="44"/>
      <w:u w:val="none" w:color="000000"/>
      <w:lang w:eastAsia="zh-CN"/>
    </w:rPr>
  </w:style>
  <w:style w:type="paragraph" w:customStyle="1" w:styleId="30">
    <w:name w:val="PlainText"/>
    <w:basedOn w:val="1"/>
    <w:qFormat/>
    <w:uiPriority w:val="0"/>
    <w:pPr>
      <w:widowControl/>
      <w:textAlignment w:val="baseline"/>
    </w:pPr>
    <w:rPr>
      <w:rFonts w:ascii="宋体" w:hAnsi="Courier New"/>
      <w:szCs w:val="21"/>
    </w:rPr>
  </w:style>
  <w:style w:type="paragraph" w:styleId="31">
    <w:name w:val="List Paragraph"/>
    <w:basedOn w:val="1"/>
    <w:qFormat/>
    <w:uiPriority w:val="1"/>
    <w:pPr>
      <w:ind w:left="746" w:firstLine="420"/>
    </w:pPr>
    <w:rPr>
      <w:rFonts w:hint="eastAsia"/>
      <w:sz w:val="24"/>
    </w:rPr>
  </w:style>
  <w:style w:type="paragraph" w:customStyle="1" w:styleId="32">
    <w:name w:val="Table Paragraph"/>
    <w:basedOn w:val="1"/>
    <w:qFormat/>
    <w:uiPriority w:val="1"/>
  </w:style>
  <w:style w:type="paragraph" w:customStyle="1" w:styleId="3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34">
    <w:name w:val="表格文字"/>
    <w:basedOn w:val="1"/>
    <w:qFormat/>
    <w:uiPriority w:val="0"/>
    <w:pPr>
      <w:spacing w:before="25" w:after="25"/>
      <w:jc w:val="left"/>
    </w:pPr>
    <w:rPr>
      <w:rFonts w:ascii="Calibri" w:hAnsi="Calibri" w:eastAsia="宋体" w:cs="Times New Roman"/>
      <w:bCs/>
      <w:spacing w:val="10"/>
      <w:kern w:val="0"/>
      <w:sz w:val="24"/>
      <w:szCs w:val="20"/>
    </w:rPr>
  </w:style>
  <w:style w:type="paragraph" w:customStyle="1" w:styleId="35">
    <w:name w:val="仿宋正文"/>
    <w:basedOn w:val="1"/>
    <w:qFormat/>
    <w:uiPriority w:val="0"/>
    <w:pPr>
      <w:snapToGrid w:val="0"/>
      <w:spacing w:line="360" w:lineRule="auto"/>
      <w:ind w:firstLine="560" w:firstLineChars="200"/>
    </w:pPr>
    <w:rPr>
      <w:rFonts w:ascii="仿宋" w:hAnsi="仿宋" w:eastAsia="仿宋"/>
      <w:sz w:val="28"/>
      <w:szCs w:val="28"/>
    </w:rPr>
  </w:style>
  <w:style w:type="paragraph" w:customStyle="1" w:styleId="36">
    <w:name w:val="Table Text"/>
    <w:basedOn w:val="1"/>
    <w:semiHidden/>
    <w:qFormat/>
    <w:uiPriority w:val="0"/>
    <w:rPr>
      <w:rFonts w:ascii="宋体" w:hAnsi="宋体" w:eastAsia="宋体" w:cs="宋体"/>
      <w:sz w:val="20"/>
      <w:szCs w:val="20"/>
      <w:lang w:val="en-US" w:eastAsia="en-US" w:bidi="ar-SA"/>
    </w:rPr>
  </w:style>
  <w:style w:type="table" w:customStyle="1" w:styleId="3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10788</Words>
  <Characters>11744</Characters>
  <Lines>0</Lines>
  <Paragraphs>0</Paragraphs>
  <TotalTime>2</TotalTime>
  <ScaleCrop>false</ScaleCrop>
  <LinksUpToDate>false</LinksUpToDate>
  <CharactersWithSpaces>12415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韦老三(韦菊华)</cp:lastModifiedBy>
  <cp:lastPrinted>2022-10-28T08:10:00Z</cp:lastPrinted>
  <dcterms:modified xsi:type="dcterms:W3CDTF">2026-09-01T07:25:28Z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3FA45FDFD5B744C29F0C01F3EEB14358</vt:lpwstr>
  </property>
  <property fmtid="{D5CDD505-2E9C-101B-9397-08002B2CF9AE}" pid="4" name="KSOTemplateDocerSaveRecord">
    <vt:lpwstr>eyJoZGlkIjoiNWQ1YTE0NTUyMDQ3NGI3ZjZlNGQxNmI0MTBhMjUyYzYiLCJ1c2VySWQiOiI0NzkyNTg5MDQifQ==</vt:lpwstr>
  </property>
</Properties>
</file>