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0F51D">
      <w:pPr>
        <w:spacing w:before="156" w:beforeLines="50" w:line="360" w:lineRule="auto"/>
        <w:jc w:val="center"/>
        <w:rPr>
          <w:rFonts w:ascii="宋体" w:hAnsi="宋体"/>
          <w:sz w:val="52"/>
          <w:szCs w:val="52"/>
          <w:highlight w:val="none"/>
        </w:rPr>
      </w:pPr>
      <w:r>
        <w:rPr>
          <w:rFonts w:hint="eastAsia" w:ascii="宋体" w:hAnsi="宋体"/>
          <w:sz w:val="52"/>
          <w:szCs w:val="52"/>
          <w:highlight w:val="none"/>
        </w:rPr>
        <w:t>南宁市政府采购</w:t>
      </w:r>
    </w:p>
    <w:p w14:paraId="7FF93478">
      <w:pPr>
        <w:spacing w:before="156" w:beforeLines="50" w:line="360" w:lineRule="auto"/>
        <w:jc w:val="center"/>
        <w:rPr>
          <w:rFonts w:ascii="宋体" w:hAnsi="宋体"/>
          <w:sz w:val="52"/>
          <w:szCs w:val="52"/>
          <w:highlight w:val="none"/>
        </w:rPr>
      </w:pPr>
      <w:r>
        <w:rPr>
          <w:rFonts w:hint="eastAsia" w:ascii="宋体" w:hAnsi="宋体"/>
          <w:sz w:val="52"/>
          <w:szCs w:val="52"/>
          <w:highlight w:val="none"/>
        </w:rPr>
        <w:t>竞争性谈判文件(货物类)</w:t>
      </w:r>
    </w:p>
    <w:p w14:paraId="5AAFECFE">
      <w:pPr>
        <w:snapToGrid w:val="0"/>
        <w:spacing w:before="156" w:beforeLines="50" w:line="360" w:lineRule="auto"/>
        <w:jc w:val="center"/>
        <w:rPr>
          <w:rFonts w:ascii="宋体" w:hAnsi="宋体"/>
          <w:sz w:val="36"/>
          <w:szCs w:val="36"/>
          <w:highlight w:val="none"/>
        </w:rPr>
      </w:pPr>
    </w:p>
    <w:p w14:paraId="303F2B7F">
      <w:pPr>
        <w:snapToGrid w:val="0"/>
        <w:spacing w:before="156" w:beforeLines="50" w:line="360" w:lineRule="auto"/>
        <w:jc w:val="center"/>
        <w:rPr>
          <w:rFonts w:ascii="方正小标宋简体" w:hAnsi="方正小标宋简体" w:eastAsia="方正小标宋简体" w:cs="方正小标宋简体"/>
          <w:sz w:val="44"/>
          <w:szCs w:val="44"/>
          <w:highlight w:val="none"/>
        </w:rPr>
      </w:pPr>
      <w:r>
        <w:rPr>
          <w:rFonts w:hint="eastAsia" w:ascii="华文新魏" w:hAnsi="宋体" w:eastAsia="华文新魏"/>
          <w:sz w:val="72"/>
          <w:szCs w:val="72"/>
          <w:highlight w:val="none"/>
        </w:rPr>
        <w:t>竞争性谈判文件</w:t>
      </w:r>
    </w:p>
    <w:p w14:paraId="1F926C9D">
      <w:pPr>
        <w:spacing w:before="312" w:beforeLines="100" w:after="156" w:afterLines="50" w:line="360" w:lineRule="auto"/>
        <w:jc w:val="center"/>
        <w:rPr>
          <w:rFonts w:ascii="宋体" w:hAnsi="宋体"/>
          <w:szCs w:val="21"/>
          <w:highlight w:val="none"/>
        </w:rPr>
      </w:pPr>
      <w:r>
        <w:rPr>
          <w:rFonts w:hint="eastAsia" w:ascii="宋体" w:hAnsi="宋体"/>
          <w:szCs w:val="21"/>
          <w:highlight w:val="none"/>
        </w:rPr>
        <w:t>（全流程电子化评标）</w:t>
      </w:r>
    </w:p>
    <w:p w14:paraId="4449DB75">
      <w:pPr>
        <w:spacing w:line="360" w:lineRule="auto"/>
        <w:rPr>
          <w:rFonts w:ascii="宋体" w:hAnsi="宋体"/>
          <w:b/>
          <w:sz w:val="32"/>
          <w:szCs w:val="32"/>
          <w:highlight w:val="none"/>
        </w:rPr>
      </w:pPr>
    </w:p>
    <w:p w14:paraId="20F09E82">
      <w:pPr>
        <w:spacing w:line="360" w:lineRule="auto"/>
        <w:jc w:val="center"/>
        <w:rPr>
          <w:rFonts w:ascii="宋体" w:hAnsi="宋体"/>
          <w:b/>
          <w:sz w:val="32"/>
          <w:szCs w:val="32"/>
          <w:highlight w:val="none"/>
        </w:rPr>
      </w:pPr>
    </w:p>
    <w:p w14:paraId="4059964E">
      <w:pPr>
        <w:pStyle w:val="17"/>
        <w:snapToGrid w:val="0"/>
        <w:spacing w:before="50" w:after="120" w:line="360" w:lineRule="auto"/>
        <w:ind w:firstLine="1193" w:firstLineChars="396"/>
        <w:rPr>
          <w:rFonts w:hint="eastAsia" w:ascii="仿宋_GB2312" w:hAnsi="宋体" w:eastAsia="仿宋_GB2312"/>
          <w:b/>
          <w:bCs/>
          <w:sz w:val="30"/>
          <w:szCs w:val="30"/>
          <w:highlight w:val="none"/>
          <w:lang w:eastAsia="zh-CN"/>
        </w:rPr>
      </w:pPr>
      <w:r>
        <w:rPr>
          <w:rFonts w:hint="eastAsia" w:ascii="仿宋_GB2312" w:hAnsi="宋体" w:eastAsia="仿宋_GB2312"/>
          <w:b/>
          <w:bCs/>
          <w:sz w:val="30"/>
          <w:szCs w:val="30"/>
          <w:highlight w:val="none"/>
        </w:rPr>
        <w:t>项目</w:t>
      </w:r>
      <w:r>
        <w:rPr>
          <w:rFonts w:hint="eastAsia" w:ascii="仿宋_GB2312" w:hAnsi="宋体" w:eastAsia="仿宋_GB2312" w:cs="Courier New"/>
          <w:b/>
          <w:bCs/>
          <w:w w:val="95"/>
          <w:sz w:val="30"/>
          <w:szCs w:val="30"/>
          <w:highlight w:val="none"/>
        </w:rPr>
        <w:t>名称</w:t>
      </w:r>
      <w:r>
        <w:rPr>
          <w:rFonts w:hint="eastAsia" w:ascii="仿宋_GB2312" w:hAnsi="宋体" w:eastAsia="仿宋_GB2312"/>
          <w:b/>
          <w:bCs/>
          <w:sz w:val="30"/>
          <w:szCs w:val="30"/>
          <w:highlight w:val="none"/>
        </w:rPr>
        <w:t>：</w:t>
      </w:r>
      <w:r>
        <w:rPr>
          <w:rFonts w:hint="eastAsia" w:ascii="仿宋_GB2312" w:hAnsi="宋体" w:eastAsia="仿宋_GB2312"/>
          <w:b/>
          <w:bCs/>
          <w:sz w:val="30"/>
          <w:szCs w:val="30"/>
          <w:highlight w:val="none"/>
          <w:lang w:eastAsia="zh-CN"/>
        </w:rPr>
        <w:t>横州市2026年农业救灾物资采购项目（重）</w:t>
      </w:r>
    </w:p>
    <w:p w14:paraId="24AE18D0">
      <w:pPr>
        <w:pStyle w:val="17"/>
        <w:snapToGrid w:val="0"/>
        <w:spacing w:before="50" w:after="120" w:line="360" w:lineRule="auto"/>
        <w:ind w:firstLine="1133" w:firstLineChars="396"/>
        <w:rPr>
          <w:rFonts w:ascii="仿宋_GB2312" w:hAnsi="宋体" w:eastAsia="仿宋_GB2312"/>
          <w:b/>
          <w:sz w:val="30"/>
          <w:szCs w:val="48"/>
          <w:highlight w:val="none"/>
        </w:rPr>
      </w:pPr>
      <w:r>
        <w:rPr>
          <w:rFonts w:hint="eastAsia" w:ascii="仿宋_GB2312" w:hAnsi="宋体" w:eastAsia="仿宋_GB2312" w:cs="Courier New"/>
          <w:b/>
          <w:bCs/>
          <w:w w:val="95"/>
          <w:sz w:val="30"/>
          <w:szCs w:val="30"/>
          <w:highlight w:val="none"/>
        </w:rPr>
        <w:t>项目</w:t>
      </w:r>
      <w:r>
        <w:rPr>
          <w:rFonts w:hint="eastAsia" w:ascii="仿宋_GB2312" w:hAnsi="宋体" w:eastAsia="仿宋_GB2312"/>
          <w:b/>
          <w:bCs/>
          <w:sz w:val="30"/>
          <w:szCs w:val="30"/>
          <w:highlight w:val="none"/>
        </w:rPr>
        <w:t>编号</w:t>
      </w:r>
      <w:r>
        <w:rPr>
          <w:rFonts w:hint="eastAsia" w:ascii="仿宋_GB2312" w:hAnsi="宋体" w:eastAsia="仿宋_GB2312" w:cs="Courier New"/>
          <w:b/>
          <w:bCs/>
          <w:w w:val="95"/>
          <w:sz w:val="30"/>
          <w:szCs w:val="30"/>
          <w:highlight w:val="none"/>
        </w:rPr>
        <w:t>：</w:t>
      </w:r>
      <w:r>
        <w:rPr>
          <w:rFonts w:hint="eastAsia" w:ascii="仿宋_GB2312" w:hAnsi="宋体" w:eastAsia="仿宋_GB2312" w:cs="Courier New"/>
          <w:b/>
          <w:bCs/>
          <w:w w:val="95"/>
          <w:sz w:val="30"/>
          <w:szCs w:val="30"/>
          <w:highlight w:val="none"/>
        </w:rPr>
        <w:fldChar w:fldCharType="begin"/>
      </w:r>
      <w:r>
        <w:rPr>
          <w:rFonts w:hint="eastAsia" w:ascii="仿宋_GB2312" w:hAnsi="宋体" w:eastAsia="仿宋_GB2312" w:cs="Courier New"/>
          <w:b/>
          <w:bCs/>
          <w:w w:val="95"/>
          <w:sz w:val="30"/>
          <w:szCs w:val="30"/>
          <w:highlight w:val="none"/>
        </w:rPr>
        <w:instrText xml:space="preserve"> HYPERLINK "https://www.gcy.zfcg.gxzf.gov.cn/gaea/api/project/flow/redirect?projectId=7230655698882265153&amp;newUrl=https://www.gcy.zfcg.gxzf.gov.cn/micro-app-back-index/blank?_flow_type_=agency&amp;_flow_projectId_=7230655698882265153&amp;_jump_page_type_=project_procurement_management_flow&amp;_app_=zcy.procurement&amp;oldUrl=https://www.gcy.zfcg.gxzf.gov.cn/project-center/_procurement_/project-result-detail/7230655698882265153" \t "https://www.gcy.zfcg.gxzf.gov.cn/project-center/_procurement_/self-project/_blank" </w:instrText>
      </w:r>
      <w:r>
        <w:rPr>
          <w:rFonts w:hint="eastAsia" w:ascii="仿宋_GB2312" w:hAnsi="宋体" w:eastAsia="仿宋_GB2312" w:cs="Courier New"/>
          <w:b/>
          <w:bCs/>
          <w:w w:val="95"/>
          <w:sz w:val="30"/>
          <w:szCs w:val="30"/>
          <w:highlight w:val="none"/>
        </w:rPr>
        <w:fldChar w:fldCharType="separate"/>
      </w:r>
      <w:r>
        <w:rPr>
          <w:rFonts w:hint="eastAsia" w:ascii="仿宋_GB2312" w:hAnsi="宋体" w:eastAsia="仿宋_GB2312" w:cs="Courier New"/>
          <w:b/>
          <w:bCs/>
          <w:w w:val="95"/>
          <w:sz w:val="30"/>
          <w:szCs w:val="30"/>
          <w:highlight w:val="none"/>
          <w:lang w:eastAsia="zh-CN"/>
        </w:rPr>
        <w:t>NNZC2026-J1-270151-GXJS</w:t>
      </w:r>
      <w:r>
        <w:rPr>
          <w:rFonts w:hint="eastAsia" w:ascii="仿宋_GB2312" w:hAnsi="宋体" w:eastAsia="仿宋_GB2312" w:cs="Courier New"/>
          <w:b/>
          <w:bCs/>
          <w:w w:val="95"/>
          <w:sz w:val="30"/>
          <w:szCs w:val="30"/>
          <w:highlight w:val="none"/>
        </w:rPr>
        <w:fldChar w:fldCharType="end"/>
      </w:r>
    </w:p>
    <w:p w14:paraId="2A20A613">
      <w:pPr>
        <w:snapToGrid w:val="0"/>
        <w:spacing w:before="156" w:beforeLines="50" w:line="360" w:lineRule="auto"/>
        <w:ind w:firstLine="1205" w:firstLineChars="400"/>
        <w:rPr>
          <w:rFonts w:hint="eastAsia" w:ascii="仿宋_GB2312" w:hAnsi="宋体" w:eastAsia="仿宋_GB2312"/>
          <w:b/>
          <w:sz w:val="30"/>
          <w:szCs w:val="48"/>
          <w:highlight w:val="none"/>
        </w:rPr>
      </w:pPr>
      <w:r>
        <w:rPr>
          <w:rFonts w:hint="eastAsia" w:ascii="仿宋_GB2312" w:hAnsi="宋体" w:eastAsia="仿宋_GB2312"/>
          <w:b/>
          <w:sz w:val="30"/>
          <w:szCs w:val="48"/>
          <w:highlight w:val="none"/>
        </w:rPr>
        <w:t>项目所属区划：横州市</w:t>
      </w:r>
    </w:p>
    <w:p w14:paraId="421EDFF9">
      <w:pPr>
        <w:snapToGrid w:val="0"/>
        <w:spacing w:before="156" w:beforeLines="50" w:line="360" w:lineRule="auto"/>
        <w:ind w:firstLine="1205" w:firstLineChars="400"/>
        <w:rPr>
          <w:rFonts w:hint="eastAsia" w:ascii="仿宋_GB2312" w:hAnsi="宋体" w:eastAsia="仿宋_GB2312"/>
          <w:b/>
          <w:sz w:val="30"/>
          <w:szCs w:val="48"/>
          <w:highlight w:val="none"/>
        </w:rPr>
      </w:pPr>
    </w:p>
    <w:p w14:paraId="6AE1D3E7">
      <w:pPr>
        <w:snapToGrid w:val="0"/>
        <w:spacing w:before="156" w:beforeLines="50" w:line="360" w:lineRule="auto"/>
        <w:ind w:firstLine="1205" w:firstLineChars="400"/>
        <w:rPr>
          <w:rFonts w:hint="eastAsia" w:ascii="仿宋_GB2312" w:hAnsi="宋体" w:eastAsia="仿宋_GB2312"/>
          <w:b/>
          <w:sz w:val="30"/>
          <w:szCs w:val="48"/>
          <w:highlight w:val="none"/>
        </w:rPr>
      </w:pPr>
    </w:p>
    <w:p w14:paraId="12D48149">
      <w:pPr>
        <w:snapToGrid w:val="0"/>
        <w:spacing w:before="156" w:beforeLines="50" w:line="360" w:lineRule="auto"/>
        <w:ind w:firstLine="1205" w:firstLineChars="400"/>
        <w:rPr>
          <w:rFonts w:hint="eastAsia" w:ascii="仿宋_GB2312" w:hAnsi="宋体" w:eastAsia="仿宋_GB2312"/>
          <w:b/>
          <w:sz w:val="30"/>
          <w:szCs w:val="48"/>
          <w:highlight w:val="none"/>
        </w:rPr>
      </w:pPr>
    </w:p>
    <w:p w14:paraId="0C1DE470">
      <w:pPr>
        <w:snapToGrid w:val="0"/>
        <w:spacing w:before="156" w:beforeLines="50" w:line="360" w:lineRule="auto"/>
        <w:ind w:firstLine="1205" w:firstLineChars="400"/>
        <w:rPr>
          <w:rFonts w:hint="eastAsia" w:ascii="仿宋_GB2312" w:hAnsi="宋体" w:eastAsia="仿宋_GB2312"/>
          <w:b/>
          <w:sz w:val="30"/>
          <w:szCs w:val="48"/>
          <w:highlight w:val="none"/>
        </w:rPr>
      </w:pPr>
    </w:p>
    <w:p w14:paraId="2264CFD2">
      <w:pPr>
        <w:pStyle w:val="17"/>
        <w:snapToGrid w:val="0"/>
        <w:spacing w:before="50" w:after="120" w:line="360" w:lineRule="auto"/>
        <w:ind w:firstLine="1125" w:firstLineChars="393"/>
        <w:rPr>
          <w:rFonts w:ascii="仿宋_GB2312" w:hAnsi="宋体" w:eastAsia="仿宋_GB2312"/>
          <w:b/>
          <w:bCs/>
          <w:w w:val="95"/>
          <w:sz w:val="30"/>
          <w:szCs w:val="30"/>
          <w:highlight w:val="none"/>
        </w:rPr>
      </w:pPr>
      <w:r>
        <w:rPr>
          <w:rFonts w:hint="eastAsia" w:ascii="仿宋_GB2312" w:hAnsi="宋体" w:eastAsia="仿宋_GB2312"/>
          <w:b/>
          <w:bCs/>
          <w:w w:val="95"/>
          <w:sz w:val="30"/>
          <w:szCs w:val="30"/>
          <w:highlight w:val="none"/>
        </w:rPr>
        <w:t>采 购 人：横州市农业农村局</w:t>
      </w:r>
    </w:p>
    <w:p w14:paraId="26ABBCDC">
      <w:pPr>
        <w:pStyle w:val="17"/>
        <w:snapToGrid w:val="0"/>
        <w:spacing w:before="50" w:after="120" w:line="360" w:lineRule="auto"/>
        <w:ind w:firstLine="1125" w:firstLineChars="393"/>
        <w:rPr>
          <w:rFonts w:hint="eastAsia" w:ascii="仿宋_GB2312" w:hAnsi="宋体" w:eastAsia="仿宋_GB2312"/>
          <w:b/>
          <w:bCs/>
          <w:w w:val="95"/>
          <w:sz w:val="30"/>
          <w:szCs w:val="30"/>
          <w:highlight w:val="none"/>
          <w:lang w:eastAsia="zh-CN"/>
        </w:rPr>
      </w:pPr>
      <w:r>
        <w:rPr>
          <w:rFonts w:hint="eastAsia" w:ascii="仿宋_GB2312" w:hAnsi="宋体" w:eastAsia="仿宋_GB2312"/>
          <w:b/>
          <w:bCs/>
          <w:w w:val="95"/>
          <w:sz w:val="30"/>
          <w:szCs w:val="30"/>
          <w:highlight w:val="none"/>
        </w:rPr>
        <w:t>采购代理机构：</w:t>
      </w:r>
      <w:r>
        <w:rPr>
          <w:rFonts w:hint="eastAsia" w:ascii="仿宋_GB2312" w:hAnsi="宋体" w:eastAsia="仿宋_GB2312"/>
          <w:b/>
          <w:bCs/>
          <w:w w:val="95"/>
          <w:sz w:val="30"/>
          <w:szCs w:val="30"/>
          <w:highlight w:val="none"/>
          <w:lang w:eastAsia="zh-CN"/>
        </w:rPr>
        <w:t>广西建顺建设工程咨询有限公司</w:t>
      </w:r>
    </w:p>
    <w:p w14:paraId="008ACE01">
      <w:pPr>
        <w:spacing w:line="360" w:lineRule="auto"/>
        <w:jc w:val="center"/>
        <w:rPr>
          <w:rFonts w:hint="eastAsia" w:ascii="仿宋_GB2312" w:hAnsi="宋体" w:eastAsia="仿宋_GB2312"/>
          <w:b/>
          <w:sz w:val="32"/>
          <w:szCs w:val="32"/>
          <w:highlight w:val="none"/>
          <w:lang w:eastAsia="zh-CN"/>
        </w:rPr>
      </w:pPr>
      <w:r>
        <w:rPr>
          <w:rFonts w:hint="eastAsia" w:ascii="仿宋_GB2312" w:hAnsi="宋体" w:eastAsia="仿宋_GB2312"/>
          <w:b/>
          <w:sz w:val="32"/>
          <w:szCs w:val="32"/>
          <w:highlight w:val="none"/>
          <w:lang w:eastAsia="zh-CN"/>
        </w:rPr>
        <w:t>2026年9月3日</w:t>
      </w:r>
    </w:p>
    <w:p w14:paraId="0E30A235">
      <w:pPr>
        <w:pStyle w:val="11"/>
        <w:ind w:firstLine="1131"/>
        <w:jc w:val="center"/>
        <w:rPr>
          <w:rFonts w:ascii="宋体" w:hAnsi="宋体"/>
          <w:b/>
          <w:sz w:val="44"/>
          <w:szCs w:val="44"/>
          <w:highlight w:val="none"/>
        </w:rPr>
        <w:sectPr>
          <w:headerReference r:id="rId3" w:type="default"/>
          <w:footerReference r:id="rId4" w:type="default"/>
          <w:pgSz w:w="11906" w:h="16838"/>
          <w:pgMar w:top="1440" w:right="1440" w:bottom="1440" w:left="1587" w:header="851" w:footer="992" w:gutter="0"/>
          <w:pgNumType w:start="0"/>
          <w:cols w:space="720" w:num="1"/>
          <w:docGrid w:type="lines" w:linePitch="312" w:charSpace="0"/>
        </w:sectPr>
      </w:pPr>
    </w:p>
    <w:p w14:paraId="12AD1C6F">
      <w:pPr>
        <w:spacing w:line="360" w:lineRule="auto"/>
        <w:jc w:val="center"/>
        <w:rPr>
          <w:rFonts w:ascii="宋体" w:hAnsi="宋体"/>
          <w:b/>
          <w:sz w:val="44"/>
          <w:szCs w:val="44"/>
          <w:highlight w:val="none"/>
        </w:rPr>
      </w:pPr>
      <w:r>
        <w:rPr>
          <w:rFonts w:hint="eastAsia" w:ascii="宋体" w:hAnsi="宋体"/>
          <w:b/>
          <w:sz w:val="44"/>
          <w:szCs w:val="44"/>
          <w:highlight w:val="none"/>
        </w:rPr>
        <w:t>目   录</w:t>
      </w:r>
    </w:p>
    <w:p w14:paraId="010E6976">
      <w:pPr>
        <w:spacing w:line="400" w:lineRule="exact"/>
        <w:jc w:val="center"/>
        <w:rPr>
          <w:rFonts w:hint="eastAsia" w:ascii="宋体" w:hAnsi="宋体" w:eastAsia="宋体" w:cs="宋体"/>
          <w:b/>
          <w:sz w:val="24"/>
          <w:szCs w:val="24"/>
          <w:highlight w:val="none"/>
        </w:rPr>
      </w:pPr>
    </w:p>
    <w:p w14:paraId="7E341201">
      <w:pPr>
        <w:pStyle w:val="22"/>
        <w:tabs>
          <w:tab w:val="right" w:leader="dot" w:pos="8879"/>
        </w:tabs>
        <w:rPr>
          <w:rFonts w:hint="eastAsia" w:ascii="宋体" w:hAnsi="宋体" w:eastAsia="宋体" w:cs="宋体"/>
          <w:sz w:val="24"/>
          <w:szCs w:val="24"/>
          <w:highlight w:val="none"/>
        </w:rPr>
      </w:pPr>
      <w:r>
        <w:rPr>
          <w:rStyle w:val="36"/>
          <w:rFonts w:hint="eastAsia" w:ascii="宋体" w:hAnsi="宋体" w:eastAsia="宋体" w:cs="宋体"/>
          <w:color w:val="auto"/>
          <w:sz w:val="24"/>
          <w:szCs w:val="24"/>
          <w:highlight w:val="none"/>
        </w:rPr>
        <w:fldChar w:fldCharType="begin"/>
      </w:r>
      <w:r>
        <w:rPr>
          <w:rStyle w:val="36"/>
          <w:rFonts w:hint="eastAsia" w:ascii="宋体" w:hAnsi="宋体" w:eastAsia="宋体" w:cs="宋体"/>
          <w:color w:val="auto"/>
          <w:sz w:val="24"/>
          <w:szCs w:val="24"/>
          <w:highlight w:val="none"/>
        </w:rPr>
        <w:instrText xml:space="preserve"> TOC \o "1-3" \h \z \u </w:instrText>
      </w:r>
      <w:r>
        <w:rPr>
          <w:rStyle w:val="36"/>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_Toc26587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第一章竞争性谈判公告</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_Toc26587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179634E0">
      <w:pPr>
        <w:pStyle w:val="22"/>
        <w:tabs>
          <w:tab w:val="right" w:leader="dot" w:pos="8879"/>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_Toc28266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第二章采购需求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_Toc28266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3AD57E4A">
      <w:pPr>
        <w:pStyle w:val="22"/>
        <w:tabs>
          <w:tab w:val="right" w:leader="dot" w:pos="8879"/>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_Toc19509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第三章供应商须知</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_Toc19509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13</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550DA3A1">
      <w:pPr>
        <w:pStyle w:val="24"/>
        <w:tabs>
          <w:tab w:val="right" w:leader="dot" w:pos="8879"/>
          <w:tab w:val="clear" w:pos="8296"/>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_Toc7964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第一节 供应商须知前附表</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_Toc7964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13</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4F35489D">
      <w:pPr>
        <w:pStyle w:val="24"/>
        <w:tabs>
          <w:tab w:val="right" w:leader="dot" w:pos="8879"/>
          <w:tab w:val="clear" w:pos="8296"/>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_Toc24451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第二节 供应商须知正文</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_Toc24451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18</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5E74CE95">
      <w:pPr>
        <w:pStyle w:val="16"/>
        <w:tabs>
          <w:tab w:val="right" w:leader="dot" w:pos="8879"/>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_Toc14636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一、总则</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_Toc14636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18</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1C2DBC55">
      <w:pPr>
        <w:pStyle w:val="16"/>
        <w:tabs>
          <w:tab w:val="right" w:leader="dot" w:pos="8879"/>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_Toc18698 </w:instrText>
      </w:r>
      <w:r>
        <w:rPr>
          <w:rFonts w:hint="eastAsia" w:ascii="宋体" w:hAnsi="宋体" w:eastAsia="宋体" w:cs="宋体"/>
          <w:sz w:val="24"/>
          <w:szCs w:val="24"/>
          <w:highlight w:val="none"/>
        </w:rPr>
        <w:fldChar w:fldCharType="separate"/>
      </w:r>
      <w:r>
        <w:rPr>
          <w:rFonts w:hint="eastAsia" w:ascii="宋体" w:hAnsi="宋体" w:eastAsia="宋体" w:cs="宋体"/>
          <w:bCs w:val="0"/>
          <w:sz w:val="24"/>
          <w:szCs w:val="24"/>
          <w:highlight w:val="none"/>
        </w:rPr>
        <w:t>二、谈判文件</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_Toc18698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21</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79EEC9EB">
      <w:pPr>
        <w:pStyle w:val="16"/>
        <w:tabs>
          <w:tab w:val="right" w:leader="dot" w:pos="8879"/>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_Toc14992 </w:instrText>
      </w:r>
      <w:r>
        <w:rPr>
          <w:rFonts w:hint="eastAsia" w:ascii="宋体" w:hAnsi="宋体" w:eastAsia="宋体" w:cs="宋体"/>
          <w:sz w:val="24"/>
          <w:szCs w:val="24"/>
          <w:highlight w:val="none"/>
        </w:rPr>
        <w:fldChar w:fldCharType="separate"/>
      </w:r>
      <w:r>
        <w:rPr>
          <w:rFonts w:hint="eastAsia" w:ascii="宋体" w:hAnsi="宋体" w:eastAsia="宋体" w:cs="宋体"/>
          <w:bCs w:val="0"/>
          <w:sz w:val="24"/>
          <w:szCs w:val="24"/>
          <w:highlight w:val="none"/>
        </w:rPr>
        <w:t>三、响应文件的编制</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_Toc14992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22</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7FD037A0">
      <w:pPr>
        <w:pStyle w:val="16"/>
        <w:tabs>
          <w:tab w:val="right" w:leader="dot" w:pos="8879"/>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_Toc23434 </w:instrText>
      </w:r>
      <w:r>
        <w:rPr>
          <w:rFonts w:hint="eastAsia" w:ascii="宋体" w:hAnsi="宋体" w:eastAsia="宋体" w:cs="宋体"/>
          <w:sz w:val="24"/>
          <w:szCs w:val="24"/>
          <w:highlight w:val="none"/>
        </w:rPr>
        <w:fldChar w:fldCharType="separate"/>
      </w:r>
      <w:r>
        <w:rPr>
          <w:rFonts w:hint="eastAsia" w:ascii="宋体" w:hAnsi="宋体" w:eastAsia="宋体" w:cs="宋体"/>
          <w:bCs w:val="0"/>
          <w:sz w:val="24"/>
          <w:szCs w:val="24"/>
          <w:highlight w:val="none"/>
        </w:rPr>
        <w:t>四、评审及谈判</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_Toc23434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25</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5DB24A24">
      <w:pPr>
        <w:pStyle w:val="16"/>
        <w:tabs>
          <w:tab w:val="right" w:leader="dot" w:pos="8879"/>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_Toc19754 </w:instrText>
      </w:r>
      <w:r>
        <w:rPr>
          <w:rFonts w:hint="eastAsia" w:ascii="宋体" w:hAnsi="宋体" w:eastAsia="宋体" w:cs="宋体"/>
          <w:sz w:val="24"/>
          <w:szCs w:val="24"/>
          <w:highlight w:val="none"/>
        </w:rPr>
        <w:fldChar w:fldCharType="separate"/>
      </w:r>
      <w:r>
        <w:rPr>
          <w:rFonts w:hint="eastAsia" w:ascii="宋体" w:hAnsi="宋体" w:eastAsia="宋体" w:cs="宋体"/>
          <w:bCs w:val="0"/>
          <w:sz w:val="24"/>
          <w:szCs w:val="24"/>
          <w:highlight w:val="none"/>
        </w:rPr>
        <w:t>五、成交及合同</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_Toc19754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26</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2CE620C2">
      <w:pPr>
        <w:pStyle w:val="16"/>
        <w:tabs>
          <w:tab w:val="right" w:leader="dot" w:pos="8879"/>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_Toc6929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六、验收</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_Toc6929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30</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174299E8">
      <w:pPr>
        <w:pStyle w:val="16"/>
        <w:tabs>
          <w:tab w:val="right" w:leader="dot" w:pos="8879"/>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_Toc10165 </w:instrText>
      </w:r>
      <w:r>
        <w:rPr>
          <w:rFonts w:hint="eastAsia" w:ascii="宋体" w:hAnsi="宋体" w:eastAsia="宋体" w:cs="宋体"/>
          <w:sz w:val="24"/>
          <w:szCs w:val="24"/>
          <w:highlight w:val="none"/>
        </w:rPr>
        <w:fldChar w:fldCharType="separate"/>
      </w:r>
      <w:r>
        <w:rPr>
          <w:rFonts w:hint="eastAsia" w:ascii="宋体" w:hAnsi="宋体" w:eastAsia="宋体" w:cs="宋体"/>
          <w:bCs w:val="0"/>
          <w:sz w:val="24"/>
          <w:szCs w:val="24"/>
          <w:highlight w:val="none"/>
        </w:rPr>
        <w:t>七、其他事项</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_Toc10165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30</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5DD46D53">
      <w:pPr>
        <w:pStyle w:val="22"/>
        <w:tabs>
          <w:tab w:val="right" w:leader="dot" w:pos="8879"/>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_Toc17073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第四章评审程序、评审方法和成交标准</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_Toc17073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33</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3F9CB87B">
      <w:pPr>
        <w:pStyle w:val="24"/>
        <w:tabs>
          <w:tab w:val="right" w:leader="dot" w:pos="8879"/>
          <w:tab w:val="clear" w:pos="8296"/>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_Toc822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第一节 评审程序和评审方法</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_Toc822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33</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10290C81">
      <w:pPr>
        <w:pStyle w:val="24"/>
        <w:tabs>
          <w:tab w:val="right" w:leader="dot" w:pos="8879"/>
          <w:tab w:val="clear" w:pos="8296"/>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_Toc20650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第二节 评审原则</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_Toc20650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38</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55F4BE39">
      <w:pPr>
        <w:pStyle w:val="24"/>
        <w:tabs>
          <w:tab w:val="right" w:leader="dot" w:pos="8879"/>
          <w:tab w:val="clear" w:pos="8296"/>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_Toc12537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第三节 评标报告</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_Toc12537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38</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2299F6FF">
      <w:pPr>
        <w:pStyle w:val="24"/>
        <w:tabs>
          <w:tab w:val="right" w:leader="dot" w:pos="8879"/>
          <w:tab w:val="clear" w:pos="8296"/>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_Toc5370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第四节 评审过程的保密与录像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_Toc5370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38</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690E2604">
      <w:pPr>
        <w:pStyle w:val="22"/>
        <w:tabs>
          <w:tab w:val="right" w:leader="dot" w:pos="8879"/>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_Toc32091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第五章响应文件格式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_Toc32091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40</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22362055">
      <w:pPr>
        <w:pStyle w:val="24"/>
        <w:tabs>
          <w:tab w:val="right" w:leader="dot" w:pos="8879"/>
          <w:tab w:val="clear" w:pos="8296"/>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_Toc23935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第一节 封面格式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_Toc23935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40</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086D4277">
      <w:pPr>
        <w:pStyle w:val="24"/>
        <w:tabs>
          <w:tab w:val="right" w:leader="dot" w:pos="8879"/>
          <w:tab w:val="clear" w:pos="8296"/>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_Toc11755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第二节 资格证明文件格式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_Toc11755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41</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51A4397E">
      <w:pPr>
        <w:pStyle w:val="24"/>
        <w:tabs>
          <w:tab w:val="right" w:leader="dot" w:pos="8879"/>
          <w:tab w:val="clear" w:pos="8296"/>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_Toc29706 </w:instrText>
      </w:r>
      <w:r>
        <w:rPr>
          <w:rFonts w:hint="eastAsia" w:ascii="宋体" w:hAnsi="宋体" w:eastAsia="宋体" w:cs="宋体"/>
          <w:sz w:val="24"/>
          <w:szCs w:val="24"/>
          <w:highlight w:val="none"/>
        </w:rPr>
        <w:fldChar w:fldCharType="separate"/>
      </w:r>
      <w:r>
        <w:rPr>
          <w:rFonts w:hint="eastAsia" w:ascii="宋体" w:hAnsi="宋体" w:eastAsia="宋体" w:cs="宋体"/>
          <w:bCs w:val="0"/>
          <w:sz w:val="24"/>
          <w:szCs w:val="24"/>
          <w:highlight w:val="none"/>
        </w:rPr>
        <w:t xml:space="preserve">第三节 </w:t>
      </w:r>
      <w:r>
        <w:rPr>
          <w:rFonts w:hint="eastAsia" w:ascii="宋体" w:hAnsi="宋体" w:eastAsia="宋体" w:cs="宋体"/>
          <w:sz w:val="24"/>
          <w:szCs w:val="24"/>
          <w:highlight w:val="none"/>
        </w:rPr>
        <w:t>商务技术文件格式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_Toc29706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49</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7912C1A5">
      <w:pPr>
        <w:pStyle w:val="24"/>
        <w:tabs>
          <w:tab w:val="right" w:leader="dot" w:pos="8879"/>
          <w:tab w:val="clear" w:pos="8296"/>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_Toc7605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第四节 报价文件格式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_Toc7605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62</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6CE26A18">
      <w:pPr>
        <w:pStyle w:val="24"/>
        <w:tabs>
          <w:tab w:val="right" w:leader="dot" w:pos="8879"/>
          <w:tab w:val="clear" w:pos="8296"/>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_Toc1549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第五节 其他文书、文件格式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_Toc1549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70</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5D17B4F8">
      <w:pPr>
        <w:pStyle w:val="22"/>
        <w:tabs>
          <w:tab w:val="right" w:leader="dot" w:pos="8879"/>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_Toc20651 </w:instrText>
      </w:r>
      <w:r>
        <w:rPr>
          <w:rFonts w:hint="eastAsia" w:ascii="宋体" w:hAnsi="宋体" w:eastAsia="宋体" w:cs="宋体"/>
          <w:sz w:val="24"/>
          <w:szCs w:val="24"/>
          <w:highlight w:val="none"/>
        </w:rPr>
        <w:fldChar w:fldCharType="separate"/>
      </w:r>
      <w:r>
        <w:rPr>
          <w:rFonts w:hint="eastAsia" w:ascii="宋体" w:hAnsi="宋体" w:eastAsia="宋体" w:cs="宋体"/>
          <w:bCs/>
          <w:kern w:val="44"/>
          <w:sz w:val="24"/>
          <w:szCs w:val="24"/>
          <w:highlight w:val="none"/>
          <w:lang w:val="en-US" w:eastAsia="zh-CN" w:bidi="ar-SA"/>
        </w:rPr>
        <w:t>第六章</w:t>
      </w:r>
      <w:r>
        <w:rPr>
          <w:rFonts w:hint="eastAsia" w:ascii="宋体" w:hAnsi="宋体" w:eastAsia="宋体" w:cs="宋体"/>
          <w:sz w:val="24"/>
          <w:szCs w:val="24"/>
          <w:highlight w:val="none"/>
        </w:rPr>
        <w:t xml:space="preserve"> 合同文本</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_Toc20651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72</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32D756E9">
      <w:pPr>
        <w:pStyle w:val="24"/>
        <w:tabs>
          <w:tab w:val="right" w:leader="dot" w:pos="8879"/>
          <w:tab w:val="clear" w:pos="8296"/>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_Toc2770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第一部分 合同书</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_Toc2770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74</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00A2AA5D">
      <w:pPr>
        <w:pStyle w:val="24"/>
        <w:tabs>
          <w:tab w:val="right" w:leader="dot" w:pos="8879"/>
          <w:tab w:val="clear" w:pos="8296"/>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_Toc24454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第二部分 合同一般条款</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_Toc24454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77</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709742D9">
      <w:pPr>
        <w:pStyle w:val="24"/>
        <w:tabs>
          <w:tab w:val="right" w:leader="dot" w:pos="8879"/>
          <w:tab w:val="clear" w:pos="8296"/>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_Toc9312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第三部分  合同专用条款</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_Toc9312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82</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4967D4B3">
      <w:pPr>
        <w:pStyle w:val="22"/>
        <w:tabs>
          <w:tab w:val="right" w:leader="dot" w:pos="8879"/>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_Toc26527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第七章 质疑、投诉材料格式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_Toc26527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85</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01CCC596">
      <w:pPr>
        <w:pStyle w:val="26"/>
        <w:tabs>
          <w:tab w:val="right" w:leader="dot" w:pos="8869"/>
        </w:tabs>
        <w:spacing w:line="240" w:lineRule="auto"/>
        <w:rPr>
          <w:rStyle w:val="36"/>
          <w:rFonts w:ascii="Times New Roman" w:hAnsi="Times New Roman"/>
          <w:color w:val="auto"/>
          <w:highlight w:val="none"/>
        </w:rPr>
      </w:pPr>
      <w:r>
        <w:rPr>
          <w:rFonts w:hint="eastAsia" w:ascii="宋体" w:hAnsi="宋体" w:eastAsia="宋体" w:cs="宋体"/>
          <w:color w:val="auto"/>
          <w:sz w:val="24"/>
          <w:szCs w:val="24"/>
          <w:highlight w:val="none"/>
        </w:rPr>
        <w:fldChar w:fldCharType="end"/>
      </w:r>
    </w:p>
    <w:p w14:paraId="49EEB85A">
      <w:pPr>
        <w:spacing w:line="400" w:lineRule="exact"/>
        <w:jc w:val="left"/>
        <w:rPr>
          <w:rFonts w:ascii="宋体" w:hAnsi="宋体"/>
          <w:b/>
          <w:sz w:val="32"/>
          <w:szCs w:val="32"/>
          <w:highlight w:val="none"/>
        </w:rPr>
      </w:pPr>
    </w:p>
    <w:p w14:paraId="728E8D12">
      <w:pPr>
        <w:spacing w:line="400" w:lineRule="exact"/>
        <w:jc w:val="center"/>
        <w:rPr>
          <w:rFonts w:ascii="宋体" w:hAnsi="宋体"/>
          <w:b/>
          <w:sz w:val="32"/>
          <w:szCs w:val="32"/>
          <w:highlight w:val="none"/>
        </w:rPr>
      </w:pPr>
    </w:p>
    <w:p w14:paraId="0F486054">
      <w:pPr>
        <w:spacing w:line="400" w:lineRule="exact"/>
        <w:jc w:val="center"/>
        <w:rPr>
          <w:rFonts w:ascii="宋体" w:hAnsi="宋体"/>
          <w:b/>
          <w:sz w:val="32"/>
          <w:szCs w:val="32"/>
          <w:highlight w:val="none"/>
        </w:rPr>
      </w:pPr>
      <w:bookmarkStart w:id="274" w:name="_GoBack"/>
      <w:bookmarkEnd w:id="274"/>
    </w:p>
    <w:p w14:paraId="49EA1679">
      <w:pPr>
        <w:spacing w:line="400" w:lineRule="exact"/>
        <w:jc w:val="center"/>
        <w:rPr>
          <w:rFonts w:ascii="宋体" w:hAnsi="宋体"/>
          <w:b/>
          <w:sz w:val="32"/>
          <w:szCs w:val="32"/>
          <w:highlight w:val="none"/>
        </w:rPr>
      </w:pPr>
    </w:p>
    <w:p w14:paraId="4D215999">
      <w:pPr>
        <w:spacing w:line="400" w:lineRule="exact"/>
        <w:jc w:val="center"/>
        <w:rPr>
          <w:rFonts w:ascii="宋体" w:hAnsi="宋体"/>
          <w:b/>
          <w:sz w:val="32"/>
          <w:szCs w:val="32"/>
          <w:highlight w:val="none"/>
        </w:rPr>
      </w:pPr>
    </w:p>
    <w:p w14:paraId="1ACFC75B">
      <w:pPr>
        <w:widowControl/>
        <w:jc w:val="left"/>
        <w:rPr>
          <w:rFonts w:ascii="宋体" w:hAnsi="宋体"/>
          <w:b/>
          <w:sz w:val="32"/>
          <w:szCs w:val="32"/>
          <w:highlight w:val="none"/>
        </w:rPr>
        <w:sectPr>
          <w:pgSz w:w="11906" w:h="16838"/>
          <w:pgMar w:top="1440" w:right="1440" w:bottom="1440" w:left="1587" w:header="851" w:footer="992" w:gutter="0"/>
          <w:pgNumType w:start="0"/>
          <w:cols w:space="720" w:num="1"/>
          <w:docGrid w:type="lines" w:linePitch="312" w:charSpace="0"/>
        </w:sectPr>
      </w:pPr>
    </w:p>
    <w:p w14:paraId="4EBF1864">
      <w:pPr>
        <w:pStyle w:val="2"/>
        <w:spacing w:before="0" w:line="360" w:lineRule="auto"/>
        <w:jc w:val="center"/>
        <w:rPr>
          <w:highlight w:val="none"/>
        </w:rPr>
      </w:pPr>
      <w:bookmarkStart w:id="0" w:name="_Toc26587"/>
      <w:r>
        <w:rPr>
          <w:rFonts w:hint="eastAsia"/>
          <w:highlight w:val="none"/>
        </w:rPr>
        <w:t>第一章竞争性谈判公告</w:t>
      </w:r>
      <w:bookmarkEnd w:id="0"/>
      <w:bookmarkStart w:id="1" w:name="_Toc44229878"/>
      <w:bookmarkStart w:id="2" w:name="_Toc28359012"/>
      <w:bookmarkStart w:id="3" w:name="_Toc35393629"/>
      <w:bookmarkStart w:id="4" w:name="_Toc35393798"/>
      <w:bookmarkStart w:id="5" w:name="_Toc28359089"/>
      <w:bookmarkStart w:id="6" w:name="_Toc35393792"/>
      <w:bookmarkStart w:id="7" w:name="_Toc28359081"/>
      <w:bookmarkStart w:id="8" w:name="_Toc35393623"/>
      <w:bookmarkStart w:id="9" w:name="_Toc28359004"/>
    </w:p>
    <w:tbl>
      <w:tblPr>
        <w:tblStyle w:val="3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20"/>
      </w:tblGrid>
      <w:tr w14:paraId="526D9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20" w:type="dxa"/>
          </w:tcPr>
          <w:p w14:paraId="792F74D6">
            <w:pPr>
              <w:spacing w:line="360" w:lineRule="auto"/>
              <w:rPr>
                <w:rFonts w:ascii="宋体" w:hAnsi="宋体"/>
                <w:szCs w:val="21"/>
                <w:highlight w:val="none"/>
              </w:rPr>
            </w:pPr>
            <w:r>
              <w:rPr>
                <w:rFonts w:hint="eastAsia" w:ascii="宋体" w:hAnsi="宋体"/>
                <w:szCs w:val="21"/>
                <w:highlight w:val="none"/>
              </w:rPr>
              <w:t>项目概况</w:t>
            </w:r>
          </w:p>
          <w:p w14:paraId="5AC543C6">
            <w:pPr>
              <w:spacing w:line="360" w:lineRule="auto"/>
              <w:ind w:firstLine="420" w:firstLineChars="200"/>
              <w:rPr>
                <w:rFonts w:ascii="宋体" w:hAnsi="宋体"/>
                <w:szCs w:val="21"/>
                <w:highlight w:val="none"/>
              </w:rPr>
            </w:pPr>
            <w:r>
              <w:rPr>
                <w:rFonts w:hint="eastAsia" w:ascii="宋体" w:hAnsi="宋体"/>
                <w:szCs w:val="21"/>
                <w:highlight w:val="none"/>
                <w:u w:val="single"/>
                <w:lang w:eastAsia="zh-CN"/>
              </w:rPr>
              <w:t>横州市2026年农业救灾物资采购项目（重）</w:t>
            </w:r>
            <w:r>
              <w:rPr>
                <w:rFonts w:hint="eastAsia" w:ascii="宋体" w:hAnsi="宋体"/>
                <w:szCs w:val="21"/>
                <w:highlight w:val="none"/>
              </w:rPr>
              <w:t>的潜在供应商应在</w:t>
            </w:r>
            <w:r>
              <w:rPr>
                <w:rFonts w:hint="eastAsia" w:ascii="宋体" w:hAnsi="宋体"/>
                <w:szCs w:val="21"/>
                <w:highlight w:val="none"/>
                <w:u w:val="single"/>
              </w:rPr>
              <w:t>广西政府采购云平台（https://www.gcy.zfcg.gxzf.gov.cn/）</w:t>
            </w:r>
            <w:r>
              <w:rPr>
                <w:rFonts w:hint="eastAsia" w:ascii="宋体" w:hAnsi="宋体"/>
                <w:szCs w:val="21"/>
                <w:highlight w:val="none"/>
              </w:rPr>
              <w:t>获取（下载）获取竞争性谈判文件，并于</w:t>
            </w:r>
            <w:r>
              <w:rPr>
                <w:rFonts w:hint="eastAsia" w:ascii="宋体" w:hAnsi="宋体"/>
                <w:szCs w:val="21"/>
                <w:highlight w:val="none"/>
                <w:lang w:eastAsia="zh-CN"/>
              </w:rPr>
              <w:t>2026年9月9日15时00分</w:t>
            </w:r>
            <w:r>
              <w:rPr>
                <w:rFonts w:hint="eastAsia" w:ascii="宋体" w:hAnsi="宋体"/>
                <w:szCs w:val="21"/>
                <w:highlight w:val="none"/>
              </w:rPr>
              <w:t>（北京时间）前提交响应文件。</w:t>
            </w:r>
          </w:p>
        </w:tc>
      </w:tr>
    </w:tbl>
    <w:p w14:paraId="6F808D73">
      <w:pPr>
        <w:rPr>
          <w:rFonts w:ascii="黑体" w:hAnsi="黑体" w:eastAsia="黑体" w:cs="宋体"/>
          <w:bCs/>
          <w:sz w:val="24"/>
          <w:highlight w:val="none"/>
        </w:rPr>
      </w:pPr>
    </w:p>
    <w:p w14:paraId="25842367">
      <w:pPr>
        <w:rPr>
          <w:highlight w:val="none"/>
        </w:rPr>
      </w:pPr>
      <w:r>
        <w:rPr>
          <w:rFonts w:hint="eastAsia" w:ascii="黑体" w:hAnsi="黑体" w:eastAsia="黑体" w:cs="宋体"/>
          <w:bCs/>
          <w:sz w:val="24"/>
          <w:highlight w:val="none"/>
        </w:rPr>
        <w:t>一、项目基本情况</w:t>
      </w:r>
      <w:bookmarkEnd w:id="1"/>
      <w:bookmarkEnd w:id="2"/>
      <w:bookmarkEnd w:id="3"/>
      <w:bookmarkEnd w:id="4"/>
      <w:bookmarkEnd w:id="5"/>
    </w:p>
    <w:p w14:paraId="68288B7D">
      <w:pPr>
        <w:spacing w:line="360" w:lineRule="auto"/>
        <w:ind w:firstLine="420" w:firstLineChars="200"/>
        <w:rPr>
          <w:rFonts w:ascii="宋体" w:hAnsi="宋体"/>
          <w:szCs w:val="21"/>
          <w:highlight w:val="none"/>
        </w:rPr>
      </w:pPr>
      <w:r>
        <w:rPr>
          <w:rFonts w:hint="eastAsia" w:ascii="宋体" w:hAnsi="宋体"/>
          <w:szCs w:val="21"/>
          <w:highlight w:val="none"/>
        </w:rPr>
        <w:t>项目编号：</w:t>
      </w:r>
      <w:r>
        <w:rPr>
          <w:highlight w:val="none"/>
        </w:rPr>
        <w:fldChar w:fldCharType="begin"/>
      </w:r>
      <w:r>
        <w:rPr>
          <w:highlight w:val="none"/>
        </w:rPr>
        <w:instrText xml:space="preserve"> HYPERLINK "https://www.gcy.zfcg.gxzf.gov.cn/gaea/api/project/flow/redirect?projectId=7230655698882265153&amp;newUrl=https://www.gcy.zfcg.gxzf.gov.cn/micro-app-back-index/blank?_flow_type_=agency&amp;_flow_projectId_=7230655698882265153&amp;_jump_page_type_=project_procurement_management_flow&amp;_app_=zcy.procurement&amp;oldUrl=https://www.gcy.zfcg.gxzf.gov.cn/project-center/_procurement_/project-result-detail/7230655698882265153" \t "https://www.gcy.zfcg.gxzf.gov.cn/project-center/_procurement_/self-project/_blank" </w:instrText>
      </w:r>
      <w:r>
        <w:rPr>
          <w:highlight w:val="none"/>
        </w:rPr>
        <w:fldChar w:fldCharType="separate"/>
      </w:r>
      <w:r>
        <w:rPr>
          <w:rFonts w:hint="eastAsia" w:ascii="宋体" w:hAnsi="宋体"/>
          <w:szCs w:val="21"/>
          <w:highlight w:val="none"/>
          <w:lang w:eastAsia="zh-CN"/>
        </w:rPr>
        <w:t>NNZC2026-J1-270151-GXJS</w:t>
      </w:r>
      <w:r>
        <w:rPr>
          <w:rFonts w:hint="eastAsia" w:ascii="宋体" w:hAnsi="宋体"/>
          <w:szCs w:val="21"/>
          <w:highlight w:val="none"/>
        </w:rPr>
        <w:fldChar w:fldCharType="end"/>
      </w:r>
      <w:r>
        <w:rPr>
          <w:rFonts w:hint="eastAsia" w:ascii="宋体" w:hAnsi="宋体"/>
          <w:szCs w:val="21"/>
          <w:highlight w:val="none"/>
        </w:rPr>
        <w:t>（采购计划编号：</w:t>
      </w:r>
      <w:r>
        <w:rPr>
          <w:rFonts w:hint="eastAsia" w:ascii="宋体" w:hAnsi="宋体"/>
          <w:szCs w:val="21"/>
          <w:highlight w:val="none"/>
          <w:lang w:eastAsia="zh-CN"/>
        </w:rPr>
        <w:t>HZZC2026-J1-02127</w:t>
      </w:r>
      <w:r>
        <w:rPr>
          <w:rFonts w:hint="eastAsia" w:ascii="宋体" w:hAnsi="宋体"/>
          <w:szCs w:val="21"/>
          <w:highlight w:val="none"/>
        </w:rPr>
        <w:t>号）</w:t>
      </w:r>
    </w:p>
    <w:p w14:paraId="56168C69">
      <w:pPr>
        <w:spacing w:line="360" w:lineRule="auto"/>
        <w:ind w:firstLine="420" w:firstLineChars="200"/>
        <w:rPr>
          <w:rFonts w:hint="eastAsia" w:ascii="宋体" w:hAnsi="宋体" w:eastAsia="宋体"/>
          <w:szCs w:val="21"/>
          <w:highlight w:val="none"/>
          <w:lang w:eastAsia="zh-CN"/>
        </w:rPr>
      </w:pPr>
      <w:r>
        <w:rPr>
          <w:rFonts w:hint="eastAsia" w:ascii="宋体" w:hAnsi="宋体"/>
          <w:szCs w:val="21"/>
          <w:highlight w:val="none"/>
        </w:rPr>
        <w:t>项目名称：</w:t>
      </w:r>
      <w:r>
        <w:rPr>
          <w:rFonts w:hint="eastAsia" w:ascii="宋体" w:hAnsi="宋体"/>
          <w:szCs w:val="21"/>
          <w:highlight w:val="none"/>
          <w:lang w:eastAsia="zh-CN"/>
        </w:rPr>
        <w:t>横州市2026年农业救灾物资采购项目（重）</w:t>
      </w:r>
    </w:p>
    <w:p w14:paraId="4AB12186">
      <w:pPr>
        <w:spacing w:line="360" w:lineRule="auto"/>
        <w:ind w:firstLine="420" w:firstLineChars="200"/>
        <w:rPr>
          <w:rFonts w:hint="eastAsia" w:ascii="宋体" w:hAnsi="宋体" w:eastAsia="宋体"/>
          <w:szCs w:val="21"/>
          <w:highlight w:val="none"/>
          <w:lang w:eastAsia="zh-CN"/>
        </w:rPr>
      </w:pPr>
      <w:r>
        <w:rPr>
          <w:rFonts w:hint="eastAsia" w:ascii="宋体" w:hAnsi="宋体"/>
          <w:szCs w:val="21"/>
          <w:highlight w:val="none"/>
        </w:rPr>
        <w:t>预算金额：</w:t>
      </w:r>
      <w:r>
        <w:rPr>
          <w:rFonts w:hint="eastAsia" w:ascii="宋体" w:hAnsi="宋体"/>
          <w:szCs w:val="21"/>
          <w:highlight w:val="none"/>
          <w:lang w:eastAsia="zh-CN"/>
        </w:rPr>
        <w:t>54.1万元</w:t>
      </w:r>
    </w:p>
    <w:p w14:paraId="4279CB7D">
      <w:pPr>
        <w:spacing w:line="360" w:lineRule="auto"/>
        <w:ind w:firstLine="420" w:firstLineChars="200"/>
        <w:rPr>
          <w:rFonts w:hint="eastAsia" w:ascii="宋体" w:hAnsi="宋体" w:eastAsia="宋体"/>
          <w:szCs w:val="21"/>
          <w:highlight w:val="none"/>
          <w:lang w:eastAsia="zh-CN"/>
        </w:rPr>
      </w:pPr>
      <w:r>
        <w:rPr>
          <w:rFonts w:hint="eastAsia" w:ascii="宋体" w:hAnsi="宋体"/>
          <w:szCs w:val="21"/>
          <w:highlight w:val="none"/>
        </w:rPr>
        <w:t>最高限价：</w:t>
      </w:r>
      <w:r>
        <w:rPr>
          <w:rFonts w:hint="eastAsia" w:ascii="宋体" w:hAnsi="宋体"/>
          <w:szCs w:val="21"/>
          <w:highlight w:val="none"/>
          <w:lang w:eastAsia="zh-CN"/>
        </w:rPr>
        <w:t>54.1万元</w:t>
      </w:r>
    </w:p>
    <w:tbl>
      <w:tblPr>
        <w:tblStyle w:val="30"/>
        <w:tblW w:w="85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9"/>
        <w:gridCol w:w="1383"/>
        <w:gridCol w:w="1606"/>
        <w:gridCol w:w="4910"/>
      </w:tblGrid>
      <w:tr w14:paraId="6424CD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3" w:hRule="atLeast"/>
          <w:jc w:val="center"/>
        </w:trPr>
        <w:tc>
          <w:tcPr>
            <w:tcW w:w="679" w:type="dxa"/>
            <w:tcBorders>
              <w:top w:val="single" w:color="auto" w:sz="4" w:space="0"/>
              <w:left w:val="single" w:color="auto" w:sz="4" w:space="0"/>
              <w:bottom w:val="single" w:color="auto" w:sz="4" w:space="0"/>
              <w:right w:val="single" w:color="auto" w:sz="4" w:space="0"/>
            </w:tcBorders>
            <w:noWrap/>
            <w:vAlign w:val="center"/>
          </w:tcPr>
          <w:p w14:paraId="455C8494">
            <w:pPr>
              <w:snapToGrid w:val="0"/>
              <w:spacing w:line="360" w:lineRule="auto"/>
              <w:jc w:val="center"/>
              <w:rPr>
                <w:rFonts w:ascii="宋体" w:hAnsi="宋体"/>
                <w:szCs w:val="21"/>
                <w:highlight w:val="none"/>
              </w:rPr>
            </w:pPr>
            <w:r>
              <w:rPr>
                <w:rFonts w:hint="eastAsia" w:ascii="宋体" w:hAnsi="宋体"/>
                <w:szCs w:val="21"/>
                <w:highlight w:val="none"/>
              </w:rPr>
              <w:t>序号</w:t>
            </w:r>
          </w:p>
        </w:tc>
        <w:tc>
          <w:tcPr>
            <w:tcW w:w="1383" w:type="dxa"/>
            <w:tcBorders>
              <w:top w:val="single" w:color="auto" w:sz="4" w:space="0"/>
              <w:left w:val="single" w:color="auto" w:sz="4" w:space="0"/>
              <w:bottom w:val="single" w:color="auto" w:sz="4" w:space="0"/>
              <w:right w:val="single" w:color="auto" w:sz="4" w:space="0"/>
            </w:tcBorders>
            <w:noWrap/>
            <w:vAlign w:val="center"/>
          </w:tcPr>
          <w:p w14:paraId="7D272D15">
            <w:pPr>
              <w:snapToGrid w:val="0"/>
              <w:spacing w:line="360" w:lineRule="auto"/>
              <w:jc w:val="center"/>
              <w:rPr>
                <w:rFonts w:ascii="宋体" w:hAnsi="宋体"/>
                <w:szCs w:val="21"/>
                <w:highlight w:val="none"/>
              </w:rPr>
            </w:pPr>
            <w:r>
              <w:rPr>
                <w:rFonts w:hint="eastAsia" w:ascii="宋体" w:hAnsi="宋体"/>
                <w:szCs w:val="21"/>
                <w:highlight w:val="none"/>
              </w:rPr>
              <w:t>标的的名称</w:t>
            </w:r>
          </w:p>
        </w:tc>
        <w:tc>
          <w:tcPr>
            <w:tcW w:w="1606" w:type="dxa"/>
            <w:tcBorders>
              <w:top w:val="single" w:color="auto" w:sz="4" w:space="0"/>
              <w:left w:val="single" w:color="auto" w:sz="4" w:space="0"/>
              <w:bottom w:val="single" w:color="auto" w:sz="4" w:space="0"/>
              <w:right w:val="single" w:color="auto" w:sz="4" w:space="0"/>
            </w:tcBorders>
            <w:noWrap/>
            <w:vAlign w:val="center"/>
          </w:tcPr>
          <w:p w14:paraId="7AED766B">
            <w:pPr>
              <w:snapToGrid w:val="0"/>
              <w:spacing w:line="360" w:lineRule="auto"/>
              <w:jc w:val="center"/>
              <w:rPr>
                <w:rFonts w:ascii="宋体" w:hAnsi="宋体"/>
                <w:szCs w:val="21"/>
                <w:highlight w:val="none"/>
              </w:rPr>
            </w:pPr>
            <w:r>
              <w:rPr>
                <w:rFonts w:hint="eastAsia" w:ascii="宋体" w:hAnsi="宋体"/>
                <w:szCs w:val="21"/>
                <w:highlight w:val="none"/>
              </w:rPr>
              <w:t>单位数量</w:t>
            </w:r>
          </w:p>
        </w:tc>
        <w:tc>
          <w:tcPr>
            <w:tcW w:w="4910" w:type="dxa"/>
            <w:tcBorders>
              <w:top w:val="single" w:color="auto" w:sz="4" w:space="0"/>
              <w:left w:val="single" w:color="auto" w:sz="4" w:space="0"/>
              <w:bottom w:val="single" w:color="auto" w:sz="4" w:space="0"/>
              <w:right w:val="single" w:color="auto" w:sz="4" w:space="0"/>
            </w:tcBorders>
            <w:noWrap/>
            <w:vAlign w:val="center"/>
          </w:tcPr>
          <w:p w14:paraId="53C19F35">
            <w:pPr>
              <w:snapToGrid w:val="0"/>
              <w:spacing w:line="360" w:lineRule="auto"/>
              <w:jc w:val="center"/>
              <w:rPr>
                <w:rFonts w:ascii="宋体" w:hAnsi="宋体"/>
                <w:szCs w:val="21"/>
                <w:highlight w:val="none"/>
              </w:rPr>
            </w:pPr>
            <w:r>
              <w:rPr>
                <w:rFonts w:hint="eastAsia" w:ascii="宋体" w:hAnsi="宋体"/>
                <w:szCs w:val="21"/>
                <w:highlight w:val="none"/>
              </w:rPr>
              <w:t>简要技术需求或者服务要求</w:t>
            </w:r>
          </w:p>
        </w:tc>
      </w:tr>
      <w:tr w14:paraId="75C182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96" w:hRule="atLeast"/>
          <w:jc w:val="center"/>
        </w:trPr>
        <w:tc>
          <w:tcPr>
            <w:tcW w:w="6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184E32">
            <w:pPr>
              <w:snapToGrid w:val="0"/>
              <w:spacing w:line="360" w:lineRule="auto"/>
              <w:jc w:val="center"/>
              <w:rPr>
                <w:rFonts w:ascii="宋体" w:hAnsi="宋体"/>
                <w:szCs w:val="21"/>
                <w:highlight w:val="none"/>
              </w:rPr>
            </w:pPr>
            <w:r>
              <w:rPr>
                <w:rFonts w:hint="eastAsia" w:ascii="宋体" w:hAnsi="宋体"/>
                <w:szCs w:val="21"/>
                <w:highlight w:val="none"/>
              </w:rPr>
              <w:t>1</w:t>
            </w:r>
          </w:p>
        </w:tc>
        <w:tc>
          <w:tcPr>
            <w:tcW w:w="13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4A0990">
            <w:pPr>
              <w:widowControl/>
              <w:jc w:val="center"/>
              <w:rPr>
                <w:rFonts w:ascii="宋体" w:hAnsi="宋体"/>
                <w:kern w:val="0"/>
                <w:szCs w:val="21"/>
                <w:highlight w:val="none"/>
              </w:rPr>
            </w:pPr>
            <w:r>
              <w:rPr>
                <w:rFonts w:hint="eastAsia"/>
                <w:highlight w:val="none"/>
              </w:rPr>
              <w:t>复合肥料</w:t>
            </w:r>
          </w:p>
        </w:tc>
        <w:tc>
          <w:tcPr>
            <w:tcW w:w="160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7F3F2F">
            <w:pPr>
              <w:widowControl/>
              <w:jc w:val="left"/>
              <w:rPr>
                <w:rFonts w:hint="eastAsia" w:ascii="宋体" w:hAnsi="宋体" w:eastAsia="宋体"/>
                <w:kern w:val="0"/>
                <w:szCs w:val="21"/>
                <w:highlight w:val="none"/>
                <w:lang w:eastAsia="zh-CN"/>
              </w:rPr>
            </w:pPr>
            <w:r>
              <w:rPr>
                <w:rFonts w:hint="eastAsia" w:ascii="微软雅黑" w:hAnsi="微软雅黑" w:eastAsia="微软雅黑" w:cs="微软雅黑"/>
                <w:color w:val="000000"/>
                <w:szCs w:val="21"/>
                <w:highlight w:val="none"/>
                <w:lang w:eastAsia="zh-CN"/>
              </w:rPr>
              <w:t>2773袋（50KG/袋）</w:t>
            </w:r>
          </w:p>
        </w:tc>
        <w:tc>
          <w:tcPr>
            <w:tcW w:w="49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28B56B">
            <w:pPr>
              <w:widowControl/>
              <w:numPr>
                <w:ilvl w:val="0"/>
                <w:numId w:val="0"/>
              </w:numPr>
              <w:jc w:val="left"/>
              <w:rPr>
                <w:rFonts w:hint="eastAsia" w:ascii="Times New Roman" w:hAnsi="Times New Roman" w:eastAsia="宋体" w:cs="Times New Roman"/>
                <w:highlight w:val="none"/>
                <w:lang w:val="en-US" w:eastAsia="zh-CN"/>
              </w:rPr>
            </w:pPr>
            <w:r>
              <w:rPr>
                <w:rFonts w:hint="eastAsia" w:ascii="Times New Roman" w:hAnsi="Times New Roman" w:eastAsia="宋体" w:cs="Times New Roman"/>
                <w:kern w:val="2"/>
                <w:sz w:val="21"/>
                <w:szCs w:val="24"/>
                <w:highlight w:val="none"/>
                <w:lang w:val="en-US" w:eastAsia="zh-CN" w:bidi="ar-SA"/>
              </w:rPr>
              <w:t>1.</w:t>
            </w:r>
            <w:r>
              <w:rPr>
                <w:rFonts w:hint="eastAsia" w:ascii="Times New Roman" w:hAnsi="Times New Roman" w:eastAsia="宋体" w:cs="Times New Roman"/>
                <w:highlight w:val="none"/>
                <w:lang w:val="en-US" w:eastAsia="zh-CN"/>
              </w:rPr>
              <w:t>氮磷钾配比15-15-15；</w:t>
            </w:r>
          </w:p>
          <w:p w14:paraId="77F28DEB">
            <w:pPr>
              <w:widowControl/>
              <w:numPr>
                <w:ilvl w:val="0"/>
                <w:numId w:val="0"/>
              </w:numPr>
              <w:jc w:val="left"/>
              <w:rPr>
                <w:rFonts w:eastAsia="Arial Unicode MS"/>
                <w:highlight w:val="none"/>
              </w:rPr>
            </w:pPr>
            <w:r>
              <w:rPr>
                <w:rFonts w:ascii="Times New Roman" w:hAnsi="Times New Roman" w:eastAsia="Arial Unicode MS" w:cs="Times New Roman"/>
                <w:kern w:val="2"/>
                <w:sz w:val="21"/>
                <w:szCs w:val="24"/>
                <w:highlight w:val="none"/>
                <w:lang w:val="en-US" w:eastAsia="zh-CN" w:bidi="ar-SA"/>
              </w:rPr>
              <w:t>2.</w:t>
            </w:r>
            <w:r>
              <w:rPr>
                <w:rFonts w:hint="eastAsia" w:ascii="Times New Roman" w:hAnsi="Times New Roman" w:eastAsia="宋体" w:cs="Times New Roman"/>
                <w:highlight w:val="none"/>
                <w:lang w:val="en-US" w:eastAsia="zh-CN"/>
              </w:rPr>
              <w:t>执行GB/T 15063-2020标准；</w:t>
            </w:r>
          </w:p>
          <w:p w14:paraId="7B4BE26B">
            <w:pPr>
              <w:widowControl/>
              <w:numPr>
                <w:ilvl w:val="0"/>
                <w:numId w:val="0"/>
              </w:numPr>
              <w:jc w:val="left"/>
              <w:rPr>
                <w:rFonts w:eastAsia="Arial Unicode MS"/>
                <w:highlight w:val="none"/>
              </w:rPr>
            </w:pPr>
            <w:r>
              <w:rPr>
                <w:rFonts w:ascii="Times New Roman" w:hAnsi="Times New Roman" w:eastAsia="Arial Unicode MS" w:cs="Times New Roman"/>
                <w:kern w:val="2"/>
                <w:sz w:val="21"/>
                <w:szCs w:val="24"/>
                <w:highlight w:val="none"/>
                <w:lang w:val="en-US" w:eastAsia="zh-CN" w:bidi="ar-SA"/>
              </w:rPr>
              <w:t>3.</w:t>
            </w:r>
            <w:r>
              <w:rPr>
                <w:rFonts w:hint="eastAsia" w:ascii="Times New Roman" w:hAnsi="Times New Roman" w:eastAsia="宋体" w:cs="Times New Roman"/>
                <w:highlight w:val="none"/>
                <w:lang w:val="en-US" w:eastAsia="zh-CN"/>
              </w:rPr>
              <w:t>硫酸钾型。</w:t>
            </w:r>
          </w:p>
          <w:p w14:paraId="66BEFAFD">
            <w:pPr>
              <w:widowControl/>
              <w:numPr>
                <w:ilvl w:val="0"/>
                <w:numId w:val="0"/>
              </w:numPr>
              <w:jc w:val="left"/>
              <w:rPr>
                <w:rFonts w:eastAsia="Arial Unicode MS"/>
                <w:highlight w:val="none"/>
              </w:rPr>
            </w:pPr>
            <w:r>
              <w:rPr>
                <w:rFonts w:ascii="Times New Roman" w:hAnsi="Times New Roman" w:eastAsia="Arial Unicode MS" w:cs="Times New Roman"/>
                <w:kern w:val="2"/>
                <w:sz w:val="21"/>
                <w:szCs w:val="24"/>
                <w:highlight w:val="none"/>
                <w:lang w:val="en-US" w:eastAsia="zh-CN" w:bidi="ar-SA"/>
              </w:rPr>
              <w:t>4.</w:t>
            </w:r>
            <w:r>
              <w:rPr>
                <w:rFonts w:hint="eastAsia" w:ascii="Times New Roman" w:hAnsi="Times New Roman" w:eastAsia="宋体" w:cs="Times New Roman"/>
                <w:highlight w:val="none"/>
              </w:rPr>
              <w:t>规格：50KG/袋</w:t>
            </w:r>
          </w:p>
        </w:tc>
      </w:tr>
    </w:tbl>
    <w:p w14:paraId="02AD81B5">
      <w:pPr>
        <w:spacing w:line="360" w:lineRule="auto"/>
        <w:ind w:firstLine="420" w:firstLineChars="200"/>
        <w:rPr>
          <w:rFonts w:hint="eastAsia" w:ascii="宋体" w:hAnsi="宋体" w:eastAsia="宋体"/>
          <w:szCs w:val="21"/>
          <w:highlight w:val="none"/>
          <w:lang w:eastAsia="zh-CN"/>
        </w:rPr>
      </w:pPr>
      <w:r>
        <w:rPr>
          <w:rFonts w:hint="eastAsia" w:ascii="宋体" w:hAnsi="宋体"/>
          <w:szCs w:val="21"/>
          <w:highlight w:val="none"/>
        </w:rPr>
        <w:t>合同履行期限：</w:t>
      </w:r>
      <w:r>
        <w:rPr>
          <w:rFonts w:hint="eastAsia" w:ascii="宋体" w:hAnsi="宋体"/>
          <w:kern w:val="0"/>
          <w:szCs w:val="21"/>
          <w:highlight w:val="none"/>
          <w:lang w:eastAsia="zh-CN"/>
        </w:rPr>
        <w:t>自签订合同之日起15天内完成供货，并将物资送至乡镇指定存放点，且负责将复合肥料卸货到指定位置。</w:t>
      </w:r>
    </w:p>
    <w:p w14:paraId="6D0BD6E8">
      <w:pPr>
        <w:spacing w:line="360" w:lineRule="auto"/>
        <w:ind w:firstLine="420" w:firstLineChars="200"/>
        <w:rPr>
          <w:rFonts w:ascii="宋体" w:hAnsi="宋体"/>
          <w:szCs w:val="21"/>
          <w:highlight w:val="none"/>
        </w:rPr>
      </w:pPr>
      <w:r>
        <w:rPr>
          <w:rFonts w:hint="eastAsia" w:ascii="宋体" w:hAnsi="宋体"/>
          <w:szCs w:val="21"/>
          <w:highlight w:val="none"/>
        </w:rPr>
        <w:t>本项目是否接受联合体响应：□是☑</w:t>
      </w:r>
      <w:r>
        <w:rPr>
          <w:rFonts w:hint="eastAsia" w:ascii="宋体" w:hAnsi="宋体"/>
          <w:b/>
          <w:szCs w:val="21"/>
          <w:highlight w:val="none"/>
        </w:rPr>
        <w:t>否</w:t>
      </w:r>
      <w:r>
        <w:rPr>
          <w:rFonts w:hint="eastAsia" w:ascii="宋体" w:hAnsi="宋体"/>
          <w:szCs w:val="21"/>
          <w:highlight w:val="none"/>
        </w:rPr>
        <w:t>。</w:t>
      </w:r>
    </w:p>
    <w:p w14:paraId="3EC8FA3A">
      <w:pPr>
        <w:spacing w:line="360" w:lineRule="auto"/>
        <w:ind w:firstLine="482" w:firstLineChars="200"/>
        <w:rPr>
          <w:rFonts w:ascii="黑体" w:hAnsi="黑体" w:eastAsia="黑体" w:cs="宋体"/>
          <w:bCs/>
          <w:sz w:val="24"/>
          <w:highlight w:val="none"/>
        </w:rPr>
      </w:pPr>
      <w:bookmarkStart w:id="10" w:name="_Toc35393630"/>
      <w:bookmarkStart w:id="11" w:name="_Toc28359013"/>
      <w:bookmarkStart w:id="12" w:name="_Toc44229879"/>
      <w:bookmarkStart w:id="13" w:name="_Toc28359090"/>
      <w:bookmarkStart w:id="14" w:name="_Toc35393799"/>
      <w:r>
        <w:rPr>
          <w:rFonts w:hint="eastAsia" w:ascii="黑体" w:hAnsi="黑体" w:eastAsia="黑体" w:cs="宋体"/>
          <w:b/>
          <w:kern w:val="44"/>
          <w:sz w:val="24"/>
          <w:highlight w:val="none"/>
        </w:rPr>
        <w:t>二、供应商的资格条件</w:t>
      </w:r>
      <w:bookmarkEnd w:id="10"/>
      <w:bookmarkEnd w:id="11"/>
      <w:bookmarkEnd w:id="12"/>
      <w:bookmarkEnd w:id="13"/>
      <w:bookmarkEnd w:id="14"/>
    </w:p>
    <w:p w14:paraId="3C0C8C34">
      <w:pPr>
        <w:spacing w:line="360" w:lineRule="auto"/>
        <w:ind w:firstLine="420" w:firstLineChars="200"/>
        <w:rPr>
          <w:rFonts w:hint="eastAsia" w:ascii="宋体" w:hAnsi="宋体" w:eastAsia="宋体"/>
          <w:szCs w:val="21"/>
          <w:highlight w:val="none"/>
          <w:lang w:eastAsia="zh-CN"/>
        </w:rPr>
      </w:pPr>
      <w:r>
        <w:rPr>
          <w:rFonts w:hint="eastAsia" w:ascii="宋体" w:hAnsi="宋体"/>
          <w:szCs w:val="21"/>
          <w:highlight w:val="none"/>
          <w:lang w:eastAsia="zh-CN"/>
        </w:rPr>
        <w:t>1.满足《中华人民共和国政府采购法》第二十二条规定，具备生产或经营范围达到本次采购货物及服务要求，具有合法资格的供应商。</w:t>
      </w:r>
    </w:p>
    <w:p w14:paraId="01A8C409">
      <w:pPr>
        <w:spacing w:line="360" w:lineRule="auto"/>
        <w:ind w:firstLine="420" w:firstLineChars="200"/>
        <w:rPr>
          <w:rFonts w:ascii="宋体" w:hAnsi="宋体"/>
          <w:szCs w:val="21"/>
          <w:highlight w:val="none"/>
        </w:rPr>
      </w:pPr>
      <w:r>
        <w:rPr>
          <w:rFonts w:hint="eastAsia" w:ascii="宋体" w:hAnsi="宋体"/>
          <w:szCs w:val="21"/>
          <w:highlight w:val="none"/>
        </w:rPr>
        <w:t>2.落实政府采购政策需满足的资格要求：</w:t>
      </w:r>
    </w:p>
    <w:p w14:paraId="30DF3E85">
      <w:pPr>
        <w:spacing w:line="360" w:lineRule="auto"/>
        <w:ind w:firstLine="420" w:firstLineChars="200"/>
        <w:rPr>
          <w:rFonts w:ascii="宋体" w:hAnsi="宋体"/>
          <w:szCs w:val="21"/>
          <w:highlight w:val="none"/>
        </w:rPr>
      </w:pPr>
      <w:r>
        <w:rPr>
          <w:rFonts w:hint="eastAsia" w:ascii="宋体" w:hAnsi="宋体"/>
          <w:szCs w:val="21"/>
          <w:highlight w:val="none"/>
        </w:rPr>
        <w:t>☑专门面向中小企业采购的项目（供应商竞标产品应为中型或小型或微型企业或监狱企业或残疾人福利性单位制造)</w:t>
      </w:r>
    </w:p>
    <w:p w14:paraId="70E200C1">
      <w:pPr>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□非专门面向中小企业采购的项目</w:t>
      </w:r>
    </w:p>
    <w:p w14:paraId="78319AE6">
      <w:pPr>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3.本项目的特定资格要求：无</w:t>
      </w:r>
    </w:p>
    <w:p w14:paraId="650260CC">
      <w:pPr>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4.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1D4AC0B">
      <w:pPr>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5.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3B3FA7C6">
      <w:pPr>
        <w:spacing w:line="360" w:lineRule="auto"/>
        <w:ind w:firstLine="482" w:firstLineChars="200"/>
        <w:rPr>
          <w:rFonts w:ascii="黑体" w:hAnsi="黑体" w:eastAsia="黑体"/>
          <w:b/>
          <w:bCs/>
          <w:sz w:val="24"/>
          <w:highlight w:val="none"/>
        </w:rPr>
      </w:pPr>
      <w:r>
        <w:rPr>
          <w:rFonts w:hint="eastAsia" w:ascii="黑体" w:hAnsi="黑体" w:eastAsia="黑体"/>
          <w:b/>
          <w:bCs/>
          <w:sz w:val="24"/>
          <w:highlight w:val="none"/>
        </w:rPr>
        <w:t>三、获取竞争性谈判文件</w:t>
      </w:r>
      <w:bookmarkEnd w:id="6"/>
      <w:bookmarkEnd w:id="7"/>
      <w:bookmarkEnd w:id="8"/>
      <w:bookmarkEnd w:id="9"/>
    </w:p>
    <w:p w14:paraId="317FE75E">
      <w:pPr>
        <w:snapToGrid w:val="0"/>
        <w:spacing w:line="360" w:lineRule="auto"/>
        <w:ind w:firstLine="420" w:firstLineChars="200"/>
        <w:rPr>
          <w:rFonts w:ascii="宋体" w:hAnsi="宋体"/>
          <w:szCs w:val="21"/>
          <w:highlight w:val="none"/>
        </w:rPr>
      </w:pPr>
      <w:bookmarkStart w:id="15" w:name="_Toc35393624"/>
      <w:bookmarkStart w:id="16" w:name="_Toc35393793"/>
      <w:bookmarkStart w:id="17" w:name="_Toc28359005"/>
      <w:bookmarkStart w:id="18" w:name="_Toc28359082"/>
      <w:r>
        <w:rPr>
          <w:rFonts w:hint="eastAsia" w:ascii="宋体" w:hAnsi="宋体"/>
          <w:szCs w:val="21"/>
          <w:highlight w:val="none"/>
        </w:rPr>
        <w:t>时间：</w:t>
      </w:r>
      <w:r>
        <w:rPr>
          <w:rFonts w:hint="eastAsia" w:ascii="宋体" w:hAnsi="宋体"/>
          <w:szCs w:val="21"/>
          <w:highlight w:val="none"/>
          <w:lang w:val="en-US" w:eastAsia="zh-CN"/>
        </w:rPr>
        <w:t>2026年9月3日至2026年9月8日</w:t>
      </w:r>
      <w:r>
        <w:rPr>
          <w:rFonts w:hint="eastAsia" w:ascii="宋体" w:hAnsi="宋体"/>
          <w:szCs w:val="21"/>
          <w:highlight w:val="none"/>
        </w:rPr>
        <w:t>。</w:t>
      </w:r>
    </w:p>
    <w:p w14:paraId="578B2074">
      <w:pPr>
        <w:spacing w:line="360" w:lineRule="auto"/>
        <w:ind w:firstLine="420" w:firstLineChars="200"/>
        <w:rPr>
          <w:rFonts w:ascii="黑体" w:hAnsi="黑体" w:eastAsia="黑体"/>
          <w:b/>
          <w:bCs/>
          <w:sz w:val="24"/>
          <w:highlight w:val="none"/>
        </w:rPr>
      </w:pPr>
      <w:r>
        <w:rPr>
          <w:rFonts w:hint="eastAsia" w:ascii="宋体" w:hAnsi="宋体"/>
          <w:szCs w:val="21"/>
          <w:highlight w:val="none"/>
        </w:rPr>
        <w:t>获取方式：网上下载。本项目不发放纸质采购文件，供应商可自行在广西政府采购云平台（https://www.gcy.zfcg.gxzf.gov.cn/）下载采购文件（操作路径：登录“广西政府采购云平台” -项目采购-获取采购文件-找到本项目-点击“申请获取采购文件”），电子响应文件制作需要基于广西政府采购云平台（https://www.gcy.zfcg.gxzf.gov.cn/）获取的采购文件编制。</w:t>
      </w:r>
    </w:p>
    <w:p w14:paraId="7FD4FD65">
      <w:pPr>
        <w:snapToGrid w:val="0"/>
        <w:spacing w:line="360" w:lineRule="auto"/>
        <w:ind w:firstLine="420" w:firstLineChars="200"/>
        <w:rPr>
          <w:rFonts w:ascii="宋体" w:hAnsi="宋体"/>
          <w:szCs w:val="21"/>
          <w:highlight w:val="none"/>
        </w:rPr>
      </w:pPr>
      <w:r>
        <w:rPr>
          <w:rFonts w:hint="eastAsia" w:ascii="宋体" w:hAnsi="宋体"/>
          <w:szCs w:val="21"/>
          <w:highlight w:val="none"/>
        </w:rPr>
        <w:t>售价：0元。</w:t>
      </w:r>
    </w:p>
    <w:p w14:paraId="4B25B1A0">
      <w:pPr>
        <w:spacing w:line="360" w:lineRule="auto"/>
        <w:ind w:firstLine="482" w:firstLineChars="200"/>
        <w:rPr>
          <w:rFonts w:ascii="黑体" w:hAnsi="黑体" w:eastAsia="黑体"/>
          <w:b/>
          <w:bCs/>
          <w:sz w:val="24"/>
          <w:highlight w:val="none"/>
        </w:rPr>
      </w:pPr>
      <w:r>
        <w:rPr>
          <w:rFonts w:hint="eastAsia" w:ascii="黑体" w:hAnsi="黑体" w:eastAsia="黑体"/>
          <w:b/>
          <w:bCs/>
          <w:sz w:val="24"/>
          <w:highlight w:val="none"/>
        </w:rPr>
        <w:t>四、</w:t>
      </w:r>
      <w:bookmarkEnd w:id="15"/>
      <w:bookmarkEnd w:id="16"/>
      <w:bookmarkEnd w:id="17"/>
      <w:bookmarkEnd w:id="18"/>
      <w:r>
        <w:rPr>
          <w:rFonts w:hint="eastAsia" w:ascii="黑体" w:hAnsi="黑体" w:eastAsia="黑体"/>
          <w:b/>
          <w:bCs/>
          <w:sz w:val="24"/>
          <w:highlight w:val="none"/>
        </w:rPr>
        <w:t>响应文件提交</w:t>
      </w:r>
    </w:p>
    <w:p w14:paraId="1D53F39B">
      <w:pPr>
        <w:spacing w:line="360" w:lineRule="auto"/>
        <w:ind w:firstLine="420" w:firstLineChars="200"/>
        <w:rPr>
          <w:rFonts w:hint="eastAsia" w:ascii="宋体" w:hAnsi="宋体" w:eastAsia="宋体"/>
          <w:szCs w:val="21"/>
          <w:highlight w:val="none"/>
          <w:lang w:eastAsia="zh-CN"/>
        </w:rPr>
      </w:pPr>
      <w:r>
        <w:rPr>
          <w:rFonts w:hint="eastAsia" w:ascii="宋体" w:hAnsi="宋体"/>
          <w:szCs w:val="21"/>
          <w:highlight w:val="none"/>
        </w:rPr>
        <w:t>1、首次响应文件提交截止时间</w:t>
      </w:r>
      <w:r>
        <w:rPr>
          <w:rFonts w:hint="eastAsia" w:ascii="宋体" w:hAnsi="宋体"/>
          <w:bCs/>
          <w:szCs w:val="21"/>
          <w:highlight w:val="none"/>
        </w:rPr>
        <w:t>（北京时间）：</w:t>
      </w:r>
      <w:r>
        <w:rPr>
          <w:rFonts w:hint="eastAsia" w:ascii="宋体" w:hAnsi="宋体"/>
          <w:bCs/>
          <w:szCs w:val="21"/>
          <w:highlight w:val="none"/>
          <w:lang w:eastAsia="zh-CN"/>
        </w:rPr>
        <w:t>2026年9月9日15时00分</w:t>
      </w:r>
    </w:p>
    <w:p w14:paraId="4D283B2F">
      <w:pPr>
        <w:spacing w:line="360" w:lineRule="auto"/>
        <w:ind w:firstLine="420" w:firstLineChars="200"/>
        <w:rPr>
          <w:rFonts w:ascii="宋体" w:hAnsi="宋体"/>
          <w:szCs w:val="21"/>
          <w:highlight w:val="none"/>
        </w:rPr>
      </w:pPr>
      <w:r>
        <w:rPr>
          <w:rFonts w:hint="eastAsia" w:ascii="宋体" w:hAnsi="宋体"/>
          <w:szCs w:val="21"/>
          <w:highlight w:val="none"/>
        </w:rPr>
        <w:t>2、首次响应文件提交地点：</w:t>
      </w:r>
    </w:p>
    <w:p w14:paraId="42024890">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1）响应文件提交方式：本项目为南宁市全流程电子化项目，通过广西政府采购云平台（https://www.gcy.zfcg.gxzf.gov.cn/）实行在线电子响应，供应商应先安装“广西政府采购云平台电子交易客户端”（请自行前往“广西政府采购云”平台进行下载），并按照本项目采购文件和“广西政府采购云”平台的要求编制、加密后在响应截止时间前通过网络上传至 “广西政府采购云”平台，</w:t>
      </w:r>
      <w:r>
        <w:rPr>
          <w:rFonts w:hint="eastAsia" w:ascii="宋体" w:hAnsi="宋体"/>
          <w:b/>
          <w:szCs w:val="21"/>
          <w:highlight w:val="none"/>
        </w:rPr>
        <w:t>供应商在“</w:t>
      </w:r>
      <w:r>
        <w:rPr>
          <w:rFonts w:hint="eastAsia" w:ascii="宋体" w:hAnsi="宋体"/>
          <w:szCs w:val="21"/>
          <w:highlight w:val="none"/>
        </w:rPr>
        <w:t>广西政府采购云</w:t>
      </w:r>
      <w:r>
        <w:rPr>
          <w:rFonts w:hint="eastAsia" w:ascii="宋体" w:hAnsi="宋体"/>
          <w:b/>
          <w:szCs w:val="21"/>
          <w:highlight w:val="none"/>
        </w:rPr>
        <w:t>”平台提交电子版响应文件时，请填写参加远程采购活动经办人联系方式</w:t>
      </w:r>
      <w:r>
        <w:rPr>
          <w:rFonts w:hint="eastAsia" w:ascii="宋体" w:hAnsi="宋体"/>
          <w:szCs w:val="21"/>
          <w:highlight w:val="none"/>
        </w:rPr>
        <w:t>。</w:t>
      </w:r>
    </w:p>
    <w:p w14:paraId="5F560998">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（2）未进行网上注册并办理数字证书（CA认证）的供应商将无法参与本项目政府采购活动，潜在供应商应要尽早完成电子交易平台上的CA数字证书办理，并在首次响应文件提交截止时间前提交响应文件。</w:t>
      </w:r>
    </w:p>
    <w:p w14:paraId="18B1493E">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550E15AB">
      <w:pPr>
        <w:spacing w:line="360" w:lineRule="auto"/>
        <w:ind w:firstLine="420" w:firstLineChars="200"/>
        <w:rPr>
          <w:rFonts w:ascii="宋体" w:hAnsi="宋体"/>
          <w:bCs/>
          <w:szCs w:val="21"/>
          <w:highlight w:val="none"/>
          <w:u w:val="single"/>
        </w:rPr>
      </w:pPr>
      <w:r>
        <w:rPr>
          <w:rFonts w:hint="eastAsia" w:ascii="宋体" w:hAnsi="宋体"/>
          <w:bCs/>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56986AF4">
      <w:pPr>
        <w:snapToGrid w:val="0"/>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3、CA证书在线解密：首次响应文件开启时，</w:t>
      </w:r>
      <w:r>
        <w:rPr>
          <w:rFonts w:hint="eastAsia" w:ascii="宋体" w:hAnsi="宋体" w:cs="宋体"/>
          <w:b/>
          <w:kern w:val="0"/>
          <w:szCs w:val="21"/>
          <w:highlight w:val="none"/>
          <w:lang w:eastAsia="zh-CN"/>
        </w:rPr>
        <w:t>需要供应商通过制作响应文件时用来加密的有效数字证书（CA认证）</w:t>
      </w:r>
      <w:r>
        <w:rPr>
          <w:rFonts w:hint="eastAsia" w:ascii="宋体" w:hAnsi="宋体" w:cs="宋体"/>
          <w:kern w:val="0"/>
          <w:szCs w:val="21"/>
          <w:highlight w:val="none"/>
        </w:rPr>
        <w:t>登录“广西政府采购云”平台电子开标大厅现场按规定时间对加密的响应文件进行解密，</w:t>
      </w:r>
      <w:r>
        <w:rPr>
          <w:rFonts w:hint="eastAsia"/>
          <w:highlight w:val="none"/>
        </w:rPr>
        <w:t>详见采购文件“第三章供应商须知正文</w:t>
      </w:r>
      <w:r>
        <w:rPr>
          <w:highlight w:val="none"/>
        </w:rPr>
        <w:t>25.2</w:t>
      </w:r>
      <w:r>
        <w:rPr>
          <w:rFonts w:hint="eastAsia"/>
          <w:highlight w:val="none"/>
        </w:rPr>
        <w:t>条”</w:t>
      </w:r>
      <w:r>
        <w:rPr>
          <w:rFonts w:hint="eastAsia" w:ascii="宋体" w:hAnsi="宋体" w:cs="宋体"/>
          <w:kern w:val="0"/>
          <w:szCs w:val="21"/>
          <w:highlight w:val="none"/>
        </w:rPr>
        <w:t xml:space="preserve"> ，未能按要求进行解密的，由此产生的后果由供应商自行承担。</w:t>
      </w:r>
    </w:p>
    <w:p w14:paraId="068375EE">
      <w:pPr>
        <w:snapToGrid w:val="0"/>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4、供应商需要在具备有摄像头及语音功能且互联网网络状况良好的电脑登录“</w:t>
      </w:r>
      <w:r>
        <w:rPr>
          <w:rFonts w:hint="eastAsia" w:ascii="宋体" w:hAnsi="宋体"/>
          <w:szCs w:val="21"/>
          <w:highlight w:val="none"/>
        </w:rPr>
        <w:t>广西政府采购云</w:t>
      </w:r>
      <w:r>
        <w:rPr>
          <w:rFonts w:hint="eastAsia" w:ascii="宋体" w:hAnsi="宋体" w:cs="宋体"/>
          <w:kern w:val="0"/>
          <w:szCs w:val="21"/>
          <w:highlight w:val="none"/>
        </w:rPr>
        <w:t>”平台远程开标大厅参与本次谈判，否则后果自负。</w:t>
      </w:r>
    </w:p>
    <w:p w14:paraId="061FDA66">
      <w:pPr>
        <w:spacing w:line="360" w:lineRule="auto"/>
        <w:ind w:firstLine="482" w:firstLineChars="200"/>
        <w:rPr>
          <w:rFonts w:ascii="黑体" w:hAnsi="黑体" w:eastAsia="黑体"/>
          <w:b/>
          <w:bCs/>
          <w:sz w:val="24"/>
          <w:highlight w:val="none"/>
        </w:rPr>
      </w:pPr>
      <w:r>
        <w:rPr>
          <w:rFonts w:hint="eastAsia" w:ascii="黑体" w:hAnsi="黑体" w:eastAsia="黑体"/>
          <w:b/>
          <w:bCs/>
          <w:sz w:val="24"/>
          <w:highlight w:val="none"/>
        </w:rPr>
        <w:t>五、开启（首次响应文件开启时间）</w:t>
      </w:r>
    </w:p>
    <w:p w14:paraId="06489240">
      <w:pPr>
        <w:spacing w:line="360" w:lineRule="auto"/>
        <w:ind w:firstLine="420" w:firstLineChars="200"/>
        <w:rPr>
          <w:rFonts w:ascii="宋体" w:hAnsi="宋体"/>
          <w:bCs/>
          <w:szCs w:val="21"/>
          <w:highlight w:val="none"/>
          <w:u w:val="single"/>
        </w:rPr>
      </w:pPr>
      <w:r>
        <w:rPr>
          <w:rFonts w:hint="eastAsia" w:ascii="宋体" w:hAnsi="宋体"/>
          <w:szCs w:val="21"/>
          <w:highlight w:val="none"/>
        </w:rPr>
        <w:t>1.时间</w:t>
      </w:r>
      <w:r>
        <w:rPr>
          <w:rFonts w:hint="eastAsia" w:ascii="宋体" w:hAnsi="宋体"/>
          <w:bCs/>
          <w:szCs w:val="21"/>
          <w:highlight w:val="none"/>
        </w:rPr>
        <w:t>（北京时间）</w:t>
      </w:r>
      <w:r>
        <w:rPr>
          <w:rFonts w:hint="eastAsia" w:ascii="宋体" w:hAnsi="宋体"/>
          <w:szCs w:val="21"/>
          <w:highlight w:val="none"/>
        </w:rPr>
        <w:t>：</w:t>
      </w:r>
      <w:r>
        <w:rPr>
          <w:rFonts w:hint="eastAsia" w:ascii="宋体" w:hAnsi="宋体"/>
          <w:bCs/>
          <w:szCs w:val="21"/>
          <w:highlight w:val="none"/>
          <w:lang w:eastAsia="zh-CN"/>
        </w:rPr>
        <w:t>2026年9月9日15时00分</w:t>
      </w:r>
      <w:r>
        <w:rPr>
          <w:rFonts w:hint="eastAsia" w:ascii="宋体" w:hAnsi="宋体"/>
          <w:szCs w:val="21"/>
          <w:highlight w:val="none"/>
        </w:rPr>
        <w:t>后</w:t>
      </w:r>
    </w:p>
    <w:p w14:paraId="60CFA168">
      <w:pPr>
        <w:spacing w:line="360" w:lineRule="auto"/>
        <w:ind w:firstLine="420" w:firstLineChars="200"/>
        <w:rPr>
          <w:rFonts w:ascii="宋体" w:hAnsi="宋体"/>
          <w:bCs/>
          <w:szCs w:val="21"/>
          <w:highlight w:val="none"/>
          <w:u w:val="single"/>
        </w:rPr>
      </w:pPr>
      <w:r>
        <w:rPr>
          <w:rFonts w:hint="eastAsia" w:ascii="宋体" w:hAnsi="宋体"/>
          <w:szCs w:val="21"/>
          <w:highlight w:val="none"/>
        </w:rPr>
        <w:t>2.地点：</w:t>
      </w:r>
      <w:r>
        <w:rPr>
          <w:rFonts w:hint="eastAsia" w:ascii="宋体" w:hAnsi="宋体"/>
          <w:szCs w:val="21"/>
          <w:highlight w:val="none"/>
          <w:u w:val="single"/>
        </w:rPr>
        <w:t xml:space="preserve"> 广西政府采购云平台开标大厅    </w:t>
      </w:r>
    </w:p>
    <w:p w14:paraId="20D79A01">
      <w:pPr>
        <w:spacing w:line="360" w:lineRule="auto"/>
        <w:ind w:firstLine="482" w:firstLineChars="200"/>
        <w:rPr>
          <w:rFonts w:ascii="黑体" w:hAnsi="黑体" w:eastAsia="黑体"/>
          <w:b/>
          <w:bCs/>
          <w:sz w:val="24"/>
          <w:highlight w:val="none"/>
        </w:rPr>
      </w:pPr>
      <w:bookmarkStart w:id="19" w:name="_Toc35393625"/>
      <w:bookmarkStart w:id="20" w:name="_Toc28359007"/>
      <w:bookmarkStart w:id="21" w:name="_Toc35393794"/>
      <w:bookmarkStart w:id="22" w:name="_Toc28359084"/>
      <w:r>
        <w:rPr>
          <w:rFonts w:hint="eastAsia" w:ascii="黑体" w:hAnsi="黑体" w:eastAsia="黑体"/>
          <w:b/>
          <w:bCs/>
          <w:sz w:val="24"/>
          <w:highlight w:val="none"/>
        </w:rPr>
        <w:t>六、公告期限</w:t>
      </w:r>
      <w:bookmarkEnd w:id="19"/>
      <w:bookmarkEnd w:id="20"/>
      <w:bookmarkEnd w:id="21"/>
      <w:bookmarkEnd w:id="22"/>
    </w:p>
    <w:p w14:paraId="20F02A7A">
      <w:pPr>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自本公告发布之日起3个工作日。</w:t>
      </w:r>
    </w:p>
    <w:p w14:paraId="79D73A7B">
      <w:pPr>
        <w:spacing w:line="360" w:lineRule="auto"/>
        <w:ind w:firstLine="482" w:firstLineChars="200"/>
        <w:rPr>
          <w:rFonts w:ascii="黑体" w:hAnsi="黑体" w:eastAsia="黑体"/>
          <w:b/>
          <w:bCs/>
          <w:sz w:val="24"/>
          <w:highlight w:val="none"/>
        </w:rPr>
      </w:pPr>
      <w:bookmarkStart w:id="23" w:name="_Toc35393795"/>
      <w:bookmarkStart w:id="24" w:name="_Toc35393626"/>
      <w:r>
        <w:rPr>
          <w:rFonts w:hint="eastAsia" w:ascii="黑体" w:hAnsi="黑体" w:eastAsia="黑体"/>
          <w:b/>
          <w:bCs/>
          <w:sz w:val="24"/>
          <w:highlight w:val="none"/>
        </w:rPr>
        <w:t>七、其他补充事宜</w:t>
      </w:r>
      <w:bookmarkEnd w:id="23"/>
      <w:bookmarkEnd w:id="24"/>
    </w:p>
    <w:p w14:paraId="4D770B73">
      <w:pPr>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1.谈判保证金：本项目不收取谈判保证金</w:t>
      </w:r>
    </w:p>
    <w:p w14:paraId="5C2037BF">
      <w:pPr>
        <w:spacing w:line="360" w:lineRule="auto"/>
        <w:ind w:firstLine="420" w:firstLineChars="200"/>
        <w:jc w:val="left"/>
        <w:rPr>
          <w:rFonts w:hint="eastAsia" w:ascii="宋体" w:hAnsi="宋体" w:eastAsia="宋体" w:cs="宋体"/>
          <w:kern w:val="0"/>
          <w:szCs w:val="21"/>
          <w:highlight w:val="none"/>
          <w:u w:val="single"/>
          <w:lang w:eastAsia="zh-CN"/>
        </w:rPr>
      </w:pPr>
      <w:r>
        <w:rPr>
          <w:rFonts w:hint="eastAsia" w:ascii="宋体" w:hAnsi="宋体" w:cs="宋体"/>
          <w:kern w:val="0"/>
          <w:szCs w:val="21"/>
          <w:highlight w:val="none"/>
        </w:rPr>
        <w:t>2.采购意向公开链接：</w:t>
      </w:r>
      <w:bookmarkStart w:id="25" w:name="_Hlk37429585"/>
      <w:r>
        <w:rPr>
          <w:rFonts w:hint="eastAsia" w:ascii="宋体" w:hAnsi="宋体" w:cs="宋体"/>
          <w:kern w:val="0"/>
          <w:szCs w:val="21"/>
          <w:highlight w:val="none"/>
          <w:lang w:eastAsia="zh-CN"/>
        </w:rPr>
        <w:t>http://www.ccgp-guangxi.gov.cn/site/detail?parentId=66485&amp;articleId=C2MyBXfzoV8ZaVVpWBrT+A==</w:t>
      </w:r>
    </w:p>
    <w:p w14:paraId="3EE3C6DA">
      <w:pPr>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3.</w:t>
      </w:r>
      <w:bookmarkStart w:id="26" w:name="_Hlk37429595"/>
      <w:r>
        <w:rPr>
          <w:rFonts w:hint="eastAsia" w:ascii="宋体" w:hAnsi="宋体" w:cs="宋体"/>
          <w:kern w:val="0"/>
          <w:szCs w:val="21"/>
          <w:highlight w:val="none"/>
        </w:rPr>
        <w:t>网上查询地址</w:t>
      </w:r>
    </w:p>
    <w:bookmarkEnd w:id="25"/>
    <w:bookmarkEnd w:id="26"/>
    <w:p w14:paraId="22334DE7">
      <w:pPr>
        <w:spacing w:line="380" w:lineRule="atLeast"/>
        <w:ind w:left="420" w:leftChars="200"/>
        <w:rPr>
          <w:highlight w:val="none"/>
        </w:rPr>
      </w:pPr>
      <w:bookmarkStart w:id="27" w:name="_Hlk37429674"/>
      <w:r>
        <w:rPr>
          <w:rFonts w:hint="eastAsia"/>
          <w:highlight w:val="none"/>
        </w:rPr>
        <w:t>中国政府采购网（</w:t>
      </w:r>
      <w:r>
        <w:rPr>
          <w:highlight w:val="none"/>
        </w:rPr>
        <w:t>http://www.ccgp.gov.cn</w:t>
      </w:r>
      <w:r>
        <w:rPr>
          <w:rFonts w:hint="eastAsia"/>
          <w:highlight w:val="none"/>
        </w:rPr>
        <w:t>）</w:t>
      </w:r>
    </w:p>
    <w:p w14:paraId="4698413A">
      <w:pPr>
        <w:spacing w:line="380" w:lineRule="atLeast"/>
        <w:ind w:left="420" w:leftChars="200"/>
        <w:rPr>
          <w:highlight w:val="none"/>
        </w:rPr>
      </w:pPr>
      <w:r>
        <w:rPr>
          <w:rFonts w:hint="eastAsia"/>
          <w:highlight w:val="none"/>
        </w:rPr>
        <w:t>广西壮族自治区政府采购网（</w:t>
      </w:r>
      <w:r>
        <w:rPr>
          <w:highlight w:val="none"/>
        </w:rPr>
        <w:t>http://zfcg.gxzf.gov.cn</w:t>
      </w:r>
      <w:r>
        <w:rPr>
          <w:rFonts w:hint="eastAsia"/>
          <w:highlight w:val="none"/>
        </w:rPr>
        <w:t>）</w:t>
      </w:r>
    </w:p>
    <w:p w14:paraId="66C730AF">
      <w:pPr>
        <w:spacing w:line="380" w:lineRule="atLeast"/>
        <w:ind w:left="420" w:leftChars="200"/>
        <w:rPr>
          <w:highlight w:val="none"/>
        </w:rPr>
      </w:pPr>
      <w:r>
        <w:rPr>
          <w:rFonts w:hint="eastAsia"/>
          <w:highlight w:val="none"/>
        </w:rPr>
        <w:t>全国公共资源交易平台（广西</w:t>
      </w:r>
      <w:r>
        <w:rPr>
          <w:highlight w:val="none"/>
        </w:rPr>
        <w:t>.</w:t>
      </w:r>
      <w:r>
        <w:rPr>
          <w:rFonts w:hint="eastAsia"/>
          <w:highlight w:val="none"/>
        </w:rPr>
        <w:t>南宁）（</w:t>
      </w:r>
      <w:r>
        <w:rPr>
          <w:highlight w:val="none"/>
        </w:rPr>
        <w:t>http://ggzy.jgswj.gxzf.gov.cn/nnggzy/</w:t>
      </w:r>
      <w:r>
        <w:rPr>
          <w:rFonts w:hint="eastAsia"/>
          <w:highlight w:val="none"/>
        </w:rPr>
        <w:t>）</w:t>
      </w:r>
    </w:p>
    <w:p w14:paraId="1820275C">
      <w:pPr>
        <w:spacing w:line="360" w:lineRule="auto"/>
        <w:ind w:firstLine="420" w:firstLineChars="200"/>
        <w:rPr>
          <w:rFonts w:ascii="宋体" w:hAnsi="宋体" w:cs="宋体"/>
          <w:kern w:val="0"/>
          <w:szCs w:val="21"/>
          <w:highlight w:val="none"/>
        </w:rPr>
      </w:pPr>
    </w:p>
    <w:p w14:paraId="59294B33">
      <w:pPr>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4</w:t>
      </w:r>
      <w:r>
        <w:rPr>
          <w:rFonts w:hint="eastAsia" w:ascii="宋体" w:hAnsi="宋体"/>
          <w:szCs w:val="21"/>
          <w:highlight w:val="none"/>
        </w:rPr>
        <w:t xml:space="preserve">. </w:t>
      </w:r>
      <w:r>
        <w:rPr>
          <w:rFonts w:hint="eastAsia" w:ascii="宋体" w:hAnsi="宋体" w:cs="宋体"/>
          <w:kern w:val="0"/>
          <w:szCs w:val="21"/>
          <w:highlight w:val="none"/>
        </w:rPr>
        <w:t>本项目需要落实的政府采购政策</w:t>
      </w:r>
    </w:p>
    <w:bookmarkEnd w:id="27"/>
    <w:p w14:paraId="61F9D2CF">
      <w:pPr>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（1）政府采购促进中小企业发展。</w:t>
      </w:r>
    </w:p>
    <w:p w14:paraId="12E2F129">
      <w:pPr>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（2）政府采购支持采用本国产品的政策。</w:t>
      </w:r>
    </w:p>
    <w:p w14:paraId="7BF7FD10">
      <w:pPr>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（3）强制采购节能产品；优先采购节能产品、环境标志产品。</w:t>
      </w:r>
    </w:p>
    <w:p w14:paraId="23606518">
      <w:pPr>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（4）政府采购促进残疾人就业政策。</w:t>
      </w:r>
    </w:p>
    <w:p w14:paraId="3A7B10F2">
      <w:pPr>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（5）政府采购支持监狱企业发展。</w:t>
      </w:r>
    </w:p>
    <w:p w14:paraId="43C46047">
      <w:pPr>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2701F385">
      <w:pPr>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6. 若对项目采购电子交易系统操作有疑问，可登录广西政府采购云平台（https://www.gcy.zfcg.gxzf.gov.cn/），点击右侧咨询小采，获取采小蜜智能服务管家帮助，或拨打</w:t>
      </w:r>
      <w:r>
        <w:rPr>
          <w:rFonts w:hint="eastAsia" w:ascii="宋体" w:hAnsi="宋体"/>
          <w:szCs w:val="21"/>
          <w:highlight w:val="none"/>
        </w:rPr>
        <w:t>广西政府采购云平台</w:t>
      </w:r>
      <w:r>
        <w:rPr>
          <w:rFonts w:hint="eastAsia" w:ascii="宋体" w:hAnsi="宋体" w:cs="宋体"/>
          <w:kern w:val="0"/>
          <w:szCs w:val="21"/>
          <w:highlight w:val="none"/>
        </w:rPr>
        <w:t>服务热线：</w:t>
      </w:r>
      <w:r>
        <w:rPr>
          <w:rFonts w:ascii="宋体" w:hAnsi="宋体" w:cs="宋体"/>
          <w:kern w:val="0"/>
          <w:szCs w:val="21"/>
          <w:highlight w:val="none"/>
        </w:rPr>
        <w:t>95763</w:t>
      </w:r>
      <w:r>
        <w:rPr>
          <w:rFonts w:hint="eastAsia" w:ascii="宋体" w:hAnsi="宋体" w:cs="宋体"/>
          <w:kern w:val="0"/>
          <w:szCs w:val="21"/>
          <w:highlight w:val="none"/>
        </w:rPr>
        <w:t>或0771-3381253获取热线服务帮助。</w:t>
      </w:r>
    </w:p>
    <w:p w14:paraId="52AC648F">
      <w:pPr>
        <w:spacing w:line="360" w:lineRule="auto"/>
        <w:ind w:firstLine="482" w:firstLineChars="200"/>
        <w:rPr>
          <w:rFonts w:ascii="黑体" w:hAnsi="黑体" w:eastAsia="黑体" w:cs="宋体"/>
          <w:bCs/>
          <w:sz w:val="24"/>
          <w:highlight w:val="none"/>
        </w:rPr>
      </w:pPr>
      <w:r>
        <w:rPr>
          <w:rFonts w:hint="eastAsia" w:ascii="黑体" w:hAnsi="黑体" w:eastAsia="黑体" w:cs="宋体"/>
          <w:b/>
          <w:kern w:val="44"/>
          <w:sz w:val="24"/>
          <w:highlight w:val="none"/>
        </w:rPr>
        <w:t>八、凡对本次采购提出询问，请按以下方式联系</w:t>
      </w:r>
    </w:p>
    <w:p w14:paraId="2B04C654">
      <w:pPr>
        <w:spacing w:line="360" w:lineRule="auto"/>
        <w:ind w:firstLine="840" w:firstLineChars="400"/>
        <w:jc w:val="left"/>
        <w:rPr>
          <w:rFonts w:ascii="宋体" w:hAnsi="宋体"/>
          <w:szCs w:val="21"/>
          <w:highlight w:val="none"/>
        </w:rPr>
      </w:pPr>
      <w:r>
        <w:rPr>
          <w:rFonts w:hint="eastAsia" w:ascii="宋体" w:hAnsi="宋体" w:cs="宋体"/>
          <w:szCs w:val="21"/>
          <w:highlight w:val="none"/>
        </w:rPr>
        <w:t>1.采购人信息</w:t>
      </w:r>
    </w:p>
    <w:p w14:paraId="12268589">
      <w:pPr>
        <w:spacing w:line="360" w:lineRule="auto"/>
        <w:ind w:left="1041" w:leftChars="371" w:hanging="262" w:hangingChars="125"/>
        <w:jc w:val="left"/>
        <w:rPr>
          <w:rFonts w:ascii="宋体" w:hAnsi="宋体"/>
          <w:szCs w:val="21"/>
          <w:highlight w:val="none"/>
        </w:rPr>
      </w:pPr>
      <w:r>
        <w:rPr>
          <w:rFonts w:hint="eastAsia" w:ascii="宋体" w:hAnsi="宋体"/>
          <w:szCs w:val="21"/>
          <w:highlight w:val="none"/>
        </w:rPr>
        <w:t>名 称：横州市农业农村局</w:t>
      </w:r>
    </w:p>
    <w:p w14:paraId="40F778C0">
      <w:pPr>
        <w:spacing w:line="360" w:lineRule="auto"/>
        <w:ind w:left="1041" w:leftChars="371" w:hanging="262" w:hangingChars="125"/>
        <w:jc w:val="left"/>
        <w:rPr>
          <w:rFonts w:ascii="宋体" w:hAnsi="宋体"/>
          <w:szCs w:val="21"/>
          <w:highlight w:val="none"/>
        </w:rPr>
      </w:pPr>
      <w:r>
        <w:rPr>
          <w:rFonts w:hint="eastAsia" w:ascii="宋体" w:hAnsi="宋体"/>
          <w:szCs w:val="21"/>
          <w:highlight w:val="none"/>
        </w:rPr>
        <w:t>地址：横州市茉莉花大道</w:t>
      </w:r>
    </w:p>
    <w:p w14:paraId="23F888B9">
      <w:pPr>
        <w:pStyle w:val="17"/>
        <w:spacing w:line="360" w:lineRule="auto"/>
        <w:ind w:firstLine="735" w:firstLineChars="350"/>
        <w:rPr>
          <w:rFonts w:hAnsi="宋体"/>
          <w:kern w:val="2"/>
          <w:sz w:val="21"/>
          <w:highlight w:val="none"/>
        </w:rPr>
      </w:pPr>
      <w:r>
        <w:rPr>
          <w:rFonts w:hint="eastAsia" w:hAnsi="宋体"/>
          <w:kern w:val="2"/>
          <w:sz w:val="21"/>
          <w:highlight w:val="none"/>
        </w:rPr>
        <w:t>项目联系人：范少飞</w:t>
      </w:r>
    </w:p>
    <w:p w14:paraId="37AF1E5B">
      <w:pPr>
        <w:spacing w:line="360" w:lineRule="auto"/>
        <w:ind w:left="1041" w:leftChars="371" w:hanging="262" w:hangingChars="125"/>
        <w:jc w:val="left"/>
        <w:rPr>
          <w:rFonts w:ascii="宋体" w:hAnsi="宋体"/>
          <w:szCs w:val="21"/>
          <w:highlight w:val="none"/>
        </w:rPr>
      </w:pPr>
      <w:r>
        <w:rPr>
          <w:rFonts w:hint="eastAsia" w:ascii="宋体" w:hAnsi="宋体"/>
          <w:szCs w:val="21"/>
          <w:highlight w:val="none"/>
        </w:rPr>
        <w:t>联系电话：</w:t>
      </w:r>
      <w:r>
        <w:rPr>
          <w:rFonts w:ascii="宋体" w:hAnsi="宋体"/>
          <w:szCs w:val="21"/>
          <w:highlight w:val="none"/>
        </w:rPr>
        <w:t>0771-</w:t>
      </w:r>
      <w:r>
        <w:rPr>
          <w:rFonts w:hint="eastAsia" w:ascii="宋体" w:hAnsi="宋体"/>
          <w:szCs w:val="21"/>
          <w:highlight w:val="none"/>
        </w:rPr>
        <w:t>7222182</w:t>
      </w:r>
    </w:p>
    <w:p w14:paraId="5C22A3B4">
      <w:pPr>
        <w:spacing w:line="360" w:lineRule="auto"/>
        <w:ind w:firstLine="735" w:firstLineChars="350"/>
        <w:rPr>
          <w:rFonts w:ascii="宋体" w:hAnsi="宋体" w:cs="宋体"/>
          <w:szCs w:val="21"/>
          <w:highlight w:val="none"/>
        </w:rPr>
      </w:pPr>
      <w:r>
        <w:rPr>
          <w:rFonts w:hint="eastAsia" w:ascii="宋体" w:hAnsi="宋体" w:cs="宋体"/>
          <w:szCs w:val="21"/>
          <w:highlight w:val="none"/>
        </w:rPr>
        <w:t>2.采购代理机构信息</w:t>
      </w:r>
    </w:p>
    <w:p w14:paraId="6A2198D5">
      <w:pPr>
        <w:spacing w:line="360" w:lineRule="auto"/>
        <w:ind w:firstLine="735" w:firstLineChars="350"/>
        <w:rPr>
          <w:rFonts w:ascii="宋体" w:hAnsi="宋体" w:cs="宋体"/>
          <w:szCs w:val="21"/>
          <w:highlight w:val="none"/>
        </w:rPr>
      </w:pPr>
      <w:r>
        <w:rPr>
          <w:rFonts w:hint="eastAsia" w:ascii="宋体" w:hAnsi="宋体" w:cs="宋体"/>
          <w:szCs w:val="21"/>
          <w:highlight w:val="none"/>
        </w:rPr>
        <w:t>名 称：</w:t>
      </w:r>
      <w:r>
        <w:rPr>
          <w:rFonts w:hint="eastAsia" w:ascii="宋体" w:hAnsi="宋体" w:cs="宋体"/>
          <w:szCs w:val="21"/>
          <w:highlight w:val="none"/>
          <w:lang w:eastAsia="zh-CN"/>
        </w:rPr>
        <w:t>广西建顺建设工程咨询有限公司</w:t>
      </w:r>
      <w:r>
        <w:rPr>
          <w:rFonts w:hint="eastAsia" w:ascii="宋体" w:hAnsi="宋体" w:cs="宋体"/>
          <w:szCs w:val="21"/>
          <w:highlight w:val="none"/>
        </w:rPr>
        <w:t>　　　　　　　　　　　　</w:t>
      </w:r>
    </w:p>
    <w:p w14:paraId="703F941F">
      <w:pPr>
        <w:spacing w:line="360" w:lineRule="auto"/>
        <w:ind w:firstLine="735" w:firstLineChars="350"/>
        <w:rPr>
          <w:rFonts w:ascii="宋体" w:hAnsi="宋体" w:cs="宋体"/>
          <w:szCs w:val="21"/>
          <w:highlight w:val="none"/>
        </w:rPr>
      </w:pPr>
      <w:r>
        <w:rPr>
          <w:rFonts w:hint="eastAsia" w:ascii="宋体" w:hAnsi="宋体" w:cs="宋体"/>
          <w:szCs w:val="21"/>
          <w:highlight w:val="none"/>
        </w:rPr>
        <w:t>地　址：</w:t>
      </w:r>
      <w:r>
        <w:rPr>
          <w:rFonts w:hint="eastAsia" w:ascii="宋体" w:hAnsi="宋体" w:cs="宋体"/>
          <w:szCs w:val="21"/>
          <w:highlight w:val="none"/>
          <w:lang w:eastAsia="zh-CN"/>
        </w:rPr>
        <w:t>南宁市青秀区仙葫大道西20号东门海鲜市场2号楼4楼C区406号</w:t>
      </w:r>
      <w:r>
        <w:rPr>
          <w:rFonts w:hint="eastAsia" w:ascii="宋体" w:hAnsi="宋体" w:cs="宋体"/>
          <w:szCs w:val="21"/>
          <w:highlight w:val="none"/>
        </w:rPr>
        <w:t>　　　　　　　　　　　　</w:t>
      </w:r>
    </w:p>
    <w:p w14:paraId="1AE14828">
      <w:pPr>
        <w:spacing w:line="360" w:lineRule="auto"/>
        <w:ind w:firstLine="735" w:firstLineChars="350"/>
        <w:rPr>
          <w:rFonts w:ascii="宋体" w:hAnsi="宋体" w:cs="宋体"/>
          <w:szCs w:val="21"/>
          <w:highlight w:val="none"/>
        </w:rPr>
      </w:pPr>
      <w:r>
        <w:rPr>
          <w:rFonts w:hint="eastAsia" w:ascii="宋体" w:hAnsi="宋体" w:cs="宋体"/>
          <w:szCs w:val="21"/>
          <w:highlight w:val="none"/>
        </w:rPr>
        <w:t>联系电话：</w:t>
      </w:r>
      <w:r>
        <w:rPr>
          <w:rFonts w:hint="eastAsia" w:ascii="宋体" w:hAnsi="宋体" w:cs="宋体"/>
          <w:szCs w:val="21"/>
          <w:highlight w:val="none"/>
          <w:lang w:eastAsia="zh-CN"/>
        </w:rPr>
        <w:t>13481591719</w:t>
      </w:r>
      <w:r>
        <w:rPr>
          <w:rFonts w:hint="eastAsia" w:ascii="宋体" w:hAnsi="宋体" w:cs="宋体"/>
          <w:szCs w:val="21"/>
          <w:highlight w:val="none"/>
        </w:rPr>
        <w:t>　　　　　　　　　　</w:t>
      </w:r>
    </w:p>
    <w:p w14:paraId="14C8B740">
      <w:pPr>
        <w:spacing w:line="360" w:lineRule="auto"/>
        <w:ind w:firstLine="735" w:firstLineChars="350"/>
        <w:rPr>
          <w:rFonts w:ascii="宋体" w:hAnsi="宋体" w:cs="宋体"/>
          <w:szCs w:val="21"/>
          <w:highlight w:val="none"/>
        </w:rPr>
      </w:pPr>
      <w:r>
        <w:rPr>
          <w:rFonts w:hint="eastAsia" w:ascii="宋体" w:hAnsi="宋体" w:cs="宋体"/>
          <w:szCs w:val="21"/>
          <w:highlight w:val="none"/>
        </w:rPr>
        <w:t>3.项目联系方式</w:t>
      </w:r>
    </w:p>
    <w:p w14:paraId="73DA857E">
      <w:pPr>
        <w:spacing w:line="360" w:lineRule="auto"/>
        <w:ind w:firstLine="735" w:firstLineChars="350"/>
        <w:rPr>
          <w:rFonts w:hint="eastAsia" w:ascii="宋体" w:hAnsi="宋体" w:eastAsia="宋体" w:cs="宋体"/>
          <w:szCs w:val="21"/>
          <w:highlight w:val="none"/>
          <w:lang w:eastAsia="zh-CN"/>
        </w:rPr>
      </w:pPr>
      <w:r>
        <w:rPr>
          <w:rFonts w:hint="eastAsia" w:ascii="宋体" w:hAnsi="宋体" w:cs="宋体"/>
          <w:szCs w:val="21"/>
          <w:highlight w:val="none"/>
        </w:rPr>
        <w:t xml:space="preserve">项目联系人： </w:t>
      </w:r>
      <w:r>
        <w:rPr>
          <w:rFonts w:hint="eastAsia" w:ascii="宋体" w:hAnsi="宋体" w:cs="宋体"/>
          <w:szCs w:val="21"/>
          <w:highlight w:val="none"/>
          <w:lang w:eastAsia="zh-CN"/>
        </w:rPr>
        <w:t>覃工</w:t>
      </w:r>
    </w:p>
    <w:p w14:paraId="09662B23">
      <w:pPr>
        <w:spacing w:line="360" w:lineRule="auto"/>
        <w:ind w:firstLine="840" w:firstLineChars="400"/>
        <w:rPr>
          <w:rFonts w:ascii="宋体" w:hAnsi="宋体"/>
          <w:szCs w:val="21"/>
          <w:highlight w:val="none"/>
        </w:rPr>
      </w:pPr>
      <w:r>
        <w:rPr>
          <w:rFonts w:hint="eastAsia" w:ascii="宋体" w:hAnsi="宋体" w:cs="宋体"/>
          <w:szCs w:val="21"/>
          <w:highlight w:val="none"/>
        </w:rPr>
        <w:t>电话：</w:t>
      </w:r>
      <w:r>
        <w:rPr>
          <w:rFonts w:hint="eastAsia" w:ascii="宋体" w:hAnsi="宋体" w:cs="宋体"/>
          <w:szCs w:val="21"/>
          <w:highlight w:val="none"/>
          <w:lang w:eastAsia="zh-CN"/>
        </w:rPr>
        <w:t>13481591719</w:t>
      </w:r>
      <w:r>
        <w:rPr>
          <w:rFonts w:hint="eastAsia" w:ascii="宋体" w:hAnsi="宋体" w:cs="宋体"/>
          <w:szCs w:val="21"/>
          <w:highlight w:val="none"/>
        </w:rPr>
        <w:t>　</w:t>
      </w:r>
    </w:p>
    <w:p w14:paraId="352576BB">
      <w:pPr>
        <w:pStyle w:val="11"/>
        <w:spacing w:line="360" w:lineRule="auto"/>
        <w:ind w:firstLine="420" w:firstLineChars="200"/>
        <w:rPr>
          <w:rFonts w:ascii="宋体" w:hAnsi="宋体"/>
          <w:szCs w:val="21"/>
          <w:highlight w:val="none"/>
          <w:u w:val="single"/>
        </w:rPr>
      </w:pPr>
    </w:p>
    <w:p w14:paraId="3BA420A4">
      <w:pPr>
        <w:pStyle w:val="11"/>
        <w:spacing w:line="360" w:lineRule="auto"/>
        <w:ind w:firstLine="420" w:firstLineChars="200"/>
        <w:rPr>
          <w:rFonts w:ascii="宋体" w:hAnsi="宋体"/>
          <w:szCs w:val="21"/>
          <w:highlight w:val="none"/>
          <w:u w:val="single"/>
        </w:rPr>
      </w:pPr>
    </w:p>
    <w:p w14:paraId="15026A86">
      <w:pPr>
        <w:pStyle w:val="11"/>
        <w:spacing w:line="360" w:lineRule="auto"/>
        <w:ind w:firstLine="420" w:firstLineChars="200"/>
        <w:rPr>
          <w:rFonts w:ascii="宋体" w:hAnsi="宋体"/>
          <w:szCs w:val="21"/>
          <w:highlight w:val="none"/>
          <w:u w:val="single"/>
        </w:rPr>
      </w:pPr>
    </w:p>
    <w:p w14:paraId="4E375033">
      <w:pPr>
        <w:pStyle w:val="11"/>
        <w:spacing w:line="360" w:lineRule="auto"/>
        <w:ind w:firstLine="420" w:firstLineChars="200"/>
        <w:rPr>
          <w:rFonts w:ascii="宋体" w:hAnsi="宋体"/>
          <w:szCs w:val="21"/>
          <w:highlight w:val="none"/>
          <w:u w:val="single"/>
        </w:rPr>
      </w:pPr>
    </w:p>
    <w:p w14:paraId="36CADC5B">
      <w:pPr>
        <w:pStyle w:val="11"/>
        <w:spacing w:line="360" w:lineRule="auto"/>
        <w:ind w:firstLine="420" w:firstLineChars="200"/>
        <w:rPr>
          <w:rFonts w:ascii="宋体" w:hAnsi="宋体"/>
          <w:szCs w:val="21"/>
          <w:highlight w:val="none"/>
          <w:u w:val="single"/>
        </w:rPr>
      </w:pPr>
    </w:p>
    <w:p w14:paraId="25E1FAE9">
      <w:pPr>
        <w:wordWrap w:val="0"/>
        <w:spacing w:line="360" w:lineRule="auto"/>
        <w:ind w:firstLine="5460" w:firstLineChars="2600"/>
        <w:jc w:val="both"/>
        <w:rPr>
          <w:rFonts w:hint="eastAsia" w:ascii="宋体" w:hAnsi="宋体" w:eastAsia="宋体"/>
          <w:szCs w:val="21"/>
          <w:highlight w:val="none"/>
          <w:lang w:eastAsia="zh-CN"/>
        </w:rPr>
      </w:pPr>
      <w:r>
        <w:rPr>
          <w:rFonts w:hint="eastAsia" w:ascii="宋体" w:hAnsi="宋体"/>
          <w:szCs w:val="21"/>
          <w:highlight w:val="none"/>
          <w:lang w:eastAsia="zh-CN"/>
        </w:rPr>
        <w:t>广西建顺建设工程咨询有限公司</w:t>
      </w:r>
    </w:p>
    <w:p w14:paraId="01DD9269">
      <w:pPr>
        <w:spacing w:line="360" w:lineRule="auto"/>
        <w:ind w:firstLine="6195" w:firstLineChars="2950"/>
        <w:jc w:val="both"/>
        <w:rPr>
          <w:rFonts w:hint="eastAsia" w:ascii="宋体" w:hAnsi="宋体" w:eastAsia="宋体"/>
          <w:szCs w:val="21"/>
          <w:highlight w:val="none"/>
          <w:lang w:eastAsia="zh-CN"/>
        </w:rPr>
      </w:pPr>
      <w:r>
        <w:rPr>
          <w:rFonts w:hint="eastAsia" w:ascii="宋体" w:hAnsi="宋体"/>
          <w:szCs w:val="21"/>
          <w:highlight w:val="none"/>
          <w:lang w:eastAsia="zh-CN"/>
        </w:rPr>
        <w:t>2026年9月3日</w:t>
      </w:r>
    </w:p>
    <w:p w14:paraId="72093C79">
      <w:pPr>
        <w:widowControl/>
        <w:spacing w:line="360" w:lineRule="auto"/>
        <w:jc w:val="left"/>
        <w:rPr>
          <w:rFonts w:ascii="宋体" w:hAnsi="宋体"/>
          <w:szCs w:val="21"/>
          <w:highlight w:val="none"/>
        </w:rPr>
        <w:sectPr>
          <w:pgSz w:w="11910" w:h="16840"/>
          <w:pgMar w:top="1520" w:right="1500" w:bottom="280" w:left="1680" w:header="720" w:footer="720" w:gutter="0"/>
          <w:cols w:space="720" w:num="1"/>
        </w:sectPr>
      </w:pPr>
    </w:p>
    <w:p w14:paraId="2EC861F7">
      <w:pPr>
        <w:pStyle w:val="2"/>
        <w:spacing w:before="0" w:line="360" w:lineRule="auto"/>
        <w:jc w:val="center"/>
        <w:rPr>
          <w:rFonts w:hint="eastAsia" w:ascii="Times New Roman" w:hAnsi="Times New Roman" w:eastAsia="宋体" w:cs="Times New Roman"/>
          <w:highlight w:val="none"/>
        </w:rPr>
      </w:pPr>
      <w:bookmarkStart w:id="28" w:name="_Toc28266"/>
      <w:r>
        <w:rPr>
          <w:rFonts w:hint="eastAsia" w:ascii="Times New Roman" w:hAnsi="Times New Roman" w:eastAsia="宋体" w:cs="Times New Roman"/>
          <w:highlight w:val="none"/>
        </w:rPr>
        <w:t>第二章采购需求</w:t>
      </w:r>
      <w:bookmarkEnd w:id="28"/>
    </w:p>
    <w:p w14:paraId="7B59A6BE">
      <w:pPr>
        <w:spacing w:line="420" w:lineRule="exact"/>
        <w:jc w:val="left"/>
        <w:rPr>
          <w:rFonts w:ascii="宋体" w:hAnsi="宋体" w:cs="宋体"/>
          <w:szCs w:val="21"/>
          <w:highlight w:val="none"/>
        </w:rPr>
      </w:pPr>
      <w:r>
        <w:rPr>
          <w:rFonts w:hint="eastAsia" w:ascii="宋体" w:hAnsi="宋体" w:cs="宋体"/>
          <w:szCs w:val="21"/>
          <w:highlight w:val="none"/>
        </w:rPr>
        <w:t>说明：</w:t>
      </w:r>
    </w:p>
    <w:p w14:paraId="68085B14">
      <w:pPr>
        <w:spacing w:line="360" w:lineRule="auto"/>
        <w:ind w:firstLine="420" w:firstLineChars="200"/>
        <w:jc w:val="left"/>
        <w:rPr>
          <w:rFonts w:ascii="宋体" w:hAnsi="宋体" w:cs="宋体"/>
          <w:szCs w:val="21"/>
          <w:highlight w:val="none"/>
        </w:rPr>
      </w:pPr>
      <w:r>
        <w:rPr>
          <w:highlight w:val="none"/>
        </w:rPr>
        <w:t xml:space="preserve">1. </w:t>
      </w:r>
      <w:r>
        <w:rPr>
          <w:rFonts w:hint="eastAsia"/>
          <w:highlight w:val="none"/>
        </w:rPr>
        <w:t>为落实政府采购政策需满足的要求</w:t>
      </w:r>
    </w:p>
    <w:p w14:paraId="65B70121">
      <w:pPr>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（1）本竞争性谈判采购文件所称中小企业必须符合《政府采购促进中小企业发展管理办法》（财库〔2020〕46号）的规定。</w:t>
      </w:r>
    </w:p>
    <w:p w14:paraId="4BD029F2">
      <w:pPr>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w:t>
      </w:r>
      <w:r>
        <w:rPr>
          <w:rFonts w:hint="eastAsia" w:ascii="宋体" w:hAnsi="宋体" w:cs="宋体"/>
          <w:b/>
          <w:szCs w:val="21"/>
          <w:highlight w:val="none"/>
        </w:rPr>
        <w:t>否则响应文件作无效处理</w:t>
      </w:r>
      <w:r>
        <w:rPr>
          <w:rFonts w:hint="eastAsia" w:ascii="宋体" w:hAnsi="宋体" w:cs="宋体"/>
          <w:szCs w:val="21"/>
          <w:highlight w:val="none"/>
        </w:rPr>
        <w:t>。如本项目包含的配套货物属于品目清单内非标注“★”的产品时，应优先采购，具体详见“第四章 评审程序和评定成交的标准”。</w:t>
      </w:r>
    </w:p>
    <w:p w14:paraId="1E832E85">
      <w:pPr>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4684167">
      <w:pPr>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4）根据《关于调整网络安全专用产品安全管理有关事项的公告》（2023年1号）规定，本项目采购需求中的产品如果包括《网络关键设备和网络安全专用产品目录》的网络安全专用产品，供应商在响应文件中应主动列明供货范围中属于网络安全专用产品的竞标产品，并在响应文件（商务及技术文件）中提供由中国网信网（ http://www.cac.gov.cn/index.htm）最新发布的《网络关键设备和网络安全专用产品安全认证和安全检测结果》截图证明材料，</w:t>
      </w:r>
      <w:r>
        <w:rPr>
          <w:rFonts w:hint="eastAsia" w:ascii="宋体" w:hAnsi="宋体" w:cs="宋体"/>
          <w:b/>
          <w:szCs w:val="21"/>
          <w:highlight w:val="none"/>
        </w:rPr>
        <w:t>不在《网络关键设备和网络安全专用产品安全认证和安全检测结果》中或不在有效期内或未提供有效的《计算机信息系统安全专用产品销售许可证》的，响应无效</w:t>
      </w:r>
      <w:r>
        <w:rPr>
          <w:rFonts w:hint="eastAsia" w:ascii="宋体" w:hAnsi="宋体" w:cs="宋体"/>
          <w:szCs w:val="21"/>
          <w:highlight w:val="none"/>
        </w:rPr>
        <w:t>。如属于《网络关键设备和网络安全专用产品目录》中“二、网络安全专用产品”内“产品类别”中的所描述的产品，但不属于所列“产品描述”情形的，应提供相应的说明及证明材料。</w:t>
      </w:r>
    </w:p>
    <w:p w14:paraId="644060D3">
      <w:pPr>
        <w:spacing w:line="360" w:lineRule="auto"/>
        <w:ind w:firstLine="420" w:firstLineChars="200"/>
        <w:jc w:val="left"/>
        <w:rPr>
          <w:rFonts w:ascii="宋体" w:hAnsi="宋体" w:cs="宋体"/>
          <w:b/>
          <w:bCs/>
          <w:szCs w:val="21"/>
          <w:highlight w:val="none"/>
        </w:rPr>
      </w:pPr>
      <w:r>
        <w:rPr>
          <w:rFonts w:hint="eastAsia" w:ascii="宋体" w:hAnsi="宋体" w:cs="宋体"/>
          <w:szCs w:val="21"/>
          <w:highlight w:val="none"/>
        </w:rPr>
        <w:t xml:space="preserve">2. </w:t>
      </w:r>
      <w:r>
        <w:rPr>
          <w:rFonts w:hint="eastAsia" w:ascii="宋体" w:hAnsi="宋体" w:cs="宋体"/>
          <w:b/>
          <w:bCs/>
          <w:szCs w:val="21"/>
          <w:highlight w:val="none"/>
        </w:rPr>
        <w:t>“实质性要求”是指采购需求中带“▲”的条款或者不能负偏离的条款或者已经指明不满足按响应文件作无效处理的条款。</w:t>
      </w:r>
    </w:p>
    <w:p w14:paraId="1F3D8D5D">
      <w:pPr>
        <w:spacing w:line="360" w:lineRule="auto"/>
        <w:ind w:firstLine="424" w:firstLineChars="202"/>
        <w:jc w:val="left"/>
        <w:rPr>
          <w:rFonts w:ascii="宋体" w:hAnsi="宋体" w:cs="宋体"/>
          <w:szCs w:val="21"/>
          <w:highlight w:val="none"/>
        </w:rPr>
      </w:pPr>
      <w:r>
        <w:rPr>
          <w:rFonts w:hint="eastAsia" w:ascii="宋体" w:hAnsi="宋体" w:cs="宋体"/>
          <w:szCs w:val="21"/>
          <w:highlight w:val="none"/>
        </w:rPr>
        <w:t>3. 不需要供应商对采购需求响应为具体数值的，此采购需求的数值后将以◆号标注。</w:t>
      </w:r>
    </w:p>
    <w:p w14:paraId="68F77CC2">
      <w:pPr>
        <w:pStyle w:val="11"/>
        <w:spacing w:line="420" w:lineRule="exact"/>
        <w:ind w:firstLine="420" w:firstLineChars="200"/>
        <w:rPr>
          <w:rFonts w:ascii="宋体" w:hAnsi="宋体" w:cs="宋体"/>
          <w:szCs w:val="21"/>
          <w:highlight w:val="none"/>
        </w:rPr>
      </w:pPr>
      <w:r>
        <w:rPr>
          <w:rFonts w:hint="eastAsia" w:ascii="宋体" w:hAnsi="宋体" w:cs="宋体"/>
          <w:szCs w:val="21"/>
          <w:highlight w:val="none"/>
        </w:rPr>
        <w:t>4. 供应商必须自行为其竞标产品侵犯他人的知识产权或者专利成果的行为承担相应法律责任。</w:t>
      </w:r>
    </w:p>
    <w:p w14:paraId="2C05D676">
      <w:pPr>
        <w:spacing w:line="360" w:lineRule="atLeast"/>
        <w:ind w:firstLine="424" w:firstLineChars="202"/>
        <w:jc w:val="left"/>
        <w:rPr>
          <w:rFonts w:hint="eastAsia" w:ascii="宋体" w:hAnsi="宋体"/>
          <w:b/>
          <w:szCs w:val="21"/>
          <w:highlight w:val="none"/>
        </w:rPr>
      </w:pPr>
      <w:r>
        <w:rPr>
          <w:rFonts w:ascii="宋体" w:hAnsi="宋体"/>
          <w:szCs w:val="21"/>
          <w:highlight w:val="none"/>
        </w:rPr>
        <w:t>5</w:t>
      </w:r>
      <w:r>
        <w:rPr>
          <w:rFonts w:hint="eastAsia" w:ascii="宋体" w:hAnsi="宋体"/>
          <w:szCs w:val="21"/>
          <w:highlight w:val="none"/>
        </w:rPr>
        <w:t>.所属行业依照《中小企业划型标准规定》（工信部联企业〔2011〕300号）及《国民经济行业分类》（GB/T4754-2017）的有关规定执行。</w:t>
      </w:r>
      <w:r>
        <w:rPr>
          <w:rFonts w:hint="eastAsia" w:ascii="宋体" w:hAnsi="宋体"/>
          <w:b/>
          <w:szCs w:val="21"/>
          <w:highlight w:val="none"/>
        </w:rPr>
        <w:t>本项目采购标的所属行业均为“工业”。</w:t>
      </w:r>
    </w:p>
    <w:p w14:paraId="1B7AC03C">
      <w:pPr>
        <w:spacing w:line="360" w:lineRule="atLeast"/>
        <w:ind w:firstLine="426" w:firstLineChars="202"/>
        <w:jc w:val="left"/>
        <w:rPr>
          <w:rFonts w:hint="eastAsia" w:ascii="宋体" w:hAnsi="宋体"/>
          <w:b/>
          <w:szCs w:val="21"/>
          <w:highlight w:val="none"/>
        </w:rPr>
      </w:pPr>
    </w:p>
    <w:tbl>
      <w:tblPr>
        <w:tblStyle w:val="30"/>
        <w:tblW w:w="5151" w:type="pct"/>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61"/>
        <w:gridCol w:w="1151"/>
        <w:gridCol w:w="1665"/>
        <w:gridCol w:w="4061"/>
        <w:gridCol w:w="2514"/>
      </w:tblGrid>
      <w:tr w14:paraId="7660B0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5"/>
            <w:tcBorders>
              <w:top w:val="single" w:color="auto" w:sz="4" w:space="0"/>
              <w:left w:val="single" w:color="auto" w:sz="4" w:space="0"/>
              <w:bottom w:val="single" w:color="auto" w:sz="4" w:space="0"/>
              <w:right w:val="single" w:color="auto" w:sz="4" w:space="0"/>
            </w:tcBorders>
            <w:vAlign w:val="center"/>
          </w:tcPr>
          <w:p w14:paraId="3F4BC2F5">
            <w:pPr>
              <w:spacing w:line="360" w:lineRule="exact"/>
              <w:jc w:val="center"/>
              <w:rPr>
                <w:rFonts w:ascii="宋体" w:hAnsi="宋体"/>
                <w:color w:val="auto"/>
                <w:szCs w:val="21"/>
                <w:highlight w:val="none"/>
              </w:rPr>
            </w:pPr>
            <w:r>
              <w:rPr>
                <w:rFonts w:hint="eastAsia" w:ascii="仿宋_GB2312" w:hAnsi="宋体" w:eastAsia="仿宋_GB2312" w:cs="Arial"/>
                <w:b/>
                <w:color w:val="auto"/>
                <w:sz w:val="32"/>
                <w:szCs w:val="32"/>
                <w:highlight w:val="none"/>
              </w:rPr>
              <w:t>货物需求一览表</w:t>
            </w:r>
          </w:p>
        </w:tc>
      </w:tr>
      <w:tr w14:paraId="426C1C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62" w:type="pct"/>
            <w:gridSpan w:val="3"/>
            <w:tcBorders>
              <w:top w:val="single" w:color="auto" w:sz="4" w:space="0"/>
              <w:left w:val="single" w:color="auto" w:sz="4" w:space="0"/>
              <w:bottom w:val="single" w:color="auto" w:sz="4" w:space="0"/>
              <w:right w:val="single" w:color="auto" w:sz="4" w:space="0"/>
            </w:tcBorders>
            <w:vAlign w:val="center"/>
          </w:tcPr>
          <w:p w14:paraId="371636E9">
            <w:pPr>
              <w:spacing w:line="320" w:lineRule="exact"/>
              <w:jc w:val="center"/>
              <w:rPr>
                <w:rFonts w:ascii="仿宋_GB2312" w:hAnsi="宋体" w:eastAsia="仿宋_GB2312" w:cs="Arial"/>
                <w:color w:val="auto"/>
                <w:sz w:val="32"/>
                <w:szCs w:val="32"/>
                <w:highlight w:val="none"/>
              </w:rPr>
            </w:pPr>
            <w:r>
              <w:rPr>
                <w:rFonts w:hint="eastAsia" w:ascii="仿宋_GB2312" w:hAnsi="宋体" w:eastAsia="仿宋_GB2312" w:cs="Arial"/>
                <w:color w:val="auto"/>
                <w:sz w:val="32"/>
                <w:szCs w:val="32"/>
                <w:highlight w:val="none"/>
              </w:rPr>
              <w:t>标段</w:t>
            </w:r>
          </w:p>
        </w:tc>
        <w:tc>
          <w:tcPr>
            <w:tcW w:w="3237" w:type="pct"/>
            <w:gridSpan w:val="2"/>
            <w:tcBorders>
              <w:top w:val="single" w:color="auto" w:sz="4" w:space="0"/>
              <w:left w:val="single" w:color="auto" w:sz="4" w:space="0"/>
              <w:bottom w:val="single" w:color="auto" w:sz="4" w:space="0"/>
              <w:right w:val="single" w:color="auto" w:sz="4" w:space="0"/>
            </w:tcBorders>
            <w:vAlign w:val="center"/>
          </w:tcPr>
          <w:p w14:paraId="6BF4C20C">
            <w:pPr>
              <w:spacing w:line="320" w:lineRule="exact"/>
              <w:jc w:val="left"/>
              <w:rPr>
                <w:rFonts w:hAnsi="宋体"/>
                <w:b/>
                <w:bCs/>
                <w:color w:val="auto"/>
                <w:sz w:val="28"/>
                <w:highlight w:val="none"/>
              </w:rPr>
            </w:pPr>
            <w:r>
              <w:rPr>
                <w:rFonts w:hAnsi="宋体"/>
                <w:b/>
                <w:bCs/>
                <w:color w:val="auto"/>
                <w:sz w:val="28"/>
                <w:highlight w:val="none"/>
              </w:rPr>
              <w:t>/</w:t>
            </w:r>
            <w:r>
              <w:rPr>
                <w:rFonts w:hint="eastAsia" w:hAnsi="宋体"/>
                <w:b/>
                <w:bCs/>
                <w:color w:val="auto"/>
                <w:sz w:val="28"/>
                <w:highlight w:val="none"/>
              </w:rPr>
              <w:t>分标</w:t>
            </w:r>
          </w:p>
        </w:tc>
      </w:tr>
      <w:tr w14:paraId="6B64EA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75" w:type="pct"/>
            <w:tcBorders>
              <w:top w:val="single" w:color="auto" w:sz="4" w:space="0"/>
              <w:left w:val="single" w:color="auto" w:sz="4" w:space="0"/>
              <w:bottom w:val="single" w:color="auto" w:sz="4" w:space="0"/>
              <w:right w:val="single" w:color="auto" w:sz="4" w:space="0"/>
            </w:tcBorders>
            <w:vAlign w:val="center"/>
          </w:tcPr>
          <w:p w14:paraId="0DD21881">
            <w:pPr>
              <w:spacing w:line="360" w:lineRule="exact"/>
              <w:jc w:val="center"/>
              <w:rPr>
                <w:rFonts w:ascii="宋体" w:hAnsi="宋体"/>
                <w:color w:val="auto"/>
                <w:szCs w:val="21"/>
                <w:highlight w:val="none"/>
              </w:rPr>
            </w:pPr>
            <w:r>
              <w:rPr>
                <w:rFonts w:hint="eastAsia" w:ascii="宋体" w:hAnsi="宋体"/>
                <w:color w:val="auto"/>
                <w:szCs w:val="21"/>
                <w:highlight w:val="none"/>
              </w:rPr>
              <w:t>项号</w:t>
            </w:r>
          </w:p>
        </w:tc>
        <w:tc>
          <w:tcPr>
            <w:tcW w:w="567" w:type="pct"/>
            <w:tcBorders>
              <w:top w:val="single" w:color="auto" w:sz="4" w:space="0"/>
              <w:left w:val="single" w:color="auto" w:sz="4" w:space="0"/>
              <w:bottom w:val="single" w:color="auto" w:sz="4" w:space="0"/>
              <w:right w:val="single" w:color="auto" w:sz="4" w:space="0"/>
            </w:tcBorders>
            <w:vAlign w:val="center"/>
          </w:tcPr>
          <w:p w14:paraId="0DF4A5F1">
            <w:pPr>
              <w:spacing w:line="360" w:lineRule="exact"/>
              <w:jc w:val="center"/>
              <w:rPr>
                <w:rFonts w:ascii="宋体" w:hAnsi="宋体"/>
                <w:color w:val="auto"/>
                <w:szCs w:val="21"/>
                <w:highlight w:val="none"/>
              </w:rPr>
            </w:pPr>
            <w:r>
              <w:rPr>
                <w:rFonts w:hint="eastAsia" w:ascii="宋体" w:hAnsi="宋体"/>
                <w:color w:val="auto"/>
                <w:szCs w:val="21"/>
                <w:highlight w:val="none"/>
              </w:rPr>
              <w:t>采购标的</w:t>
            </w:r>
          </w:p>
        </w:tc>
        <w:tc>
          <w:tcPr>
            <w:tcW w:w="820" w:type="pct"/>
            <w:tcBorders>
              <w:top w:val="single" w:color="auto" w:sz="4" w:space="0"/>
              <w:left w:val="single" w:color="auto" w:sz="4" w:space="0"/>
              <w:bottom w:val="single" w:color="auto" w:sz="4" w:space="0"/>
              <w:right w:val="single" w:color="auto" w:sz="4" w:space="0"/>
            </w:tcBorders>
            <w:vAlign w:val="center"/>
          </w:tcPr>
          <w:p w14:paraId="11EF6B85">
            <w:pPr>
              <w:spacing w:line="360" w:lineRule="exact"/>
              <w:jc w:val="center"/>
              <w:rPr>
                <w:rFonts w:ascii="宋体" w:hAnsi="宋体"/>
                <w:color w:val="auto"/>
                <w:szCs w:val="21"/>
                <w:highlight w:val="none"/>
              </w:rPr>
            </w:pPr>
            <w:r>
              <w:rPr>
                <w:rFonts w:hint="eastAsia" w:ascii="宋体" w:hAnsi="宋体"/>
                <w:color w:val="auto"/>
                <w:szCs w:val="21"/>
                <w:highlight w:val="none"/>
              </w:rPr>
              <w:t>数量</w:t>
            </w:r>
          </w:p>
        </w:tc>
        <w:tc>
          <w:tcPr>
            <w:tcW w:w="2000" w:type="pct"/>
            <w:tcBorders>
              <w:top w:val="single" w:color="auto" w:sz="4" w:space="0"/>
              <w:left w:val="single" w:color="auto" w:sz="4" w:space="0"/>
              <w:bottom w:val="single" w:color="auto" w:sz="4" w:space="0"/>
              <w:right w:val="single" w:color="auto" w:sz="4" w:space="0"/>
            </w:tcBorders>
            <w:vAlign w:val="center"/>
          </w:tcPr>
          <w:p w14:paraId="20CCC5A2">
            <w:pPr>
              <w:spacing w:line="360" w:lineRule="exact"/>
              <w:jc w:val="center"/>
              <w:rPr>
                <w:rFonts w:ascii="宋体" w:hAnsi="宋体"/>
                <w:bCs/>
                <w:color w:val="auto"/>
                <w:szCs w:val="21"/>
                <w:highlight w:val="none"/>
              </w:rPr>
            </w:pPr>
            <w:r>
              <w:rPr>
                <w:rFonts w:hint="eastAsia" w:ascii="宋体" w:hAnsi="宋体"/>
                <w:color w:val="auto"/>
                <w:szCs w:val="21"/>
                <w:highlight w:val="none"/>
              </w:rPr>
              <w:t>技术参数要求</w:t>
            </w:r>
          </w:p>
        </w:tc>
        <w:tc>
          <w:tcPr>
            <w:tcW w:w="1237" w:type="pct"/>
            <w:tcBorders>
              <w:top w:val="single" w:color="auto" w:sz="4" w:space="0"/>
              <w:left w:val="single" w:color="auto" w:sz="4" w:space="0"/>
              <w:bottom w:val="single" w:color="auto" w:sz="4" w:space="0"/>
              <w:right w:val="single" w:color="auto" w:sz="4" w:space="0"/>
            </w:tcBorders>
            <w:vAlign w:val="center"/>
          </w:tcPr>
          <w:p w14:paraId="0A9FE012">
            <w:pPr>
              <w:spacing w:line="360" w:lineRule="exact"/>
              <w:jc w:val="both"/>
              <w:rPr>
                <w:rFonts w:ascii="宋体" w:hAnsi="宋体"/>
                <w:color w:val="auto"/>
                <w:szCs w:val="21"/>
                <w:highlight w:val="none"/>
              </w:rPr>
            </w:pPr>
            <w:r>
              <w:rPr>
                <w:rFonts w:hint="eastAsia" w:ascii="宋体" w:hAnsi="宋体"/>
                <w:color w:val="auto"/>
                <w:szCs w:val="21"/>
                <w:highlight w:val="none"/>
              </w:rPr>
              <w:t>分项预算金额（万元）</w:t>
            </w:r>
          </w:p>
        </w:tc>
      </w:tr>
      <w:tr w14:paraId="5FE8FF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75" w:type="pct"/>
            <w:tcBorders>
              <w:top w:val="single" w:color="auto" w:sz="4" w:space="0"/>
              <w:left w:val="single" w:color="auto" w:sz="4" w:space="0"/>
              <w:bottom w:val="single" w:color="auto" w:sz="4" w:space="0"/>
              <w:right w:val="single" w:color="auto" w:sz="4" w:space="0"/>
            </w:tcBorders>
            <w:vAlign w:val="center"/>
          </w:tcPr>
          <w:p w14:paraId="7321EF0F">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567" w:type="pct"/>
            <w:tcBorders>
              <w:top w:val="single" w:color="auto" w:sz="4" w:space="0"/>
              <w:left w:val="single" w:color="auto" w:sz="4" w:space="0"/>
              <w:bottom w:val="single" w:color="auto" w:sz="4" w:space="0"/>
              <w:right w:val="single" w:color="auto" w:sz="4" w:space="0"/>
            </w:tcBorders>
            <w:vAlign w:val="center"/>
          </w:tcPr>
          <w:p w14:paraId="4D095EB2">
            <w:pPr>
              <w:widowControl/>
              <w:jc w:val="center"/>
              <w:rPr>
                <w:rFonts w:ascii="宋体" w:hAnsi="宋体"/>
                <w:color w:val="auto"/>
                <w:kern w:val="0"/>
                <w:szCs w:val="21"/>
                <w:highlight w:val="none"/>
              </w:rPr>
            </w:pPr>
            <w:r>
              <w:rPr>
                <w:rFonts w:hint="eastAsia"/>
                <w:color w:val="auto"/>
                <w:highlight w:val="none"/>
              </w:rPr>
              <w:t>复合肥料</w:t>
            </w:r>
          </w:p>
        </w:tc>
        <w:tc>
          <w:tcPr>
            <w:tcW w:w="820" w:type="pct"/>
            <w:tcBorders>
              <w:top w:val="single" w:color="auto" w:sz="4" w:space="0"/>
              <w:left w:val="single" w:color="auto" w:sz="4" w:space="0"/>
              <w:bottom w:val="single" w:color="auto" w:sz="4" w:space="0"/>
              <w:right w:val="single" w:color="auto" w:sz="4" w:space="0"/>
            </w:tcBorders>
            <w:vAlign w:val="center"/>
          </w:tcPr>
          <w:p w14:paraId="258109BE">
            <w:pPr>
              <w:widowControl/>
              <w:jc w:val="center"/>
              <w:rPr>
                <w:rFonts w:hint="eastAsia" w:ascii="宋体" w:hAnsi="宋体" w:eastAsia="宋体"/>
                <w:color w:val="auto"/>
                <w:kern w:val="0"/>
                <w:szCs w:val="21"/>
                <w:highlight w:val="none"/>
                <w:lang w:eastAsia="zh-CN"/>
              </w:rPr>
            </w:pPr>
            <w:r>
              <w:rPr>
                <w:rFonts w:hint="eastAsia" w:ascii="微软雅黑" w:hAnsi="微软雅黑" w:eastAsia="微软雅黑" w:cs="微软雅黑"/>
                <w:color w:val="auto"/>
                <w:szCs w:val="21"/>
                <w:highlight w:val="none"/>
                <w:lang w:eastAsia="zh-CN"/>
              </w:rPr>
              <w:t>2773袋（50KG/袋）</w:t>
            </w:r>
          </w:p>
        </w:tc>
        <w:tc>
          <w:tcPr>
            <w:tcW w:w="2000" w:type="pct"/>
            <w:tcBorders>
              <w:top w:val="single" w:color="auto" w:sz="4" w:space="0"/>
              <w:left w:val="single" w:color="auto" w:sz="4" w:space="0"/>
              <w:bottom w:val="single" w:color="auto" w:sz="4" w:space="0"/>
              <w:right w:val="single" w:color="auto" w:sz="4" w:space="0"/>
            </w:tcBorders>
            <w:vAlign w:val="center"/>
          </w:tcPr>
          <w:p w14:paraId="63564B71">
            <w:pPr>
              <w:widowControl/>
              <w:numPr>
                <w:ilvl w:val="0"/>
                <w:numId w:val="0"/>
              </w:numPr>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kern w:val="2"/>
                <w:sz w:val="21"/>
                <w:szCs w:val="24"/>
                <w:highlight w:val="none"/>
                <w:lang w:val="en-US" w:eastAsia="zh-CN" w:bidi="ar-SA"/>
              </w:rPr>
              <w:t>1.</w:t>
            </w:r>
            <w:r>
              <w:rPr>
                <w:rFonts w:hint="eastAsia" w:ascii="Times New Roman" w:hAnsi="Times New Roman" w:eastAsia="宋体" w:cs="Times New Roman"/>
                <w:color w:val="auto"/>
                <w:highlight w:val="none"/>
                <w:lang w:val="en-US" w:eastAsia="zh-CN"/>
              </w:rPr>
              <w:t>氮磷钾配比15-15-15；</w:t>
            </w:r>
          </w:p>
          <w:p w14:paraId="599A9842">
            <w:pPr>
              <w:widowControl/>
              <w:numPr>
                <w:ilvl w:val="0"/>
                <w:numId w:val="0"/>
              </w:numPr>
              <w:jc w:val="left"/>
              <w:rPr>
                <w:rFonts w:eastAsia="Arial Unicode MS"/>
                <w:color w:val="auto"/>
                <w:highlight w:val="none"/>
              </w:rPr>
            </w:pPr>
            <w:r>
              <w:rPr>
                <w:rFonts w:ascii="Times New Roman" w:hAnsi="Times New Roman" w:eastAsia="Arial Unicode MS" w:cs="Times New Roman"/>
                <w:color w:val="auto"/>
                <w:kern w:val="2"/>
                <w:sz w:val="21"/>
                <w:szCs w:val="24"/>
                <w:highlight w:val="none"/>
                <w:lang w:val="en-US" w:eastAsia="zh-CN" w:bidi="ar-SA"/>
              </w:rPr>
              <w:t>2.</w:t>
            </w:r>
            <w:r>
              <w:rPr>
                <w:rFonts w:hint="eastAsia" w:ascii="Times New Roman" w:hAnsi="Times New Roman" w:eastAsia="宋体" w:cs="Times New Roman"/>
                <w:color w:val="auto"/>
                <w:highlight w:val="none"/>
                <w:lang w:val="en-US" w:eastAsia="zh-CN"/>
              </w:rPr>
              <w:t>执行GB/T 15063-2020标准；</w:t>
            </w:r>
          </w:p>
          <w:p w14:paraId="7BD8FBB0">
            <w:pPr>
              <w:widowControl/>
              <w:numPr>
                <w:ilvl w:val="0"/>
                <w:numId w:val="0"/>
              </w:numPr>
              <w:jc w:val="left"/>
              <w:rPr>
                <w:rFonts w:eastAsia="Arial Unicode MS"/>
                <w:color w:val="auto"/>
                <w:highlight w:val="none"/>
              </w:rPr>
            </w:pPr>
            <w:r>
              <w:rPr>
                <w:rFonts w:ascii="Times New Roman" w:hAnsi="Times New Roman" w:eastAsia="Arial Unicode MS" w:cs="Times New Roman"/>
                <w:color w:val="auto"/>
                <w:kern w:val="2"/>
                <w:sz w:val="21"/>
                <w:szCs w:val="24"/>
                <w:highlight w:val="none"/>
                <w:lang w:val="en-US" w:eastAsia="zh-CN" w:bidi="ar-SA"/>
              </w:rPr>
              <w:t>3.</w:t>
            </w:r>
            <w:r>
              <w:rPr>
                <w:rFonts w:hint="eastAsia" w:ascii="Times New Roman" w:hAnsi="Times New Roman" w:eastAsia="宋体" w:cs="Times New Roman"/>
                <w:color w:val="auto"/>
                <w:highlight w:val="none"/>
                <w:lang w:val="en-US" w:eastAsia="zh-CN"/>
              </w:rPr>
              <w:t>硫酸钾型。</w:t>
            </w:r>
          </w:p>
          <w:p w14:paraId="59CF9792">
            <w:pPr>
              <w:rPr>
                <w:color w:val="auto"/>
                <w:highlight w:val="none"/>
              </w:rPr>
            </w:pPr>
            <w:r>
              <w:rPr>
                <w:rFonts w:ascii="Times New Roman" w:hAnsi="Times New Roman" w:eastAsia="Arial Unicode MS" w:cs="Times New Roman"/>
                <w:color w:val="auto"/>
                <w:kern w:val="2"/>
                <w:sz w:val="21"/>
                <w:szCs w:val="24"/>
                <w:highlight w:val="none"/>
                <w:lang w:val="en-US" w:eastAsia="zh-CN" w:bidi="ar-SA"/>
              </w:rPr>
              <w:t>4.</w:t>
            </w:r>
            <w:r>
              <w:rPr>
                <w:rFonts w:hint="eastAsia" w:ascii="Times New Roman" w:hAnsi="Times New Roman" w:eastAsia="宋体" w:cs="Times New Roman"/>
                <w:color w:val="auto"/>
                <w:highlight w:val="none"/>
              </w:rPr>
              <w:t>规格：50KG/袋</w:t>
            </w:r>
          </w:p>
        </w:tc>
        <w:tc>
          <w:tcPr>
            <w:tcW w:w="1237" w:type="pct"/>
            <w:tcBorders>
              <w:top w:val="single" w:color="auto" w:sz="4" w:space="0"/>
              <w:left w:val="single" w:color="auto" w:sz="4" w:space="0"/>
              <w:bottom w:val="single" w:color="auto" w:sz="4" w:space="0"/>
              <w:right w:val="single" w:color="auto" w:sz="4" w:space="0"/>
            </w:tcBorders>
            <w:vAlign w:val="center"/>
          </w:tcPr>
          <w:p w14:paraId="1B441799">
            <w:pPr>
              <w:widowControl/>
              <w:jc w:val="center"/>
              <w:rPr>
                <w:rFonts w:hint="default"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54.1</w:t>
            </w:r>
          </w:p>
        </w:tc>
      </w:tr>
      <w:tr w14:paraId="17CBE1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75" w:type="pct"/>
            <w:tcBorders>
              <w:top w:val="single" w:color="auto" w:sz="4" w:space="0"/>
              <w:left w:val="single" w:color="auto" w:sz="4" w:space="0"/>
              <w:bottom w:val="single" w:color="auto" w:sz="4" w:space="0"/>
              <w:right w:val="single" w:color="auto" w:sz="4" w:space="0"/>
            </w:tcBorders>
            <w:vAlign w:val="center"/>
          </w:tcPr>
          <w:p w14:paraId="3B99CC43">
            <w:pPr>
              <w:spacing w:line="360" w:lineRule="exact"/>
              <w:jc w:val="center"/>
              <w:rPr>
                <w:rFonts w:ascii="宋体" w:hAnsi="宋体"/>
                <w:color w:val="auto"/>
                <w:szCs w:val="21"/>
                <w:highlight w:val="none"/>
              </w:rPr>
            </w:pPr>
            <w:r>
              <w:rPr>
                <w:rFonts w:hint="eastAsia" w:ascii="宋体" w:hAnsi="宋体"/>
                <w:color w:val="auto"/>
                <w:szCs w:val="21"/>
                <w:highlight w:val="none"/>
              </w:rPr>
              <w:t>▲</w:t>
            </w:r>
            <w:r>
              <w:rPr>
                <w:rFonts w:hint="eastAsia" w:ascii="宋体" w:hAnsi="宋体"/>
                <w:b/>
                <w:color w:val="auto"/>
                <w:szCs w:val="21"/>
                <w:highlight w:val="none"/>
              </w:rPr>
              <w:t>商务要求</w:t>
            </w:r>
          </w:p>
        </w:tc>
        <w:tc>
          <w:tcPr>
            <w:tcW w:w="4624" w:type="pct"/>
            <w:gridSpan w:val="4"/>
            <w:tcBorders>
              <w:top w:val="single" w:color="auto" w:sz="4" w:space="0"/>
              <w:left w:val="single" w:color="auto" w:sz="4" w:space="0"/>
              <w:bottom w:val="single" w:color="auto" w:sz="4" w:space="0"/>
              <w:right w:val="single" w:color="auto" w:sz="4" w:space="0"/>
            </w:tcBorders>
            <w:vAlign w:val="center"/>
          </w:tcPr>
          <w:p w14:paraId="12E8AFB3">
            <w:pPr>
              <w:widowControl/>
              <w:rPr>
                <w:rFonts w:ascii="宋体" w:hAnsi="宋体"/>
                <w:color w:val="auto"/>
                <w:kern w:val="0"/>
                <w:szCs w:val="21"/>
                <w:highlight w:val="none"/>
              </w:rPr>
            </w:pPr>
            <w:r>
              <w:rPr>
                <w:rFonts w:hint="eastAsia" w:ascii="宋体" w:hAnsi="宋体"/>
                <w:color w:val="auto"/>
                <w:kern w:val="0"/>
                <w:szCs w:val="21"/>
                <w:highlight w:val="none"/>
              </w:rPr>
              <w:t>一、合同签订时间：自成交通知书发出之日起 25个日历日内。</w:t>
            </w:r>
          </w:p>
          <w:p w14:paraId="1CA6877A">
            <w:pPr>
              <w:widowControl/>
              <w:rPr>
                <w:rFonts w:asciiTheme="minorEastAsia" w:hAnsiTheme="minorEastAsia" w:eastAsiaTheme="minorEastAsia"/>
                <w:color w:val="auto"/>
                <w:szCs w:val="21"/>
                <w:highlight w:val="none"/>
              </w:rPr>
            </w:pPr>
            <w:r>
              <w:rPr>
                <w:rFonts w:hint="eastAsia" w:ascii="宋体" w:hAnsi="宋体"/>
                <w:color w:val="auto"/>
                <w:kern w:val="0"/>
                <w:szCs w:val="21"/>
                <w:highlight w:val="none"/>
              </w:rPr>
              <w:t>二、质保期：</w:t>
            </w:r>
            <w:r>
              <w:rPr>
                <w:rFonts w:hint="eastAsia" w:asciiTheme="minorEastAsia" w:hAnsiTheme="minorEastAsia" w:eastAsiaTheme="minorEastAsia"/>
                <w:color w:val="auto"/>
                <w:szCs w:val="21"/>
                <w:highlight w:val="none"/>
              </w:rPr>
              <w:t>按国家有关规定或厂家承诺实行“三包”，到货验收合格之日起质保期1年。</w:t>
            </w:r>
          </w:p>
          <w:p w14:paraId="6B79E238">
            <w:pPr>
              <w:widowControl/>
              <w:rPr>
                <w:rFonts w:ascii="宋体" w:hAnsi="宋体"/>
                <w:color w:val="auto"/>
                <w:kern w:val="0"/>
                <w:szCs w:val="21"/>
                <w:highlight w:val="none"/>
              </w:rPr>
            </w:pPr>
            <w:r>
              <w:rPr>
                <w:rFonts w:hint="eastAsia" w:ascii="宋体" w:hAnsi="宋体"/>
                <w:color w:val="auto"/>
                <w:kern w:val="0"/>
                <w:szCs w:val="21"/>
                <w:highlight w:val="none"/>
              </w:rPr>
              <w:t>三、售后技术服务要求</w:t>
            </w:r>
            <w:r>
              <w:rPr>
                <w:rFonts w:hint="eastAsia" w:ascii="宋体" w:hAnsi="宋体"/>
                <w:color w:val="auto"/>
                <w:kern w:val="0"/>
                <w:szCs w:val="21"/>
                <w:highlight w:val="none"/>
              </w:rPr>
              <w:tab/>
            </w:r>
          </w:p>
          <w:p w14:paraId="1B6C1169">
            <w:pPr>
              <w:spacing w:line="400" w:lineRule="exact"/>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1、其它要求：免费送货上门，保质期内产品出现问题，在接到电话通知后，4小时内做出响应，24小时到达现场。</w:t>
            </w:r>
          </w:p>
          <w:p w14:paraId="51063C39">
            <w:pPr>
              <w:spacing w:line="400" w:lineRule="exact"/>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2、提供竞标产品（参数指标）说明书。</w:t>
            </w:r>
          </w:p>
          <w:p w14:paraId="1E0FFD0D">
            <w:pPr>
              <w:widowControl/>
              <w:rPr>
                <w:rFonts w:ascii="宋体" w:hAnsi="宋体"/>
                <w:color w:val="auto"/>
                <w:kern w:val="0"/>
                <w:szCs w:val="21"/>
                <w:highlight w:val="none"/>
              </w:rPr>
            </w:pPr>
            <w:r>
              <w:rPr>
                <w:rFonts w:hint="eastAsia" w:asciiTheme="minorEastAsia" w:hAnsiTheme="minorEastAsia" w:eastAsiaTheme="minorEastAsia"/>
                <w:color w:val="auto"/>
                <w:highlight w:val="none"/>
              </w:rPr>
              <w:t>3、成交供应商提供免费技术培训，培训地点由采购人指定，培训次数为2次。</w:t>
            </w:r>
          </w:p>
          <w:p w14:paraId="0D0D4A92">
            <w:pPr>
              <w:widowControl/>
              <w:rPr>
                <w:rFonts w:hint="eastAsia" w:ascii="宋体" w:hAnsi="宋体" w:eastAsia="宋体"/>
                <w:color w:val="auto"/>
                <w:kern w:val="0"/>
                <w:szCs w:val="21"/>
                <w:highlight w:val="none"/>
                <w:lang w:eastAsia="zh-CN"/>
              </w:rPr>
            </w:pPr>
            <w:r>
              <w:rPr>
                <w:rFonts w:hint="eastAsia" w:ascii="宋体" w:hAnsi="宋体"/>
                <w:color w:val="auto"/>
                <w:kern w:val="0"/>
                <w:szCs w:val="21"/>
                <w:highlight w:val="none"/>
              </w:rPr>
              <w:t>四、交货时间及地点：</w:t>
            </w:r>
            <w:r>
              <w:rPr>
                <w:rFonts w:hint="eastAsia" w:ascii="宋体" w:hAnsi="宋体"/>
                <w:color w:val="auto"/>
                <w:kern w:val="0"/>
                <w:szCs w:val="21"/>
                <w:highlight w:val="none"/>
                <w:lang w:eastAsia="zh-CN"/>
              </w:rPr>
              <w:t>自签订合同之日起15天内完成供货，并将物资送至乡镇指定存放点，且负责将复合肥料卸货到指定位置。</w:t>
            </w:r>
          </w:p>
          <w:p w14:paraId="50FCDC44">
            <w:pPr>
              <w:widowControl/>
              <w:rPr>
                <w:rFonts w:ascii="宋体" w:hAnsi="宋体"/>
                <w:color w:val="auto"/>
                <w:kern w:val="0"/>
                <w:szCs w:val="21"/>
                <w:highlight w:val="none"/>
              </w:rPr>
            </w:pPr>
            <w:r>
              <w:rPr>
                <w:rFonts w:hint="eastAsia" w:ascii="宋体" w:hAnsi="宋体"/>
                <w:color w:val="auto"/>
                <w:kern w:val="0"/>
                <w:szCs w:val="21"/>
                <w:highlight w:val="none"/>
              </w:rPr>
              <w:t>五、交货地点：横州市农业农村局指定的各乡镇点。</w:t>
            </w:r>
          </w:p>
          <w:p w14:paraId="2CCE8F69">
            <w:pPr>
              <w:widowControl/>
              <w:shd w:val="clear" w:color="auto" w:fill="FFFFFF"/>
              <w:spacing w:line="330" w:lineRule="atLeast"/>
              <w:rPr>
                <w:rFonts w:ascii="宋体" w:hAnsi="宋体" w:cs="宋体"/>
                <w:color w:val="auto"/>
                <w:szCs w:val="21"/>
                <w:highlight w:val="none"/>
              </w:rPr>
            </w:pPr>
            <w:r>
              <w:rPr>
                <w:rFonts w:hint="eastAsia" w:ascii="宋体" w:hAnsi="宋体"/>
                <w:color w:val="auto"/>
                <w:kern w:val="0"/>
                <w:szCs w:val="21"/>
                <w:highlight w:val="none"/>
              </w:rPr>
              <w:t>六、付款条件：</w:t>
            </w:r>
            <w:r>
              <w:rPr>
                <w:rFonts w:hint="eastAsia" w:ascii="宋体" w:hAnsi="宋体" w:cs="宋体"/>
                <w:color w:val="auto"/>
                <w:szCs w:val="21"/>
                <w:highlight w:val="none"/>
                <w:lang w:eastAsia="zh-CN"/>
              </w:rPr>
              <w:t>无预付款，项目全部交货验收合格后10个工作日内，由采购人一次性支付供应商所供货物全部货款的97%，余下3%待质保期满后支付（无息），采购人自收到供应商的货款发票之日起10个工作日内支付货款。</w:t>
            </w:r>
          </w:p>
          <w:p w14:paraId="34C8BF68">
            <w:pPr>
              <w:widowControl/>
              <w:rPr>
                <w:rFonts w:ascii="宋体" w:hAnsi="宋体"/>
                <w:color w:val="auto"/>
                <w:kern w:val="0"/>
                <w:szCs w:val="21"/>
                <w:highlight w:val="none"/>
              </w:rPr>
            </w:pPr>
            <w:r>
              <w:rPr>
                <w:rFonts w:hint="eastAsia" w:ascii="宋体" w:hAnsi="宋体"/>
                <w:color w:val="auto"/>
                <w:kern w:val="0"/>
                <w:szCs w:val="21"/>
                <w:highlight w:val="none"/>
              </w:rPr>
              <w:t>七、报价及其他要求</w:t>
            </w:r>
            <w:r>
              <w:rPr>
                <w:rFonts w:hint="eastAsia" w:ascii="宋体" w:hAnsi="宋体"/>
                <w:color w:val="auto"/>
                <w:kern w:val="0"/>
                <w:szCs w:val="21"/>
                <w:highlight w:val="none"/>
              </w:rPr>
              <w:tab/>
            </w:r>
          </w:p>
          <w:p w14:paraId="7670DFAC">
            <w:pPr>
              <w:spacing w:line="40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1、要求货物是全新的、合格的、满足本项目技术需求及要求的货物。</w:t>
            </w:r>
          </w:p>
          <w:p w14:paraId="3D16EF35">
            <w:pPr>
              <w:widowControl/>
              <w:rPr>
                <w:rFonts w:ascii="宋体" w:hAnsi="宋体"/>
                <w:color w:val="auto"/>
                <w:kern w:val="0"/>
                <w:szCs w:val="21"/>
                <w:highlight w:val="none"/>
              </w:rPr>
            </w:pPr>
            <w:r>
              <w:rPr>
                <w:rFonts w:hint="eastAsia" w:asciiTheme="minorEastAsia" w:hAnsiTheme="minorEastAsia" w:eastAsiaTheme="minorEastAsia"/>
                <w:color w:val="auto"/>
                <w:szCs w:val="21"/>
                <w:highlight w:val="none"/>
              </w:rPr>
              <w:t>2、报价包含</w:t>
            </w:r>
            <w:r>
              <w:rPr>
                <w:rFonts w:hint="eastAsia" w:cs="宋体" w:asciiTheme="minorEastAsia" w:hAnsiTheme="minorEastAsia" w:eastAsiaTheme="minorEastAsia"/>
                <w:color w:val="auto"/>
                <w:szCs w:val="21"/>
                <w:highlight w:val="none"/>
              </w:rPr>
              <w:t>货物的所有费用，包括采购、运输、劳务、管理、利润、税金、保险、协调、培训、售后服务、配送产品、产品验收检验费（含第三方检测机构费用）以及所有的不定因素的风险</w:t>
            </w:r>
            <w:r>
              <w:rPr>
                <w:rFonts w:hint="eastAsia" w:asciiTheme="minorEastAsia" w:hAnsiTheme="minorEastAsia" w:eastAsiaTheme="minorEastAsia"/>
                <w:color w:val="auto"/>
                <w:szCs w:val="21"/>
                <w:highlight w:val="none"/>
              </w:rPr>
              <w:t>等其他所有成本费用的总和，合同履行过程中，采购人不再支付合同以外的其他费用。供应商负责工人人身、设备安全责任，验收前，货物丢失自行负责。</w:t>
            </w:r>
          </w:p>
          <w:p w14:paraId="5E834A73">
            <w:pPr>
              <w:widowControl/>
              <w:rPr>
                <w:rFonts w:ascii="宋体" w:hAnsi="宋体"/>
                <w:color w:val="auto"/>
                <w:kern w:val="0"/>
                <w:szCs w:val="21"/>
                <w:highlight w:val="none"/>
              </w:rPr>
            </w:pPr>
            <w:r>
              <w:rPr>
                <w:rFonts w:hint="eastAsia" w:ascii="宋体" w:hAnsi="宋体"/>
                <w:color w:val="auto"/>
                <w:kern w:val="0"/>
                <w:szCs w:val="21"/>
                <w:highlight w:val="none"/>
              </w:rPr>
              <w:t>八、验收标准</w:t>
            </w:r>
            <w:r>
              <w:rPr>
                <w:rFonts w:hint="eastAsia" w:ascii="宋体" w:hAnsi="宋体"/>
                <w:color w:val="auto"/>
                <w:kern w:val="0"/>
                <w:szCs w:val="21"/>
                <w:highlight w:val="none"/>
              </w:rPr>
              <w:tab/>
            </w:r>
          </w:p>
          <w:p w14:paraId="027AD86A">
            <w:pPr>
              <w:widowControl/>
              <w:rPr>
                <w:rFonts w:ascii="宋体" w:hAnsi="宋体"/>
                <w:color w:val="auto"/>
                <w:kern w:val="0"/>
                <w:szCs w:val="21"/>
                <w:highlight w:val="none"/>
              </w:rPr>
            </w:pPr>
            <w:r>
              <w:rPr>
                <w:rFonts w:hint="eastAsia" w:ascii="宋体" w:hAnsi="宋体"/>
                <w:color w:val="auto"/>
                <w:kern w:val="0"/>
                <w:szCs w:val="21"/>
                <w:highlight w:val="none"/>
              </w:rPr>
              <w:t>1、</w:t>
            </w:r>
            <w:r>
              <w:rPr>
                <w:rFonts w:hint="eastAsia" w:ascii="宋体" w:hAnsi="宋体"/>
                <w:color w:val="auto"/>
                <w:kern w:val="0"/>
                <w:szCs w:val="21"/>
                <w:highlight w:val="none"/>
                <w:lang w:eastAsia="zh-CN"/>
              </w:rPr>
              <w:t>采购人对成交人提交的货物依据采购合同和国家有关质量标准进行现场签收，逐批核查外观、说明书、生产合格证、检测报告且符合采购合同要求的时，给予签收，不合格的不予签收</w:t>
            </w:r>
            <w:r>
              <w:rPr>
                <w:rFonts w:hint="eastAsia" w:ascii="宋体" w:hAnsi="宋体"/>
                <w:color w:val="auto"/>
                <w:kern w:val="0"/>
                <w:szCs w:val="21"/>
                <w:highlight w:val="none"/>
              </w:rPr>
              <w:t>。</w:t>
            </w:r>
          </w:p>
          <w:p w14:paraId="445BB14F">
            <w:pPr>
              <w:widowControl/>
              <w:rPr>
                <w:rFonts w:ascii="宋体" w:hAnsi="宋体"/>
                <w:color w:val="auto"/>
                <w:kern w:val="0"/>
                <w:szCs w:val="21"/>
                <w:highlight w:val="none"/>
              </w:rPr>
            </w:pPr>
            <w:r>
              <w:rPr>
                <w:rFonts w:hint="eastAsia" w:ascii="宋体" w:hAnsi="宋体"/>
                <w:color w:val="auto"/>
                <w:kern w:val="0"/>
                <w:szCs w:val="21"/>
                <w:highlight w:val="none"/>
              </w:rPr>
              <w:t>2、成交人交货前应对产品作出全面检查和对验收文件进行整理，并列出清单，作为采购人收货验收和使用的技术条件依据，检验的结果应随货物交采购人。成交人不能完整交付货物及本款规定的单证和工具的，必须负责补齐，否则视为未按合同约定交货。</w:t>
            </w:r>
          </w:p>
          <w:p w14:paraId="76AAAE59">
            <w:pPr>
              <w:widowControl/>
              <w:rPr>
                <w:rFonts w:ascii="宋体" w:hAnsi="宋体"/>
                <w:color w:val="auto"/>
                <w:kern w:val="0"/>
                <w:szCs w:val="21"/>
                <w:highlight w:val="none"/>
              </w:rPr>
            </w:pPr>
            <w:r>
              <w:rPr>
                <w:rFonts w:hint="eastAsia" w:ascii="宋体" w:hAnsi="宋体"/>
                <w:color w:val="auto"/>
                <w:kern w:val="0"/>
                <w:szCs w:val="21"/>
                <w:highlight w:val="none"/>
              </w:rPr>
              <w:t>3、采购人组织验收，成交人必须到场配合，验收合格后双方签署验收合格凭证。</w:t>
            </w:r>
          </w:p>
          <w:p w14:paraId="250C1F08">
            <w:pPr>
              <w:widowControl/>
              <w:rPr>
                <w:rFonts w:ascii="宋体" w:hAnsi="宋体"/>
                <w:color w:val="auto"/>
                <w:kern w:val="0"/>
                <w:szCs w:val="21"/>
                <w:highlight w:val="none"/>
              </w:rPr>
            </w:pPr>
            <w:r>
              <w:rPr>
                <w:rFonts w:hint="eastAsia" w:ascii="宋体" w:hAnsi="宋体"/>
                <w:color w:val="auto"/>
                <w:kern w:val="0"/>
                <w:szCs w:val="21"/>
                <w:highlight w:val="none"/>
              </w:rPr>
              <w:t>4、其他未尽事宜应严格按照《关于印发广西壮族自治区政府采购项目履约验收管理办法的通知》[桂财采〔2015〕22号]以及《财政部关于进一步加强政府采购需求和履约验收管理的指导意见》[财库〔2016〕205号]规定执行。</w:t>
            </w:r>
          </w:p>
          <w:p w14:paraId="564C5089">
            <w:pPr>
              <w:widowControl/>
              <w:rPr>
                <w:rFonts w:ascii="宋体" w:hAnsi="宋体"/>
                <w:color w:val="auto"/>
                <w:kern w:val="0"/>
                <w:szCs w:val="21"/>
                <w:highlight w:val="none"/>
              </w:rPr>
            </w:pPr>
            <w:r>
              <w:rPr>
                <w:rFonts w:hint="eastAsia" w:ascii="宋体" w:hAnsi="宋体"/>
                <w:color w:val="auto"/>
                <w:kern w:val="0"/>
                <w:szCs w:val="21"/>
                <w:highlight w:val="none"/>
              </w:rPr>
              <w:t>5.验收产生的费用由成交人负责。</w:t>
            </w:r>
          </w:p>
        </w:tc>
      </w:tr>
      <w:tr w14:paraId="494656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75" w:type="pct"/>
            <w:tcBorders>
              <w:top w:val="single" w:color="auto" w:sz="4" w:space="0"/>
              <w:left w:val="single" w:color="auto" w:sz="4" w:space="0"/>
              <w:bottom w:val="single" w:color="auto" w:sz="4" w:space="0"/>
              <w:right w:val="single" w:color="auto" w:sz="4" w:space="0"/>
            </w:tcBorders>
            <w:vAlign w:val="center"/>
          </w:tcPr>
          <w:p w14:paraId="2A348925">
            <w:pPr>
              <w:spacing w:line="360" w:lineRule="exact"/>
              <w:jc w:val="center"/>
              <w:rPr>
                <w:rFonts w:ascii="宋体" w:hAnsi="宋体"/>
                <w:color w:val="auto"/>
                <w:szCs w:val="21"/>
                <w:highlight w:val="none"/>
              </w:rPr>
            </w:pPr>
            <w:r>
              <w:rPr>
                <w:rFonts w:hint="eastAsia" w:ascii="宋体" w:hAnsi="宋体"/>
                <w:color w:val="auto"/>
                <w:szCs w:val="21"/>
                <w:highlight w:val="none"/>
              </w:rPr>
              <w:t>其他要求</w:t>
            </w:r>
          </w:p>
        </w:tc>
        <w:tc>
          <w:tcPr>
            <w:tcW w:w="4624" w:type="pct"/>
            <w:gridSpan w:val="4"/>
            <w:tcBorders>
              <w:top w:val="single" w:color="auto" w:sz="4" w:space="0"/>
              <w:left w:val="single" w:color="auto" w:sz="4" w:space="0"/>
              <w:bottom w:val="single" w:color="auto" w:sz="4" w:space="0"/>
              <w:right w:val="single" w:color="auto" w:sz="4" w:space="0"/>
            </w:tcBorders>
            <w:vAlign w:val="center"/>
          </w:tcPr>
          <w:p w14:paraId="4D2CCCBA">
            <w:pPr>
              <w:widowControl/>
              <w:shd w:val="clear" w:color="auto" w:fill="FFFFFF"/>
              <w:rPr>
                <w:rFonts w:ascii="宋体" w:hAnsi="宋体"/>
                <w:color w:val="auto"/>
                <w:szCs w:val="21"/>
                <w:highlight w:val="none"/>
              </w:rPr>
            </w:pPr>
            <w:r>
              <w:rPr>
                <w:rFonts w:hint="eastAsia" w:ascii="宋体" w:hAnsi="宋体"/>
                <w:color w:val="auto"/>
                <w:szCs w:val="21"/>
                <w:highlight w:val="none"/>
              </w:rPr>
              <w:t>一、产品说明</w:t>
            </w:r>
          </w:p>
          <w:p w14:paraId="7F1453C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□本表所涉及的第 项货物已按规定办妥进口产品采购审核手续，竞标产品可选用进口产品；但如选用进口产品时必须为全套原装进口产品（即通过中国海关报关验放进入中国境内且产自关境外的产品），同时供应商必须负责办理进口产品所有相关手续并承担所有费用。</w:t>
            </w:r>
            <w:r>
              <w:rPr>
                <w:rFonts w:hint="eastAsia" w:ascii="宋体" w:hAnsi="宋体"/>
                <w:b/>
                <w:bCs/>
                <w:color w:val="auto"/>
                <w:szCs w:val="21"/>
                <w:highlight w:val="none"/>
              </w:rPr>
              <w:t>其他货物不接受进口产品参与竞标</w:t>
            </w:r>
            <w:r>
              <w:rPr>
                <w:rFonts w:hint="eastAsia" w:ascii="宋体" w:hAnsi="宋体"/>
                <w:color w:val="auto"/>
                <w:szCs w:val="21"/>
                <w:highlight w:val="none"/>
              </w:rPr>
              <w:t>，</w:t>
            </w:r>
            <w:r>
              <w:rPr>
                <w:rFonts w:hint="eastAsia" w:ascii="宋体" w:hAnsi="宋体"/>
                <w:b/>
                <w:color w:val="auto"/>
                <w:szCs w:val="21"/>
                <w:highlight w:val="none"/>
              </w:rPr>
              <w:t>否则作无效标处理。</w:t>
            </w:r>
          </w:p>
          <w:p w14:paraId="20623988">
            <w:pPr>
              <w:tabs>
                <w:tab w:val="left" w:pos="180"/>
                <w:tab w:val="left" w:pos="1620"/>
              </w:tabs>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w:t>
            </w:r>
            <w:r>
              <w:rPr>
                <w:rFonts w:hint="eastAsia" w:ascii="宋体" w:hAnsi="宋体"/>
                <w:color w:val="auto"/>
                <w:szCs w:val="21"/>
                <w:highlight w:val="none"/>
              </w:rPr>
              <w:t>本表所涉及的货物不接受进口产品（即通过中国海关报关验放进入中国境内且产自关境外的产品）参与竞标，</w:t>
            </w:r>
            <w:r>
              <w:rPr>
                <w:rFonts w:hint="eastAsia" w:ascii="宋体" w:hAnsi="宋体"/>
                <w:b/>
                <w:color w:val="auto"/>
                <w:szCs w:val="21"/>
                <w:highlight w:val="none"/>
              </w:rPr>
              <w:t>如有进口产品参与竞标的作无效标处理</w:t>
            </w:r>
            <w:r>
              <w:rPr>
                <w:rFonts w:hint="eastAsia" w:ascii="宋体" w:hAnsi="宋体"/>
                <w:color w:val="auto"/>
                <w:szCs w:val="21"/>
                <w:highlight w:val="none"/>
              </w:rPr>
              <w:t>。</w:t>
            </w:r>
          </w:p>
          <w:p w14:paraId="52347B07">
            <w:pPr>
              <w:spacing w:line="360" w:lineRule="exact"/>
              <w:rPr>
                <w:rFonts w:ascii="宋体" w:hAnsi="宋体" w:cs="宋体"/>
                <w:color w:val="auto"/>
                <w:szCs w:val="21"/>
                <w:highlight w:val="none"/>
              </w:rPr>
            </w:pPr>
            <w:r>
              <w:rPr>
                <w:rFonts w:hint="eastAsia" w:ascii="宋体" w:hAnsi="宋体" w:cs="宋体"/>
                <w:color w:val="auto"/>
                <w:szCs w:val="21"/>
                <w:highlight w:val="none"/>
              </w:rPr>
              <w:t>二、</w:t>
            </w:r>
            <w:r>
              <w:rPr>
                <w:rFonts w:hint="eastAsia" w:ascii="宋体" w:hAnsi="宋体"/>
                <w:color w:val="auto"/>
                <w:szCs w:val="21"/>
                <w:highlight w:val="none"/>
              </w:rPr>
              <w:t>核心产品：</w:t>
            </w:r>
            <w:r>
              <w:rPr>
                <w:rFonts w:hint="eastAsia" w:ascii="宋体" w:hAnsi="宋体"/>
                <w:b/>
                <w:color w:val="auto"/>
                <w:szCs w:val="21"/>
                <w:highlight w:val="none"/>
              </w:rPr>
              <w:t>第</w:t>
            </w:r>
            <w:r>
              <w:rPr>
                <w:rFonts w:ascii="宋体" w:hAnsi="宋体"/>
                <w:b/>
                <w:color w:val="auto"/>
                <w:szCs w:val="21"/>
                <w:highlight w:val="none"/>
              </w:rPr>
              <w:t>1</w:t>
            </w:r>
            <w:r>
              <w:rPr>
                <w:rFonts w:hint="eastAsia" w:ascii="宋体" w:hAnsi="宋体"/>
                <w:b/>
                <w:color w:val="auto"/>
                <w:szCs w:val="21"/>
                <w:highlight w:val="none"/>
              </w:rPr>
              <w:t>项货物</w:t>
            </w:r>
          </w:p>
          <w:p w14:paraId="28C40C22">
            <w:pPr>
              <w:widowControl/>
              <w:shd w:val="clear" w:color="auto" w:fill="FFFFFF"/>
              <w:spacing w:line="330" w:lineRule="atLeast"/>
              <w:rPr>
                <w:rFonts w:ascii="宋体" w:hAnsi="宋体"/>
                <w:color w:val="auto"/>
                <w:szCs w:val="21"/>
                <w:highlight w:val="none"/>
              </w:rPr>
            </w:pPr>
            <w:r>
              <w:rPr>
                <w:rFonts w:hint="eastAsia" w:ascii="宋体" w:hAnsi="宋体"/>
                <w:color w:val="auto"/>
                <w:szCs w:val="21"/>
                <w:highlight w:val="none"/>
              </w:rPr>
              <w:t>提供相同品牌产品的不同供应商参加单一产品的同一合同项下的政府采购活动的（或非单一产品采购项目中，多家供应商提供的核心产品品牌相同的），取其中质量和服务均能满足谈判文件实质性响应要求且最后竞标总报价最低的供应商参加评审；最后报价相同时，则由采购人自主选择确定一家供应商参加评审，其他竞标无效。</w:t>
            </w:r>
          </w:p>
          <w:p w14:paraId="284A04C0">
            <w:pPr>
              <w:widowControl/>
              <w:shd w:val="clear" w:color="auto" w:fill="FFFFFF"/>
              <w:spacing w:line="330" w:lineRule="atLeast"/>
              <w:rPr>
                <w:rFonts w:ascii="宋体" w:hAnsi="宋体"/>
                <w:color w:val="auto"/>
                <w:highlight w:val="none"/>
              </w:rPr>
            </w:pPr>
            <w:r>
              <w:rPr>
                <w:rFonts w:hint="eastAsia" w:ascii="宋体" w:hAnsi="宋体"/>
                <w:color w:val="auto"/>
                <w:highlight w:val="none"/>
              </w:rPr>
              <w:t>三、其他要求</w:t>
            </w:r>
          </w:p>
          <w:p w14:paraId="6E31B20A">
            <w:pPr>
              <w:widowControl/>
              <w:shd w:val="clear" w:color="auto" w:fill="FFFFFF"/>
              <w:spacing w:line="330" w:lineRule="atLeast"/>
              <w:rPr>
                <w:rFonts w:ascii="宋体" w:hAnsi="宋体"/>
                <w:color w:val="auto"/>
                <w:kern w:val="0"/>
                <w:szCs w:val="21"/>
                <w:highlight w:val="none"/>
              </w:rPr>
            </w:pPr>
            <w:r>
              <w:rPr>
                <w:rFonts w:hint="eastAsia"/>
                <w:bCs/>
                <w:color w:val="auto"/>
                <w:highlight w:val="none"/>
              </w:rPr>
              <w:t>本项目采购标的需执行的国家相关标准、行业标准、地方标准或其他强制性标准、规范等要求。</w:t>
            </w:r>
          </w:p>
        </w:tc>
      </w:tr>
    </w:tbl>
    <w:p w14:paraId="68A64FDF">
      <w:pPr>
        <w:spacing w:line="428" w:lineRule="exact"/>
        <w:ind w:left="119"/>
        <w:rPr>
          <w:rFonts w:hAnsi="宋体"/>
          <w:highlight w:val="none"/>
        </w:rPr>
      </w:pPr>
    </w:p>
    <w:p w14:paraId="0783030D">
      <w:pPr>
        <w:spacing w:line="428" w:lineRule="exact"/>
        <w:ind w:left="119"/>
        <w:rPr>
          <w:rFonts w:hAnsi="宋体"/>
          <w:highlight w:val="none"/>
        </w:rPr>
      </w:pPr>
    </w:p>
    <w:p w14:paraId="0E3E2654">
      <w:pPr>
        <w:spacing w:line="428" w:lineRule="exact"/>
        <w:ind w:left="119"/>
        <w:rPr>
          <w:rFonts w:hAnsi="宋体"/>
          <w:highlight w:val="none"/>
        </w:rPr>
      </w:pPr>
    </w:p>
    <w:p w14:paraId="7A4945F0">
      <w:pPr>
        <w:spacing w:line="428" w:lineRule="exact"/>
        <w:ind w:left="119"/>
        <w:rPr>
          <w:rFonts w:hAnsi="宋体"/>
          <w:highlight w:val="none"/>
        </w:rPr>
      </w:pPr>
    </w:p>
    <w:p w14:paraId="447DC21A">
      <w:pPr>
        <w:spacing w:line="428" w:lineRule="exact"/>
        <w:ind w:left="119"/>
        <w:rPr>
          <w:rFonts w:hAnsi="宋体"/>
          <w:highlight w:val="none"/>
        </w:rPr>
      </w:pPr>
    </w:p>
    <w:p w14:paraId="5A4F7B58">
      <w:pPr>
        <w:spacing w:line="428" w:lineRule="exact"/>
        <w:ind w:left="119"/>
        <w:rPr>
          <w:rFonts w:hAnsi="宋体"/>
          <w:highlight w:val="none"/>
        </w:rPr>
      </w:pPr>
    </w:p>
    <w:p w14:paraId="36C09314">
      <w:pPr>
        <w:spacing w:line="428" w:lineRule="exact"/>
        <w:ind w:left="119"/>
        <w:rPr>
          <w:rFonts w:hAnsi="宋体"/>
          <w:highlight w:val="none"/>
        </w:rPr>
      </w:pPr>
    </w:p>
    <w:p w14:paraId="7B573377">
      <w:pPr>
        <w:spacing w:line="428" w:lineRule="exact"/>
        <w:ind w:left="119"/>
        <w:rPr>
          <w:rFonts w:hAnsi="宋体"/>
          <w:highlight w:val="none"/>
        </w:rPr>
      </w:pPr>
    </w:p>
    <w:p w14:paraId="7BB39CB1">
      <w:pPr>
        <w:spacing w:line="428" w:lineRule="exact"/>
        <w:ind w:left="119"/>
        <w:rPr>
          <w:rFonts w:hAnsi="宋体"/>
          <w:highlight w:val="none"/>
        </w:rPr>
      </w:pPr>
    </w:p>
    <w:p w14:paraId="1DC97AAD">
      <w:pPr>
        <w:spacing w:line="428" w:lineRule="exact"/>
        <w:ind w:left="119"/>
        <w:rPr>
          <w:rFonts w:hAnsi="宋体"/>
          <w:highlight w:val="none"/>
        </w:rPr>
      </w:pPr>
    </w:p>
    <w:p w14:paraId="6C6FB868">
      <w:pPr>
        <w:spacing w:line="428" w:lineRule="exact"/>
        <w:ind w:left="119"/>
        <w:rPr>
          <w:rFonts w:hAnsi="宋体"/>
          <w:highlight w:val="none"/>
        </w:rPr>
      </w:pPr>
    </w:p>
    <w:p w14:paraId="2BF69277">
      <w:pPr>
        <w:spacing w:line="428" w:lineRule="exact"/>
        <w:ind w:left="119"/>
        <w:rPr>
          <w:rFonts w:hAnsi="宋体"/>
          <w:highlight w:val="none"/>
        </w:rPr>
      </w:pPr>
    </w:p>
    <w:p w14:paraId="5E31DCB3">
      <w:pPr>
        <w:spacing w:line="428" w:lineRule="exact"/>
        <w:ind w:left="119"/>
        <w:rPr>
          <w:rFonts w:hAnsi="宋体"/>
          <w:highlight w:val="none"/>
        </w:rPr>
      </w:pPr>
    </w:p>
    <w:p w14:paraId="04C51705">
      <w:pPr>
        <w:spacing w:line="428" w:lineRule="exact"/>
        <w:ind w:left="119"/>
        <w:rPr>
          <w:rFonts w:hAnsi="宋体"/>
          <w:highlight w:val="none"/>
        </w:rPr>
      </w:pPr>
    </w:p>
    <w:p w14:paraId="071CBF85">
      <w:pPr>
        <w:spacing w:line="428" w:lineRule="exact"/>
        <w:ind w:left="119"/>
        <w:rPr>
          <w:rFonts w:hAnsi="宋体"/>
          <w:highlight w:val="none"/>
        </w:rPr>
      </w:pPr>
    </w:p>
    <w:p w14:paraId="3594F188">
      <w:pPr>
        <w:spacing w:line="428" w:lineRule="exact"/>
        <w:ind w:left="119"/>
        <w:rPr>
          <w:rFonts w:hAnsi="宋体"/>
          <w:highlight w:val="none"/>
        </w:rPr>
      </w:pPr>
    </w:p>
    <w:p w14:paraId="1FA3BF45">
      <w:pPr>
        <w:spacing w:line="428" w:lineRule="exact"/>
        <w:ind w:left="119"/>
        <w:rPr>
          <w:rFonts w:hAnsi="宋体"/>
          <w:highlight w:val="none"/>
        </w:rPr>
      </w:pPr>
    </w:p>
    <w:p w14:paraId="643A190C">
      <w:pPr>
        <w:rPr>
          <w:rFonts w:hAnsi="宋体"/>
          <w:highlight w:val="none"/>
        </w:rPr>
      </w:pPr>
      <w:r>
        <w:rPr>
          <w:rFonts w:hAnsi="宋体"/>
          <w:highlight w:val="none"/>
        </w:rPr>
        <w:br w:type="page"/>
      </w:r>
    </w:p>
    <w:p w14:paraId="26EE0471">
      <w:pPr>
        <w:spacing w:line="428" w:lineRule="exact"/>
        <w:rPr>
          <w:rFonts w:ascii="Arial Unicode MS" w:hAnsi="Arial Unicode MS" w:eastAsia="Arial Unicode MS" w:cs="Arial Unicode MS"/>
          <w:sz w:val="17"/>
          <w:szCs w:val="17"/>
          <w:highlight w:val="none"/>
        </w:rPr>
      </w:pPr>
      <w:r>
        <w:rPr>
          <w:rFonts w:hint="eastAsia" w:ascii="微软雅黑" w:hAnsi="微软雅黑" w:eastAsia="微软雅黑" w:cs="微软雅黑"/>
          <w:sz w:val="32"/>
          <w:szCs w:val="32"/>
          <w:highlight w:val="none"/>
        </w:rPr>
        <w:t>附件</w:t>
      </w:r>
      <w:r>
        <w:rPr>
          <w:rFonts w:ascii="Arial Unicode MS" w:hAnsi="Arial Unicode MS" w:eastAsia="Arial Unicode MS" w:cs="Arial Unicode MS"/>
          <w:sz w:val="32"/>
          <w:szCs w:val="32"/>
          <w:highlight w:val="none"/>
        </w:rPr>
        <w:t>1</w:t>
      </w:r>
      <w:r>
        <w:rPr>
          <w:rFonts w:hint="eastAsia" w:ascii="微软雅黑" w:hAnsi="微软雅黑" w:eastAsia="微软雅黑" w:cs="微软雅黑"/>
          <w:sz w:val="32"/>
          <w:szCs w:val="32"/>
          <w:highlight w:val="none"/>
        </w:rPr>
        <w:t>：</w:t>
      </w:r>
    </w:p>
    <w:p w14:paraId="5E9D400D">
      <w:pPr>
        <w:spacing w:line="528" w:lineRule="exact"/>
        <w:ind w:left="1871"/>
        <w:rPr>
          <w:rFonts w:ascii="Arial Unicode MS" w:hAnsi="Arial Unicode MS" w:eastAsia="Arial Unicode MS" w:cs="Arial Unicode MS"/>
          <w:sz w:val="40"/>
          <w:szCs w:val="40"/>
          <w:highlight w:val="none"/>
        </w:rPr>
      </w:pPr>
      <w:r>
        <w:rPr>
          <w:rFonts w:hint="eastAsia" w:ascii="方正小标宋简体" w:hAnsi="方正小标宋简体" w:eastAsia="方正小标宋简体" w:cs="方正小标宋简体"/>
          <w:sz w:val="44"/>
          <w:szCs w:val="44"/>
          <w:highlight w:val="none"/>
        </w:rPr>
        <w:t>节能产品政府采购品目清单</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3452"/>
      </w:tblGrid>
      <w:tr w14:paraId="324F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1705FA5B">
            <w:pPr>
              <w:jc w:val="center"/>
              <w:rPr>
                <w:rFonts w:ascii="Calibri" w:hAnsi="Calibri"/>
                <w:szCs w:val="22"/>
                <w:highlight w:val="none"/>
              </w:rPr>
            </w:pPr>
            <w:r>
              <w:rPr>
                <w:rFonts w:hint="eastAsia" w:ascii="宋体" w:hAnsi="宋体" w:cs="宋体"/>
                <w:b/>
                <w:bCs/>
                <w:w w:val="99"/>
                <w:highlight w:val="none"/>
              </w:rPr>
              <w:t>品目序号</w:t>
            </w:r>
          </w:p>
        </w:tc>
        <w:tc>
          <w:tcPr>
            <w:tcW w:w="4399" w:type="dxa"/>
            <w:gridSpan w:val="3"/>
            <w:tcBorders>
              <w:top w:val="single" w:color="000000" w:sz="4" w:space="0"/>
              <w:left w:val="single" w:color="000000" w:sz="4" w:space="0"/>
              <w:bottom w:val="single" w:color="000000" w:sz="4" w:space="0"/>
              <w:right w:val="single" w:color="000000" w:sz="4" w:space="0"/>
            </w:tcBorders>
            <w:vAlign w:val="center"/>
          </w:tcPr>
          <w:p w14:paraId="232ADC71">
            <w:pPr>
              <w:jc w:val="center"/>
              <w:rPr>
                <w:rFonts w:ascii="Calibri" w:hAnsi="Calibri"/>
                <w:szCs w:val="22"/>
                <w:highlight w:val="none"/>
              </w:rPr>
            </w:pPr>
            <w:r>
              <w:rPr>
                <w:rFonts w:hint="eastAsia" w:ascii="宋体" w:hAnsi="宋体" w:cs="宋体"/>
                <w:b/>
                <w:bCs/>
                <w:w w:val="99"/>
                <w:highlight w:val="none"/>
              </w:rPr>
              <w:t>名称</w:t>
            </w:r>
          </w:p>
        </w:tc>
        <w:tc>
          <w:tcPr>
            <w:tcW w:w="3452" w:type="dxa"/>
            <w:tcBorders>
              <w:top w:val="single" w:color="000000" w:sz="4" w:space="0"/>
              <w:left w:val="single" w:color="000000" w:sz="4" w:space="0"/>
              <w:bottom w:val="single" w:color="000000" w:sz="4" w:space="0"/>
              <w:right w:val="single" w:color="000000" w:sz="4" w:space="0"/>
            </w:tcBorders>
            <w:vAlign w:val="center"/>
          </w:tcPr>
          <w:p w14:paraId="0B4A51AF">
            <w:pPr>
              <w:jc w:val="center"/>
              <w:rPr>
                <w:rFonts w:ascii="Calibri" w:hAnsi="Calibri"/>
                <w:szCs w:val="22"/>
                <w:highlight w:val="none"/>
              </w:rPr>
            </w:pPr>
            <w:r>
              <w:rPr>
                <w:rFonts w:hint="eastAsia" w:ascii="宋体" w:hAnsi="宋体" w:cs="宋体"/>
                <w:b/>
                <w:bCs/>
                <w:w w:val="99"/>
                <w:highlight w:val="none"/>
              </w:rPr>
              <w:t>依据的标准</w:t>
            </w:r>
          </w:p>
        </w:tc>
      </w:tr>
      <w:tr w14:paraId="271DB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6793D49E">
            <w:pPr>
              <w:jc w:val="center"/>
              <w:rPr>
                <w:rFonts w:ascii="宋体" w:hAnsi="宋体"/>
                <w:szCs w:val="21"/>
                <w:highlight w:val="none"/>
              </w:rPr>
            </w:pPr>
            <w:r>
              <w:rPr>
                <w:rFonts w:hint="eastAsia" w:ascii="宋体" w:hAnsi="宋体"/>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A5E252C">
            <w:pPr>
              <w:jc w:val="center"/>
              <w:rPr>
                <w:rFonts w:ascii="宋体" w:hAnsi="宋体"/>
                <w:szCs w:val="21"/>
                <w:highlight w:val="none"/>
              </w:rPr>
            </w:pPr>
            <w:r>
              <w:rPr>
                <w:rFonts w:hint="eastAsia" w:ascii="宋体" w:hAnsi="宋体" w:cs="仿宋_GB2312"/>
                <w:szCs w:val="21"/>
                <w:highlight w:val="none"/>
              </w:rPr>
              <w:t>A02010100</w:t>
            </w:r>
            <w:r>
              <w:rPr>
                <w:rFonts w:hint="eastAsia" w:ascii="宋体" w:hAnsi="宋体" w:cs="宋体"/>
                <w:w w:val="99"/>
                <w:szCs w:val="21"/>
                <w:highlight w:val="none"/>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3B45A849">
            <w:pPr>
              <w:pStyle w:val="80"/>
              <w:spacing w:before="93"/>
              <w:ind w:left="7" w:right="5"/>
              <w:jc w:val="center"/>
              <w:rPr>
                <w:rFonts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仿宋_GB2312"/>
                <w:kern w:val="2"/>
                <w:sz w:val="21"/>
                <w:szCs w:val="21"/>
                <w:highlight w:val="none"/>
              </w:rPr>
              <w:t>A02010105</w:t>
            </w:r>
            <w:r>
              <w:rPr>
                <w:rFonts w:hint="eastAsia" w:ascii="宋体" w:hAnsi="宋体" w:cs="宋体"/>
                <w:w w:val="99"/>
                <w:kern w:val="2"/>
                <w:sz w:val="21"/>
                <w:szCs w:val="21"/>
                <w:highlight w:val="none"/>
              </w:rPr>
              <w:t>台式计算机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2DE2549B">
            <w:pPr>
              <w:jc w:val="center"/>
              <w:rPr>
                <w:rFonts w:ascii="宋体" w:hAnsi="宋体"/>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05F20BC4">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《微型计算机能效限定值及能效等级》（GB28380）</w:t>
            </w:r>
          </w:p>
        </w:tc>
      </w:tr>
      <w:tr w14:paraId="56C8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E832B32">
            <w:pPr>
              <w:widowControl/>
              <w:jc w:val="left"/>
              <w:rPr>
                <w:rFonts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8A02BF0">
            <w:pPr>
              <w:widowControl/>
              <w:jc w:val="left"/>
              <w:rPr>
                <w:rFonts w:ascii="宋体" w:hAnsi="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81099C9">
            <w:pPr>
              <w:pStyle w:val="80"/>
              <w:spacing w:before="44"/>
              <w:ind w:left="7" w:right="5"/>
              <w:jc w:val="center"/>
              <w:rPr>
                <w:rFonts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仿宋_GB2312"/>
                <w:kern w:val="2"/>
                <w:sz w:val="21"/>
                <w:szCs w:val="21"/>
                <w:highlight w:val="none"/>
              </w:rPr>
              <w:t>A02010108</w:t>
            </w:r>
            <w:r>
              <w:rPr>
                <w:rFonts w:hint="eastAsia" w:ascii="宋体" w:hAnsi="宋体" w:cs="宋体"/>
                <w:w w:val="99"/>
                <w:kern w:val="2"/>
                <w:sz w:val="21"/>
                <w:szCs w:val="21"/>
                <w:highlight w:val="none"/>
              </w:rPr>
              <w:t>便携式计算机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1EE55CDD">
            <w:pPr>
              <w:jc w:val="center"/>
              <w:rPr>
                <w:rFonts w:ascii="宋体" w:hAnsi="宋体"/>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390B5B0A">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《微型计算机能效限定值及能效等级》（GB28380）</w:t>
            </w:r>
          </w:p>
        </w:tc>
      </w:tr>
      <w:tr w14:paraId="40F8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B6C14CF">
            <w:pPr>
              <w:widowControl/>
              <w:jc w:val="left"/>
              <w:rPr>
                <w:rFonts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D2D0568">
            <w:pPr>
              <w:widowControl/>
              <w:jc w:val="left"/>
              <w:rPr>
                <w:rFonts w:ascii="宋体" w:hAnsi="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3BC0E01">
            <w:pPr>
              <w:pStyle w:val="80"/>
              <w:spacing w:before="64"/>
              <w:ind w:left="7" w:right="5"/>
              <w:jc w:val="center"/>
              <w:rPr>
                <w:rFonts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w:t>
            </w:r>
            <w:r>
              <w:rPr>
                <w:rFonts w:hint="eastAsia" w:ascii="宋体" w:hAnsi="宋体" w:cs="仿宋_GB2312"/>
                <w:kern w:val="2"/>
                <w:sz w:val="21"/>
                <w:szCs w:val="21"/>
                <w:highlight w:val="none"/>
                <w:lang w:eastAsia="zh-CN"/>
              </w:rPr>
              <w:t>A02010109平板式计算机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1592CF75">
            <w:pPr>
              <w:jc w:val="center"/>
              <w:rPr>
                <w:rFonts w:ascii="宋体" w:hAnsi="宋体"/>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270430E1">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《微型计算机能效限定值及能效等级》（GB28380）</w:t>
            </w:r>
          </w:p>
        </w:tc>
      </w:tr>
      <w:tr w14:paraId="0597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063991D">
            <w:pPr>
              <w:jc w:val="center"/>
              <w:rPr>
                <w:rFonts w:ascii="宋体" w:hAnsi="宋体"/>
                <w:szCs w:val="21"/>
                <w:highlight w:val="none"/>
              </w:rPr>
            </w:pPr>
            <w:r>
              <w:rPr>
                <w:rFonts w:hint="eastAsia" w:ascii="宋体" w:hAnsi="宋体"/>
                <w:szCs w:val="21"/>
                <w:highlight w:val="none"/>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0F7FC6F6">
            <w:pPr>
              <w:pStyle w:val="80"/>
              <w:ind w:left="7"/>
              <w:jc w:val="center"/>
              <w:rPr>
                <w:rFonts w:ascii="宋体" w:hAnsi="宋体" w:cs="宋体"/>
                <w:kern w:val="2"/>
                <w:sz w:val="21"/>
                <w:szCs w:val="21"/>
                <w:highlight w:val="none"/>
              </w:rPr>
            </w:pPr>
            <w:r>
              <w:rPr>
                <w:rFonts w:hint="eastAsia" w:ascii="宋体" w:hAnsi="宋体" w:cs="仿宋_GB2312"/>
                <w:kern w:val="2"/>
                <w:sz w:val="21"/>
                <w:szCs w:val="21"/>
                <w:highlight w:val="none"/>
              </w:rPr>
              <w:t>A02020000</w:t>
            </w:r>
            <w:r>
              <w:rPr>
                <w:rFonts w:hint="eastAsia" w:ascii="宋体" w:hAnsi="宋体" w:cs="宋体"/>
                <w:w w:val="99"/>
                <w:kern w:val="2"/>
                <w:sz w:val="21"/>
                <w:szCs w:val="21"/>
                <w:highlight w:val="none"/>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DB400ED">
            <w:pPr>
              <w:jc w:val="center"/>
              <w:rPr>
                <w:rFonts w:ascii="宋体" w:hAnsi="宋体"/>
                <w:szCs w:val="21"/>
                <w:highlight w:val="none"/>
              </w:rPr>
            </w:pPr>
            <w:r>
              <w:rPr>
                <w:rFonts w:hint="eastAsia" w:ascii="宋体" w:hAnsi="宋体" w:cs="宋体"/>
                <w:spacing w:val="1"/>
                <w:w w:val="99"/>
                <w:szCs w:val="21"/>
                <w:highlight w:val="none"/>
              </w:rPr>
              <w:t>A02021000</w:t>
            </w:r>
            <w:r>
              <w:rPr>
                <w:rFonts w:hint="eastAsia" w:ascii="宋体" w:hAnsi="宋体" w:cs="Arial"/>
                <w:szCs w:val="21"/>
                <w:highlight w:val="none"/>
                <w:shd w:val="clear" w:color="auto" w:fill="FFFFFF"/>
              </w:rPr>
              <w:t>打印机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3303B966">
            <w:pPr>
              <w:jc w:val="center"/>
              <w:rPr>
                <w:rFonts w:ascii="宋体" w:hAnsi="宋体"/>
                <w:szCs w:val="21"/>
                <w:highlight w:val="none"/>
              </w:rPr>
            </w:pPr>
            <w:r>
              <w:rPr>
                <w:rFonts w:hint="eastAsia" w:ascii="宋体" w:hAnsi="宋体"/>
                <w:szCs w:val="21"/>
                <w:highlight w:val="none"/>
              </w:rPr>
              <w:t>A02021001 A3黑白打印机</w:t>
            </w:r>
          </w:p>
        </w:tc>
        <w:tc>
          <w:tcPr>
            <w:tcW w:w="3452" w:type="dxa"/>
            <w:tcBorders>
              <w:top w:val="single" w:color="000000" w:sz="4" w:space="0"/>
              <w:left w:val="single" w:color="000000" w:sz="4" w:space="0"/>
              <w:bottom w:val="single" w:color="000000" w:sz="4" w:space="0"/>
              <w:right w:val="single" w:color="000000" w:sz="4" w:space="0"/>
            </w:tcBorders>
          </w:tcPr>
          <w:p w14:paraId="27682418">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6FB17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E0C9B65">
            <w:pPr>
              <w:widowControl/>
              <w:jc w:val="left"/>
              <w:rPr>
                <w:rFonts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2964934">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A984794">
            <w:pPr>
              <w:widowControl/>
              <w:jc w:val="left"/>
              <w:rPr>
                <w:rFonts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C582028">
            <w:pPr>
              <w:jc w:val="center"/>
              <w:rPr>
                <w:rFonts w:ascii="宋体" w:hAnsi="宋体"/>
                <w:szCs w:val="21"/>
                <w:highlight w:val="none"/>
              </w:rPr>
            </w:pPr>
            <w:r>
              <w:rPr>
                <w:rFonts w:hint="eastAsia" w:ascii="宋体" w:hAnsi="宋体"/>
                <w:szCs w:val="21"/>
                <w:highlight w:val="none"/>
              </w:rPr>
              <w:t>A02021002 A3彩色打印机</w:t>
            </w:r>
          </w:p>
        </w:tc>
        <w:tc>
          <w:tcPr>
            <w:tcW w:w="3452" w:type="dxa"/>
            <w:tcBorders>
              <w:top w:val="single" w:color="000000" w:sz="4" w:space="0"/>
              <w:left w:val="single" w:color="000000" w:sz="4" w:space="0"/>
              <w:bottom w:val="single" w:color="000000" w:sz="4" w:space="0"/>
              <w:right w:val="single" w:color="000000" w:sz="4" w:space="0"/>
            </w:tcBorders>
          </w:tcPr>
          <w:p w14:paraId="103660ED">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29F3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1ED1D90">
            <w:pPr>
              <w:widowControl/>
              <w:jc w:val="left"/>
              <w:rPr>
                <w:rFonts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AD54BF4">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CF98E8D">
            <w:pPr>
              <w:widowControl/>
              <w:jc w:val="left"/>
              <w:rPr>
                <w:rFonts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EFB024C">
            <w:pPr>
              <w:jc w:val="center"/>
              <w:rPr>
                <w:rFonts w:ascii="宋体" w:hAnsi="宋体"/>
                <w:szCs w:val="21"/>
                <w:highlight w:val="none"/>
              </w:rPr>
            </w:pPr>
            <w:r>
              <w:rPr>
                <w:rFonts w:hint="eastAsia" w:ascii="宋体" w:hAnsi="宋体"/>
                <w:szCs w:val="21"/>
                <w:highlight w:val="none"/>
              </w:rPr>
              <w:t>A02021003 A4黑白打印机</w:t>
            </w:r>
          </w:p>
        </w:tc>
        <w:tc>
          <w:tcPr>
            <w:tcW w:w="3452" w:type="dxa"/>
            <w:tcBorders>
              <w:top w:val="single" w:color="000000" w:sz="4" w:space="0"/>
              <w:left w:val="single" w:color="000000" w:sz="4" w:space="0"/>
              <w:bottom w:val="single" w:color="000000" w:sz="4" w:space="0"/>
              <w:right w:val="single" w:color="000000" w:sz="4" w:space="0"/>
            </w:tcBorders>
          </w:tcPr>
          <w:p w14:paraId="23FC6632">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65A4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49D2445">
            <w:pPr>
              <w:widowControl/>
              <w:jc w:val="left"/>
              <w:rPr>
                <w:rFonts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E9A23EC">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626CBDC">
            <w:pPr>
              <w:widowControl/>
              <w:jc w:val="left"/>
              <w:rPr>
                <w:rFonts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FF7A341">
            <w:pPr>
              <w:jc w:val="center"/>
              <w:rPr>
                <w:rFonts w:ascii="宋体" w:hAnsi="宋体"/>
                <w:szCs w:val="21"/>
                <w:highlight w:val="none"/>
              </w:rPr>
            </w:pPr>
            <w:r>
              <w:rPr>
                <w:rFonts w:hint="eastAsia" w:ascii="宋体" w:hAnsi="宋体"/>
                <w:szCs w:val="21"/>
                <w:highlight w:val="none"/>
              </w:rPr>
              <w:t>A02021004 A4彩色打印机</w:t>
            </w:r>
          </w:p>
        </w:tc>
        <w:tc>
          <w:tcPr>
            <w:tcW w:w="3452" w:type="dxa"/>
            <w:tcBorders>
              <w:top w:val="single" w:color="000000" w:sz="4" w:space="0"/>
              <w:left w:val="single" w:color="000000" w:sz="4" w:space="0"/>
              <w:bottom w:val="single" w:color="000000" w:sz="4" w:space="0"/>
              <w:right w:val="single" w:color="000000" w:sz="4" w:space="0"/>
            </w:tcBorders>
          </w:tcPr>
          <w:p w14:paraId="75460408">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55F2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80045EC">
            <w:pPr>
              <w:widowControl/>
              <w:jc w:val="left"/>
              <w:rPr>
                <w:rFonts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08333C0">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EC52949">
            <w:pPr>
              <w:widowControl/>
              <w:jc w:val="left"/>
              <w:rPr>
                <w:rFonts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A29E583">
            <w:pPr>
              <w:jc w:val="center"/>
              <w:rPr>
                <w:rFonts w:ascii="宋体" w:hAnsi="宋体"/>
                <w:szCs w:val="21"/>
                <w:highlight w:val="none"/>
              </w:rPr>
            </w:pPr>
            <w:r>
              <w:rPr>
                <w:rFonts w:hint="eastAsia" w:ascii="宋体" w:hAnsi="宋体"/>
                <w:szCs w:val="21"/>
                <w:highlight w:val="none"/>
              </w:rPr>
              <w:t>A02021005 3D打印机</w:t>
            </w:r>
          </w:p>
        </w:tc>
        <w:tc>
          <w:tcPr>
            <w:tcW w:w="3452" w:type="dxa"/>
            <w:tcBorders>
              <w:top w:val="single" w:color="000000" w:sz="4" w:space="0"/>
              <w:left w:val="single" w:color="000000" w:sz="4" w:space="0"/>
              <w:bottom w:val="single" w:color="000000" w:sz="4" w:space="0"/>
              <w:right w:val="single" w:color="000000" w:sz="4" w:space="0"/>
            </w:tcBorders>
          </w:tcPr>
          <w:p w14:paraId="66D6AA41">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7B955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65F244F">
            <w:pPr>
              <w:widowControl/>
              <w:jc w:val="left"/>
              <w:rPr>
                <w:rFonts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609E7F1">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86034E8">
            <w:pPr>
              <w:widowControl/>
              <w:jc w:val="left"/>
              <w:rPr>
                <w:rFonts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8B71E28">
            <w:pPr>
              <w:jc w:val="center"/>
              <w:rPr>
                <w:rFonts w:ascii="宋体" w:hAnsi="宋体"/>
                <w:szCs w:val="21"/>
                <w:highlight w:val="none"/>
              </w:rPr>
            </w:pPr>
            <w:r>
              <w:rPr>
                <w:rFonts w:hint="eastAsia" w:ascii="宋体" w:hAnsi="宋体"/>
                <w:szCs w:val="21"/>
                <w:highlight w:val="none"/>
              </w:rPr>
              <w:t>A02021006票据打印机</w:t>
            </w:r>
          </w:p>
        </w:tc>
        <w:tc>
          <w:tcPr>
            <w:tcW w:w="3452" w:type="dxa"/>
            <w:tcBorders>
              <w:top w:val="single" w:color="000000" w:sz="4" w:space="0"/>
              <w:left w:val="single" w:color="000000" w:sz="4" w:space="0"/>
              <w:bottom w:val="single" w:color="000000" w:sz="4" w:space="0"/>
              <w:right w:val="single" w:color="000000" w:sz="4" w:space="0"/>
            </w:tcBorders>
          </w:tcPr>
          <w:p w14:paraId="7248008D">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28426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A7F2E6D">
            <w:pPr>
              <w:widowControl/>
              <w:jc w:val="left"/>
              <w:rPr>
                <w:rFonts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6DB1E4C">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8A5E16D">
            <w:pPr>
              <w:widowControl/>
              <w:jc w:val="left"/>
              <w:rPr>
                <w:rFonts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3643E10">
            <w:pPr>
              <w:jc w:val="center"/>
              <w:rPr>
                <w:rFonts w:ascii="宋体" w:hAnsi="宋体"/>
                <w:szCs w:val="21"/>
                <w:highlight w:val="none"/>
              </w:rPr>
            </w:pPr>
            <w:r>
              <w:rPr>
                <w:rFonts w:hint="eastAsia" w:ascii="宋体" w:hAnsi="宋体"/>
                <w:szCs w:val="21"/>
                <w:highlight w:val="none"/>
              </w:rPr>
              <w:t>A02021007条码打印机</w:t>
            </w:r>
          </w:p>
        </w:tc>
        <w:tc>
          <w:tcPr>
            <w:tcW w:w="3452" w:type="dxa"/>
            <w:tcBorders>
              <w:top w:val="single" w:color="000000" w:sz="4" w:space="0"/>
              <w:left w:val="single" w:color="000000" w:sz="4" w:space="0"/>
              <w:bottom w:val="single" w:color="000000" w:sz="4" w:space="0"/>
              <w:right w:val="single" w:color="000000" w:sz="4" w:space="0"/>
            </w:tcBorders>
          </w:tcPr>
          <w:p w14:paraId="4E5D6DB2">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3E422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FD6C508">
            <w:pPr>
              <w:widowControl/>
              <w:jc w:val="left"/>
              <w:rPr>
                <w:rFonts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9612E7">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883E2C9">
            <w:pPr>
              <w:widowControl/>
              <w:jc w:val="left"/>
              <w:rPr>
                <w:rFonts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C20F46C">
            <w:pPr>
              <w:jc w:val="center"/>
              <w:rPr>
                <w:rFonts w:ascii="宋体" w:hAnsi="宋体"/>
                <w:szCs w:val="21"/>
                <w:highlight w:val="none"/>
              </w:rPr>
            </w:pPr>
            <w:r>
              <w:rPr>
                <w:rFonts w:hint="eastAsia" w:ascii="宋体" w:hAnsi="宋体"/>
                <w:szCs w:val="21"/>
                <w:highlight w:val="none"/>
              </w:rPr>
              <w:t>A02021008地址打印机</w:t>
            </w:r>
          </w:p>
        </w:tc>
        <w:tc>
          <w:tcPr>
            <w:tcW w:w="3452" w:type="dxa"/>
            <w:tcBorders>
              <w:top w:val="single" w:color="000000" w:sz="4" w:space="0"/>
              <w:left w:val="single" w:color="000000" w:sz="4" w:space="0"/>
              <w:bottom w:val="single" w:color="000000" w:sz="4" w:space="0"/>
              <w:right w:val="single" w:color="000000" w:sz="4" w:space="0"/>
            </w:tcBorders>
          </w:tcPr>
          <w:p w14:paraId="638A13C7">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6DF4B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B4A48D3">
            <w:pPr>
              <w:widowControl/>
              <w:jc w:val="left"/>
              <w:rPr>
                <w:rFonts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72338B">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606AB2">
            <w:pPr>
              <w:widowControl/>
              <w:jc w:val="left"/>
              <w:rPr>
                <w:rFonts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B3F5A48">
            <w:pPr>
              <w:jc w:val="center"/>
              <w:rPr>
                <w:rFonts w:ascii="宋体" w:hAnsi="宋体"/>
                <w:szCs w:val="21"/>
                <w:highlight w:val="none"/>
              </w:rPr>
            </w:pPr>
            <w:r>
              <w:rPr>
                <w:rFonts w:hint="eastAsia" w:ascii="宋体" w:hAnsi="宋体"/>
                <w:szCs w:val="21"/>
                <w:highlight w:val="none"/>
              </w:rPr>
              <w:t>A02021099其他打印机</w:t>
            </w:r>
          </w:p>
        </w:tc>
        <w:tc>
          <w:tcPr>
            <w:tcW w:w="3452" w:type="dxa"/>
            <w:tcBorders>
              <w:top w:val="single" w:color="000000" w:sz="4" w:space="0"/>
              <w:left w:val="single" w:color="000000" w:sz="4" w:space="0"/>
              <w:bottom w:val="single" w:color="000000" w:sz="4" w:space="0"/>
              <w:right w:val="single" w:color="000000" w:sz="4" w:space="0"/>
            </w:tcBorders>
          </w:tcPr>
          <w:p w14:paraId="39DB111C">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1D33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1B35E6B">
            <w:pPr>
              <w:widowControl/>
              <w:jc w:val="left"/>
              <w:rPr>
                <w:rFonts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FA6A909">
            <w:pPr>
              <w:widowControl/>
              <w:jc w:val="left"/>
              <w:rPr>
                <w:rFonts w:ascii="宋体" w:hAnsi="宋体" w:cs="宋体"/>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6F7B2162">
            <w:pPr>
              <w:jc w:val="center"/>
              <w:rPr>
                <w:rFonts w:ascii="宋体" w:hAnsi="宋体"/>
                <w:szCs w:val="21"/>
                <w:highlight w:val="none"/>
              </w:rPr>
            </w:pPr>
            <w:r>
              <w:rPr>
                <w:rFonts w:hint="eastAsia" w:ascii="宋体" w:hAnsi="宋体"/>
                <w:szCs w:val="21"/>
                <w:highlight w:val="none"/>
              </w:rPr>
              <w:t>A02021100输入输出设备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74E86576">
            <w:pPr>
              <w:jc w:val="center"/>
              <w:rPr>
                <w:rFonts w:ascii="宋体" w:hAnsi="宋体"/>
                <w:szCs w:val="21"/>
                <w:highlight w:val="none"/>
              </w:rPr>
            </w:pPr>
            <w:r>
              <w:rPr>
                <w:rFonts w:hint="eastAsia" w:ascii="宋体" w:hAnsi="宋体" w:cs="宋体"/>
                <w:w w:val="99"/>
                <w:szCs w:val="21"/>
                <w:highlight w:val="none"/>
              </w:rPr>
              <w:t>★</w:t>
            </w:r>
            <w:r>
              <w:rPr>
                <w:rFonts w:hint="eastAsia" w:ascii="宋体" w:hAnsi="宋体"/>
                <w:szCs w:val="21"/>
                <w:highlight w:val="none"/>
              </w:rPr>
              <w:t>A02021104液晶显示器</w:t>
            </w:r>
          </w:p>
        </w:tc>
        <w:tc>
          <w:tcPr>
            <w:tcW w:w="3452" w:type="dxa"/>
            <w:tcBorders>
              <w:top w:val="single" w:color="000000" w:sz="4" w:space="0"/>
              <w:left w:val="single" w:color="000000" w:sz="4" w:space="0"/>
              <w:bottom w:val="single" w:color="000000" w:sz="4" w:space="0"/>
              <w:right w:val="single" w:color="000000" w:sz="4" w:space="0"/>
            </w:tcBorders>
            <w:vAlign w:val="center"/>
          </w:tcPr>
          <w:p w14:paraId="36300ED0">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《计算机显示器能效限定值及能效等级》（GB21520）</w:t>
            </w:r>
          </w:p>
        </w:tc>
      </w:tr>
      <w:tr w14:paraId="5FE85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8879F90">
            <w:pPr>
              <w:widowControl/>
              <w:jc w:val="left"/>
              <w:rPr>
                <w:rFonts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2F3CEB">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7D79227">
            <w:pPr>
              <w:widowControl/>
              <w:jc w:val="left"/>
              <w:rPr>
                <w:rFonts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4E2B99D">
            <w:pPr>
              <w:jc w:val="center"/>
              <w:rPr>
                <w:rFonts w:ascii="宋体" w:hAnsi="宋体"/>
                <w:szCs w:val="21"/>
                <w:highlight w:val="none"/>
              </w:rPr>
            </w:pPr>
            <w:r>
              <w:rPr>
                <w:rFonts w:hint="eastAsia" w:ascii="宋体" w:hAnsi="宋体"/>
                <w:szCs w:val="21"/>
                <w:highlight w:val="none"/>
              </w:rPr>
              <w:t>A02021118扫描仪</w:t>
            </w:r>
          </w:p>
        </w:tc>
        <w:tc>
          <w:tcPr>
            <w:tcW w:w="3452" w:type="dxa"/>
            <w:tcBorders>
              <w:top w:val="single" w:color="000000" w:sz="4" w:space="0"/>
              <w:left w:val="single" w:color="000000" w:sz="4" w:space="0"/>
              <w:bottom w:val="single" w:color="000000" w:sz="4" w:space="0"/>
              <w:right w:val="single" w:color="000000" w:sz="4" w:space="0"/>
            </w:tcBorders>
            <w:vAlign w:val="center"/>
          </w:tcPr>
          <w:p w14:paraId="0019931C">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参照《复印机、打印机和传真机能效限定值及能效等级》（GB21521）中打印速度为15页/分的针式打印机相关要求</w:t>
            </w:r>
          </w:p>
        </w:tc>
      </w:tr>
      <w:tr w14:paraId="137B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7CD5AE71">
            <w:pPr>
              <w:jc w:val="center"/>
              <w:rPr>
                <w:rFonts w:ascii="宋体" w:hAnsi="宋体"/>
                <w:szCs w:val="21"/>
                <w:highlight w:val="none"/>
              </w:rPr>
            </w:pPr>
            <w:r>
              <w:rPr>
                <w:rFonts w:hint="eastAsia" w:ascii="宋体" w:hAnsi="宋体"/>
                <w:w w:val="99"/>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420DA335">
            <w:pPr>
              <w:jc w:val="center"/>
              <w:rPr>
                <w:rFonts w:ascii="宋体" w:hAnsi="宋体"/>
                <w:szCs w:val="21"/>
                <w:highlight w:val="none"/>
              </w:rPr>
            </w:pPr>
            <w:r>
              <w:rPr>
                <w:rFonts w:hint="eastAsia" w:ascii="宋体" w:hAnsi="宋体"/>
                <w:szCs w:val="21"/>
                <w:highlight w:val="none"/>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1C57C81E">
            <w:pPr>
              <w:jc w:val="center"/>
              <w:rPr>
                <w:rFonts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9EF8028">
            <w:pPr>
              <w:jc w:val="center"/>
              <w:rPr>
                <w:rFonts w:ascii="宋体" w:hAnsi="宋体"/>
                <w:szCs w:val="21"/>
                <w:highlight w:val="none"/>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42FDE2D9">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《投影机能效限定值及能效等级》（GB32028）</w:t>
            </w:r>
          </w:p>
        </w:tc>
      </w:tr>
      <w:tr w14:paraId="3245D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54242B7A">
            <w:pPr>
              <w:jc w:val="center"/>
              <w:rPr>
                <w:rFonts w:ascii="宋体" w:hAnsi="宋体"/>
                <w:szCs w:val="21"/>
                <w:highlight w:val="none"/>
              </w:rPr>
            </w:pPr>
            <w:r>
              <w:rPr>
                <w:rFonts w:hint="eastAsia" w:ascii="宋体" w:hAnsi="宋体"/>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59E61691">
            <w:pPr>
              <w:pStyle w:val="80"/>
              <w:spacing w:before="66"/>
              <w:ind w:left="7"/>
              <w:jc w:val="center"/>
              <w:rPr>
                <w:rFonts w:ascii="宋体" w:hAnsi="宋体" w:cs="宋体"/>
                <w:kern w:val="2"/>
                <w:sz w:val="21"/>
                <w:szCs w:val="21"/>
                <w:highlight w:val="none"/>
              </w:rPr>
            </w:pPr>
            <w:r>
              <w:rPr>
                <w:rFonts w:hint="eastAsia" w:ascii="宋体" w:hAnsi="宋体" w:cs="仿宋_GB2312"/>
                <w:kern w:val="2"/>
                <w:sz w:val="21"/>
                <w:szCs w:val="21"/>
                <w:highlight w:val="none"/>
              </w:rPr>
              <w:t>A02020400</w:t>
            </w:r>
            <w:r>
              <w:rPr>
                <w:rFonts w:hint="eastAsia" w:ascii="宋体" w:hAnsi="宋体" w:cs="宋体"/>
                <w:w w:val="99"/>
                <w:kern w:val="2"/>
                <w:sz w:val="21"/>
                <w:szCs w:val="21"/>
                <w:highlight w:val="none"/>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188BAFC3">
            <w:pPr>
              <w:jc w:val="center"/>
              <w:rPr>
                <w:rFonts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7DD82BB">
            <w:pPr>
              <w:jc w:val="center"/>
              <w:rPr>
                <w:rFonts w:ascii="宋体" w:hAnsi="宋体"/>
                <w:szCs w:val="21"/>
                <w:highlight w:val="none"/>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11E6F1B2">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2408F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5F46077C">
            <w:pPr>
              <w:pStyle w:val="80"/>
              <w:spacing w:before="160"/>
              <w:ind w:right="1"/>
              <w:jc w:val="center"/>
              <w:rPr>
                <w:rFonts w:ascii="宋体" w:hAnsi="宋体" w:cs="宋体"/>
                <w:kern w:val="2"/>
                <w:sz w:val="21"/>
                <w:szCs w:val="21"/>
                <w:highlight w:val="none"/>
              </w:rPr>
            </w:pPr>
            <w:r>
              <w:rPr>
                <w:rFonts w:hint="eastAsia" w:ascii="宋体" w:hAnsi="宋体"/>
                <w:w w:val="99"/>
                <w:kern w:val="2"/>
                <w:sz w:val="21"/>
                <w:szCs w:val="21"/>
                <w:highlight w:val="none"/>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63996143">
            <w:pPr>
              <w:pStyle w:val="80"/>
              <w:spacing w:before="160"/>
              <w:ind w:left="7"/>
              <w:jc w:val="center"/>
              <w:rPr>
                <w:rFonts w:ascii="宋体" w:hAnsi="宋体" w:cs="宋体"/>
                <w:kern w:val="2"/>
                <w:sz w:val="21"/>
                <w:szCs w:val="21"/>
                <w:highlight w:val="none"/>
              </w:rPr>
            </w:pPr>
            <w:r>
              <w:rPr>
                <w:rFonts w:hint="eastAsia" w:ascii="宋体" w:hAnsi="宋体" w:cs="仿宋_GB2312"/>
                <w:kern w:val="2"/>
                <w:sz w:val="21"/>
                <w:szCs w:val="21"/>
                <w:highlight w:val="none"/>
              </w:rPr>
              <w:t>A02051900</w:t>
            </w:r>
            <w:r>
              <w:rPr>
                <w:rFonts w:hint="eastAsia" w:ascii="宋体" w:hAnsi="宋体" w:cs="宋体"/>
                <w:w w:val="99"/>
                <w:kern w:val="2"/>
                <w:sz w:val="21"/>
                <w:szCs w:val="21"/>
                <w:highlight w:val="none"/>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15A7F6DB">
            <w:pPr>
              <w:pStyle w:val="80"/>
              <w:spacing w:before="160"/>
              <w:ind w:left="7"/>
              <w:jc w:val="center"/>
              <w:rPr>
                <w:rFonts w:ascii="宋体" w:hAnsi="宋体" w:cs="宋体"/>
                <w:kern w:val="2"/>
                <w:sz w:val="21"/>
                <w:szCs w:val="21"/>
                <w:highlight w:val="none"/>
              </w:rPr>
            </w:pPr>
            <w:r>
              <w:rPr>
                <w:rFonts w:hint="eastAsia" w:ascii="宋体" w:hAnsi="宋体" w:cs="宋体"/>
                <w:spacing w:val="1"/>
                <w:w w:val="99"/>
                <w:kern w:val="2"/>
                <w:sz w:val="21"/>
                <w:szCs w:val="21"/>
                <w:highlight w:val="none"/>
              </w:rPr>
              <w:t>A02</w:t>
            </w:r>
            <w:r>
              <w:rPr>
                <w:rFonts w:hint="eastAsia" w:ascii="宋体" w:hAnsi="宋体" w:cs="宋体"/>
                <w:w w:val="99"/>
                <w:kern w:val="2"/>
                <w:sz w:val="21"/>
                <w:szCs w:val="21"/>
                <w:highlight w:val="none"/>
              </w:rPr>
              <w:t>05</w:t>
            </w:r>
            <w:r>
              <w:rPr>
                <w:rFonts w:hint="eastAsia" w:ascii="宋体" w:hAnsi="宋体" w:cs="宋体"/>
                <w:spacing w:val="1"/>
                <w:w w:val="99"/>
                <w:kern w:val="2"/>
                <w:sz w:val="21"/>
                <w:szCs w:val="21"/>
                <w:highlight w:val="none"/>
              </w:rPr>
              <w:t>1</w:t>
            </w:r>
            <w:r>
              <w:rPr>
                <w:rFonts w:hint="eastAsia" w:ascii="宋体" w:hAnsi="宋体" w:cs="宋体"/>
                <w:w w:val="99"/>
                <w:kern w:val="2"/>
                <w:sz w:val="21"/>
                <w:szCs w:val="21"/>
                <w:highlight w:val="none"/>
              </w:rPr>
              <w:t>901离心泵</w:t>
            </w:r>
          </w:p>
        </w:tc>
        <w:tc>
          <w:tcPr>
            <w:tcW w:w="1481" w:type="dxa"/>
            <w:tcBorders>
              <w:top w:val="single" w:color="000000" w:sz="4" w:space="0"/>
              <w:left w:val="single" w:color="000000" w:sz="4" w:space="0"/>
              <w:bottom w:val="single" w:color="000000" w:sz="4" w:space="0"/>
              <w:right w:val="single" w:color="000000" w:sz="4" w:space="0"/>
            </w:tcBorders>
            <w:vAlign w:val="center"/>
          </w:tcPr>
          <w:p w14:paraId="19EA7D13">
            <w:pPr>
              <w:jc w:val="center"/>
              <w:rPr>
                <w:rFonts w:ascii="宋体" w:hAnsi="宋体"/>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166D264E">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《清水离心泵能效限定值及节能评价值》（GB19762）</w:t>
            </w:r>
          </w:p>
        </w:tc>
      </w:tr>
      <w:tr w14:paraId="05CF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04790A0B">
            <w:pPr>
              <w:jc w:val="center"/>
              <w:rPr>
                <w:rFonts w:ascii="宋体" w:hAnsi="宋体"/>
                <w:szCs w:val="21"/>
                <w:highlight w:val="none"/>
              </w:rPr>
            </w:pPr>
            <w:r>
              <w:rPr>
                <w:rFonts w:hint="eastAsia" w:ascii="宋体" w:hAnsi="宋体"/>
                <w:szCs w:val="21"/>
                <w:highlight w:val="none"/>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5091C0D">
            <w:pPr>
              <w:pStyle w:val="80"/>
              <w:jc w:val="center"/>
              <w:rPr>
                <w:rFonts w:ascii="宋体" w:hAnsi="宋体" w:cs="宋体"/>
                <w:kern w:val="2"/>
                <w:sz w:val="21"/>
                <w:szCs w:val="21"/>
                <w:highlight w:val="none"/>
              </w:rPr>
            </w:pPr>
            <w:r>
              <w:rPr>
                <w:rFonts w:hint="eastAsia" w:ascii="宋体" w:hAnsi="宋体" w:cs="仿宋_GB2312"/>
                <w:kern w:val="2"/>
                <w:sz w:val="21"/>
                <w:szCs w:val="21"/>
                <w:highlight w:val="none"/>
              </w:rPr>
              <w:t>A02052300</w:t>
            </w:r>
            <w:r>
              <w:rPr>
                <w:rFonts w:hint="eastAsia" w:ascii="宋体" w:hAnsi="宋体" w:cs="宋体"/>
                <w:w w:val="99"/>
                <w:kern w:val="2"/>
                <w:sz w:val="21"/>
                <w:szCs w:val="21"/>
                <w:highlight w:val="none"/>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9B561B1">
            <w:pPr>
              <w:pStyle w:val="80"/>
              <w:spacing w:line="276" w:lineRule="auto"/>
              <w:ind w:right="5"/>
              <w:jc w:val="center"/>
              <w:rPr>
                <w:rFonts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宋体"/>
                <w:spacing w:val="1"/>
                <w:w w:val="99"/>
                <w:kern w:val="2"/>
                <w:sz w:val="21"/>
                <w:szCs w:val="21"/>
                <w:highlight w:val="none"/>
              </w:rPr>
              <w:t>A020</w:t>
            </w:r>
            <w:r>
              <w:rPr>
                <w:rFonts w:hint="eastAsia" w:ascii="宋体" w:hAnsi="宋体" w:cs="宋体"/>
                <w:w w:val="99"/>
                <w:kern w:val="2"/>
                <w:sz w:val="21"/>
                <w:szCs w:val="21"/>
                <w:highlight w:val="none"/>
              </w:rPr>
              <w:t>52</w:t>
            </w:r>
            <w:r>
              <w:rPr>
                <w:rFonts w:hint="eastAsia" w:ascii="宋体" w:hAnsi="宋体" w:cs="宋体"/>
                <w:spacing w:val="1"/>
                <w:w w:val="99"/>
                <w:kern w:val="2"/>
                <w:sz w:val="21"/>
                <w:szCs w:val="21"/>
                <w:highlight w:val="none"/>
              </w:rPr>
              <w:t>3</w:t>
            </w:r>
            <w:r>
              <w:rPr>
                <w:rFonts w:hint="eastAsia" w:ascii="宋体" w:hAnsi="宋体" w:cs="宋体"/>
                <w:w w:val="99"/>
                <w:kern w:val="2"/>
                <w:sz w:val="21"/>
                <w:szCs w:val="21"/>
                <w:highlight w:val="none"/>
              </w:rPr>
              <w:t>01制冷压缩机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5118AB21">
            <w:pPr>
              <w:pStyle w:val="80"/>
              <w:jc w:val="center"/>
              <w:rPr>
                <w:rFonts w:ascii="宋体" w:hAnsi="宋体" w:cs="宋体"/>
                <w:kern w:val="2"/>
                <w:sz w:val="21"/>
                <w:szCs w:val="21"/>
                <w:highlight w:val="none"/>
              </w:rPr>
            </w:pPr>
            <w:r>
              <w:rPr>
                <w:rFonts w:hint="eastAsia" w:ascii="宋体" w:hAnsi="宋体" w:cs="宋体"/>
                <w:w w:val="99"/>
                <w:kern w:val="2"/>
                <w:sz w:val="21"/>
                <w:szCs w:val="21"/>
                <w:highlight w:val="none"/>
              </w:rPr>
              <w:t>冷水机组</w:t>
            </w:r>
          </w:p>
        </w:tc>
        <w:tc>
          <w:tcPr>
            <w:tcW w:w="3452" w:type="dxa"/>
            <w:tcBorders>
              <w:top w:val="single" w:color="000000" w:sz="4" w:space="0"/>
              <w:left w:val="single" w:color="000000" w:sz="4" w:space="0"/>
              <w:bottom w:val="single" w:color="000000" w:sz="4" w:space="0"/>
              <w:right w:val="single" w:color="000000" w:sz="4" w:space="0"/>
            </w:tcBorders>
          </w:tcPr>
          <w:p w14:paraId="041FF121">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《冷水机组能效限定值及能效等级》（GB19577），《低环境温度空气源热泵（冷水）机组能效限定值及能效等级》（GB37480）</w:t>
            </w:r>
          </w:p>
        </w:tc>
      </w:tr>
      <w:tr w14:paraId="72F77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920FA00">
            <w:pPr>
              <w:widowControl/>
              <w:jc w:val="left"/>
              <w:rPr>
                <w:rFonts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BD7A740">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C26F137">
            <w:pPr>
              <w:widowControl/>
              <w:jc w:val="left"/>
              <w:rPr>
                <w:rFonts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07DC5B1">
            <w:pPr>
              <w:jc w:val="center"/>
              <w:rPr>
                <w:rFonts w:ascii="宋体" w:hAnsi="宋体"/>
                <w:szCs w:val="21"/>
                <w:highlight w:val="none"/>
              </w:rPr>
            </w:pPr>
            <w:r>
              <w:rPr>
                <w:rFonts w:hint="eastAsia" w:ascii="宋体" w:hAnsi="宋体"/>
                <w:szCs w:val="21"/>
                <w:highlight w:val="none"/>
              </w:rPr>
              <w:t>溴化锂吸收式冷水机组</w:t>
            </w:r>
          </w:p>
        </w:tc>
        <w:tc>
          <w:tcPr>
            <w:tcW w:w="3452" w:type="dxa"/>
            <w:tcBorders>
              <w:top w:val="single" w:color="000000" w:sz="4" w:space="0"/>
              <w:left w:val="single" w:color="000000" w:sz="4" w:space="0"/>
              <w:bottom w:val="single" w:color="000000" w:sz="4" w:space="0"/>
              <w:right w:val="single" w:color="000000" w:sz="4" w:space="0"/>
            </w:tcBorders>
            <w:vAlign w:val="center"/>
          </w:tcPr>
          <w:p w14:paraId="75463796">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《溴化锂吸收式冷水机组能效限</w:t>
            </w:r>
          </w:p>
          <w:p w14:paraId="0EF0131B">
            <w:pPr>
              <w:spacing w:before="131" w:line="276" w:lineRule="auto"/>
              <w:ind w:right="4"/>
              <w:rPr>
                <w:rFonts w:ascii="宋体" w:hAnsi="宋体" w:cs="宋体"/>
                <w:spacing w:val="10"/>
                <w:szCs w:val="21"/>
                <w:highlight w:val="none"/>
              </w:rPr>
            </w:pPr>
            <w:r>
              <w:rPr>
                <w:rFonts w:hint="eastAsia" w:ascii="宋体" w:hAnsi="宋体" w:cs="宋体"/>
                <w:spacing w:val="10"/>
                <w:szCs w:val="21"/>
                <w:highlight w:val="none"/>
              </w:rPr>
              <w:t>定值及能效等级》（GB29540）</w:t>
            </w:r>
          </w:p>
        </w:tc>
      </w:tr>
      <w:tr w14:paraId="14F6C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793C503">
            <w:pPr>
              <w:widowControl/>
              <w:jc w:val="left"/>
              <w:rPr>
                <w:rFonts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091EE4">
            <w:pPr>
              <w:widowControl/>
              <w:jc w:val="left"/>
              <w:rPr>
                <w:rFonts w:ascii="宋体" w:hAnsi="宋体" w:cs="宋体"/>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DF453C7">
            <w:pPr>
              <w:pStyle w:val="80"/>
              <w:spacing w:line="276" w:lineRule="auto"/>
              <w:ind w:right="5"/>
              <w:jc w:val="center"/>
              <w:rPr>
                <w:rFonts w:ascii="宋体" w:hAnsi="宋体" w:cs="宋体"/>
                <w:kern w:val="2"/>
                <w:sz w:val="21"/>
                <w:szCs w:val="21"/>
                <w:highlight w:val="none"/>
              </w:rPr>
            </w:pPr>
            <w:r>
              <w:rPr>
                <w:rFonts w:hint="eastAsia" w:ascii="宋体" w:hAnsi="宋体" w:cs="宋体"/>
                <w:w w:val="99"/>
                <w:kern w:val="2"/>
                <w:sz w:val="21"/>
                <w:szCs w:val="21"/>
                <w:highlight w:val="none"/>
              </w:rPr>
              <w:t>★A02052305空调机组</w:t>
            </w:r>
          </w:p>
        </w:tc>
        <w:tc>
          <w:tcPr>
            <w:tcW w:w="1481" w:type="dxa"/>
            <w:tcBorders>
              <w:top w:val="single" w:color="000000" w:sz="4" w:space="0"/>
              <w:left w:val="single" w:color="000000" w:sz="4" w:space="0"/>
              <w:bottom w:val="single" w:color="000000" w:sz="4" w:space="0"/>
              <w:right w:val="single" w:color="000000" w:sz="4" w:space="0"/>
            </w:tcBorders>
            <w:vAlign w:val="center"/>
          </w:tcPr>
          <w:p w14:paraId="6E43B871">
            <w:pPr>
              <w:pStyle w:val="80"/>
              <w:spacing w:before="4" w:line="276" w:lineRule="auto"/>
              <w:ind w:left="7" w:right="7"/>
              <w:jc w:val="center"/>
              <w:rPr>
                <w:rFonts w:ascii="宋体" w:hAnsi="宋体" w:cs="宋体"/>
                <w:w w:val="99"/>
                <w:kern w:val="2"/>
                <w:sz w:val="21"/>
                <w:szCs w:val="21"/>
                <w:highlight w:val="none"/>
                <w:lang w:eastAsia="zh-CN"/>
              </w:rPr>
            </w:pPr>
            <w:r>
              <w:rPr>
                <w:rFonts w:hint="eastAsia" w:ascii="宋体" w:hAnsi="宋体" w:cs="宋体"/>
                <w:w w:val="99"/>
                <w:kern w:val="2"/>
                <w:sz w:val="21"/>
                <w:szCs w:val="21"/>
                <w:highlight w:val="none"/>
                <w:lang w:eastAsia="zh-CN"/>
              </w:rPr>
              <w:t>多联式空调（热泵）机组（制冷量&gt;14000W）</w:t>
            </w:r>
          </w:p>
        </w:tc>
        <w:tc>
          <w:tcPr>
            <w:tcW w:w="3452" w:type="dxa"/>
            <w:tcBorders>
              <w:top w:val="single" w:color="000000" w:sz="4" w:space="0"/>
              <w:left w:val="single" w:color="000000" w:sz="4" w:space="0"/>
              <w:bottom w:val="single" w:color="000000" w:sz="4" w:space="0"/>
              <w:right w:val="single" w:color="000000" w:sz="4" w:space="0"/>
            </w:tcBorders>
          </w:tcPr>
          <w:p w14:paraId="5D4B4CC1">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《多联式空调（热泵）机组能效限定值及能源效率等级》（GB21454）</w:t>
            </w:r>
          </w:p>
        </w:tc>
      </w:tr>
      <w:tr w14:paraId="4EF0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112049C">
            <w:pPr>
              <w:widowControl/>
              <w:jc w:val="left"/>
              <w:rPr>
                <w:rFonts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2DEE9F8">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79B0BA2">
            <w:pPr>
              <w:widowControl/>
              <w:jc w:val="left"/>
              <w:rPr>
                <w:rFonts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C6006F3">
            <w:pPr>
              <w:jc w:val="center"/>
              <w:rPr>
                <w:rFonts w:ascii="宋体" w:hAnsi="宋体"/>
                <w:szCs w:val="21"/>
                <w:highlight w:val="none"/>
              </w:rPr>
            </w:pPr>
            <w:r>
              <w:rPr>
                <w:rFonts w:hint="eastAsia" w:ascii="宋体" w:hAnsi="宋体" w:cs="宋体"/>
                <w:w w:val="99"/>
                <w:szCs w:val="21"/>
                <w:highlight w:val="none"/>
              </w:rPr>
              <w:t>单元式空气调节机</w:t>
            </w:r>
          </w:p>
        </w:tc>
        <w:tc>
          <w:tcPr>
            <w:tcW w:w="3452" w:type="dxa"/>
            <w:tcBorders>
              <w:top w:val="single" w:color="000000" w:sz="4" w:space="0"/>
              <w:left w:val="single" w:color="000000" w:sz="4" w:space="0"/>
              <w:bottom w:val="single" w:color="000000" w:sz="4" w:space="0"/>
              <w:right w:val="single" w:color="000000" w:sz="4" w:space="0"/>
            </w:tcBorders>
          </w:tcPr>
          <w:p w14:paraId="7955BACD">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《单元式空气调节机能效限定值及能效等级》（GB19576）《风管送风式空调机组能效限定值及能效等级》（GB37479）</w:t>
            </w:r>
          </w:p>
        </w:tc>
      </w:tr>
      <w:tr w14:paraId="4EBE4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7CB1EC5">
            <w:pPr>
              <w:widowControl/>
              <w:jc w:val="left"/>
              <w:rPr>
                <w:rFonts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29A5CAF">
            <w:pPr>
              <w:widowControl/>
              <w:jc w:val="left"/>
              <w:rPr>
                <w:rFonts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0C19136">
            <w:pPr>
              <w:pStyle w:val="80"/>
              <w:spacing w:before="83"/>
              <w:ind w:left="7"/>
              <w:jc w:val="center"/>
              <w:rPr>
                <w:rFonts w:ascii="宋体" w:hAnsi="宋体" w:cs="宋体"/>
                <w:w w:val="99"/>
                <w:kern w:val="2"/>
                <w:sz w:val="21"/>
                <w:szCs w:val="21"/>
                <w:highlight w:val="none"/>
                <w:lang w:eastAsia="zh-CN"/>
              </w:rPr>
            </w:pPr>
            <w:r>
              <w:rPr>
                <w:rFonts w:hint="eastAsia" w:ascii="宋体" w:hAnsi="宋体" w:cs="宋体"/>
                <w:w w:val="99"/>
                <w:kern w:val="2"/>
                <w:sz w:val="21"/>
                <w:szCs w:val="21"/>
                <w:highlight w:val="none"/>
                <w:lang w:eastAsia="zh-CN"/>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51037CF6">
            <w:pPr>
              <w:pStyle w:val="80"/>
              <w:jc w:val="center"/>
              <w:rPr>
                <w:rFonts w:ascii="宋体" w:hAnsi="宋体" w:cs="宋体"/>
                <w:kern w:val="2"/>
                <w:sz w:val="21"/>
                <w:szCs w:val="21"/>
                <w:highlight w:val="none"/>
              </w:rPr>
            </w:pPr>
            <w:r>
              <w:rPr>
                <w:rFonts w:hint="eastAsia" w:ascii="宋体" w:hAnsi="宋体" w:cs="宋体"/>
                <w:w w:val="99"/>
                <w:kern w:val="2"/>
                <w:sz w:val="21"/>
                <w:szCs w:val="21"/>
                <w:highlight w:val="none"/>
              </w:rPr>
              <w:t>机房空调</w:t>
            </w:r>
          </w:p>
        </w:tc>
        <w:tc>
          <w:tcPr>
            <w:tcW w:w="3452" w:type="dxa"/>
            <w:tcBorders>
              <w:top w:val="single" w:color="000000" w:sz="4" w:space="0"/>
              <w:left w:val="single" w:color="000000" w:sz="4" w:space="0"/>
              <w:bottom w:val="single" w:color="000000" w:sz="4" w:space="0"/>
              <w:right w:val="single" w:color="000000" w:sz="4" w:space="0"/>
            </w:tcBorders>
          </w:tcPr>
          <w:p w14:paraId="17DBFB89">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《单元式空气调节机能效限定值</w:t>
            </w:r>
          </w:p>
          <w:p w14:paraId="62F38AC8">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及能效等级》（GB19576）</w:t>
            </w:r>
          </w:p>
        </w:tc>
      </w:tr>
      <w:tr w14:paraId="0B32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87D8614">
            <w:pPr>
              <w:widowControl/>
              <w:jc w:val="left"/>
              <w:rPr>
                <w:rFonts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4619F6E">
            <w:pPr>
              <w:widowControl/>
              <w:jc w:val="left"/>
              <w:rPr>
                <w:rFonts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AE17CB1">
            <w:pPr>
              <w:pStyle w:val="80"/>
              <w:spacing w:line="254" w:lineRule="exact"/>
              <w:ind w:left="7"/>
              <w:jc w:val="center"/>
              <w:rPr>
                <w:rFonts w:ascii="宋体" w:hAnsi="宋体" w:cs="宋体"/>
                <w:w w:val="99"/>
                <w:kern w:val="2"/>
                <w:sz w:val="21"/>
                <w:szCs w:val="21"/>
                <w:highlight w:val="none"/>
              </w:rPr>
            </w:pPr>
            <w:r>
              <w:rPr>
                <w:rFonts w:hint="eastAsia" w:ascii="宋体" w:hAnsi="宋体" w:cs="宋体"/>
                <w:w w:val="99"/>
                <w:kern w:val="2"/>
                <w:sz w:val="21"/>
                <w:szCs w:val="21"/>
                <w:highlight w:val="none"/>
              </w:rPr>
              <w:t>A02052399其他制冷</w:t>
            </w:r>
          </w:p>
          <w:p w14:paraId="7E098384">
            <w:pPr>
              <w:pStyle w:val="80"/>
              <w:spacing w:line="254" w:lineRule="exact"/>
              <w:ind w:left="7"/>
              <w:jc w:val="center"/>
              <w:rPr>
                <w:rFonts w:ascii="宋体" w:hAnsi="宋体" w:cs="宋体"/>
                <w:kern w:val="2"/>
                <w:sz w:val="21"/>
                <w:szCs w:val="21"/>
                <w:highlight w:val="none"/>
              </w:rPr>
            </w:pPr>
            <w:r>
              <w:rPr>
                <w:rFonts w:hint="eastAsia" w:ascii="宋体" w:hAnsi="宋体" w:cs="宋体"/>
                <w:w w:val="99"/>
                <w:kern w:val="2"/>
                <w:sz w:val="21"/>
                <w:szCs w:val="21"/>
                <w:highlight w:val="none"/>
              </w:rPr>
              <w:t>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634062ED">
            <w:pPr>
              <w:widowControl/>
              <w:jc w:val="center"/>
              <w:rPr>
                <w:rFonts w:ascii="宋体" w:hAnsi="宋体" w:cs="宋体"/>
                <w:szCs w:val="21"/>
                <w:highlight w:val="none"/>
                <w:lang w:eastAsia="en-US"/>
              </w:rPr>
            </w:pPr>
            <w:r>
              <w:rPr>
                <w:rFonts w:hint="eastAsia" w:ascii="宋体" w:hAnsi="宋体" w:cs="宋体"/>
                <w:w w:val="99"/>
                <w:szCs w:val="21"/>
                <w:highlight w:val="none"/>
              </w:rPr>
              <w:t>冷却塔</w:t>
            </w:r>
          </w:p>
        </w:tc>
        <w:tc>
          <w:tcPr>
            <w:tcW w:w="3452" w:type="dxa"/>
            <w:tcBorders>
              <w:top w:val="single" w:color="000000" w:sz="4" w:space="0"/>
              <w:left w:val="single" w:color="000000" w:sz="4" w:space="0"/>
              <w:bottom w:val="single" w:color="000000" w:sz="4" w:space="0"/>
              <w:right w:val="single" w:color="000000" w:sz="4" w:space="0"/>
            </w:tcBorders>
          </w:tcPr>
          <w:p w14:paraId="4E92EDED">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《机械通风冷却塔第1部分：中小型开式冷却塔》（GB/T7190.1）</w:t>
            </w:r>
          </w:p>
          <w:p w14:paraId="0C7ED0A1">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《机械通风冷却塔第2部分：大型开式冷却塔》（GB/T7190.2）</w:t>
            </w:r>
          </w:p>
        </w:tc>
      </w:tr>
      <w:tr w14:paraId="26DD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08A185B7">
            <w:pPr>
              <w:pStyle w:val="80"/>
              <w:ind w:right="1"/>
              <w:jc w:val="center"/>
              <w:rPr>
                <w:rFonts w:ascii="宋体" w:hAnsi="宋体" w:cs="宋体"/>
                <w:kern w:val="2"/>
                <w:sz w:val="21"/>
                <w:szCs w:val="21"/>
                <w:highlight w:val="none"/>
              </w:rPr>
            </w:pPr>
            <w:r>
              <w:rPr>
                <w:rFonts w:hint="eastAsia" w:ascii="宋体" w:hAnsi="宋体"/>
                <w:w w:val="99"/>
                <w:kern w:val="2"/>
                <w:sz w:val="21"/>
                <w:szCs w:val="21"/>
                <w:highlight w:val="none"/>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6FBFE896">
            <w:pPr>
              <w:pStyle w:val="80"/>
              <w:jc w:val="center"/>
              <w:rPr>
                <w:rFonts w:ascii="宋体" w:hAnsi="宋体" w:cs="宋体"/>
                <w:kern w:val="2"/>
                <w:sz w:val="21"/>
                <w:szCs w:val="21"/>
                <w:highlight w:val="none"/>
              </w:rPr>
            </w:pPr>
            <w:r>
              <w:rPr>
                <w:rFonts w:hint="eastAsia" w:ascii="宋体" w:hAnsi="宋体" w:cs="仿宋_GB2312"/>
                <w:kern w:val="2"/>
                <w:sz w:val="21"/>
                <w:szCs w:val="21"/>
                <w:highlight w:val="none"/>
              </w:rPr>
              <w:t>A02060100</w:t>
            </w:r>
            <w:r>
              <w:rPr>
                <w:rFonts w:hint="eastAsia" w:ascii="宋体" w:hAnsi="宋体" w:cs="宋体"/>
                <w:w w:val="99"/>
                <w:kern w:val="2"/>
                <w:sz w:val="21"/>
                <w:szCs w:val="21"/>
                <w:highlight w:val="none"/>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6F7B7FF8">
            <w:pPr>
              <w:jc w:val="center"/>
              <w:rPr>
                <w:rFonts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609B4BD">
            <w:pPr>
              <w:jc w:val="center"/>
              <w:rPr>
                <w:rFonts w:ascii="宋体" w:hAnsi="宋体"/>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7D17258F">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《中小型三相异步电动机能效限定值及能效等级》（GB18613）</w:t>
            </w:r>
          </w:p>
        </w:tc>
      </w:tr>
      <w:tr w14:paraId="684D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7F624BCC">
            <w:pPr>
              <w:pStyle w:val="80"/>
              <w:ind w:right="1"/>
              <w:jc w:val="center"/>
              <w:rPr>
                <w:rFonts w:ascii="宋体" w:hAnsi="宋体" w:cs="宋体"/>
                <w:kern w:val="2"/>
                <w:sz w:val="21"/>
                <w:szCs w:val="21"/>
                <w:highlight w:val="none"/>
              </w:rPr>
            </w:pPr>
            <w:r>
              <w:rPr>
                <w:rFonts w:hint="eastAsia" w:ascii="宋体" w:hAnsi="宋体"/>
                <w:w w:val="99"/>
                <w:kern w:val="2"/>
                <w:sz w:val="21"/>
                <w:szCs w:val="21"/>
                <w:highlight w:val="none"/>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3DDBB1E8">
            <w:pPr>
              <w:pStyle w:val="80"/>
              <w:spacing w:before="30"/>
              <w:ind w:left="7"/>
              <w:jc w:val="center"/>
              <w:rPr>
                <w:rFonts w:ascii="宋体" w:hAnsi="宋体" w:cs="宋体"/>
                <w:kern w:val="2"/>
                <w:sz w:val="21"/>
                <w:szCs w:val="21"/>
                <w:highlight w:val="none"/>
              </w:rPr>
            </w:pPr>
            <w:r>
              <w:rPr>
                <w:rFonts w:hint="eastAsia" w:ascii="宋体" w:hAnsi="宋体" w:cs="仿宋_GB2312"/>
                <w:kern w:val="2"/>
                <w:sz w:val="21"/>
                <w:szCs w:val="21"/>
                <w:highlight w:val="none"/>
              </w:rPr>
              <w:t>A02060200</w:t>
            </w:r>
            <w:r>
              <w:rPr>
                <w:rFonts w:hint="eastAsia" w:ascii="宋体" w:hAnsi="宋体" w:cs="宋体"/>
                <w:w w:val="99"/>
                <w:kern w:val="2"/>
                <w:sz w:val="21"/>
                <w:szCs w:val="21"/>
                <w:highlight w:val="none"/>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080627D1">
            <w:pPr>
              <w:pStyle w:val="80"/>
              <w:jc w:val="center"/>
              <w:rPr>
                <w:rFonts w:ascii="宋体" w:hAnsi="宋体" w:cs="宋体"/>
                <w:kern w:val="2"/>
                <w:sz w:val="21"/>
                <w:szCs w:val="21"/>
                <w:highlight w:val="none"/>
              </w:rPr>
            </w:pPr>
            <w:r>
              <w:rPr>
                <w:rFonts w:hint="eastAsia" w:ascii="宋体" w:hAnsi="宋体" w:cs="宋体"/>
                <w:w w:val="99"/>
                <w:kern w:val="2"/>
                <w:sz w:val="21"/>
                <w:szCs w:val="21"/>
                <w:highlight w:val="none"/>
              </w:rPr>
              <w:t>配电变压器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68142F68">
            <w:pPr>
              <w:jc w:val="center"/>
              <w:rPr>
                <w:rFonts w:ascii="宋体" w:hAnsi="宋体"/>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2A884F39">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《三相配电变压器能效限定值及能效等级》（GB 20052）</w:t>
            </w:r>
          </w:p>
        </w:tc>
      </w:tr>
      <w:tr w14:paraId="4EE51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79453CEB">
            <w:pPr>
              <w:pStyle w:val="80"/>
              <w:ind w:right="1"/>
              <w:jc w:val="center"/>
              <w:rPr>
                <w:rFonts w:ascii="宋体" w:hAnsi="宋体" w:cs="宋体"/>
                <w:kern w:val="2"/>
                <w:sz w:val="21"/>
                <w:szCs w:val="21"/>
                <w:highlight w:val="none"/>
              </w:rPr>
            </w:pPr>
            <w:r>
              <w:rPr>
                <w:rFonts w:hint="eastAsia" w:ascii="宋体" w:hAnsi="宋体"/>
                <w:w w:val="99"/>
                <w:kern w:val="2"/>
                <w:sz w:val="21"/>
                <w:szCs w:val="21"/>
                <w:highlight w:val="none"/>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6834C965">
            <w:pPr>
              <w:pStyle w:val="80"/>
              <w:spacing w:before="126"/>
              <w:ind w:left="7"/>
              <w:jc w:val="center"/>
              <w:rPr>
                <w:rFonts w:ascii="宋体" w:hAnsi="宋体" w:cs="宋体"/>
                <w:kern w:val="2"/>
                <w:sz w:val="21"/>
                <w:szCs w:val="21"/>
                <w:highlight w:val="none"/>
              </w:rPr>
            </w:pPr>
            <w:r>
              <w:rPr>
                <w:rFonts w:hint="eastAsia" w:ascii="宋体" w:hAnsi="宋体" w:cs="宋体"/>
                <w:w w:val="99"/>
                <w:kern w:val="2"/>
                <w:sz w:val="21"/>
                <w:szCs w:val="21"/>
                <w:highlight w:val="none"/>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65B01D84">
            <w:pPr>
              <w:pStyle w:val="80"/>
              <w:jc w:val="center"/>
              <w:rPr>
                <w:rFonts w:ascii="宋体" w:hAnsi="宋体" w:cs="宋体"/>
                <w:kern w:val="2"/>
                <w:sz w:val="21"/>
                <w:szCs w:val="21"/>
                <w:highlight w:val="none"/>
              </w:rPr>
            </w:pPr>
            <w:r>
              <w:rPr>
                <w:rFonts w:hint="eastAsia" w:ascii="宋体" w:hAnsi="宋体" w:cs="宋体"/>
                <w:w w:val="99"/>
                <w:kern w:val="2"/>
                <w:sz w:val="21"/>
                <w:szCs w:val="21"/>
                <w:highlight w:val="none"/>
              </w:rPr>
              <w:t>管型荧光灯镇流器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4416B323">
            <w:pPr>
              <w:jc w:val="center"/>
              <w:rPr>
                <w:rFonts w:ascii="宋体" w:hAnsi="宋体"/>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6F68AF8F">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《管形荧光灯镇流器能效限定值及能效等级》（GB17896）</w:t>
            </w:r>
          </w:p>
        </w:tc>
      </w:tr>
      <w:tr w14:paraId="155C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56AAED9C">
            <w:pPr>
              <w:pStyle w:val="80"/>
              <w:jc w:val="center"/>
              <w:rPr>
                <w:rFonts w:ascii="宋体" w:hAnsi="宋体" w:cs="宋体"/>
                <w:kern w:val="2"/>
                <w:sz w:val="21"/>
                <w:szCs w:val="21"/>
                <w:highlight w:val="none"/>
              </w:rPr>
            </w:pPr>
            <w:r>
              <w:rPr>
                <w:rFonts w:hint="eastAsia" w:ascii="宋体" w:hAnsi="宋体"/>
                <w:w w:val="99"/>
                <w:kern w:val="2"/>
                <w:sz w:val="21"/>
                <w:szCs w:val="21"/>
                <w:highlight w:val="none"/>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E1E8817">
            <w:pPr>
              <w:pStyle w:val="80"/>
              <w:jc w:val="center"/>
              <w:rPr>
                <w:rFonts w:ascii="宋体" w:hAnsi="宋体" w:cs="宋体"/>
                <w:kern w:val="2"/>
                <w:sz w:val="21"/>
                <w:szCs w:val="21"/>
                <w:highlight w:val="none"/>
              </w:rPr>
            </w:pPr>
            <w:r>
              <w:rPr>
                <w:rFonts w:hint="eastAsia" w:ascii="宋体" w:hAnsi="宋体" w:cs="宋体"/>
                <w:w w:val="99"/>
                <w:kern w:val="2"/>
                <w:sz w:val="21"/>
                <w:szCs w:val="21"/>
                <w:highlight w:val="none"/>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79B2863F">
            <w:pPr>
              <w:pStyle w:val="80"/>
              <w:jc w:val="center"/>
              <w:rPr>
                <w:rFonts w:ascii="宋体" w:hAnsi="宋体" w:cs="宋体"/>
                <w:kern w:val="2"/>
                <w:sz w:val="21"/>
                <w:szCs w:val="21"/>
                <w:highlight w:val="none"/>
              </w:rPr>
            </w:pPr>
            <w:r>
              <w:rPr>
                <w:rFonts w:hint="eastAsia" w:ascii="宋体" w:hAnsi="宋体" w:cs="宋体"/>
                <w:w w:val="99"/>
                <w:kern w:val="2"/>
                <w:sz w:val="21"/>
                <w:szCs w:val="21"/>
                <w:highlight w:val="none"/>
              </w:rPr>
              <w:t>A02061801电冰箱</w:t>
            </w:r>
          </w:p>
        </w:tc>
        <w:tc>
          <w:tcPr>
            <w:tcW w:w="1481" w:type="dxa"/>
            <w:tcBorders>
              <w:top w:val="single" w:color="000000" w:sz="4" w:space="0"/>
              <w:left w:val="single" w:color="000000" w:sz="4" w:space="0"/>
              <w:bottom w:val="single" w:color="000000" w:sz="4" w:space="0"/>
              <w:right w:val="single" w:color="000000" w:sz="4" w:space="0"/>
            </w:tcBorders>
            <w:vAlign w:val="center"/>
          </w:tcPr>
          <w:p w14:paraId="50C0E9BB">
            <w:pPr>
              <w:jc w:val="center"/>
              <w:rPr>
                <w:rFonts w:ascii="宋体" w:hAnsi="宋体"/>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58A07FAE">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《家用电冰箱耗电量限定值及能效等级》（GB12021.2）</w:t>
            </w:r>
          </w:p>
        </w:tc>
      </w:tr>
      <w:tr w14:paraId="13109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AEF7177">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B715AFF">
            <w:pPr>
              <w:widowControl/>
              <w:jc w:val="left"/>
              <w:rPr>
                <w:rFonts w:ascii="宋体" w:hAnsi="宋体" w:cs="宋体"/>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64BAD202">
            <w:pPr>
              <w:pStyle w:val="80"/>
              <w:spacing w:before="171"/>
              <w:jc w:val="center"/>
              <w:rPr>
                <w:rFonts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仿宋_GB2312"/>
                <w:kern w:val="2"/>
                <w:sz w:val="21"/>
                <w:szCs w:val="21"/>
                <w:highlight w:val="none"/>
              </w:rPr>
              <w:t>A02061804</w:t>
            </w:r>
            <w:r>
              <w:rPr>
                <w:rFonts w:hint="eastAsia" w:ascii="宋体" w:hAnsi="宋体" w:cs="宋体"/>
                <w:w w:val="99"/>
                <w:kern w:val="2"/>
                <w:sz w:val="21"/>
                <w:szCs w:val="21"/>
                <w:highlight w:val="none"/>
              </w:rPr>
              <w:t>空调机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248565F5">
            <w:pPr>
              <w:pStyle w:val="80"/>
              <w:jc w:val="center"/>
              <w:rPr>
                <w:rFonts w:ascii="宋体" w:hAnsi="宋体" w:cs="宋体"/>
                <w:kern w:val="2"/>
                <w:sz w:val="21"/>
                <w:szCs w:val="21"/>
                <w:highlight w:val="none"/>
              </w:rPr>
            </w:pPr>
            <w:r>
              <w:rPr>
                <w:rFonts w:hint="eastAsia" w:ascii="宋体" w:hAnsi="宋体" w:cs="宋体"/>
                <w:w w:val="99"/>
                <w:kern w:val="2"/>
                <w:sz w:val="21"/>
                <w:szCs w:val="21"/>
                <w:highlight w:val="none"/>
              </w:rPr>
              <w:t>房间空气调节器</w:t>
            </w:r>
          </w:p>
        </w:tc>
        <w:tc>
          <w:tcPr>
            <w:tcW w:w="3452" w:type="dxa"/>
            <w:tcBorders>
              <w:top w:val="single" w:color="000000" w:sz="4" w:space="0"/>
              <w:left w:val="single" w:color="000000" w:sz="4" w:space="0"/>
              <w:bottom w:val="single" w:color="000000" w:sz="4" w:space="0"/>
              <w:right w:val="single" w:color="000000" w:sz="4" w:space="0"/>
            </w:tcBorders>
          </w:tcPr>
          <w:p w14:paraId="7DB36094">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《房间空气调节器能效限定值及能效等级》（GB21455-2019）</w:t>
            </w:r>
          </w:p>
        </w:tc>
      </w:tr>
      <w:tr w14:paraId="03952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915A85A">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AB388E4">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1BB8370">
            <w:pPr>
              <w:widowControl/>
              <w:jc w:val="left"/>
              <w:rPr>
                <w:rFonts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EEBDC05">
            <w:pPr>
              <w:pStyle w:val="80"/>
              <w:spacing w:before="4" w:line="276" w:lineRule="auto"/>
              <w:ind w:left="7" w:right="7"/>
              <w:jc w:val="center"/>
              <w:rPr>
                <w:rFonts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多联式空调（热泵）机组（制冷量≤ 14000W）</w:t>
            </w:r>
          </w:p>
        </w:tc>
        <w:tc>
          <w:tcPr>
            <w:tcW w:w="3452" w:type="dxa"/>
            <w:tcBorders>
              <w:top w:val="single" w:color="000000" w:sz="4" w:space="0"/>
              <w:left w:val="single" w:color="000000" w:sz="4" w:space="0"/>
              <w:bottom w:val="single" w:color="000000" w:sz="4" w:space="0"/>
              <w:right w:val="single" w:color="000000" w:sz="4" w:space="0"/>
            </w:tcBorders>
          </w:tcPr>
          <w:p w14:paraId="5BA5FFDE">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《多联式空调（热泵）机组能效限定值及能源效率等级》（GB21454）</w:t>
            </w:r>
          </w:p>
        </w:tc>
      </w:tr>
      <w:tr w14:paraId="67D85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21DEEC9">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DD97962">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49881A6">
            <w:pPr>
              <w:widowControl/>
              <w:jc w:val="left"/>
              <w:rPr>
                <w:rFonts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0810B89">
            <w:pPr>
              <w:pStyle w:val="80"/>
              <w:jc w:val="center"/>
              <w:rPr>
                <w:rFonts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单元式空气调节机（制冷量≤ 14000W）</w:t>
            </w:r>
          </w:p>
        </w:tc>
        <w:tc>
          <w:tcPr>
            <w:tcW w:w="3452" w:type="dxa"/>
            <w:tcBorders>
              <w:top w:val="single" w:color="000000" w:sz="4" w:space="0"/>
              <w:left w:val="single" w:color="000000" w:sz="4" w:space="0"/>
              <w:bottom w:val="single" w:color="000000" w:sz="4" w:space="0"/>
              <w:right w:val="single" w:color="000000" w:sz="4" w:space="0"/>
            </w:tcBorders>
          </w:tcPr>
          <w:p w14:paraId="2E42991C">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《单元式空气调节机能效限定值及能源效率等级》（GB19576）《风管送风式空调机组能效限定值及能效等级》（GB37479）</w:t>
            </w:r>
          </w:p>
        </w:tc>
      </w:tr>
      <w:tr w14:paraId="136D2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7CD7E4C">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D96B6B1">
            <w:pPr>
              <w:widowControl/>
              <w:jc w:val="left"/>
              <w:rPr>
                <w:rFonts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AB62417">
            <w:pPr>
              <w:pStyle w:val="80"/>
              <w:spacing w:before="162"/>
              <w:ind w:left="7"/>
              <w:jc w:val="center"/>
              <w:rPr>
                <w:rFonts w:ascii="宋体" w:hAnsi="宋体" w:cs="宋体"/>
                <w:kern w:val="2"/>
                <w:sz w:val="21"/>
                <w:szCs w:val="21"/>
                <w:highlight w:val="none"/>
              </w:rPr>
            </w:pPr>
            <w:r>
              <w:rPr>
                <w:rFonts w:hint="eastAsia" w:ascii="宋体" w:hAnsi="宋体" w:cs="仿宋_GB2312"/>
                <w:kern w:val="2"/>
                <w:sz w:val="21"/>
                <w:szCs w:val="21"/>
                <w:highlight w:val="none"/>
              </w:rPr>
              <w:t>A02061810</w:t>
            </w:r>
            <w:r>
              <w:rPr>
                <w:rFonts w:hint="eastAsia" w:ascii="宋体" w:hAnsi="宋体" w:cs="宋体"/>
                <w:w w:val="99"/>
                <w:kern w:val="2"/>
                <w:sz w:val="21"/>
                <w:szCs w:val="21"/>
                <w:highlight w:val="none"/>
              </w:rPr>
              <w:t>洗衣机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DA05688">
            <w:pPr>
              <w:jc w:val="center"/>
              <w:rPr>
                <w:rFonts w:ascii="宋体" w:hAnsi="宋体"/>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1951F88E">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《电动洗衣机能效水效限定值及等级》（GB12021.4）</w:t>
            </w:r>
          </w:p>
        </w:tc>
      </w:tr>
      <w:tr w14:paraId="6A829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FCE271D">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89BA442">
            <w:pPr>
              <w:widowControl/>
              <w:jc w:val="left"/>
              <w:rPr>
                <w:rFonts w:ascii="宋体" w:hAnsi="宋体" w:cs="宋体"/>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0AE30251">
            <w:pPr>
              <w:pStyle w:val="80"/>
              <w:spacing w:before="161"/>
              <w:jc w:val="center"/>
              <w:rPr>
                <w:rFonts w:ascii="宋体" w:hAnsi="宋体" w:cs="宋体"/>
                <w:kern w:val="2"/>
                <w:sz w:val="21"/>
                <w:szCs w:val="21"/>
                <w:highlight w:val="none"/>
              </w:rPr>
            </w:pPr>
            <w:r>
              <w:rPr>
                <w:rFonts w:hint="eastAsia" w:ascii="宋体" w:hAnsi="宋体" w:cs="仿宋_GB2312"/>
                <w:kern w:val="2"/>
                <w:sz w:val="21"/>
                <w:szCs w:val="21"/>
                <w:highlight w:val="none"/>
              </w:rPr>
              <w:t>A02061819</w:t>
            </w:r>
            <w:r>
              <w:rPr>
                <w:rFonts w:hint="eastAsia" w:ascii="宋体" w:hAnsi="宋体" w:cs="宋体"/>
                <w:w w:val="99"/>
                <w:kern w:val="2"/>
                <w:sz w:val="21"/>
                <w:szCs w:val="21"/>
                <w:highlight w:val="none"/>
              </w:rPr>
              <w:t>热水器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2301395E">
            <w:pPr>
              <w:pStyle w:val="80"/>
              <w:jc w:val="center"/>
              <w:rPr>
                <w:rFonts w:ascii="宋体" w:hAnsi="宋体" w:cs="宋体"/>
                <w:kern w:val="2"/>
                <w:sz w:val="21"/>
                <w:szCs w:val="21"/>
                <w:highlight w:val="none"/>
              </w:rPr>
            </w:pPr>
            <w:r>
              <w:rPr>
                <w:rFonts w:hint="eastAsia" w:ascii="宋体" w:hAnsi="宋体" w:cs="宋体"/>
                <w:w w:val="99"/>
                <w:kern w:val="2"/>
                <w:sz w:val="21"/>
                <w:szCs w:val="21"/>
                <w:highlight w:val="none"/>
              </w:rPr>
              <w:t>★电热</w:t>
            </w:r>
            <w:r>
              <w:rPr>
                <w:rFonts w:hint="eastAsia" w:ascii="宋体" w:hAnsi="宋体" w:cs="宋体"/>
                <w:spacing w:val="2"/>
                <w:w w:val="99"/>
                <w:kern w:val="2"/>
                <w:sz w:val="21"/>
                <w:szCs w:val="21"/>
                <w:highlight w:val="none"/>
              </w:rPr>
              <w:t>水</w:t>
            </w:r>
            <w:r>
              <w:rPr>
                <w:rFonts w:hint="eastAsia" w:ascii="宋体" w:hAnsi="宋体" w:cs="宋体"/>
                <w:w w:val="99"/>
                <w:kern w:val="2"/>
                <w:sz w:val="21"/>
                <w:szCs w:val="21"/>
                <w:highlight w:val="none"/>
              </w:rPr>
              <w:t>器</w:t>
            </w:r>
          </w:p>
        </w:tc>
        <w:tc>
          <w:tcPr>
            <w:tcW w:w="3452" w:type="dxa"/>
            <w:tcBorders>
              <w:top w:val="single" w:color="000000" w:sz="4" w:space="0"/>
              <w:left w:val="single" w:color="000000" w:sz="4" w:space="0"/>
              <w:bottom w:val="single" w:color="000000" w:sz="4" w:space="0"/>
              <w:right w:val="single" w:color="000000" w:sz="4" w:space="0"/>
            </w:tcBorders>
          </w:tcPr>
          <w:p w14:paraId="3CA1B61F">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《储水式电热水器能效限定值及能效等级》（GB21519）</w:t>
            </w:r>
          </w:p>
        </w:tc>
      </w:tr>
      <w:tr w14:paraId="7857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50BE27A">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DD59E49">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0FDC985">
            <w:pPr>
              <w:widowControl/>
              <w:jc w:val="left"/>
              <w:rPr>
                <w:rFonts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0523725">
            <w:pPr>
              <w:pStyle w:val="80"/>
              <w:jc w:val="center"/>
              <w:rPr>
                <w:rFonts w:ascii="宋体" w:hAnsi="宋体" w:cs="宋体"/>
                <w:kern w:val="2"/>
                <w:sz w:val="21"/>
                <w:szCs w:val="21"/>
                <w:highlight w:val="none"/>
              </w:rPr>
            </w:pPr>
            <w:r>
              <w:rPr>
                <w:rFonts w:hint="eastAsia" w:ascii="宋体" w:hAnsi="宋体" w:cs="宋体"/>
                <w:w w:val="99"/>
                <w:kern w:val="2"/>
                <w:sz w:val="21"/>
                <w:szCs w:val="21"/>
                <w:highlight w:val="none"/>
              </w:rPr>
              <w:t>燃气热</w:t>
            </w:r>
            <w:r>
              <w:rPr>
                <w:rFonts w:hint="eastAsia" w:ascii="宋体" w:hAnsi="宋体" w:cs="宋体"/>
                <w:spacing w:val="2"/>
                <w:w w:val="99"/>
                <w:kern w:val="2"/>
                <w:sz w:val="21"/>
                <w:szCs w:val="21"/>
                <w:highlight w:val="none"/>
              </w:rPr>
              <w:t>水</w:t>
            </w:r>
            <w:r>
              <w:rPr>
                <w:rFonts w:hint="eastAsia" w:ascii="宋体" w:hAnsi="宋体" w:cs="宋体"/>
                <w:w w:val="99"/>
                <w:kern w:val="2"/>
                <w:sz w:val="21"/>
                <w:szCs w:val="21"/>
                <w:highlight w:val="none"/>
              </w:rPr>
              <w:t>器</w:t>
            </w:r>
          </w:p>
        </w:tc>
        <w:tc>
          <w:tcPr>
            <w:tcW w:w="3452" w:type="dxa"/>
            <w:tcBorders>
              <w:top w:val="single" w:color="000000" w:sz="4" w:space="0"/>
              <w:left w:val="single" w:color="000000" w:sz="4" w:space="0"/>
              <w:bottom w:val="single" w:color="000000" w:sz="4" w:space="0"/>
              <w:right w:val="single" w:color="000000" w:sz="4" w:space="0"/>
            </w:tcBorders>
          </w:tcPr>
          <w:p w14:paraId="7016E0CD">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《家用燃气快速热水器和燃气采暖热水炉能效限定值及能效等级》（GB20665）</w:t>
            </w:r>
          </w:p>
        </w:tc>
      </w:tr>
      <w:tr w14:paraId="39F4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536D3E5">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058A4D7">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23B9EBC">
            <w:pPr>
              <w:widowControl/>
              <w:jc w:val="left"/>
              <w:rPr>
                <w:rFonts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3B35602">
            <w:pPr>
              <w:pStyle w:val="80"/>
              <w:jc w:val="center"/>
              <w:rPr>
                <w:rFonts w:ascii="宋体" w:hAnsi="宋体" w:cs="宋体"/>
                <w:kern w:val="2"/>
                <w:sz w:val="21"/>
                <w:szCs w:val="21"/>
                <w:highlight w:val="none"/>
              </w:rPr>
            </w:pPr>
            <w:r>
              <w:rPr>
                <w:rFonts w:hint="eastAsia" w:ascii="宋体" w:hAnsi="宋体" w:cs="宋体"/>
                <w:w w:val="99"/>
                <w:kern w:val="2"/>
                <w:sz w:val="21"/>
                <w:szCs w:val="21"/>
                <w:highlight w:val="none"/>
              </w:rPr>
              <w:t>热泵热</w:t>
            </w:r>
            <w:r>
              <w:rPr>
                <w:rFonts w:hint="eastAsia" w:ascii="宋体" w:hAnsi="宋体" w:cs="宋体"/>
                <w:spacing w:val="2"/>
                <w:w w:val="99"/>
                <w:kern w:val="2"/>
                <w:sz w:val="21"/>
                <w:szCs w:val="21"/>
                <w:highlight w:val="none"/>
              </w:rPr>
              <w:t>水</w:t>
            </w:r>
            <w:r>
              <w:rPr>
                <w:rFonts w:hint="eastAsia" w:ascii="宋体" w:hAnsi="宋体" w:cs="宋体"/>
                <w:w w:val="99"/>
                <w:kern w:val="2"/>
                <w:sz w:val="21"/>
                <w:szCs w:val="21"/>
                <w:highlight w:val="none"/>
              </w:rPr>
              <w:t>器</w:t>
            </w:r>
          </w:p>
        </w:tc>
        <w:tc>
          <w:tcPr>
            <w:tcW w:w="3452" w:type="dxa"/>
            <w:tcBorders>
              <w:top w:val="single" w:color="000000" w:sz="4" w:space="0"/>
              <w:left w:val="single" w:color="000000" w:sz="4" w:space="0"/>
              <w:bottom w:val="single" w:color="000000" w:sz="4" w:space="0"/>
              <w:right w:val="single" w:color="000000" w:sz="4" w:space="0"/>
            </w:tcBorders>
          </w:tcPr>
          <w:p w14:paraId="6AC22097">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《热泵热水机（器）能效限定值及能效等级》（GB29541）</w:t>
            </w:r>
          </w:p>
        </w:tc>
      </w:tr>
      <w:tr w14:paraId="10825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DAC4D04">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6317365">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266BBF4">
            <w:pPr>
              <w:widowControl/>
              <w:jc w:val="left"/>
              <w:rPr>
                <w:rFonts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9F5B875">
            <w:pPr>
              <w:pStyle w:val="80"/>
              <w:jc w:val="center"/>
              <w:rPr>
                <w:rFonts w:ascii="宋体" w:hAnsi="宋体" w:cs="宋体"/>
                <w:kern w:val="2"/>
                <w:sz w:val="21"/>
                <w:szCs w:val="21"/>
                <w:highlight w:val="none"/>
              </w:rPr>
            </w:pPr>
            <w:r>
              <w:rPr>
                <w:rFonts w:hint="eastAsia" w:ascii="宋体" w:hAnsi="宋体" w:cs="宋体"/>
                <w:w w:val="99"/>
                <w:kern w:val="2"/>
                <w:sz w:val="21"/>
                <w:szCs w:val="21"/>
                <w:highlight w:val="none"/>
              </w:rPr>
              <w:t>太阳能</w:t>
            </w:r>
            <w:r>
              <w:rPr>
                <w:rFonts w:hint="eastAsia" w:ascii="宋体" w:hAnsi="宋体" w:cs="宋体"/>
                <w:spacing w:val="2"/>
                <w:w w:val="99"/>
                <w:kern w:val="2"/>
                <w:sz w:val="21"/>
                <w:szCs w:val="21"/>
                <w:highlight w:val="none"/>
              </w:rPr>
              <w:t>热</w:t>
            </w:r>
            <w:r>
              <w:rPr>
                <w:rFonts w:hint="eastAsia" w:ascii="宋体" w:hAnsi="宋体" w:cs="宋体"/>
                <w:w w:val="99"/>
                <w:kern w:val="2"/>
                <w:sz w:val="21"/>
                <w:szCs w:val="21"/>
                <w:highlight w:val="none"/>
              </w:rPr>
              <w:t>水系统</w:t>
            </w:r>
          </w:p>
        </w:tc>
        <w:tc>
          <w:tcPr>
            <w:tcW w:w="3452" w:type="dxa"/>
            <w:tcBorders>
              <w:top w:val="single" w:color="000000" w:sz="4" w:space="0"/>
              <w:left w:val="single" w:color="000000" w:sz="4" w:space="0"/>
              <w:bottom w:val="single" w:color="000000" w:sz="4" w:space="0"/>
              <w:right w:val="single" w:color="000000" w:sz="4" w:space="0"/>
            </w:tcBorders>
          </w:tcPr>
          <w:p w14:paraId="7F94B0E2">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《家用太阳能热水系统能效限定值及能效等级》（GB26969）</w:t>
            </w:r>
          </w:p>
        </w:tc>
      </w:tr>
      <w:tr w14:paraId="5574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A9F532C">
            <w:pPr>
              <w:pStyle w:val="80"/>
              <w:jc w:val="center"/>
              <w:rPr>
                <w:rFonts w:ascii="宋体" w:hAnsi="宋体" w:cs="宋体"/>
                <w:kern w:val="2"/>
                <w:sz w:val="21"/>
                <w:szCs w:val="21"/>
                <w:highlight w:val="none"/>
              </w:rPr>
            </w:pPr>
            <w:r>
              <w:rPr>
                <w:rFonts w:hint="eastAsia" w:ascii="宋体" w:hAnsi="宋体"/>
                <w:spacing w:val="1"/>
                <w:w w:val="99"/>
                <w:kern w:val="2"/>
                <w:sz w:val="21"/>
                <w:szCs w:val="21"/>
                <w:highlight w:val="none"/>
              </w:rPr>
              <w:t>1</w:t>
            </w:r>
            <w:r>
              <w:rPr>
                <w:rFonts w:hint="eastAsia" w:ascii="宋体" w:hAnsi="宋体"/>
                <w:w w:val="99"/>
                <w:kern w:val="2"/>
                <w:sz w:val="21"/>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0DA9C23B">
            <w:pPr>
              <w:pStyle w:val="80"/>
              <w:spacing w:before="157"/>
              <w:jc w:val="center"/>
              <w:rPr>
                <w:rFonts w:ascii="宋体" w:hAnsi="宋体" w:cs="宋体"/>
                <w:kern w:val="2"/>
                <w:sz w:val="21"/>
                <w:szCs w:val="21"/>
                <w:highlight w:val="none"/>
              </w:rPr>
            </w:pPr>
            <w:r>
              <w:rPr>
                <w:rFonts w:hint="eastAsia" w:ascii="宋体" w:hAnsi="宋体" w:cs="宋体"/>
                <w:spacing w:val="1"/>
                <w:w w:val="99"/>
                <w:kern w:val="2"/>
                <w:sz w:val="21"/>
                <w:szCs w:val="21"/>
                <w:highlight w:val="none"/>
              </w:rPr>
              <w:t>A02</w:t>
            </w:r>
            <w:r>
              <w:rPr>
                <w:rFonts w:hint="eastAsia" w:ascii="宋体" w:hAnsi="宋体" w:cs="宋体"/>
                <w:w w:val="99"/>
                <w:kern w:val="2"/>
                <w:sz w:val="21"/>
                <w:szCs w:val="21"/>
                <w:highlight w:val="none"/>
              </w:rPr>
              <w:t>06</w:t>
            </w:r>
            <w:r>
              <w:rPr>
                <w:rFonts w:hint="eastAsia" w:ascii="宋体" w:hAnsi="宋体" w:cs="宋体"/>
                <w:spacing w:val="1"/>
                <w:w w:val="99"/>
                <w:kern w:val="2"/>
                <w:sz w:val="21"/>
                <w:szCs w:val="21"/>
                <w:highlight w:val="none"/>
              </w:rPr>
              <w:t>1</w:t>
            </w:r>
            <w:r>
              <w:rPr>
                <w:rFonts w:hint="eastAsia" w:ascii="宋体" w:hAnsi="宋体" w:cs="宋体"/>
                <w:w w:val="99"/>
                <w:kern w:val="2"/>
                <w:sz w:val="21"/>
                <w:szCs w:val="21"/>
                <w:highlight w:val="none"/>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6949CC6C">
            <w:pPr>
              <w:pStyle w:val="80"/>
              <w:spacing w:before="133" w:line="276" w:lineRule="auto"/>
              <w:ind w:left="7" w:right="7"/>
              <w:jc w:val="center"/>
              <w:rPr>
                <w:rFonts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★普通照明用双端荧光灯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4ADB56FF">
            <w:pPr>
              <w:jc w:val="center"/>
              <w:rPr>
                <w:rFonts w:ascii="宋体" w:hAnsi="宋体"/>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1A7B3C3E">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《普通照明用双端荧光灯能效限定值及能效等级》（GB19043）</w:t>
            </w:r>
          </w:p>
        </w:tc>
      </w:tr>
      <w:tr w14:paraId="555B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9D26376">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57813A0">
            <w:pPr>
              <w:widowControl/>
              <w:jc w:val="left"/>
              <w:rPr>
                <w:rFonts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EB1D3B2">
            <w:pPr>
              <w:pStyle w:val="80"/>
              <w:spacing w:before="92" w:line="276" w:lineRule="auto"/>
              <w:ind w:left="7" w:right="2"/>
              <w:jc w:val="center"/>
              <w:rPr>
                <w:rFonts w:ascii="宋体" w:hAnsi="宋体" w:cs="宋体"/>
                <w:kern w:val="2"/>
                <w:sz w:val="21"/>
                <w:szCs w:val="21"/>
                <w:highlight w:val="none"/>
              </w:rPr>
            </w:pPr>
            <w:r>
              <w:rPr>
                <w:rFonts w:hint="eastAsia" w:ascii="宋体" w:hAnsi="宋体" w:cs="宋体"/>
                <w:spacing w:val="1"/>
                <w:w w:val="99"/>
                <w:kern w:val="2"/>
                <w:sz w:val="21"/>
                <w:szCs w:val="21"/>
                <w:highlight w:val="none"/>
              </w:rPr>
              <w:t>LE</w:t>
            </w:r>
            <w:r>
              <w:rPr>
                <w:rFonts w:hint="eastAsia" w:ascii="宋体" w:hAnsi="宋体" w:cs="宋体"/>
                <w:w w:val="99"/>
                <w:kern w:val="2"/>
                <w:sz w:val="21"/>
                <w:szCs w:val="21"/>
                <w:highlight w:val="none"/>
              </w:rPr>
              <w:t>D</w:t>
            </w:r>
            <w:r>
              <w:rPr>
                <w:rFonts w:hint="eastAsia" w:ascii="宋体" w:hAnsi="宋体" w:cs="宋体"/>
                <w:spacing w:val="12"/>
                <w:w w:val="99"/>
                <w:kern w:val="2"/>
                <w:sz w:val="21"/>
                <w:szCs w:val="21"/>
                <w:highlight w:val="none"/>
              </w:rPr>
              <w:t>道</w:t>
            </w:r>
            <w:r>
              <w:rPr>
                <w:rFonts w:hint="eastAsia" w:ascii="宋体" w:hAnsi="宋体" w:cs="宋体"/>
                <w:spacing w:val="9"/>
                <w:w w:val="99"/>
                <w:kern w:val="2"/>
                <w:sz w:val="21"/>
                <w:szCs w:val="21"/>
                <w:highlight w:val="none"/>
              </w:rPr>
              <w:t>路</w:t>
            </w:r>
            <w:r>
              <w:rPr>
                <w:rFonts w:hint="eastAsia" w:ascii="宋体" w:hAnsi="宋体" w:cs="宋体"/>
                <w:spacing w:val="13"/>
                <w:w w:val="99"/>
                <w:kern w:val="2"/>
                <w:sz w:val="21"/>
                <w:szCs w:val="21"/>
                <w:highlight w:val="none"/>
              </w:rPr>
              <w:t>/</w:t>
            </w:r>
            <w:r>
              <w:rPr>
                <w:rFonts w:hint="eastAsia" w:ascii="宋体" w:hAnsi="宋体" w:cs="宋体"/>
                <w:spacing w:val="12"/>
                <w:w w:val="99"/>
                <w:kern w:val="2"/>
                <w:sz w:val="21"/>
                <w:szCs w:val="21"/>
                <w:highlight w:val="none"/>
              </w:rPr>
              <w:t>隧道照</w:t>
            </w:r>
            <w:r>
              <w:rPr>
                <w:rFonts w:hint="eastAsia" w:ascii="宋体" w:hAnsi="宋体" w:cs="宋体"/>
                <w:w w:val="99"/>
                <w:kern w:val="2"/>
                <w:sz w:val="21"/>
                <w:szCs w:val="21"/>
                <w:highlight w:val="none"/>
              </w:rPr>
              <w:t>明产品</w:t>
            </w:r>
          </w:p>
        </w:tc>
        <w:tc>
          <w:tcPr>
            <w:tcW w:w="1481" w:type="dxa"/>
            <w:tcBorders>
              <w:top w:val="single" w:color="000000" w:sz="4" w:space="0"/>
              <w:left w:val="single" w:color="000000" w:sz="4" w:space="0"/>
              <w:bottom w:val="single" w:color="000000" w:sz="4" w:space="0"/>
              <w:right w:val="single" w:color="000000" w:sz="4" w:space="0"/>
            </w:tcBorders>
            <w:vAlign w:val="center"/>
          </w:tcPr>
          <w:p w14:paraId="6C6CC1D7">
            <w:pPr>
              <w:jc w:val="center"/>
              <w:rPr>
                <w:rFonts w:ascii="宋体" w:hAnsi="宋体"/>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2DBB82A2">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《道路和隧道照明用LED灯具能效限定值及能效等级》（GB37478）</w:t>
            </w:r>
          </w:p>
        </w:tc>
      </w:tr>
      <w:tr w14:paraId="52482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D3ACDF6">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73B3A8F">
            <w:pPr>
              <w:widowControl/>
              <w:jc w:val="left"/>
              <w:rPr>
                <w:rFonts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EFF4683">
            <w:pPr>
              <w:pStyle w:val="80"/>
              <w:jc w:val="center"/>
              <w:rPr>
                <w:rFonts w:ascii="宋体" w:hAnsi="宋体" w:cs="宋体"/>
                <w:kern w:val="2"/>
                <w:sz w:val="21"/>
                <w:szCs w:val="21"/>
                <w:highlight w:val="none"/>
              </w:rPr>
            </w:pPr>
            <w:r>
              <w:rPr>
                <w:rFonts w:hint="eastAsia" w:ascii="宋体" w:hAnsi="宋体" w:cs="宋体"/>
                <w:spacing w:val="1"/>
                <w:w w:val="99"/>
                <w:kern w:val="2"/>
                <w:sz w:val="21"/>
                <w:szCs w:val="21"/>
                <w:highlight w:val="none"/>
              </w:rPr>
              <w:t>LE</w:t>
            </w:r>
            <w:r>
              <w:rPr>
                <w:rFonts w:hint="eastAsia" w:ascii="宋体" w:hAnsi="宋体" w:cs="宋体"/>
                <w:w w:val="99"/>
                <w:kern w:val="2"/>
                <w:sz w:val="21"/>
                <w:szCs w:val="21"/>
                <w:highlight w:val="none"/>
              </w:rPr>
              <w:t>D筒灯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17AE0D7E">
            <w:pPr>
              <w:jc w:val="center"/>
              <w:rPr>
                <w:rFonts w:ascii="宋体" w:hAnsi="宋体"/>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1A8E9007">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《室内照明用LED产品能效限定值及能效等级》（GB30255）</w:t>
            </w:r>
          </w:p>
        </w:tc>
      </w:tr>
      <w:tr w14:paraId="5F01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2812CFF">
            <w:pPr>
              <w:widowControl/>
              <w:jc w:val="left"/>
              <w:rPr>
                <w:rFonts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53042A0">
            <w:pPr>
              <w:widowControl/>
              <w:jc w:val="left"/>
              <w:rPr>
                <w:rFonts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B0DBBFB">
            <w:pPr>
              <w:pStyle w:val="80"/>
              <w:spacing w:line="276" w:lineRule="auto"/>
              <w:ind w:right="7"/>
              <w:jc w:val="center"/>
              <w:rPr>
                <w:rFonts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普</w:t>
            </w:r>
            <w:r>
              <w:rPr>
                <w:rFonts w:hint="eastAsia" w:ascii="宋体" w:hAnsi="宋体" w:cs="宋体"/>
                <w:spacing w:val="24"/>
                <w:w w:val="99"/>
                <w:kern w:val="2"/>
                <w:sz w:val="21"/>
                <w:szCs w:val="21"/>
                <w:highlight w:val="none"/>
                <w:lang w:eastAsia="zh-CN"/>
              </w:rPr>
              <w:t>通</w:t>
            </w:r>
            <w:r>
              <w:rPr>
                <w:rFonts w:hint="eastAsia" w:ascii="宋体" w:hAnsi="宋体" w:cs="宋体"/>
                <w:w w:val="99"/>
                <w:kern w:val="2"/>
                <w:sz w:val="21"/>
                <w:szCs w:val="21"/>
                <w:highlight w:val="none"/>
                <w:lang w:eastAsia="zh-CN"/>
              </w:rPr>
              <w:t>照明用非</w:t>
            </w:r>
            <w:r>
              <w:rPr>
                <w:rFonts w:hint="eastAsia" w:ascii="宋体" w:hAnsi="宋体" w:cs="宋体"/>
                <w:spacing w:val="24"/>
                <w:w w:val="99"/>
                <w:kern w:val="2"/>
                <w:sz w:val="21"/>
                <w:szCs w:val="21"/>
                <w:highlight w:val="none"/>
                <w:lang w:eastAsia="zh-CN"/>
              </w:rPr>
              <w:t>定</w:t>
            </w:r>
            <w:r>
              <w:rPr>
                <w:rFonts w:hint="eastAsia" w:ascii="宋体" w:hAnsi="宋体" w:cs="宋体"/>
                <w:w w:val="99"/>
                <w:kern w:val="2"/>
                <w:sz w:val="21"/>
                <w:szCs w:val="21"/>
                <w:highlight w:val="none"/>
                <w:lang w:eastAsia="zh-CN"/>
              </w:rPr>
              <w:t>向自镇流</w:t>
            </w:r>
            <w:r>
              <w:rPr>
                <w:rFonts w:hint="eastAsia" w:ascii="宋体" w:hAnsi="宋体" w:cs="宋体"/>
                <w:spacing w:val="1"/>
                <w:w w:val="99"/>
                <w:kern w:val="2"/>
                <w:sz w:val="21"/>
                <w:szCs w:val="21"/>
                <w:highlight w:val="none"/>
                <w:lang w:eastAsia="zh-CN"/>
              </w:rPr>
              <w:t>LE</w:t>
            </w:r>
            <w:r>
              <w:rPr>
                <w:rFonts w:hint="eastAsia" w:ascii="宋体" w:hAnsi="宋体" w:cs="宋体"/>
                <w:w w:val="99"/>
                <w:kern w:val="2"/>
                <w:sz w:val="21"/>
                <w:szCs w:val="21"/>
                <w:highlight w:val="none"/>
                <w:lang w:eastAsia="zh-CN"/>
              </w:rPr>
              <w:t>D灯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650FEADE">
            <w:pPr>
              <w:jc w:val="center"/>
              <w:rPr>
                <w:rFonts w:ascii="宋体" w:hAnsi="宋体"/>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3A13144C">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《室内照明用LED产品能效限定值及能效等级》（GB30255）</w:t>
            </w:r>
          </w:p>
        </w:tc>
      </w:tr>
      <w:tr w14:paraId="44375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0E7C9CDA">
            <w:pPr>
              <w:pStyle w:val="80"/>
              <w:jc w:val="center"/>
              <w:rPr>
                <w:rFonts w:ascii="宋体" w:hAnsi="宋体" w:cs="宋体"/>
                <w:kern w:val="2"/>
                <w:sz w:val="21"/>
                <w:szCs w:val="21"/>
                <w:highlight w:val="none"/>
              </w:rPr>
            </w:pPr>
            <w:r>
              <w:rPr>
                <w:rFonts w:hint="eastAsia" w:ascii="宋体" w:hAnsi="宋体"/>
                <w:spacing w:val="1"/>
                <w:w w:val="99"/>
                <w:kern w:val="2"/>
                <w:sz w:val="21"/>
                <w:szCs w:val="21"/>
                <w:highlight w:val="none"/>
              </w:rPr>
              <w:t>1</w:t>
            </w:r>
            <w:r>
              <w:rPr>
                <w:rFonts w:hint="eastAsia" w:ascii="宋体" w:hAnsi="宋体"/>
                <w:w w:val="99"/>
                <w:kern w:val="2"/>
                <w:sz w:val="21"/>
                <w:szCs w:val="21"/>
                <w:highlight w:val="none"/>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5F5CF6E3">
            <w:pPr>
              <w:pStyle w:val="80"/>
              <w:spacing w:before="81"/>
              <w:ind w:left="7"/>
              <w:jc w:val="center"/>
              <w:rPr>
                <w:rFonts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宋体"/>
                <w:spacing w:val="1"/>
                <w:w w:val="99"/>
                <w:kern w:val="2"/>
                <w:sz w:val="21"/>
                <w:szCs w:val="21"/>
                <w:highlight w:val="none"/>
              </w:rPr>
              <w:t>A020</w:t>
            </w:r>
            <w:r>
              <w:rPr>
                <w:rFonts w:hint="eastAsia" w:ascii="宋体" w:hAnsi="宋体" w:cs="宋体"/>
                <w:w w:val="99"/>
                <w:kern w:val="2"/>
                <w:sz w:val="21"/>
                <w:szCs w:val="21"/>
                <w:highlight w:val="none"/>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4E772615">
            <w:pPr>
              <w:pStyle w:val="80"/>
              <w:spacing w:before="81" w:line="276" w:lineRule="auto"/>
              <w:ind w:left="7" w:right="5"/>
              <w:jc w:val="center"/>
              <w:rPr>
                <w:rFonts w:ascii="宋体" w:hAnsi="宋体" w:cs="宋体"/>
                <w:kern w:val="2"/>
                <w:sz w:val="21"/>
                <w:szCs w:val="21"/>
                <w:highlight w:val="none"/>
                <w:lang w:eastAsia="zh-CN"/>
              </w:rPr>
            </w:pPr>
            <w:r>
              <w:rPr>
                <w:rFonts w:hint="eastAsia" w:ascii="宋体" w:hAnsi="宋体" w:cs="宋体"/>
                <w:spacing w:val="1"/>
                <w:w w:val="99"/>
                <w:kern w:val="2"/>
                <w:sz w:val="21"/>
                <w:szCs w:val="21"/>
                <w:highlight w:val="none"/>
                <w:lang w:eastAsia="zh-CN"/>
              </w:rPr>
              <w:t>A02</w:t>
            </w:r>
            <w:r>
              <w:rPr>
                <w:rFonts w:hint="eastAsia" w:ascii="宋体" w:hAnsi="宋体" w:cs="宋体"/>
                <w:w w:val="99"/>
                <w:kern w:val="2"/>
                <w:sz w:val="21"/>
                <w:szCs w:val="21"/>
                <w:highlight w:val="none"/>
                <w:lang w:eastAsia="zh-CN"/>
              </w:rPr>
              <w:t>09</w:t>
            </w:r>
            <w:r>
              <w:rPr>
                <w:rFonts w:hint="eastAsia" w:ascii="宋体" w:hAnsi="宋体" w:cs="宋体"/>
                <w:spacing w:val="1"/>
                <w:w w:val="99"/>
                <w:kern w:val="2"/>
                <w:sz w:val="21"/>
                <w:szCs w:val="21"/>
                <w:highlight w:val="none"/>
                <w:lang w:eastAsia="zh-CN"/>
              </w:rPr>
              <w:t>1</w:t>
            </w:r>
            <w:r>
              <w:rPr>
                <w:rFonts w:hint="eastAsia" w:ascii="宋体" w:hAnsi="宋体" w:cs="宋体"/>
                <w:w w:val="99"/>
                <w:kern w:val="2"/>
                <w:sz w:val="21"/>
                <w:szCs w:val="21"/>
                <w:highlight w:val="none"/>
                <w:lang w:eastAsia="zh-CN"/>
              </w:rPr>
              <w:t>001普通电视设备（</w:t>
            </w:r>
            <w:r>
              <w:rPr>
                <w:rFonts w:hint="eastAsia" w:ascii="宋体" w:hAnsi="宋体" w:cs="宋体"/>
                <w:spacing w:val="2"/>
                <w:w w:val="99"/>
                <w:kern w:val="2"/>
                <w:sz w:val="21"/>
                <w:szCs w:val="21"/>
                <w:highlight w:val="none"/>
                <w:lang w:eastAsia="zh-CN"/>
              </w:rPr>
              <w:t>电</w:t>
            </w:r>
            <w:r>
              <w:rPr>
                <w:rFonts w:hint="eastAsia" w:ascii="宋体" w:hAnsi="宋体" w:cs="宋体"/>
                <w:w w:val="99"/>
                <w:kern w:val="2"/>
                <w:sz w:val="21"/>
                <w:szCs w:val="21"/>
                <w:highlight w:val="none"/>
                <w:lang w:eastAsia="zh-CN"/>
              </w:rPr>
              <w:t>视机）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1B4DF53">
            <w:pPr>
              <w:jc w:val="center"/>
              <w:rPr>
                <w:rFonts w:ascii="宋体" w:hAnsi="宋体"/>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7A6E2F79">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《平板电视与机顶盒能效限定值及能效等级》（GB24850）</w:t>
            </w:r>
          </w:p>
        </w:tc>
      </w:tr>
      <w:tr w14:paraId="203F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5F8C78F7">
            <w:pPr>
              <w:pStyle w:val="80"/>
              <w:jc w:val="center"/>
              <w:rPr>
                <w:rFonts w:ascii="宋体" w:hAnsi="宋体" w:cs="宋体"/>
                <w:kern w:val="2"/>
                <w:sz w:val="21"/>
                <w:szCs w:val="21"/>
                <w:highlight w:val="none"/>
              </w:rPr>
            </w:pPr>
            <w:r>
              <w:rPr>
                <w:rFonts w:hint="eastAsia" w:ascii="宋体" w:hAnsi="宋体"/>
                <w:spacing w:val="1"/>
                <w:w w:val="99"/>
                <w:kern w:val="2"/>
                <w:sz w:val="21"/>
                <w:szCs w:val="21"/>
                <w:highlight w:val="none"/>
              </w:rPr>
              <w:t>1</w:t>
            </w:r>
            <w:r>
              <w:rPr>
                <w:rFonts w:hint="eastAsia" w:ascii="宋体" w:hAnsi="宋体"/>
                <w:w w:val="99"/>
                <w:kern w:val="2"/>
                <w:sz w:val="21"/>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251556E1">
            <w:pPr>
              <w:pStyle w:val="80"/>
              <w:jc w:val="center"/>
              <w:rPr>
                <w:rFonts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宋体"/>
                <w:spacing w:val="1"/>
                <w:w w:val="99"/>
                <w:kern w:val="2"/>
                <w:sz w:val="21"/>
                <w:szCs w:val="21"/>
                <w:highlight w:val="none"/>
              </w:rPr>
              <w:t>A020</w:t>
            </w:r>
            <w:r>
              <w:rPr>
                <w:rFonts w:hint="eastAsia" w:ascii="宋体" w:hAnsi="宋体" w:cs="宋体"/>
                <w:w w:val="99"/>
                <w:kern w:val="2"/>
                <w:sz w:val="21"/>
                <w:szCs w:val="21"/>
                <w:highlight w:val="none"/>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0EC143A1">
            <w:pPr>
              <w:pStyle w:val="80"/>
              <w:spacing w:line="276" w:lineRule="auto"/>
              <w:ind w:right="5"/>
              <w:jc w:val="center"/>
              <w:rPr>
                <w:rFonts w:ascii="宋体" w:hAnsi="宋体" w:cs="宋体"/>
                <w:kern w:val="2"/>
                <w:sz w:val="21"/>
                <w:szCs w:val="21"/>
                <w:highlight w:val="none"/>
              </w:rPr>
            </w:pPr>
            <w:r>
              <w:rPr>
                <w:rFonts w:hint="eastAsia" w:ascii="宋体" w:hAnsi="宋体" w:cs="宋体"/>
                <w:spacing w:val="1"/>
                <w:w w:val="99"/>
                <w:kern w:val="2"/>
                <w:sz w:val="21"/>
                <w:szCs w:val="21"/>
                <w:highlight w:val="none"/>
              </w:rPr>
              <w:t>A02</w:t>
            </w:r>
            <w:r>
              <w:rPr>
                <w:rFonts w:hint="eastAsia" w:ascii="宋体" w:hAnsi="宋体" w:cs="宋体"/>
                <w:w w:val="99"/>
                <w:kern w:val="2"/>
                <w:sz w:val="21"/>
                <w:szCs w:val="21"/>
                <w:highlight w:val="none"/>
              </w:rPr>
              <w:t>09</w:t>
            </w:r>
            <w:r>
              <w:rPr>
                <w:rFonts w:hint="eastAsia" w:ascii="宋体" w:hAnsi="宋体" w:cs="宋体"/>
                <w:spacing w:val="1"/>
                <w:w w:val="99"/>
                <w:kern w:val="2"/>
                <w:sz w:val="21"/>
                <w:szCs w:val="21"/>
                <w:highlight w:val="none"/>
              </w:rPr>
              <w:t>1</w:t>
            </w:r>
            <w:r>
              <w:rPr>
                <w:rFonts w:hint="eastAsia" w:ascii="宋体" w:hAnsi="宋体" w:cs="宋体"/>
                <w:w w:val="99"/>
                <w:kern w:val="2"/>
                <w:sz w:val="21"/>
                <w:szCs w:val="21"/>
                <w:highlight w:val="none"/>
              </w:rPr>
              <w:t>107视频监控设备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1BEB7F11">
            <w:pPr>
              <w:pStyle w:val="80"/>
              <w:jc w:val="center"/>
              <w:rPr>
                <w:rFonts w:ascii="宋体" w:hAnsi="宋体" w:cs="宋体"/>
                <w:kern w:val="2"/>
                <w:sz w:val="21"/>
                <w:szCs w:val="21"/>
                <w:highlight w:val="none"/>
              </w:rPr>
            </w:pPr>
            <w:r>
              <w:rPr>
                <w:rFonts w:hint="eastAsia" w:ascii="宋体" w:hAnsi="宋体" w:cs="宋体"/>
                <w:w w:val="99"/>
                <w:kern w:val="2"/>
                <w:sz w:val="21"/>
                <w:szCs w:val="21"/>
                <w:highlight w:val="none"/>
              </w:rPr>
              <w:t>监视器</w:t>
            </w:r>
          </w:p>
        </w:tc>
        <w:tc>
          <w:tcPr>
            <w:tcW w:w="3452" w:type="dxa"/>
            <w:tcBorders>
              <w:top w:val="single" w:color="000000" w:sz="4" w:space="0"/>
              <w:left w:val="single" w:color="000000" w:sz="4" w:space="0"/>
              <w:bottom w:val="single" w:color="000000" w:sz="4" w:space="0"/>
              <w:right w:val="single" w:color="000000" w:sz="4" w:space="0"/>
            </w:tcBorders>
          </w:tcPr>
          <w:p w14:paraId="72D59DBF">
            <w:pPr>
              <w:pStyle w:val="80"/>
              <w:spacing w:before="131" w:line="276" w:lineRule="auto"/>
              <w:ind w:left="7" w:right="4"/>
              <w:rPr>
                <w:rFonts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以射频信号为主要信号输入的监视器应符合《平板电视与机顶盒能效限定值及能效等级》（GB24850），以数字信号为主要信号输入的监视器应符合《计算机显示器能效限定值及能效等级》（GB21520）</w:t>
            </w:r>
          </w:p>
        </w:tc>
      </w:tr>
      <w:tr w14:paraId="7680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5E0DD3EA">
            <w:pPr>
              <w:pStyle w:val="80"/>
              <w:jc w:val="center"/>
              <w:rPr>
                <w:rFonts w:ascii="宋体" w:hAnsi="宋体" w:cs="宋体"/>
                <w:kern w:val="2"/>
                <w:sz w:val="21"/>
                <w:szCs w:val="21"/>
                <w:highlight w:val="none"/>
              </w:rPr>
            </w:pPr>
            <w:r>
              <w:rPr>
                <w:rFonts w:hint="eastAsia" w:ascii="宋体" w:hAnsi="宋体"/>
                <w:spacing w:val="1"/>
                <w:w w:val="99"/>
                <w:kern w:val="2"/>
                <w:sz w:val="21"/>
                <w:szCs w:val="21"/>
                <w:highlight w:val="none"/>
              </w:rPr>
              <w:t>1</w:t>
            </w:r>
            <w:r>
              <w:rPr>
                <w:rFonts w:hint="eastAsia" w:ascii="宋体" w:hAnsi="宋体"/>
                <w:w w:val="99"/>
                <w:kern w:val="2"/>
                <w:sz w:val="21"/>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77FF2EF6">
            <w:pPr>
              <w:pStyle w:val="80"/>
              <w:spacing w:before="76"/>
              <w:ind w:left="7"/>
              <w:jc w:val="center"/>
              <w:rPr>
                <w:rFonts w:ascii="宋体" w:hAnsi="宋体" w:cs="宋体"/>
                <w:kern w:val="2"/>
                <w:sz w:val="21"/>
                <w:szCs w:val="21"/>
                <w:highlight w:val="none"/>
              </w:rPr>
            </w:pPr>
            <w:r>
              <w:rPr>
                <w:rFonts w:hint="eastAsia" w:ascii="宋体" w:hAnsi="宋体" w:cs="仿宋_GB2312"/>
                <w:kern w:val="2"/>
                <w:sz w:val="21"/>
                <w:szCs w:val="21"/>
                <w:highlight w:val="none"/>
              </w:rPr>
              <w:t>A02241000</w:t>
            </w:r>
            <w:r>
              <w:rPr>
                <w:rFonts w:hint="eastAsia" w:ascii="宋体" w:hAnsi="宋体" w:cs="宋体"/>
                <w:w w:val="99"/>
                <w:kern w:val="2"/>
                <w:sz w:val="21"/>
                <w:szCs w:val="21"/>
                <w:highlight w:val="none"/>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72232D63">
            <w:pPr>
              <w:pStyle w:val="80"/>
              <w:jc w:val="center"/>
              <w:rPr>
                <w:rFonts w:ascii="宋体" w:hAnsi="宋体" w:cs="宋体"/>
                <w:kern w:val="2"/>
                <w:sz w:val="21"/>
                <w:szCs w:val="21"/>
                <w:highlight w:val="none"/>
              </w:rPr>
            </w:pPr>
            <w:r>
              <w:rPr>
                <w:rFonts w:hint="eastAsia" w:ascii="宋体" w:hAnsi="宋体" w:cs="宋体"/>
                <w:w w:val="99"/>
                <w:kern w:val="2"/>
                <w:sz w:val="21"/>
                <w:szCs w:val="21"/>
                <w:highlight w:val="none"/>
              </w:rPr>
              <w:t>商用燃</w:t>
            </w:r>
            <w:r>
              <w:rPr>
                <w:rFonts w:hint="eastAsia" w:ascii="宋体" w:hAnsi="宋体" w:cs="宋体"/>
                <w:spacing w:val="2"/>
                <w:w w:val="99"/>
                <w:kern w:val="2"/>
                <w:sz w:val="21"/>
                <w:szCs w:val="21"/>
                <w:highlight w:val="none"/>
              </w:rPr>
              <w:t>气</w:t>
            </w:r>
            <w:r>
              <w:rPr>
                <w:rFonts w:hint="eastAsia" w:ascii="宋体" w:hAnsi="宋体" w:cs="宋体"/>
                <w:w w:val="99"/>
                <w:kern w:val="2"/>
                <w:sz w:val="21"/>
                <w:szCs w:val="21"/>
                <w:highlight w:val="none"/>
              </w:rPr>
              <w:t>灶具</w:t>
            </w:r>
          </w:p>
        </w:tc>
        <w:tc>
          <w:tcPr>
            <w:tcW w:w="1481" w:type="dxa"/>
            <w:tcBorders>
              <w:top w:val="single" w:color="000000" w:sz="4" w:space="0"/>
              <w:left w:val="single" w:color="000000" w:sz="4" w:space="0"/>
              <w:bottom w:val="single" w:color="000000" w:sz="4" w:space="0"/>
              <w:right w:val="single" w:color="000000" w:sz="4" w:space="0"/>
            </w:tcBorders>
            <w:vAlign w:val="center"/>
          </w:tcPr>
          <w:p w14:paraId="622C8442">
            <w:pPr>
              <w:jc w:val="center"/>
              <w:rPr>
                <w:rFonts w:ascii="宋体" w:hAnsi="宋体"/>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5133D699">
            <w:pPr>
              <w:pStyle w:val="80"/>
              <w:spacing w:before="131" w:line="276" w:lineRule="auto"/>
              <w:ind w:left="7" w:right="4"/>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《商用燃气灶具能效限定值及能效等级》（GB30531）</w:t>
            </w:r>
          </w:p>
        </w:tc>
      </w:tr>
      <w:tr w14:paraId="52D9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2B60D9BB">
            <w:pPr>
              <w:jc w:val="center"/>
              <w:rPr>
                <w:rFonts w:ascii="宋体" w:hAnsi="宋体"/>
                <w:szCs w:val="21"/>
                <w:highlight w:val="none"/>
              </w:rPr>
            </w:pPr>
            <w:r>
              <w:rPr>
                <w:rFonts w:hint="eastAsia" w:ascii="宋体" w:hAnsi="宋体"/>
                <w:szCs w:val="21"/>
                <w:highlight w:val="none"/>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36DD09FF">
            <w:pPr>
              <w:pStyle w:val="80"/>
              <w:jc w:val="center"/>
              <w:rPr>
                <w:rFonts w:ascii="宋体" w:hAnsi="宋体" w:cs="宋体"/>
                <w:w w:val="99"/>
                <w:kern w:val="2"/>
                <w:sz w:val="21"/>
                <w:szCs w:val="21"/>
                <w:highlight w:val="none"/>
              </w:rPr>
            </w:pPr>
            <w:r>
              <w:rPr>
                <w:rFonts w:hint="eastAsia" w:ascii="宋体" w:hAnsi="宋体" w:cs="宋体"/>
                <w:w w:val="99"/>
                <w:kern w:val="2"/>
                <w:sz w:val="21"/>
                <w:szCs w:val="21"/>
                <w:highlight w:val="none"/>
              </w:rPr>
              <w:t>★</w:t>
            </w:r>
            <w:r>
              <w:rPr>
                <w:rFonts w:hint="eastAsia" w:ascii="宋体" w:hAnsi="宋体" w:cs="仿宋_GB2312"/>
                <w:kern w:val="2"/>
                <w:sz w:val="21"/>
                <w:szCs w:val="21"/>
                <w:highlight w:val="none"/>
              </w:rPr>
              <w:t>A05020105</w:t>
            </w:r>
            <w:r>
              <w:rPr>
                <w:rFonts w:hint="eastAsia" w:ascii="宋体" w:hAnsi="宋体" w:cs="宋体"/>
                <w:w w:val="99"/>
                <w:kern w:val="2"/>
                <w:sz w:val="21"/>
                <w:szCs w:val="21"/>
                <w:highlight w:val="none"/>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34AE51EE">
            <w:pPr>
              <w:pStyle w:val="80"/>
              <w:jc w:val="center"/>
              <w:rPr>
                <w:rFonts w:ascii="宋体" w:hAnsi="宋体" w:cs="宋体"/>
                <w:kern w:val="2"/>
                <w:sz w:val="21"/>
                <w:szCs w:val="21"/>
                <w:highlight w:val="none"/>
              </w:rPr>
            </w:pPr>
            <w:r>
              <w:rPr>
                <w:rFonts w:hint="eastAsia" w:ascii="宋体" w:hAnsi="宋体" w:cs="宋体"/>
                <w:w w:val="99"/>
                <w:kern w:val="2"/>
                <w:sz w:val="21"/>
                <w:szCs w:val="21"/>
                <w:highlight w:val="none"/>
              </w:rPr>
              <w:t>坐便器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2D6105C6">
            <w:pPr>
              <w:jc w:val="center"/>
              <w:rPr>
                <w:rFonts w:ascii="宋体" w:hAnsi="宋体"/>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36A85DA1">
            <w:pPr>
              <w:pStyle w:val="80"/>
              <w:spacing w:before="131" w:line="276" w:lineRule="auto"/>
              <w:ind w:left="7" w:right="4"/>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《坐便器水效限定值及水效等级》</w:t>
            </w:r>
          </w:p>
          <w:p w14:paraId="5B36FEC1">
            <w:pPr>
              <w:pStyle w:val="80"/>
              <w:spacing w:before="131" w:line="276" w:lineRule="auto"/>
              <w:ind w:left="7" w:right="4"/>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（GB25502）</w:t>
            </w:r>
          </w:p>
        </w:tc>
      </w:tr>
      <w:tr w14:paraId="6491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741CC91">
            <w:pPr>
              <w:widowControl/>
              <w:jc w:val="left"/>
              <w:rPr>
                <w:rFonts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9ED6768">
            <w:pPr>
              <w:widowControl/>
              <w:jc w:val="left"/>
              <w:rPr>
                <w:rFonts w:ascii="宋体" w:hAnsi="宋体" w:cs="宋体"/>
                <w:w w:val="99"/>
                <w:szCs w:val="21"/>
                <w:highlight w:val="none"/>
                <w:lang w:eastAsia="en-US"/>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3EECE6B">
            <w:pPr>
              <w:pStyle w:val="80"/>
              <w:jc w:val="center"/>
              <w:rPr>
                <w:rFonts w:ascii="宋体" w:hAnsi="宋体" w:cs="宋体"/>
                <w:kern w:val="2"/>
                <w:sz w:val="21"/>
                <w:szCs w:val="21"/>
                <w:highlight w:val="none"/>
              </w:rPr>
            </w:pPr>
            <w:r>
              <w:rPr>
                <w:rFonts w:hint="eastAsia" w:ascii="宋体" w:hAnsi="宋体" w:cs="宋体"/>
                <w:w w:val="99"/>
                <w:kern w:val="2"/>
                <w:sz w:val="21"/>
                <w:szCs w:val="21"/>
                <w:highlight w:val="none"/>
              </w:rPr>
              <w:t>蹲便器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0EB9D6E0">
            <w:pPr>
              <w:jc w:val="center"/>
              <w:rPr>
                <w:rFonts w:ascii="宋体" w:hAnsi="宋体"/>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210A9915">
            <w:pPr>
              <w:pStyle w:val="80"/>
              <w:spacing w:before="131" w:line="276" w:lineRule="auto"/>
              <w:ind w:left="7" w:right="4"/>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《蹲便器用水效率限定值及用水效率等级》（GB30717）</w:t>
            </w:r>
          </w:p>
        </w:tc>
      </w:tr>
      <w:tr w14:paraId="2796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2914B97">
            <w:pPr>
              <w:widowControl/>
              <w:jc w:val="left"/>
              <w:rPr>
                <w:rFonts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09B8310">
            <w:pPr>
              <w:widowControl/>
              <w:jc w:val="left"/>
              <w:rPr>
                <w:rFonts w:ascii="宋体" w:hAnsi="宋体" w:cs="宋体"/>
                <w:w w:val="99"/>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9B97C61">
            <w:pPr>
              <w:pStyle w:val="80"/>
              <w:jc w:val="center"/>
              <w:rPr>
                <w:rFonts w:ascii="宋体" w:hAnsi="宋体" w:cs="宋体"/>
                <w:kern w:val="2"/>
                <w:sz w:val="21"/>
                <w:szCs w:val="21"/>
                <w:highlight w:val="none"/>
              </w:rPr>
            </w:pPr>
            <w:r>
              <w:rPr>
                <w:rFonts w:hint="eastAsia" w:ascii="宋体" w:hAnsi="宋体" w:cs="宋体"/>
                <w:w w:val="99"/>
                <w:kern w:val="2"/>
                <w:sz w:val="21"/>
                <w:szCs w:val="21"/>
                <w:highlight w:val="none"/>
              </w:rPr>
              <w:t>小便器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00037FE4">
            <w:pPr>
              <w:jc w:val="center"/>
              <w:rPr>
                <w:rFonts w:ascii="宋体" w:hAnsi="宋体"/>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21AFB51E">
            <w:pPr>
              <w:pStyle w:val="80"/>
              <w:spacing w:before="131" w:line="276" w:lineRule="auto"/>
              <w:ind w:left="7" w:right="4"/>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《小便器用水效率限定值及用水效率等级》（GB28377）</w:t>
            </w:r>
          </w:p>
        </w:tc>
      </w:tr>
      <w:tr w14:paraId="73A3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2011FA1D">
            <w:pPr>
              <w:pStyle w:val="80"/>
              <w:jc w:val="center"/>
              <w:rPr>
                <w:rFonts w:ascii="宋体" w:hAnsi="宋体" w:cs="宋体"/>
                <w:kern w:val="2"/>
                <w:sz w:val="21"/>
                <w:szCs w:val="21"/>
                <w:highlight w:val="none"/>
              </w:rPr>
            </w:pPr>
            <w:r>
              <w:rPr>
                <w:rFonts w:hint="eastAsia" w:ascii="宋体" w:hAnsi="宋体"/>
                <w:kern w:val="2"/>
                <w:sz w:val="21"/>
                <w:szCs w:val="21"/>
                <w:highlight w:val="none"/>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4AF15771">
            <w:pPr>
              <w:pStyle w:val="80"/>
              <w:spacing w:before="153"/>
              <w:ind w:left="7"/>
              <w:jc w:val="center"/>
              <w:rPr>
                <w:rFonts w:ascii="宋体" w:hAnsi="宋体" w:cs="宋体"/>
                <w:kern w:val="2"/>
                <w:sz w:val="21"/>
                <w:szCs w:val="21"/>
                <w:highlight w:val="none"/>
              </w:rPr>
            </w:pPr>
            <w:r>
              <w:rPr>
                <w:rFonts w:hint="eastAsia" w:ascii="宋体" w:hAnsi="宋体" w:cs="宋体"/>
                <w:kern w:val="2"/>
                <w:sz w:val="21"/>
                <w:szCs w:val="21"/>
                <w:highlight w:val="none"/>
              </w:rPr>
              <w:t>★</w:t>
            </w:r>
            <w:r>
              <w:rPr>
                <w:rFonts w:hint="eastAsia" w:ascii="宋体" w:hAnsi="宋体" w:cs="仿宋_GB2312"/>
                <w:kern w:val="2"/>
                <w:sz w:val="21"/>
                <w:szCs w:val="21"/>
                <w:highlight w:val="none"/>
              </w:rPr>
              <w:t>A05020106</w:t>
            </w:r>
            <w:r>
              <w:rPr>
                <w:rFonts w:hint="eastAsia" w:ascii="宋体" w:hAnsi="宋体" w:cs="宋体"/>
                <w:kern w:val="2"/>
                <w:sz w:val="21"/>
                <w:szCs w:val="21"/>
                <w:highlight w:val="none"/>
              </w:rPr>
              <w:t>水</w:t>
            </w:r>
            <w:r>
              <w:rPr>
                <w:rFonts w:hint="eastAsia" w:ascii="宋体" w:hAnsi="宋体" w:cs="宋体"/>
                <w:w w:val="99"/>
                <w:kern w:val="2"/>
                <w:sz w:val="21"/>
                <w:szCs w:val="21"/>
                <w:highlight w:val="none"/>
              </w:rPr>
              <w:t>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377C7D67">
            <w:pPr>
              <w:jc w:val="center"/>
              <w:rPr>
                <w:rFonts w:ascii="宋体" w:hAnsi="宋体"/>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BD95022">
            <w:pPr>
              <w:jc w:val="center"/>
              <w:rPr>
                <w:rFonts w:ascii="宋体" w:hAnsi="宋体"/>
                <w:szCs w:val="21"/>
                <w:highlight w:val="none"/>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2304BD93">
            <w:pPr>
              <w:pStyle w:val="80"/>
              <w:spacing w:before="153" w:line="276" w:lineRule="auto"/>
              <w:ind w:left="7" w:right="4"/>
              <w:rPr>
                <w:rFonts w:ascii="宋体" w:hAnsi="宋体" w:cs="宋体"/>
                <w:kern w:val="2"/>
                <w:sz w:val="21"/>
                <w:szCs w:val="21"/>
                <w:highlight w:val="none"/>
                <w:lang w:eastAsia="zh-CN"/>
              </w:rPr>
            </w:pPr>
            <w:r>
              <w:rPr>
                <w:rFonts w:hint="eastAsia" w:ascii="宋体" w:hAnsi="宋体" w:cs="宋体"/>
                <w:spacing w:val="10"/>
                <w:kern w:val="2"/>
                <w:sz w:val="21"/>
                <w:szCs w:val="21"/>
                <w:highlight w:val="none"/>
                <w:lang w:eastAsia="zh-CN"/>
              </w:rPr>
              <w:t>《水嘴用水效率限定值及用水效</w:t>
            </w:r>
            <w:r>
              <w:rPr>
                <w:rFonts w:hint="eastAsia" w:ascii="宋体" w:hAnsi="宋体" w:cs="宋体"/>
                <w:kern w:val="2"/>
                <w:sz w:val="21"/>
                <w:szCs w:val="21"/>
                <w:highlight w:val="none"/>
                <w:lang w:eastAsia="zh-CN"/>
              </w:rPr>
              <w:t>率等级》（GB 25501）</w:t>
            </w:r>
          </w:p>
        </w:tc>
      </w:tr>
      <w:tr w14:paraId="1DB89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50B744DA">
            <w:pPr>
              <w:pStyle w:val="80"/>
              <w:jc w:val="center"/>
              <w:rPr>
                <w:rFonts w:ascii="宋体" w:hAnsi="宋体" w:cs="宋体"/>
                <w:kern w:val="2"/>
                <w:sz w:val="21"/>
                <w:szCs w:val="21"/>
                <w:highlight w:val="none"/>
              </w:rPr>
            </w:pPr>
            <w:r>
              <w:rPr>
                <w:rFonts w:hint="eastAsia" w:ascii="宋体" w:hAnsi="宋体"/>
                <w:kern w:val="2"/>
                <w:sz w:val="21"/>
                <w:szCs w:val="21"/>
                <w:highlight w:val="none"/>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30791CB9">
            <w:pPr>
              <w:pStyle w:val="80"/>
              <w:spacing w:before="112"/>
              <w:ind w:left="7"/>
              <w:jc w:val="center"/>
              <w:rPr>
                <w:rFonts w:ascii="宋体" w:hAnsi="宋体" w:cs="宋体"/>
                <w:kern w:val="2"/>
                <w:sz w:val="21"/>
                <w:szCs w:val="21"/>
                <w:highlight w:val="none"/>
              </w:rPr>
            </w:pPr>
            <w:r>
              <w:rPr>
                <w:rFonts w:hint="eastAsia" w:ascii="宋体" w:hAnsi="宋体" w:cs="仿宋_GB2312"/>
                <w:kern w:val="2"/>
                <w:sz w:val="21"/>
                <w:szCs w:val="21"/>
                <w:highlight w:val="none"/>
              </w:rPr>
              <w:t>A05020107</w:t>
            </w:r>
            <w:r>
              <w:rPr>
                <w:rFonts w:hint="eastAsia" w:ascii="宋体" w:hAnsi="宋体" w:cs="宋体"/>
                <w:kern w:val="2"/>
                <w:sz w:val="21"/>
                <w:szCs w:val="21"/>
                <w:highlight w:val="none"/>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393FBAB6">
            <w:pPr>
              <w:jc w:val="center"/>
              <w:rPr>
                <w:rFonts w:ascii="宋体" w:hAnsi="宋体"/>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E51A3B2">
            <w:pPr>
              <w:jc w:val="center"/>
              <w:rPr>
                <w:rFonts w:ascii="宋体" w:hAnsi="宋体"/>
                <w:szCs w:val="21"/>
                <w:highlight w:val="none"/>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32D7D68A">
            <w:pPr>
              <w:pStyle w:val="80"/>
              <w:spacing w:before="112" w:line="276" w:lineRule="auto"/>
              <w:ind w:left="7" w:right="4"/>
              <w:rPr>
                <w:rFonts w:ascii="宋体" w:hAnsi="宋体" w:cs="宋体"/>
                <w:kern w:val="2"/>
                <w:sz w:val="21"/>
                <w:szCs w:val="21"/>
                <w:highlight w:val="none"/>
                <w:lang w:eastAsia="zh-CN"/>
              </w:rPr>
            </w:pPr>
            <w:r>
              <w:rPr>
                <w:rFonts w:hint="eastAsia" w:ascii="宋体" w:hAnsi="宋体" w:cs="宋体"/>
                <w:spacing w:val="10"/>
                <w:kern w:val="2"/>
                <w:sz w:val="21"/>
                <w:szCs w:val="21"/>
                <w:highlight w:val="none"/>
                <w:lang w:eastAsia="zh-CN"/>
              </w:rPr>
              <w:t>《便器冲洗阀用水效率限定值及</w:t>
            </w:r>
            <w:r>
              <w:rPr>
                <w:rFonts w:hint="eastAsia" w:ascii="宋体" w:hAnsi="宋体" w:cs="宋体"/>
                <w:kern w:val="2"/>
                <w:sz w:val="21"/>
                <w:szCs w:val="21"/>
                <w:highlight w:val="none"/>
                <w:lang w:eastAsia="zh-CN"/>
              </w:rPr>
              <w:t>用水效率等级》（GB28379）</w:t>
            </w:r>
          </w:p>
        </w:tc>
      </w:tr>
      <w:tr w14:paraId="0CC2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452655E9">
            <w:pPr>
              <w:pStyle w:val="80"/>
              <w:jc w:val="center"/>
              <w:rPr>
                <w:rFonts w:ascii="宋体" w:hAnsi="宋体" w:cs="宋体"/>
                <w:kern w:val="2"/>
                <w:sz w:val="21"/>
                <w:szCs w:val="21"/>
                <w:highlight w:val="none"/>
              </w:rPr>
            </w:pPr>
            <w:r>
              <w:rPr>
                <w:rFonts w:hint="eastAsia" w:ascii="宋体" w:hAnsi="宋体"/>
                <w:kern w:val="2"/>
                <w:sz w:val="21"/>
                <w:szCs w:val="21"/>
                <w:highlight w:val="none"/>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2E2D61ED">
            <w:pPr>
              <w:pStyle w:val="80"/>
              <w:spacing w:before="131"/>
              <w:ind w:left="7"/>
              <w:jc w:val="center"/>
              <w:rPr>
                <w:rFonts w:ascii="宋体" w:hAnsi="宋体" w:cs="宋体"/>
                <w:kern w:val="2"/>
                <w:sz w:val="21"/>
                <w:szCs w:val="21"/>
                <w:highlight w:val="none"/>
              </w:rPr>
            </w:pPr>
            <w:r>
              <w:rPr>
                <w:rFonts w:hint="eastAsia" w:ascii="宋体" w:hAnsi="宋体" w:cs="仿宋_GB2312"/>
                <w:kern w:val="2"/>
                <w:sz w:val="21"/>
                <w:szCs w:val="21"/>
                <w:highlight w:val="none"/>
              </w:rPr>
              <w:t>A05020110</w:t>
            </w:r>
            <w:r>
              <w:rPr>
                <w:rFonts w:hint="eastAsia" w:ascii="宋体" w:hAnsi="宋体" w:cs="宋体"/>
                <w:kern w:val="2"/>
                <w:sz w:val="21"/>
                <w:szCs w:val="21"/>
                <w:highlight w:val="none"/>
              </w:rPr>
              <w:t>淋浴</w:t>
            </w:r>
            <w:r>
              <w:rPr>
                <w:rFonts w:hint="eastAsia" w:ascii="宋体" w:hAnsi="宋体" w:cs="宋体"/>
                <w:w w:val="99"/>
                <w:kern w:val="2"/>
                <w:sz w:val="21"/>
                <w:szCs w:val="21"/>
                <w:highlight w:val="none"/>
              </w:rPr>
              <w:t>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3B340EEB">
            <w:pPr>
              <w:jc w:val="center"/>
              <w:rPr>
                <w:rFonts w:ascii="宋体" w:hAnsi="宋体"/>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F39EA14">
            <w:pPr>
              <w:jc w:val="center"/>
              <w:rPr>
                <w:rFonts w:ascii="宋体" w:hAnsi="宋体"/>
                <w:szCs w:val="21"/>
                <w:highlight w:val="none"/>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64934227">
            <w:pPr>
              <w:pStyle w:val="80"/>
              <w:spacing w:before="131" w:line="276" w:lineRule="auto"/>
              <w:ind w:left="7" w:right="4"/>
              <w:rPr>
                <w:rFonts w:ascii="宋体" w:hAnsi="宋体" w:cs="宋体"/>
                <w:kern w:val="2"/>
                <w:sz w:val="21"/>
                <w:szCs w:val="21"/>
                <w:highlight w:val="none"/>
                <w:lang w:eastAsia="zh-CN"/>
              </w:rPr>
            </w:pPr>
            <w:r>
              <w:rPr>
                <w:rFonts w:hint="eastAsia" w:ascii="宋体" w:hAnsi="宋体" w:cs="宋体"/>
                <w:spacing w:val="10"/>
                <w:kern w:val="2"/>
                <w:sz w:val="21"/>
                <w:szCs w:val="21"/>
                <w:highlight w:val="none"/>
                <w:lang w:eastAsia="zh-CN"/>
              </w:rPr>
              <w:t>《淋浴器用水效率限定值及用水</w:t>
            </w:r>
            <w:r>
              <w:rPr>
                <w:rFonts w:hint="eastAsia" w:ascii="宋体" w:hAnsi="宋体" w:cs="宋体"/>
                <w:kern w:val="2"/>
                <w:sz w:val="21"/>
                <w:szCs w:val="21"/>
                <w:highlight w:val="none"/>
                <w:lang w:eastAsia="zh-CN"/>
              </w:rPr>
              <w:t>效率等级》（GB28378）</w:t>
            </w:r>
          </w:p>
        </w:tc>
      </w:tr>
    </w:tbl>
    <w:p w14:paraId="2734A79D">
      <w:pPr>
        <w:pStyle w:val="13"/>
        <w:spacing w:line="360" w:lineRule="auto"/>
        <w:rPr>
          <w:rFonts w:ascii="宋体" w:hAnsi="宋体"/>
          <w:szCs w:val="21"/>
          <w:highlight w:val="none"/>
        </w:rPr>
      </w:pPr>
      <w:r>
        <w:rPr>
          <w:rFonts w:hint="eastAsia" w:ascii="宋体" w:hAnsi="宋体"/>
          <w:spacing w:val="-3"/>
          <w:szCs w:val="21"/>
          <w:highlight w:val="none"/>
        </w:rPr>
        <w:t>注：1.节能产品认证应依据相关国家标准的最新版本，依据国家标准中二级能效（水效）</w:t>
      </w:r>
      <w:r>
        <w:rPr>
          <w:rFonts w:hint="eastAsia" w:ascii="宋体" w:hAnsi="宋体"/>
          <w:szCs w:val="21"/>
          <w:highlight w:val="none"/>
        </w:rPr>
        <w:t>指标。</w:t>
      </w:r>
    </w:p>
    <w:p w14:paraId="4C1EA763">
      <w:pPr>
        <w:pStyle w:val="13"/>
        <w:spacing w:line="360" w:lineRule="auto"/>
        <w:ind w:firstLine="465"/>
        <w:rPr>
          <w:rFonts w:ascii="宋体" w:hAnsi="宋体"/>
          <w:szCs w:val="21"/>
          <w:highlight w:val="none"/>
        </w:rPr>
      </w:pPr>
      <w:r>
        <w:rPr>
          <w:rFonts w:hint="eastAsia" w:ascii="宋体" w:hAnsi="宋体"/>
          <w:szCs w:val="21"/>
          <w:highlight w:val="none"/>
        </w:rPr>
        <w:t>2.以“★”标注的为政府强制采购产品。</w:t>
      </w:r>
    </w:p>
    <w:p w14:paraId="6FA8F2EE">
      <w:pPr>
        <w:pStyle w:val="13"/>
        <w:spacing w:line="360" w:lineRule="auto"/>
        <w:ind w:firstLine="465"/>
        <w:rPr>
          <w:rFonts w:ascii="宋体" w:hAnsi="宋体"/>
          <w:szCs w:val="21"/>
          <w:highlight w:val="none"/>
        </w:rPr>
      </w:pPr>
      <w:r>
        <w:rPr>
          <w:rFonts w:hint="eastAsia" w:ascii="宋体" w:hAnsi="宋体"/>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44034895">
      <w:pPr>
        <w:pStyle w:val="17"/>
        <w:jc w:val="left"/>
        <w:rPr>
          <w:rFonts w:ascii="Arial Unicode MS" w:hAnsi="Arial Unicode MS" w:eastAsia="Arial Unicode MS" w:cs="Arial Unicode MS"/>
          <w:sz w:val="32"/>
          <w:szCs w:val="32"/>
          <w:highlight w:val="none"/>
        </w:rPr>
      </w:pPr>
      <w:r>
        <w:rPr>
          <w:rFonts w:hint="eastAsia"/>
          <w:highlight w:val="none"/>
        </w:rPr>
        <w:br w:type="page"/>
      </w:r>
      <w:r>
        <w:rPr>
          <w:rFonts w:hint="eastAsia" w:ascii="微软雅黑" w:hAnsi="微软雅黑" w:eastAsia="微软雅黑" w:cs="微软雅黑"/>
          <w:sz w:val="32"/>
          <w:szCs w:val="32"/>
          <w:highlight w:val="none"/>
        </w:rPr>
        <w:t>附件</w:t>
      </w:r>
      <w:r>
        <w:rPr>
          <w:rFonts w:ascii="Arial Unicode MS" w:hAnsi="Arial Unicode MS" w:eastAsia="Arial Unicode MS" w:cs="Arial Unicode MS"/>
          <w:sz w:val="32"/>
          <w:szCs w:val="32"/>
          <w:highlight w:val="none"/>
        </w:rPr>
        <w:t>2</w:t>
      </w:r>
      <w:r>
        <w:rPr>
          <w:rFonts w:hint="eastAsia" w:ascii="微软雅黑" w:hAnsi="微软雅黑" w:eastAsia="微软雅黑" w:cs="微软雅黑"/>
          <w:sz w:val="32"/>
          <w:szCs w:val="32"/>
          <w:highlight w:val="none"/>
        </w:rPr>
        <w:t>：</w:t>
      </w:r>
    </w:p>
    <w:p w14:paraId="41AD10C0">
      <w:pPr>
        <w:spacing w:line="528" w:lineRule="exact"/>
        <w:jc w:val="center"/>
        <w:rPr>
          <w:rFonts w:ascii="Arial Unicode MS" w:hAnsi="Arial Unicode MS" w:eastAsia="Arial Unicode MS" w:cs="Arial Unicode MS"/>
          <w:sz w:val="40"/>
          <w:szCs w:val="40"/>
          <w:highlight w:val="none"/>
        </w:rPr>
      </w:pPr>
      <w:r>
        <w:rPr>
          <w:rFonts w:hint="eastAsia" w:ascii="微软雅黑" w:hAnsi="微软雅黑" w:eastAsia="微软雅黑" w:cs="微软雅黑"/>
          <w:sz w:val="40"/>
          <w:szCs w:val="40"/>
          <w:highlight w:val="none"/>
        </w:rPr>
        <w:t>中小微企业划型标准</w:t>
      </w:r>
    </w:p>
    <w:tbl>
      <w:tblPr>
        <w:tblStyle w:val="30"/>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3B1B7DEE">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ign w:val="center"/>
          </w:tcPr>
          <w:p w14:paraId="2D4C7D00">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行业名称</w:t>
            </w:r>
          </w:p>
        </w:tc>
        <w:tc>
          <w:tcPr>
            <w:tcW w:w="1984" w:type="dxa"/>
            <w:tcBorders>
              <w:top w:val="single" w:color="auto" w:sz="4" w:space="0"/>
              <w:left w:val="nil"/>
              <w:bottom w:val="single" w:color="auto" w:sz="4" w:space="0"/>
              <w:right w:val="single" w:color="auto" w:sz="4" w:space="0"/>
            </w:tcBorders>
            <w:noWrap/>
            <w:vAlign w:val="center"/>
          </w:tcPr>
          <w:p w14:paraId="33CEF4E7">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指标名称</w:t>
            </w:r>
          </w:p>
        </w:tc>
        <w:tc>
          <w:tcPr>
            <w:tcW w:w="851" w:type="dxa"/>
            <w:tcBorders>
              <w:top w:val="single" w:color="auto" w:sz="4" w:space="0"/>
              <w:left w:val="nil"/>
              <w:bottom w:val="single" w:color="auto" w:sz="4" w:space="0"/>
              <w:right w:val="single" w:color="auto" w:sz="4" w:space="0"/>
            </w:tcBorders>
            <w:noWrap/>
            <w:vAlign w:val="center"/>
          </w:tcPr>
          <w:p w14:paraId="55AF8892">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ign w:val="center"/>
          </w:tcPr>
          <w:p w14:paraId="567877B2">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中型</w:t>
            </w:r>
          </w:p>
        </w:tc>
        <w:tc>
          <w:tcPr>
            <w:tcW w:w="1701" w:type="dxa"/>
            <w:tcBorders>
              <w:top w:val="single" w:color="auto" w:sz="4" w:space="0"/>
              <w:left w:val="nil"/>
              <w:bottom w:val="single" w:color="auto" w:sz="4" w:space="0"/>
              <w:right w:val="single" w:color="auto" w:sz="4" w:space="0"/>
            </w:tcBorders>
            <w:noWrap/>
            <w:vAlign w:val="center"/>
          </w:tcPr>
          <w:p w14:paraId="4770DAB9">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小型</w:t>
            </w:r>
          </w:p>
        </w:tc>
        <w:tc>
          <w:tcPr>
            <w:tcW w:w="1134" w:type="dxa"/>
            <w:tcBorders>
              <w:top w:val="single" w:color="auto" w:sz="4" w:space="0"/>
              <w:left w:val="nil"/>
              <w:bottom w:val="single" w:color="auto" w:sz="4" w:space="0"/>
              <w:right w:val="single" w:color="auto" w:sz="4" w:space="0"/>
            </w:tcBorders>
            <w:noWrap/>
            <w:vAlign w:val="center"/>
          </w:tcPr>
          <w:p w14:paraId="1C0BB521">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微型</w:t>
            </w:r>
          </w:p>
        </w:tc>
      </w:tr>
      <w:tr w14:paraId="7863E60F">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ign w:val="bottom"/>
          </w:tcPr>
          <w:p w14:paraId="64A1CB53">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农、林、牧、渔</w:t>
            </w:r>
          </w:p>
        </w:tc>
        <w:tc>
          <w:tcPr>
            <w:tcW w:w="1984" w:type="dxa"/>
            <w:tcBorders>
              <w:top w:val="nil"/>
              <w:left w:val="nil"/>
              <w:bottom w:val="single" w:color="auto" w:sz="4" w:space="0"/>
              <w:right w:val="single" w:color="auto" w:sz="4" w:space="0"/>
            </w:tcBorders>
            <w:noWrap/>
            <w:vAlign w:val="center"/>
          </w:tcPr>
          <w:p w14:paraId="5EFD1B3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1BF4931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1DD032B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500≤Y＜20000</w:t>
            </w:r>
          </w:p>
        </w:tc>
        <w:tc>
          <w:tcPr>
            <w:tcW w:w="1701" w:type="dxa"/>
            <w:tcBorders>
              <w:top w:val="nil"/>
              <w:left w:val="nil"/>
              <w:bottom w:val="single" w:color="auto" w:sz="4" w:space="0"/>
              <w:right w:val="single" w:color="auto" w:sz="4" w:space="0"/>
            </w:tcBorders>
            <w:noWrap/>
            <w:vAlign w:val="center"/>
          </w:tcPr>
          <w:p w14:paraId="18CB360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50≤Y＜500</w:t>
            </w:r>
          </w:p>
        </w:tc>
        <w:tc>
          <w:tcPr>
            <w:tcW w:w="1134" w:type="dxa"/>
            <w:tcBorders>
              <w:top w:val="nil"/>
              <w:left w:val="nil"/>
              <w:bottom w:val="single" w:color="auto" w:sz="4" w:space="0"/>
              <w:right w:val="single" w:color="auto" w:sz="4" w:space="0"/>
            </w:tcBorders>
            <w:noWrap/>
            <w:vAlign w:val="center"/>
          </w:tcPr>
          <w:p w14:paraId="2C0CEDF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w:t>
            </w:r>
          </w:p>
        </w:tc>
      </w:tr>
      <w:tr w14:paraId="79EB7F0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6807B6B6">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工业</w:t>
            </w:r>
          </w:p>
        </w:tc>
        <w:tc>
          <w:tcPr>
            <w:tcW w:w="1984" w:type="dxa"/>
            <w:tcBorders>
              <w:top w:val="nil"/>
              <w:left w:val="nil"/>
              <w:bottom w:val="single" w:color="auto" w:sz="4" w:space="0"/>
              <w:right w:val="single" w:color="auto" w:sz="4" w:space="0"/>
            </w:tcBorders>
            <w:noWrap/>
            <w:vAlign w:val="center"/>
          </w:tcPr>
          <w:p w14:paraId="504BE1F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384A534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4CE9A1C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0FC3838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2E9C152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50D8813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48ABF5D2">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728F437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0DE88E4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459A95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2000≤Y＜40000</w:t>
            </w:r>
          </w:p>
        </w:tc>
        <w:tc>
          <w:tcPr>
            <w:tcW w:w="1701" w:type="dxa"/>
            <w:tcBorders>
              <w:top w:val="nil"/>
              <w:left w:val="nil"/>
              <w:bottom w:val="single" w:color="auto" w:sz="4" w:space="0"/>
              <w:right w:val="single" w:color="auto" w:sz="4" w:space="0"/>
            </w:tcBorders>
            <w:noWrap/>
            <w:vAlign w:val="center"/>
          </w:tcPr>
          <w:p w14:paraId="4809BA8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300≤Y＜2000</w:t>
            </w:r>
          </w:p>
        </w:tc>
        <w:tc>
          <w:tcPr>
            <w:tcW w:w="1134" w:type="dxa"/>
            <w:tcBorders>
              <w:top w:val="nil"/>
              <w:left w:val="nil"/>
              <w:bottom w:val="single" w:color="auto" w:sz="4" w:space="0"/>
              <w:right w:val="single" w:color="auto" w:sz="4" w:space="0"/>
            </w:tcBorders>
            <w:noWrap/>
            <w:vAlign w:val="center"/>
          </w:tcPr>
          <w:p w14:paraId="690E833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Y＜300</w:t>
            </w:r>
          </w:p>
        </w:tc>
      </w:tr>
      <w:tr w14:paraId="2014570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A25B216">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建筑业</w:t>
            </w:r>
          </w:p>
        </w:tc>
        <w:tc>
          <w:tcPr>
            <w:tcW w:w="1984" w:type="dxa"/>
            <w:tcBorders>
              <w:top w:val="nil"/>
              <w:left w:val="nil"/>
              <w:bottom w:val="single" w:color="auto" w:sz="4" w:space="0"/>
              <w:right w:val="single" w:color="auto" w:sz="4" w:space="0"/>
            </w:tcBorders>
            <w:noWrap/>
            <w:vAlign w:val="center"/>
          </w:tcPr>
          <w:p w14:paraId="286FB8B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274DC30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D38728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6000≤Y＜80000</w:t>
            </w:r>
          </w:p>
        </w:tc>
        <w:tc>
          <w:tcPr>
            <w:tcW w:w="1701" w:type="dxa"/>
            <w:tcBorders>
              <w:top w:val="nil"/>
              <w:left w:val="nil"/>
              <w:bottom w:val="single" w:color="auto" w:sz="4" w:space="0"/>
              <w:right w:val="single" w:color="auto" w:sz="4" w:space="0"/>
            </w:tcBorders>
            <w:noWrap/>
            <w:vAlign w:val="center"/>
          </w:tcPr>
          <w:p w14:paraId="29C72C6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300≤Y＜6000</w:t>
            </w:r>
          </w:p>
        </w:tc>
        <w:tc>
          <w:tcPr>
            <w:tcW w:w="1134" w:type="dxa"/>
            <w:tcBorders>
              <w:top w:val="nil"/>
              <w:left w:val="nil"/>
              <w:bottom w:val="single" w:color="auto" w:sz="4" w:space="0"/>
              <w:right w:val="single" w:color="auto" w:sz="4" w:space="0"/>
            </w:tcBorders>
            <w:noWrap/>
            <w:vAlign w:val="center"/>
          </w:tcPr>
          <w:p w14:paraId="1A4F6FA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Y＜300</w:t>
            </w:r>
          </w:p>
        </w:tc>
      </w:tr>
      <w:tr w14:paraId="0E5B820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063F2A0F">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6278BCA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7D8D393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733B348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5000≤Z＜80000</w:t>
            </w:r>
          </w:p>
        </w:tc>
        <w:tc>
          <w:tcPr>
            <w:tcW w:w="1701" w:type="dxa"/>
            <w:tcBorders>
              <w:top w:val="nil"/>
              <w:left w:val="nil"/>
              <w:bottom w:val="single" w:color="auto" w:sz="4" w:space="0"/>
              <w:right w:val="single" w:color="auto" w:sz="4" w:space="0"/>
            </w:tcBorders>
            <w:noWrap/>
            <w:vAlign w:val="center"/>
          </w:tcPr>
          <w:p w14:paraId="75087AD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300≤Z＜5000</w:t>
            </w:r>
          </w:p>
        </w:tc>
        <w:tc>
          <w:tcPr>
            <w:tcW w:w="1134" w:type="dxa"/>
            <w:tcBorders>
              <w:top w:val="nil"/>
              <w:left w:val="nil"/>
              <w:bottom w:val="single" w:color="auto" w:sz="4" w:space="0"/>
              <w:right w:val="single" w:color="auto" w:sz="4" w:space="0"/>
            </w:tcBorders>
            <w:noWrap/>
            <w:vAlign w:val="center"/>
          </w:tcPr>
          <w:p w14:paraId="34CD4FA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Z＜300</w:t>
            </w:r>
          </w:p>
        </w:tc>
      </w:tr>
      <w:tr w14:paraId="2092AF9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3FBF5BAB">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批发业</w:t>
            </w:r>
          </w:p>
        </w:tc>
        <w:tc>
          <w:tcPr>
            <w:tcW w:w="1984" w:type="dxa"/>
            <w:tcBorders>
              <w:top w:val="nil"/>
              <w:left w:val="nil"/>
              <w:bottom w:val="single" w:color="auto" w:sz="4" w:space="0"/>
              <w:right w:val="single" w:color="auto" w:sz="4" w:space="0"/>
            </w:tcBorders>
            <w:noWrap/>
            <w:vAlign w:val="center"/>
          </w:tcPr>
          <w:p w14:paraId="46D682B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003E5D0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7F71E6E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20≤X＜200</w:t>
            </w:r>
          </w:p>
        </w:tc>
        <w:tc>
          <w:tcPr>
            <w:tcW w:w="1701" w:type="dxa"/>
            <w:tcBorders>
              <w:top w:val="nil"/>
              <w:left w:val="nil"/>
              <w:bottom w:val="single" w:color="auto" w:sz="4" w:space="0"/>
              <w:right w:val="single" w:color="auto" w:sz="4" w:space="0"/>
            </w:tcBorders>
            <w:noWrap/>
            <w:vAlign w:val="center"/>
          </w:tcPr>
          <w:p w14:paraId="5E7C529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5≤X＜20</w:t>
            </w:r>
          </w:p>
        </w:tc>
        <w:tc>
          <w:tcPr>
            <w:tcW w:w="1134" w:type="dxa"/>
            <w:tcBorders>
              <w:top w:val="nil"/>
              <w:left w:val="nil"/>
              <w:bottom w:val="single" w:color="auto" w:sz="4" w:space="0"/>
              <w:right w:val="single" w:color="auto" w:sz="4" w:space="0"/>
            </w:tcBorders>
            <w:noWrap/>
            <w:vAlign w:val="center"/>
          </w:tcPr>
          <w:p w14:paraId="6527B4A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X＜5</w:t>
            </w:r>
          </w:p>
        </w:tc>
      </w:tr>
      <w:tr w14:paraId="5F91F65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59E5A22">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7161930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40D78A3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CAEC3F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5000≤Y＜40000</w:t>
            </w:r>
          </w:p>
        </w:tc>
        <w:tc>
          <w:tcPr>
            <w:tcW w:w="1701" w:type="dxa"/>
            <w:tcBorders>
              <w:top w:val="nil"/>
              <w:left w:val="nil"/>
              <w:bottom w:val="single" w:color="auto" w:sz="4" w:space="0"/>
              <w:right w:val="single" w:color="auto" w:sz="4" w:space="0"/>
            </w:tcBorders>
            <w:noWrap/>
            <w:vAlign w:val="center"/>
          </w:tcPr>
          <w:p w14:paraId="3AF844F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1000≤Y＜5000</w:t>
            </w:r>
          </w:p>
        </w:tc>
        <w:tc>
          <w:tcPr>
            <w:tcW w:w="1134" w:type="dxa"/>
            <w:tcBorders>
              <w:top w:val="nil"/>
              <w:left w:val="nil"/>
              <w:bottom w:val="single" w:color="auto" w:sz="4" w:space="0"/>
              <w:right w:val="single" w:color="auto" w:sz="4" w:space="0"/>
            </w:tcBorders>
            <w:noWrap/>
            <w:vAlign w:val="center"/>
          </w:tcPr>
          <w:p w14:paraId="157E8D3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Y＜1000</w:t>
            </w:r>
          </w:p>
        </w:tc>
      </w:tr>
      <w:tr w14:paraId="230BABD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39AAAFCB">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零售业</w:t>
            </w:r>
          </w:p>
        </w:tc>
        <w:tc>
          <w:tcPr>
            <w:tcW w:w="1984" w:type="dxa"/>
            <w:tcBorders>
              <w:top w:val="nil"/>
              <w:left w:val="nil"/>
              <w:bottom w:val="single" w:color="auto" w:sz="4" w:space="0"/>
              <w:right w:val="single" w:color="auto" w:sz="4" w:space="0"/>
            </w:tcBorders>
            <w:noWrap/>
            <w:vAlign w:val="center"/>
          </w:tcPr>
          <w:p w14:paraId="297ECD9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3678841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4A7DC6D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50≤X＜300</w:t>
            </w:r>
          </w:p>
        </w:tc>
        <w:tc>
          <w:tcPr>
            <w:tcW w:w="1701" w:type="dxa"/>
            <w:tcBorders>
              <w:top w:val="nil"/>
              <w:left w:val="nil"/>
              <w:bottom w:val="single" w:color="auto" w:sz="4" w:space="0"/>
              <w:right w:val="single" w:color="auto" w:sz="4" w:space="0"/>
            </w:tcBorders>
            <w:noWrap/>
            <w:vAlign w:val="center"/>
          </w:tcPr>
          <w:p w14:paraId="379D0BE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10≤X＜50</w:t>
            </w:r>
          </w:p>
        </w:tc>
        <w:tc>
          <w:tcPr>
            <w:tcW w:w="1134" w:type="dxa"/>
            <w:tcBorders>
              <w:top w:val="nil"/>
              <w:left w:val="nil"/>
              <w:bottom w:val="single" w:color="auto" w:sz="4" w:space="0"/>
              <w:right w:val="single" w:color="auto" w:sz="4" w:space="0"/>
            </w:tcBorders>
            <w:noWrap/>
            <w:vAlign w:val="center"/>
          </w:tcPr>
          <w:p w14:paraId="3636C7C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62401CC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4F6A6CF5">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1845834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2CE8D1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1791E6D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500≤Y＜20000</w:t>
            </w:r>
          </w:p>
        </w:tc>
        <w:tc>
          <w:tcPr>
            <w:tcW w:w="1701" w:type="dxa"/>
            <w:tcBorders>
              <w:top w:val="nil"/>
              <w:left w:val="nil"/>
              <w:bottom w:val="single" w:color="auto" w:sz="4" w:space="0"/>
              <w:right w:val="single" w:color="auto" w:sz="4" w:space="0"/>
            </w:tcBorders>
            <w:noWrap/>
            <w:vAlign w:val="center"/>
          </w:tcPr>
          <w:p w14:paraId="19B7518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100≤Y＜500</w:t>
            </w:r>
          </w:p>
        </w:tc>
        <w:tc>
          <w:tcPr>
            <w:tcW w:w="1134" w:type="dxa"/>
            <w:tcBorders>
              <w:top w:val="nil"/>
              <w:left w:val="nil"/>
              <w:bottom w:val="single" w:color="auto" w:sz="4" w:space="0"/>
              <w:right w:val="single" w:color="auto" w:sz="4" w:space="0"/>
            </w:tcBorders>
            <w:noWrap/>
            <w:vAlign w:val="center"/>
          </w:tcPr>
          <w:p w14:paraId="6636386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D96EB6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3DC9D9FA">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交通运输业</w:t>
            </w:r>
          </w:p>
        </w:tc>
        <w:tc>
          <w:tcPr>
            <w:tcW w:w="1984" w:type="dxa"/>
            <w:tcBorders>
              <w:top w:val="nil"/>
              <w:left w:val="nil"/>
              <w:bottom w:val="single" w:color="auto" w:sz="4" w:space="0"/>
              <w:right w:val="single" w:color="auto" w:sz="4" w:space="0"/>
            </w:tcBorders>
            <w:noWrap/>
            <w:vAlign w:val="center"/>
          </w:tcPr>
          <w:p w14:paraId="4FFCC34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896E51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4F08FBD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24399DB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6EA36E6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4DE9350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44A47A21">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0B95646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18FEE30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2F6DCA2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3000≤Y＜30000</w:t>
            </w:r>
          </w:p>
        </w:tc>
        <w:tc>
          <w:tcPr>
            <w:tcW w:w="1701" w:type="dxa"/>
            <w:tcBorders>
              <w:top w:val="nil"/>
              <w:left w:val="nil"/>
              <w:bottom w:val="single" w:color="auto" w:sz="4" w:space="0"/>
              <w:right w:val="single" w:color="auto" w:sz="4" w:space="0"/>
            </w:tcBorders>
            <w:noWrap/>
            <w:vAlign w:val="center"/>
          </w:tcPr>
          <w:p w14:paraId="79C8BF8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200≤Y＜3000</w:t>
            </w:r>
          </w:p>
        </w:tc>
        <w:tc>
          <w:tcPr>
            <w:tcW w:w="1134" w:type="dxa"/>
            <w:tcBorders>
              <w:top w:val="nil"/>
              <w:left w:val="nil"/>
              <w:bottom w:val="single" w:color="auto" w:sz="4" w:space="0"/>
              <w:right w:val="single" w:color="auto" w:sz="4" w:space="0"/>
            </w:tcBorders>
            <w:noWrap/>
            <w:vAlign w:val="center"/>
          </w:tcPr>
          <w:p w14:paraId="3BA0621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Y＜200</w:t>
            </w:r>
          </w:p>
        </w:tc>
      </w:tr>
      <w:tr w14:paraId="1E4B661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10D7D2F0">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仓储业</w:t>
            </w:r>
          </w:p>
        </w:tc>
        <w:tc>
          <w:tcPr>
            <w:tcW w:w="1984" w:type="dxa"/>
            <w:tcBorders>
              <w:top w:val="nil"/>
              <w:left w:val="nil"/>
              <w:bottom w:val="single" w:color="auto" w:sz="4" w:space="0"/>
              <w:right w:val="single" w:color="auto" w:sz="4" w:space="0"/>
            </w:tcBorders>
            <w:noWrap/>
            <w:vAlign w:val="center"/>
          </w:tcPr>
          <w:p w14:paraId="389FD6E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45C605C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6E31B0B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100≤X＜200</w:t>
            </w:r>
          </w:p>
        </w:tc>
        <w:tc>
          <w:tcPr>
            <w:tcW w:w="1701" w:type="dxa"/>
            <w:tcBorders>
              <w:top w:val="nil"/>
              <w:left w:val="nil"/>
              <w:bottom w:val="single" w:color="auto" w:sz="4" w:space="0"/>
              <w:right w:val="single" w:color="auto" w:sz="4" w:space="0"/>
            </w:tcBorders>
            <w:noWrap/>
            <w:vAlign w:val="center"/>
          </w:tcPr>
          <w:p w14:paraId="5375682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20≤X＜100</w:t>
            </w:r>
          </w:p>
        </w:tc>
        <w:tc>
          <w:tcPr>
            <w:tcW w:w="1134" w:type="dxa"/>
            <w:tcBorders>
              <w:top w:val="nil"/>
              <w:left w:val="nil"/>
              <w:bottom w:val="single" w:color="auto" w:sz="4" w:space="0"/>
              <w:right w:val="single" w:color="auto" w:sz="4" w:space="0"/>
            </w:tcBorders>
            <w:noWrap/>
            <w:vAlign w:val="center"/>
          </w:tcPr>
          <w:p w14:paraId="40F18E9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72B12B0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0DFCF1C8">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727B262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0B973C4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7420848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1000≤Y＜30000</w:t>
            </w:r>
          </w:p>
        </w:tc>
        <w:tc>
          <w:tcPr>
            <w:tcW w:w="1701" w:type="dxa"/>
            <w:tcBorders>
              <w:top w:val="nil"/>
              <w:left w:val="nil"/>
              <w:bottom w:val="single" w:color="auto" w:sz="4" w:space="0"/>
              <w:right w:val="single" w:color="auto" w:sz="4" w:space="0"/>
            </w:tcBorders>
            <w:noWrap/>
            <w:vAlign w:val="center"/>
          </w:tcPr>
          <w:p w14:paraId="6EF14A0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100≤Y＜1000</w:t>
            </w:r>
          </w:p>
        </w:tc>
        <w:tc>
          <w:tcPr>
            <w:tcW w:w="1134" w:type="dxa"/>
            <w:tcBorders>
              <w:top w:val="nil"/>
              <w:left w:val="nil"/>
              <w:bottom w:val="single" w:color="auto" w:sz="4" w:space="0"/>
              <w:right w:val="single" w:color="auto" w:sz="4" w:space="0"/>
            </w:tcBorders>
            <w:noWrap/>
            <w:vAlign w:val="center"/>
          </w:tcPr>
          <w:p w14:paraId="69D5960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4F49EB3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2DCB9F5">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邮政业</w:t>
            </w:r>
          </w:p>
        </w:tc>
        <w:tc>
          <w:tcPr>
            <w:tcW w:w="1984" w:type="dxa"/>
            <w:tcBorders>
              <w:top w:val="nil"/>
              <w:left w:val="nil"/>
              <w:bottom w:val="single" w:color="auto" w:sz="4" w:space="0"/>
              <w:right w:val="single" w:color="auto" w:sz="4" w:space="0"/>
            </w:tcBorders>
            <w:noWrap/>
            <w:vAlign w:val="center"/>
          </w:tcPr>
          <w:p w14:paraId="7B756CF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603D10D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4E78737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13CF9A5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7939F33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0A247D1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01BEBDFB">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7CADA1B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27A3E41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213CAE3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2000≤Y＜30000</w:t>
            </w:r>
          </w:p>
        </w:tc>
        <w:tc>
          <w:tcPr>
            <w:tcW w:w="1701" w:type="dxa"/>
            <w:tcBorders>
              <w:top w:val="nil"/>
              <w:left w:val="nil"/>
              <w:bottom w:val="single" w:color="auto" w:sz="4" w:space="0"/>
              <w:right w:val="single" w:color="auto" w:sz="4" w:space="0"/>
            </w:tcBorders>
            <w:noWrap/>
            <w:vAlign w:val="center"/>
          </w:tcPr>
          <w:p w14:paraId="706AFC8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3CD3A66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23AB6A6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9CADA74">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住宿业</w:t>
            </w:r>
          </w:p>
        </w:tc>
        <w:tc>
          <w:tcPr>
            <w:tcW w:w="1984" w:type="dxa"/>
            <w:tcBorders>
              <w:top w:val="nil"/>
              <w:left w:val="nil"/>
              <w:bottom w:val="single" w:color="auto" w:sz="4" w:space="0"/>
              <w:right w:val="single" w:color="auto" w:sz="4" w:space="0"/>
            </w:tcBorders>
            <w:noWrap/>
            <w:vAlign w:val="center"/>
          </w:tcPr>
          <w:p w14:paraId="2EC1BA0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3CBB0B0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6567057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2786831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34474AC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1319D7E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0940A47C">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67B5867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6C30763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61A1D31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2000≤Y＜10000</w:t>
            </w:r>
          </w:p>
        </w:tc>
        <w:tc>
          <w:tcPr>
            <w:tcW w:w="1701" w:type="dxa"/>
            <w:tcBorders>
              <w:top w:val="nil"/>
              <w:left w:val="nil"/>
              <w:bottom w:val="single" w:color="auto" w:sz="4" w:space="0"/>
              <w:right w:val="single" w:color="auto" w:sz="4" w:space="0"/>
            </w:tcBorders>
            <w:noWrap/>
            <w:vAlign w:val="center"/>
          </w:tcPr>
          <w:p w14:paraId="1BDDA8A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069692E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2A5D490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291D1929">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餐饮业</w:t>
            </w:r>
          </w:p>
        </w:tc>
        <w:tc>
          <w:tcPr>
            <w:tcW w:w="1984" w:type="dxa"/>
            <w:tcBorders>
              <w:top w:val="nil"/>
              <w:left w:val="nil"/>
              <w:bottom w:val="single" w:color="auto" w:sz="4" w:space="0"/>
              <w:right w:val="single" w:color="auto" w:sz="4" w:space="0"/>
            </w:tcBorders>
            <w:noWrap/>
            <w:vAlign w:val="center"/>
          </w:tcPr>
          <w:p w14:paraId="6223958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58E9A88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22DECDD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3A0C4AC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0E6E2A5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5F08D69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055325C7">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6A6586E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56F0833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538C4E1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2000≤Y＜10000</w:t>
            </w:r>
          </w:p>
        </w:tc>
        <w:tc>
          <w:tcPr>
            <w:tcW w:w="1701" w:type="dxa"/>
            <w:tcBorders>
              <w:top w:val="nil"/>
              <w:left w:val="nil"/>
              <w:bottom w:val="single" w:color="auto" w:sz="4" w:space="0"/>
              <w:right w:val="single" w:color="auto" w:sz="4" w:space="0"/>
            </w:tcBorders>
            <w:noWrap/>
            <w:vAlign w:val="center"/>
          </w:tcPr>
          <w:p w14:paraId="4EA6B77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39D1A95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712278B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065ED9AF">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信息传输业</w:t>
            </w:r>
          </w:p>
        </w:tc>
        <w:tc>
          <w:tcPr>
            <w:tcW w:w="1984" w:type="dxa"/>
            <w:tcBorders>
              <w:top w:val="nil"/>
              <w:left w:val="nil"/>
              <w:bottom w:val="single" w:color="auto" w:sz="4" w:space="0"/>
              <w:right w:val="single" w:color="auto" w:sz="4" w:space="0"/>
            </w:tcBorders>
            <w:noWrap/>
            <w:vAlign w:val="center"/>
          </w:tcPr>
          <w:p w14:paraId="518B4BD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373722C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276B23B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100≤X＜2000</w:t>
            </w:r>
          </w:p>
        </w:tc>
        <w:tc>
          <w:tcPr>
            <w:tcW w:w="1701" w:type="dxa"/>
            <w:tcBorders>
              <w:top w:val="nil"/>
              <w:left w:val="nil"/>
              <w:bottom w:val="single" w:color="auto" w:sz="4" w:space="0"/>
              <w:right w:val="single" w:color="auto" w:sz="4" w:space="0"/>
            </w:tcBorders>
            <w:noWrap/>
            <w:vAlign w:val="center"/>
          </w:tcPr>
          <w:p w14:paraId="40D2D13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7AF60EE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202E5E1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3DCA4FE3">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09F14D3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04A107B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606510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1000≤Y＜100000</w:t>
            </w:r>
          </w:p>
        </w:tc>
        <w:tc>
          <w:tcPr>
            <w:tcW w:w="1701" w:type="dxa"/>
            <w:tcBorders>
              <w:top w:val="nil"/>
              <w:left w:val="nil"/>
              <w:bottom w:val="single" w:color="auto" w:sz="4" w:space="0"/>
              <w:right w:val="single" w:color="auto" w:sz="4" w:space="0"/>
            </w:tcBorders>
            <w:noWrap/>
            <w:vAlign w:val="center"/>
          </w:tcPr>
          <w:p w14:paraId="62F49E4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100≤Y＜1000</w:t>
            </w:r>
          </w:p>
        </w:tc>
        <w:tc>
          <w:tcPr>
            <w:tcW w:w="1134" w:type="dxa"/>
            <w:tcBorders>
              <w:top w:val="nil"/>
              <w:left w:val="nil"/>
              <w:bottom w:val="single" w:color="auto" w:sz="4" w:space="0"/>
              <w:right w:val="single" w:color="auto" w:sz="4" w:space="0"/>
            </w:tcBorders>
            <w:noWrap/>
            <w:vAlign w:val="center"/>
          </w:tcPr>
          <w:p w14:paraId="3E2AB4A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3FCEC0E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496C348E">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软件和信息技术服务业</w:t>
            </w:r>
          </w:p>
        </w:tc>
        <w:tc>
          <w:tcPr>
            <w:tcW w:w="1984" w:type="dxa"/>
            <w:tcBorders>
              <w:top w:val="nil"/>
              <w:left w:val="nil"/>
              <w:bottom w:val="single" w:color="auto" w:sz="4" w:space="0"/>
              <w:right w:val="single" w:color="auto" w:sz="4" w:space="0"/>
            </w:tcBorders>
            <w:noWrap/>
            <w:vAlign w:val="center"/>
          </w:tcPr>
          <w:p w14:paraId="3612072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7D540A1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7076831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028DC82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0C55FD9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0DF6D7E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0F2155AB">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146AE4D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28C1796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67B9C79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1000≤Y＜10000</w:t>
            </w:r>
          </w:p>
        </w:tc>
        <w:tc>
          <w:tcPr>
            <w:tcW w:w="1701" w:type="dxa"/>
            <w:tcBorders>
              <w:top w:val="nil"/>
              <w:left w:val="nil"/>
              <w:bottom w:val="single" w:color="auto" w:sz="4" w:space="0"/>
              <w:right w:val="single" w:color="auto" w:sz="4" w:space="0"/>
            </w:tcBorders>
            <w:noWrap/>
            <w:vAlign w:val="center"/>
          </w:tcPr>
          <w:p w14:paraId="053A1EA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50≤Y＜1000</w:t>
            </w:r>
          </w:p>
        </w:tc>
        <w:tc>
          <w:tcPr>
            <w:tcW w:w="1134" w:type="dxa"/>
            <w:tcBorders>
              <w:top w:val="nil"/>
              <w:left w:val="nil"/>
              <w:bottom w:val="single" w:color="auto" w:sz="4" w:space="0"/>
              <w:right w:val="single" w:color="auto" w:sz="4" w:space="0"/>
            </w:tcBorders>
            <w:noWrap/>
            <w:vAlign w:val="center"/>
          </w:tcPr>
          <w:p w14:paraId="77810EB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w:t>
            </w:r>
          </w:p>
        </w:tc>
      </w:tr>
      <w:tr w14:paraId="6EE6C09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BF948C4">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房地产开发经营</w:t>
            </w:r>
          </w:p>
        </w:tc>
        <w:tc>
          <w:tcPr>
            <w:tcW w:w="1984" w:type="dxa"/>
            <w:tcBorders>
              <w:top w:val="nil"/>
              <w:left w:val="nil"/>
              <w:bottom w:val="single" w:color="auto" w:sz="4" w:space="0"/>
              <w:right w:val="single" w:color="auto" w:sz="4" w:space="0"/>
            </w:tcBorders>
            <w:noWrap/>
            <w:vAlign w:val="center"/>
          </w:tcPr>
          <w:p w14:paraId="3EB7B50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69AEC10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67FC3F2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1000≤Y＜200000</w:t>
            </w:r>
          </w:p>
        </w:tc>
        <w:tc>
          <w:tcPr>
            <w:tcW w:w="1701" w:type="dxa"/>
            <w:tcBorders>
              <w:top w:val="nil"/>
              <w:left w:val="nil"/>
              <w:bottom w:val="single" w:color="auto" w:sz="4" w:space="0"/>
              <w:right w:val="single" w:color="auto" w:sz="4" w:space="0"/>
            </w:tcBorders>
            <w:noWrap/>
            <w:vAlign w:val="center"/>
          </w:tcPr>
          <w:p w14:paraId="61EFBCC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100≤X＜1000</w:t>
            </w:r>
          </w:p>
        </w:tc>
        <w:tc>
          <w:tcPr>
            <w:tcW w:w="1134" w:type="dxa"/>
            <w:tcBorders>
              <w:top w:val="nil"/>
              <w:left w:val="nil"/>
              <w:bottom w:val="single" w:color="auto" w:sz="4" w:space="0"/>
              <w:right w:val="single" w:color="auto" w:sz="4" w:space="0"/>
            </w:tcBorders>
            <w:noWrap/>
            <w:vAlign w:val="center"/>
          </w:tcPr>
          <w:p w14:paraId="2791941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X＜100</w:t>
            </w:r>
          </w:p>
        </w:tc>
      </w:tr>
      <w:tr w14:paraId="22B0E9C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22DE7B0C">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55BCE35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4695EF4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54B6072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5000≤Z＜10000</w:t>
            </w:r>
          </w:p>
        </w:tc>
        <w:tc>
          <w:tcPr>
            <w:tcW w:w="1701" w:type="dxa"/>
            <w:tcBorders>
              <w:top w:val="nil"/>
              <w:left w:val="nil"/>
              <w:bottom w:val="single" w:color="auto" w:sz="4" w:space="0"/>
              <w:right w:val="single" w:color="auto" w:sz="4" w:space="0"/>
            </w:tcBorders>
            <w:noWrap/>
            <w:vAlign w:val="center"/>
          </w:tcPr>
          <w:p w14:paraId="69EFD5E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2000≤Y＜5000</w:t>
            </w:r>
          </w:p>
        </w:tc>
        <w:tc>
          <w:tcPr>
            <w:tcW w:w="1134" w:type="dxa"/>
            <w:tcBorders>
              <w:top w:val="nil"/>
              <w:left w:val="nil"/>
              <w:bottom w:val="single" w:color="auto" w:sz="4" w:space="0"/>
              <w:right w:val="single" w:color="auto" w:sz="4" w:space="0"/>
            </w:tcBorders>
            <w:noWrap/>
            <w:vAlign w:val="center"/>
          </w:tcPr>
          <w:p w14:paraId="54A79CE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Y＜2000</w:t>
            </w:r>
          </w:p>
        </w:tc>
      </w:tr>
      <w:tr w14:paraId="591E3D5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41B96082">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物业管理</w:t>
            </w:r>
          </w:p>
        </w:tc>
        <w:tc>
          <w:tcPr>
            <w:tcW w:w="1984" w:type="dxa"/>
            <w:tcBorders>
              <w:top w:val="nil"/>
              <w:left w:val="nil"/>
              <w:bottom w:val="single" w:color="auto" w:sz="4" w:space="0"/>
              <w:right w:val="single" w:color="auto" w:sz="4" w:space="0"/>
            </w:tcBorders>
            <w:noWrap/>
            <w:vAlign w:val="center"/>
          </w:tcPr>
          <w:p w14:paraId="266A5D7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32B79C1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5D60EA7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1002FB0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134" w:type="dxa"/>
            <w:tcBorders>
              <w:top w:val="nil"/>
              <w:left w:val="nil"/>
              <w:bottom w:val="single" w:color="auto" w:sz="4" w:space="0"/>
              <w:right w:val="single" w:color="auto" w:sz="4" w:space="0"/>
            </w:tcBorders>
            <w:noWrap/>
            <w:vAlign w:val="center"/>
          </w:tcPr>
          <w:p w14:paraId="0AAA136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X＜100</w:t>
            </w:r>
          </w:p>
        </w:tc>
      </w:tr>
      <w:tr w14:paraId="554BD2C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553C0208">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7D67776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DFA06D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74DA158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1000≤Y＜5000</w:t>
            </w:r>
          </w:p>
        </w:tc>
        <w:tc>
          <w:tcPr>
            <w:tcW w:w="1701" w:type="dxa"/>
            <w:tcBorders>
              <w:top w:val="nil"/>
              <w:left w:val="nil"/>
              <w:bottom w:val="single" w:color="auto" w:sz="4" w:space="0"/>
              <w:right w:val="single" w:color="auto" w:sz="4" w:space="0"/>
            </w:tcBorders>
            <w:noWrap/>
            <w:vAlign w:val="center"/>
          </w:tcPr>
          <w:p w14:paraId="653C418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500≤Y＜1000</w:t>
            </w:r>
          </w:p>
        </w:tc>
        <w:tc>
          <w:tcPr>
            <w:tcW w:w="1134" w:type="dxa"/>
            <w:tcBorders>
              <w:top w:val="nil"/>
              <w:left w:val="nil"/>
              <w:bottom w:val="single" w:color="auto" w:sz="4" w:space="0"/>
              <w:right w:val="single" w:color="auto" w:sz="4" w:space="0"/>
            </w:tcBorders>
            <w:noWrap/>
            <w:vAlign w:val="center"/>
          </w:tcPr>
          <w:p w14:paraId="2CD27DB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Y＜500</w:t>
            </w:r>
          </w:p>
        </w:tc>
      </w:tr>
      <w:tr w14:paraId="3F4B05E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1E43FCB">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租赁和商务服务业</w:t>
            </w:r>
          </w:p>
        </w:tc>
        <w:tc>
          <w:tcPr>
            <w:tcW w:w="1984" w:type="dxa"/>
            <w:tcBorders>
              <w:top w:val="nil"/>
              <w:left w:val="nil"/>
              <w:bottom w:val="single" w:color="auto" w:sz="4" w:space="0"/>
              <w:right w:val="single" w:color="auto" w:sz="4" w:space="0"/>
            </w:tcBorders>
            <w:noWrap/>
            <w:vAlign w:val="center"/>
          </w:tcPr>
          <w:p w14:paraId="52F8349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607DA1F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5908E2F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6FCF4CC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70B0E78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78F5422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2E19F518">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35923FF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757348D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715BB8B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8000≤Z＜120000</w:t>
            </w:r>
          </w:p>
        </w:tc>
        <w:tc>
          <w:tcPr>
            <w:tcW w:w="1701" w:type="dxa"/>
            <w:tcBorders>
              <w:top w:val="nil"/>
              <w:left w:val="nil"/>
              <w:bottom w:val="single" w:color="auto" w:sz="4" w:space="0"/>
              <w:right w:val="single" w:color="auto" w:sz="4" w:space="0"/>
            </w:tcBorders>
            <w:noWrap/>
            <w:vAlign w:val="center"/>
          </w:tcPr>
          <w:p w14:paraId="0140A4F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100≤Z＜8000</w:t>
            </w:r>
          </w:p>
        </w:tc>
        <w:tc>
          <w:tcPr>
            <w:tcW w:w="1134" w:type="dxa"/>
            <w:tcBorders>
              <w:top w:val="nil"/>
              <w:left w:val="nil"/>
              <w:bottom w:val="single" w:color="auto" w:sz="4" w:space="0"/>
              <w:right w:val="single" w:color="auto" w:sz="4" w:space="0"/>
            </w:tcBorders>
            <w:noWrap/>
            <w:vAlign w:val="center"/>
          </w:tcPr>
          <w:p w14:paraId="50EDFA3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29A97492">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ign w:val="bottom"/>
          </w:tcPr>
          <w:p w14:paraId="0DDE8E2F">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其他未列明行业</w:t>
            </w:r>
          </w:p>
        </w:tc>
        <w:tc>
          <w:tcPr>
            <w:tcW w:w="1984" w:type="dxa"/>
            <w:tcBorders>
              <w:top w:val="nil"/>
              <w:left w:val="nil"/>
              <w:bottom w:val="single" w:color="auto" w:sz="4" w:space="0"/>
              <w:right w:val="single" w:color="auto" w:sz="4" w:space="0"/>
            </w:tcBorders>
            <w:noWrap/>
            <w:vAlign w:val="center"/>
          </w:tcPr>
          <w:p w14:paraId="065176A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6FF8DD0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4316591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2A4DC51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64BE999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bl>
    <w:p w14:paraId="023869D3">
      <w:pPr>
        <w:spacing w:line="560" w:lineRule="exact"/>
        <w:ind w:firstLine="525" w:firstLineChars="250"/>
        <w:rPr>
          <w:rFonts w:ascii="仿宋_GB2312" w:hAnsi="仿宋" w:eastAsia="仿宋_GB2312"/>
          <w:szCs w:val="21"/>
          <w:highlight w:val="none"/>
        </w:rPr>
      </w:pPr>
      <w:r>
        <w:rPr>
          <w:rFonts w:hint="eastAsia" w:ascii="仿宋_GB2312" w:hAnsi="仿宋" w:eastAsia="仿宋_GB2312"/>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3DD4C78B">
      <w:pPr>
        <w:widowControl/>
        <w:jc w:val="left"/>
        <w:rPr>
          <w:rFonts w:ascii="宋体" w:hAnsi="宋体"/>
          <w:kern w:val="0"/>
          <w:sz w:val="20"/>
          <w:szCs w:val="21"/>
          <w:highlight w:val="none"/>
        </w:rPr>
        <w:sectPr>
          <w:pgSz w:w="11906" w:h="16838"/>
          <w:pgMar w:top="1134" w:right="1134" w:bottom="1134" w:left="1134" w:header="720" w:footer="720" w:gutter="0"/>
          <w:cols w:space="720" w:num="1"/>
          <w:docGrid w:type="lines" w:linePitch="331" w:charSpace="0"/>
        </w:sectPr>
      </w:pPr>
    </w:p>
    <w:p w14:paraId="5282ABFF">
      <w:pPr>
        <w:pStyle w:val="2"/>
        <w:spacing w:before="0" w:line="360" w:lineRule="auto"/>
        <w:jc w:val="center"/>
        <w:rPr>
          <w:rFonts w:hint="eastAsia" w:ascii="Times New Roman" w:hAnsi="Times New Roman" w:eastAsia="宋体" w:cs="Times New Roman"/>
          <w:highlight w:val="none"/>
        </w:rPr>
      </w:pPr>
      <w:bookmarkStart w:id="29" w:name="_Toc19509"/>
      <w:r>
        <w:rPr>
          <w:rFonts w:hint="eastAsia" w:ascii="Times New Roman" w:hAnsi="Times New Roman" w:eastAsia="宋体" w:cs="Times New Roman"/>
          <w:highlight w:val="none"/>
        </w:rPr>
        <w:t>第三章供应商须知</w:t>
      </w:r>
      <w:bookmarkEnd w:id="29"/>
    </w:p>
    <w:p w14:paraId="7119E3A0">
      <w:pPr>
        <w:pStyle w:val="3"/>
        <w:jc w:val="center"/>
        <w:rPr>
          <w:rFonts w:ascii="宋体" w:hAnsi="宋体"/>
          <w:b w:val="0"/>
          <w:highlight w:val="none"/>
        </w:rPr>
      </w:pPr>
      <w:bookmarkStart w:id="30" w:name="_Toc7964"/>
      <w:r>
        <w:rPr>
          <w:rFonts w:hint="eastAsia" w:ascii="宋体" w:hAnsi="宋体"/>
          <w:b w:val="0"/>
          <w:highlight w:val="none"/>
        </w:rPr>
        <w:t>第一节 供应商须知前附表</w:t>
      </w:r>
      <w:bookmarkEnd w:id="30"/>
    </w:p>
    <w:tbl>
      <w:tblPr>
        <w:tblStyle w:val="30"/>
        <w:tblW w:w="103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2786"/>
        <w:gridCol w:w="6854"/>
      </w:tblGrid>
      <w:tr w14:paraId="27465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tcPr>
          <w:p w14:paraId="63AA166D">
            <w:pPr>
              <w:spacing w:line="360" w:lineRule="auto"/>
              <w:jc w:val="center"/>
              <w:rPr>
                <w:rFonts w:ascii="宋体" w:hAnsi="宋体" w:cs="宋体"/>
                <w:b/>
                <w:szCs w:val="21"/>
                <w:highlight w:val="none"/>
              </w:rPr>
            </w:pPr>
            <w:r>
              <w:rPr>
                <w:rFonts w:hint="eastAsia" w:ascii="宋体" w:hAnsi="宋体" w:cs="宋体"/>
                <w:b/>
                <w:szCs w:val="21"/>
                <w:highlight w:val="none"/>
              </w:rPr>
              <w:t>条款号</w:t>
            </w:r>
          </w:p>
        </w:tc>
        <w:tc>
          <w:tcPr>
            <w:tcW w:w="2786" w:type="dxa"/>
            <w:tcBorders>
              <w:top w:val="single" w:color="000000" w:sz="4" w:space="0"/>
              <w:left w:val="single" w:color="000000" w:sz="4" w:space="0"/>
              <w:bottom w:val="single" w:color="000000" w:sz="4" w:space="0"/>
              <w:right w:val="single" w:color="000000" w:sz="4" w:space="0"/>
            </w:tcBorders>
            <w:vAlign w:val="center"/>
          </w:tcPr>
          <w:p w14:paraId="75D11496">
            <w:pPr>
              <w:spacing w:line="360" w:lineRule="auto"/>
              <w:jc w:val="center"/>
              <w:rPr>
                <w:rFonts w:ascii="宋体" w:hAnsi="宋体" w:cs="宋体"/>
                <w:b/>
                <w:szCs w:val="21"/>
                <w:highlight w:val="none"/>
              </w:rPr>
            </w:pPr>
            <w:r>
              <w:rPr>
                <w:rFonts w:hint="eastAsia" w:ascii="宋体" w:hAnsi="宋体" w:cs="宋体"/>
                <w:b/>
                <w:szCs w:val="21"/>
                <w:highlight w:val="none"/>
              </w:rPr>
              <w:t>条款内容</w:t>
            </w:r>
          </w:p>
        </w:tc>
        <w:tc>
          <w:tcPr>
            <w:tcW w:w="6853" w:type="dxa"/>
            <w:tcBorders>
              <w:top w:val="single" w:color="000000" w:sz="4" w:space="0"/>
              <w:left w:val="single" w:color="000000" w:sz="4" w:space="0"/>
              <w:bottom w:val="single" w:color="000000" w:sz="4" w:space="0"/>
              <w:right w:val="single" w:color="000000" w:sz="4" w:space="0"/>
            </w:tcBorders>
          </w:tcPr>
          <w:p w14:paraId="73A28468">
            <w:pPr>
              <w:spacing w:line="360" w:lineRule="auto"/>
              <w:jc w:val="center"/>
              <w:rPr>
                <w:rFonts w:ascii="宋体" w:hAnsi="宋体" w:cs="宋体"/>
                <w:b/>
                <w:szCs w:val="21"/>
                <w:highlight w:val="none"/>
              </w:rPr>
            </w:pPr>
            <w:r>
              <w:rPr>
                <w:rFonts w:hint="eastAsia" w:ascii="宋体" w:hAnsi="宋体" w:cs="宋体"/>
                <w:b/>
                <w:szCs w:val="21"/>
                <w:highlight w:val="none"/>
              </w:rPr>
              <w:t>具体要求</w:t>
            </w:r>
          </w:p>
        </w:tc>
      </w:tr>
      <w:tr w14:paraId="759D2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tcPr>
          <w:p w14:paraId="5CA68097">
            <w:pPr>
              <w:spacing w:line="360" w:lineRule="auto"/>
              <w:rPr>
                <w:rFonts w:ascii="宋体" w:hAnsi="宋体" w:cs="宋体"/>
                <w:szCs w:val="21"/>
                <w:highlight w:val="none"/>
              </w:rPr>
            </w:pPr>
            <w:r>
              <w:rPr>
                <w:rFonts w:hint="eastAsia" w:ascii="宋体" w:hAnsi="宋体" w:cs="宋体"/>
                <w:szCs w:val="21"/>
                <w:highlight w:val="none"/>
              </w:rPr>
              <w:t>3.1</w:t>
            </w:r>
          </w:p>
        </w:tc>
        <w:tc>
          <w:tcPr>
            <w:tcW w:w="2786" w:type="dxa"/>
            <w:tcBorders>
              <w:top w:val="single" w:color="000000" w:sz="4" w:space="0"/>
              <w:left w:val="single" w:color="000000" w:sz="4" w:space="0"/>
              <w:bottom w:val="single" w:color="000000" w:sz="4" w:space="0"/>
              <w:right w:val="single" w:color="000000" w:sz="4" w:space="0"/>
            </w:tcBorders>
            <w:vAlign w:val="center"/>
          </w:tcPr>
          <w:p w14:paraId="7AF71CDE">
            <w:pPr>
              <w:spacing w:line="360" w:lineRule="auto"/>
              <w:jc w:val="center"/>
              <w:rPr>
                <w:rFonts w:ascii="宋体" w:hAnsi="宋体" w:cs="宋体"/>
                <w:szCs w:val="21"/>
                <w:highlight w:val="none"/>
              </w:rPr>
            </w:pPr>
            <w:r>
              <w:rPr>
                <w:rFonts w:hint="eastAsia" w:ascii="宋体" w:hAnsi="宋体" w:cs="宋体"/>
                <w:szCs w:val="21"/>
                <w:highlight w:val="none"/>
              </w:rPr>
              <w:t>供应商资格条件</w:t>
            </w:r>
          </w:p>
        </w:tc>
        <w:tc>
          <w:tcPr>
            <w:tcW w:w="6853" w:type="dxa"/>
            <w:tcBorders>
              <w:top w:val="single" w:color="000000" w:sz="4" w:space="0"/>
              <w:left w:val="single" w:color="000000" w:sz="4" w:space="0"/>
              <w:bottom w:val="single" w:color="000000" w:sz="4" w:space="0"/>
              <w:right w:val="single" w:color="000000" w:sz="4" w:space="0"/>
            </w:tcBorders>
          </w:tcPr>
          <w:p w14:paraId="2105F2AB">
            <w:pPr>
              <w:spacing w:line="400" w:lineRule="exact"/>
              <w:rPr>
                <w:rFonts w:ascii="宋体" w:hAnsi="宋体" w:cs="宋体"/>
                <w:b/>
                <w:szCs w:val="21"/>
                <w:highlight w:val="none"/>
              </w:rPr>
            </w:pPr>
            <w:r>
              <w:rPr>
                <w:rFonts w:hint="eastAsia" w:ascii="宋体" w:hAnsi="宋体"/>
                <w:szCs w:val="21"/>
                <w:highlight w:val="none"/>
              </w:rPr>
              <w:t>供应商资格条件要求详见公告</w:t>
            </w:r>
            <w:r>
              <w:rPr>
                <w:rFonts w:hint="eastAsia" w:ascii="宋体" w:hAnsi="宋体"/>
                <w:szCs w:val="21"/>
                <w:highlight w:val="none"/>
                <w:lang w:eastAsia="zh-CN"/>
              </w:rPr>
              <w:t>。</w:t>
            </w:r>
            <w:r>
              <w:rPr>
                <w:rFonts w:hint="eastAsia" w:ascii="宋体" w:hAnsi="宋体"/>
                <w:szCs w:val="21"/>
                <w:highlight w:val="none"/>
              </w:rPr>
              <w:t xml:space="preserve"> </w:t>
            </w:r>
          </w:p>
        </w:tc>
      </w:tr>
      <w:tr w14:paraId="4BE9A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77EC0301">
            <w:pPr>
              <w:spacing w:line="360" w:lineRule="auto"/>
              <w:jc w:val="center"/>
              <w:rPr>
                <w:rFonts w:ascii="宋体" w:hAnsi="宋体" w:cs="宋体"/>
                <w:szCs w:val="21"/>
                <w:highlight w:val="none"/>
              </w:rPr>
            </w:pPr>
            <w:r>
              <w:rPr>
                <w:rFonts w:hint="eastAsia" w:ascii="宋体" w:hAnsi="宋体" w:cs="宋体"/>
                <w:szCs w:val="21"/>
                <w:highlight w:val="none"/>
              </w:rPr>
              <w:t>5.1</w:t>
            </w:r>
          </w:p>
        </w:tc>
        <w:tc>
          <w:tcPr>
            <w:tcW w:w="2786" w:type="dxa"/>
            <w:tcBorders>
              <w:top w:val="single" w:color="000000" w:sz="4" w:space="0"/>
              <w:left w:val="single" w:color="000000" w:sz="4" w:space="0"/>
              <w:bottom w:val="single" w:color="000000" w:sz="4" w:space="0"/>
              <w:right w:val="single" w:color="000000" w:sz="4" w:space="0"/>
            </w:tcBorders>
            <w:vAlign w:val="center"/>
          </w:tcPr>
          <w:p w14:paraId="4B6AC3FF">
            <w:pPr>
              <w:spacing w:line="360" w:lineRule="auto"/>
              <w:jc w:val="center"/>
              <w:rPr>
                <w:rFonts w:ascii="宋体" w:hAnsi="宋体" w:cs="宋体"/>
                <w:szCs w:val="21"/>
                <w:highlight w:val="none"/>
              </w:rPr>
            </w:pPr>
            <w:r>
              <w:rPr>
                <w:rFonts w:hint="eastAsia" w:ascii="宋体" w:hAnsi="宋体" w:cs="宋体"/>
                <w:szCs w:val="21"/>
                <w:highlight w:val="none"/>
              </w:rPr>
              <w:t>是否接受联合体竞标</w:t>
            </w:r>
          </w:p>
        </w:tc>
        <w:tc>
          <w:tcPr>
            <w:tcW w:w="6853" w:type="dxa"/>
            <w:tcBorders>
              <w:top w:val="single" w:color="000000" w:sz="4" w:space="0"/>
              <w:left w:val="single" w:color="000000" w:sz="4" w:space="0"/>
              <w:bottom w:val="single" w:color="000000" w:sz="4" w:space="0"/>
              <w:right w:val="single" w:color="000000" w:sz="4" w:space="0"/>
            </w:tcBorders>
            <w:vAlign w:val="center"/>
          </w:tcPr>
          <w:p w14:paraId="3AF7B4ED">
            <w:pPr>
              <w:spacing w:line="360" w:lineRule="auto"/>
              <w:rPr>
                <w:rFonts w:ascii="宋体" w:hAnsi="宋体" w:cs="宋体"/>
                <w:szCs w:val="21"/>
                <w:highlight w:val="none"/>
              </w:rPr>
            </w:pPr>
            <w:r>
              <w:rPr>
                <w:rFonts w:hint="eastAsia" w:ascii="宋体" w:hAnsi="宋体"/>
                <w:szCs w:val="21"/>
                <w:highlight w:val="none"/>
              </w:rPr>
              <w:t>□是/</w:t>
            </w:r>
            <w:r>
              <w:rPr>
                <w:rFonts w:hint="eastAsia" w:ascii="宋体" w:hAnsi="宋体"/>
                <w:b/>
                <w:szCs w:val="21"/>
                <w:highlight w:val="none"/>
              </w:rPr>
              <w:t>√</w:t>
            </w:r>
            <w:r>
              <w:rPr>
                <w:rFonts w:hint="eastAsia" w:ascii="宋体" w:hAnsi="宋体"/>
                <w:szCs w:val="21"/>
                <w:highlight w:val="none"/>
              </w:rPr>
              <w:t>否。</w:t>
            </w:r>
          </w:p>
        </w:tc>
      </w:tr>
      <w:tr w14:paraId="6F836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41B0D1BA">
            <w:pPr>
              <w:spacing w:line="360" w:lineRule="auto"/>
              <w:jc w:val="center"/>
              <w:rPr>
                <w:rFonts w:ascii="宋体" w:hAnsi="宋体" w:cs="宋体"/>
                <w:szCs w:val="21"/>
                <w:highlight w:val="none"/>
              </w:rPr>
            </w:pPr>
            <w:r>
              <w:rPr>
                <w:rFonts w:hint="eastAsia" w:ascii="宋体" w:hAnsi="宋体" w:cs="宋体"/>
                <w:szCs w:val="21"/>
                <w:highlight w:val="none"/>
              </w:rPr>
              <w:t>5.2</w:t>
            </w:r>
          </w:p>
        </w:tc>
        <w:tc>
          <w:tcPr>
            <w:tcW w:w="2786" w:type="dxa"/>
            <w:tcBorders>
              <w:top w:val="single" w:color="000000" w:sz="4" w:space="0"/>
              <w:left w:val="single" w:color="000000" w:sz="4" w:space="0"/>
              <w:bottom w:val="single" w:color="000000" w:sz="4" w:space="0"/>
              <w:right w:val="single" w:color="000000" w:sz="4" w:space="0"/>
            </w:tcBorders>
            <w:vAlign w:val="center"/>
          </w:tcPr>
          <w:p w14:paraId="2F70BE63">
            <w:pPr>
              <w:spacing w:line="360" w:lineRule="auto"/>
              <w:jc w:val="center"/>
              <w:rPr>
                <w:rFonts w:ascii="宋体" w:hAnsi="宋体" w:cs="宋体"/>
                <w:szCs w:val="21"/>
                <w:highlight w:val="none"/>
              </w:rPr>
            </w:pPr>
            <w:r>
              <w:rPr>
                <w:rFonts w:hint="eastAsia" w:ascii="宋体" w:hAnsi="宋体"/>
                <w:szCs w:val="21"/>
                <w:highlight w:val="none"/>
              </w:rPr>
              <w:t>联合体竞标要求</w:t>
            </w:r>
          </w:p>
        </w:tc>
        <w:tc>
          <w:tcPr>
            <w:tcW w:w="6853" w:type="dxa"/>
            <w:tcBorders>
              <w:top w:val="single" w:color="000000" w:sz="4" w:space="0"/>
              <w:left w:val="single" w:color="000000" w:sz="4" w:space="0"/>
              <w:bottom w:val="single" w:color="000000" w:sz="4" w:space="0"/>
              <w:right w:val="single" w:color="000000" w:sz="4" w:space="0"/>
            </w:tcBorders>
            <w:vAlign w:val="center"/>
          </w:tcPr>
          <w:p w14:paraId="21D1C5CC">
            <w:pPr>
              <w:spacing w:line="360" w:lineRule="auto"/>
              <w:rPr>
                <w:rFonts w:ascii="宋体" w:hAnsi="宋体" w:cs="宋体"/>
                <w:szCs w:val="21"/>
                <w:highlight w:val="none"/>
              </w:rPr>
            </w:pPr>
            <w:r>
              <w:rPr>
                <w:rFonts w:hint="eastAsia" w:ascii="宋体" w:hAnsi="宋体" w:cs="宋体"/>
                <w:szCs w:val="21"/>
                <w:highlight w:val="none"/>
              </w:rPr>
              <w:t>无</w:t>
            </w:r>
          </w:p>
        </w:tc>
      </w:tr>
      <w:tr w14:paraId="58DAE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2C65F453">
            <w:pPr>
              <w:spacing w:line="360" w:lineRule="auto"/>
              <w:jc w:val="center"/>
              <w:rPr>
                <w:rFonts w:ascii="宋体" w:hAnsi="宋体" w:cs="宋体"/>
                <w:szCs w:val="21"/>
                <w:highlight w:val="none"/>
              </w:rPr>
            </w:pPr>
            <w:r>
              <w:rPr>
                <w:rFonts w:hint="eastAsia" w:ascii="宋体" w:hAnsi="宋体" w:cs="宋体"/>
                <w:szCs w:val="21"/>
                <w:highlight w:val="none"/>
              </w:rPr>
              <w:t>6.1</w:t>
            </w:r>
          </w:p>
        </w:tc>
        <w:tc>
          <w:tcPr>
            <w:tcW w:w="2786" w:type="dxa"/>
            <w:tcBorders>
              <w:top w:val="single" w:color="000000" w:sz="4" w:space="0"/>
              <w:left w:val="single" w:color="000000" w:sz="4" w:space="0"/>
              <w:bottom w:val="single" w:color="000000" w:sz="4" w:space="0"/>
              <w:right w:val="single" w:color="000000" w:sz="4" w:space="0"/>
            </w:tcBorders>
            <w:vAlign w:val="center"/>
          </w:tcPr>
          <w:p w14:paraId="0293FBB5">
            <w:pPr>
              <w:spacing w:line="360" w:lineRule="auto"/>
              <w:jc w:val="center"/>
              <w:rPr>
                <w:rFonts w:ascii="宋体" w:hAnsi="宋体" w:cs="宋体"/>
                <w:szCs w:val="21"/>
                <w:highlight w:val="none"/>
              </w:rPr>
            </w:pPr>
            <w:r>
              <w:rPr>
                <w:rFonts w:hint="eastAsia" w:ascii="宋体" w:hAnsi="宋体" w:cs="宋体"/>
                <w:szCs w:val="21"/>
                <w:highlight w:val="none"/>
              </w:rPr>
              <w:t>是否允许分包</w:t>
            </w:r>
          </w:p>
        </w:tc>
        <w:tc>
          <w:tcPr>
            <w:tcW w:w="6853" w:type="dxa"/>
            <w:tcBorders>
              <w:top w:val="single" w:color="000000" w:sz="4" w:space="0"/>
              <w:left w:val="single" w:color="000000" w:sz="4" w:space="0"/>
              <w:bottom w:val="single" w:color="000000" w:sz="4" w:space="0"/>
              <w:right w:val="single" w:color="000000" w:sz="4" w:space="0"/>
            </w:tcBorders>
            <w:vAlign w:val="center"/>
          </w:tcPr>
          <w:p w14:paraId="1D8F4C0F">
            <w:pPr>
              <w:pStyle w:val="11"/>
              <w:spacing w:line="360" w:lineRule="auto"/>
              <w:rPr>
                <w:rFonts w:ascii="宋体" w:hAnsi="宋体"/>
                <w:szCs w:val="21"/>
                <w:highlight w:val="none"/>
              </w:rPr>
            </w:pPr>
            <w:r>
              <w:rPr>
                <w:rFonts w:hint="eastAsia" w:ascii="宋体" w:hAnsi="宋体"/>
                <w:b/>
                <w:szCs w:val="21"/>
                <w:highlight w:val="none"/>
              </w:rPr>
              <w:t>√</w:t>
            </w:r>
            <w:r>
              <w:rPr>
                <w:rFonts w:hint="eastAsia" w:ascii="宋体" w:hAnsi="宋体"/>
                <w:szCs w:val="21"/>
                <w:highlight w:val="none"/>
              </w:rPr>
              <w:t>不允许分包</w:t>
            </w:r>
          </w:p>
          <w:p w14:paraId="04B6F820">
            <w:pPr>
              <w:pStyle w:val="11"/>
              <w:spacing w:line="360" w:lineRule="auto"/>
              <w:rPr>
                <w:rFonts w:ascii="宋体" w:hAnsi="宋体"/>
                <w:szCs w:val="21"/>
                <w:highlight w:val="none"/>
              </w:rPr>
            </w:pPr>
            <w:r>
              <w:rPr>
                <w:rFonts w:hint="eastAsia" w:ascii="宋体" w:hAnsi="宋体"/>
                <w:szCs w:val="21"/>
                <w:highlight w:val="none"/>
              </w:rPr>
              <w:t>□允许分包</w:t>
            </w:r>
          </w:p>
          <w:p w14:paraId="0DE8E820">
            <w:pPr>
              <w:pStyle w:val="11"/>
              <w:spacing w:line="360" w:lineRule="auto"/>
              <w:rPr>
                <w:rFonts w:ascii="宋体" w:hAnsi="宋体"/>
                <w:szCs w:val="21"/>
                <w:highlight w:val="none"/>
                <w:u w:val="single"/>
              </w:rPr>
            </w:pPr>
            <w:r>
              <w:rPr>
                <w:rFonts w:hint="eastAsia" w:ascii="宋体" w:hAnsi="宋体"/>
                <w:szCs w:val="21"/>
                <w:highlight w:val="none"/>
              </w:rPr>
              <w:t>分包内容：</w:t>
            </w:r>
            <w:r>
              <w:rPr>
                <w:rFonts w:hint="eastAsia" w:ascii="宋体" w:hAnsi="宋体"/>
                <w:szCs w:val="21"/>
                <w:highlight w:val="none"/>
                <w:u w:val="single"/>
              </w:rPr>
              <w:t xml:space="preserve">                                     。</w:t>
            </w:r>
          </w:p>
          <w:p w14:paraId="11B26182">
            <w:pPr>
              <w:pStyle w:val="11"/>
              <w:spacing w:line="360" w:lineRule="auto"/>
              <w:rPr>
                <w:rFonts w:ascii="宋体" w:hAnsi="宋体" w:cs="宋体"/>
                <w:szCs w:val="21"/>
                <w:highlight w:val="none"/>
              </w:rPr>
            </w:pPr>
            <w:r>
              <w:rPr>
                <w:rFonts w:hint="eastAsia" w:ascii="宋体" w:hAnsi="宋体"/>
                <w:szCs w:val="21"/>
                <w:highlight w:val="none"/>
              </w:rPr>
              <w:t>分包金额或者比例：</w:t>
            </w:r>
            <w:r>
              <w:rPr>
                <w:rFonts w:hint="eastAsia" w:ascii="宋体" w:hAnsi="宋体"/>
                <w:szCs w:val="21"/>
                <w:highlight w:val="none"/>
                <w:u w:val="single"/>
              </w:rPr>
              <w:t xml:space="preserve">                                     。</w:t>
            </w:r>
          </w:p>
        </w:tc>
      </w:tr>
      <w:tr w14:paraId="08B9A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6B41DABE">
            <w:pPr>
              <w:spacing w:line="360" w:lineRule="auto"/>
              <w:jc w:val="center"/>
              <w:rPr>
                <w:rFonts w:ascii="宋体" w:hAnsi="宋体" w:cs="宋体"/>
                <w:szCs w:val="21"/>
                <w:highlight w:val="none"/>
              </w:rPr>
            </w:pPr>
            <w:r>
              <w:rPr>
                <w:rFonts w:hint="eastAsia" w:ascii="宋体" w:hAnsi="宋体" w:cs="宋体"/>
                <w:szCs w:val="21"/>
                <w:highlight w:val="none"/>
              </w:rPr>
              <w:t>12.1.1</w:t>
            </w:r>
          </w:p>
        </w:tc>
        <w:tc>
          <w:tcPr>
            <w:tcW w:w="2786" w:type="dxa"/>
            <w:tcBorders>
              <w:top w:val="single" w:color="000000" w:sz="4" w:space="0"/>
              <w:left w:val="single" w:color="000000" w:sz="4" w:space="0"/>
              <w:bottom w:val="single" w:color="000000" w:sz="4" w:space="0"/>
              <w:right w:val="single" w:color="000000" w:sz="4" w:space="0"/>
            </w:tcBorders>
            <w:vAlign w:val="center"/>
          </w:tcPr>
          <w:p w14:paraId="68D60411">
            <w:pPr>
              <w:snapToGrid w:val="0"/>
              <w:spacing w:line="360" w:lineRule="auto"/>
              <w:jc w:val="center"/>
              <w:rPr>
                <w:rFonts w:ascii="宋体" w:hAnsi="宋体" w:cs="宋体"/>
                <w:b/>
                <w:szCs w:val="21"/>
                <w:highlight w:val="none"/>
              </w:rPr>
            </w:pPr>
            <w:r>
              <w:rPr>
                <w:rFonts w:hint="eastAsia" w:ascii="宋体" w:hAnsi="宋体" w:cs="宋体"/>
                <w:b/>
                <w:szCs w:val="21"/>
                <w:highlight w:val="none"/>
              </w:rPr>
              <w:t>资格证明文件组成</w:t>
            </w:r>
          </w:p>
          <w:p w14:paraId="6EC9646B">
            <w:pPr>
              <w:spacing w:line="360" w:lineRule="auto"/>
              <w:jc w:val="center"/>
              <w:rPr>
                <w:rFonts w:ascii="宋体" w:hAnsi="宋体" w:cs="宋体"/>
                <w:szCs w:val="21"/>
                <w:highlight w:val="none"/>
              </w:rPr>
            </w:pPr>
          </w:p>
        </w:tc>
        <w:tc>
          <w:tcPr>
            <w:tcW w:w="6853" w:type="dxa"/>
            <w:tcBorders>
              <w:top w:val="single" w:color="000000" w:sz="4" w:space="0"/>
              <w:left w:val="single" w:color="000000" w:sz="4" w:space="0"/>
              <w:bottom w:val="single" w:color="000000" w:sz="4" w:space="0"/>
              <w:right w:val="single" w:color="000000" w:sz="4" w:space="0"/>
            </w:tcBorders>
            <w:vAlign w:val="center"/>
          </w:tcPr>
          <w:p w14:paraId="4C82A1A1">
            <w:pPr>
              <w:pStyle w:val="11"/>
              <w:spacing w:line="360" w:lineRule="auto"/>
              <w:rPr>
                <w:rFonts w:ascii="宋体" w:hAnsi="宋体"/>
                <w:szCs w:val="21"/>
                <w:highlight w:val="none"/>
              </w:rPr>
            </w:pPr>
            <w:r>
              <w:rPr>
                <w:rFonts w:hint="eastAsia" w:ascii="宋体" w:hAnsi="宋体" w:cs="宋体"/>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szCs w:val="21"/>
                <w:highlight w:val="none"/>
              </w:rPr>
              <w:t>必须提供，否则谈判文件按无效响应处理</w:t>
            </w:r>
            <w:r>
              <w:rPr>
                <w:rFonts w:hint="eastAsia" w:ascii="宋体" w:hAnsi="宋体" w:cs="宋体"/>
                <w:szCs w:val="21"/>
                <w:highlight w:val="none"/>
              </w:rPr>
              <w:t>）</w:t>
            </w:r>
          </w:p>
          <w:p w14:paraId="4D1AA0A6">
            <w:pPr>
              <w:snapToGrid w:val="0"/>
              <w:spacing w:line="360" w:lineRule="auto"/>
              <w:jc w:val="left"/>
              <w:rPr>
                <w:rFonts w:ascii="宋体" w:hAnsi="宋体"/>
                <w:szCs w:val="21"/>
                <w:highlight w:val="none"/>
              </w:rPr>
            </w:pPr>
            <w:r>
              <w:rPr>
                <w:rFonts w:hint="eastAsia" w:ascii="宋体" w:hAnsi="宋体" w:cs="宋体"/>
                <w:szCs w:val="21"/>
                <w:highlight w:val="none"/>
              </w:rPr>
              <w:t>2. 供应商依法缴纳税收的相关材料：</w:t>
            </w:r>
            <w:r>
              <w:rPr>
                <w:rFonts w:hint="eastAsia" w:ascii="宋体" w:hAnsi="宋体" w:cs="宋体"/>
                <w:szCs w:val="21"/>
                <w:highlight w:val="none"/>
                <w:lang w:eastAsia="zh-CN"/>
              </w:rPr>
              <w:t>（2026年1月至响应文件提交截止时间止任意一个月</w:t>
            </w:r>
            <w:r>
              <w:rPr>
                <w:rFonts w:hint="eastAsia" w:ascii="宋体" w:hAnsi="宋体" w:cs="宋体"/>
                <w:szCs w:val="21"/>
                <w:highlight w:val="none"/>
              </w:rPr>
              <w:t>的依法缴纳税收的凭据复印件；依</w:t>
            </w:r>
            <w:r>
              <w:rPr>
                <w:rFonts w:hint="eastAsia" w:ascii="宋体" w:hAnsi="宋体"/>
                <w:szCs w:val="21"/>
                <w:highlight w:val="none"/>
              </w:rPr>
              <w:t>法免税的供应商，必须提供相应文件证明其依法免税，无纳税记录的，应提供供应商所在地主管税务部门出具的依法纳税或依法免税证明复印件。</w:t>
            </w:r>
            <w:r>
              <w:rPr>
                <w:rFonts w:hint="eastAsia" w:ascii="宋体" w:hAnsi="宋体" w:cs="宋体"/>
                <w:szCs w:val="21"/>
                <w:highlight w:val="none"/>
              </w:rPr>
              <w:t>从取得营业执照时间起到响应文件提交截止时间为止不足要求月数的，只需提供从取得营业执照起的依法缴纳税收</w:t>
            </w:r>
            <w:r>
              <w:rPr>
                <w:rFonts w:hint="eastAsia" w:ascii="宋体" w:hAnsi="宋体"/>
                <w:szCs w:val="21"/>
                <w:highlight w:val="none"/>
              </w:rPr>
              <w:t>相应证明文件</w:t>
            </w:r>
            <w:r>
              <w:rPr>
                <w:rFonts w:hint="eastAsia" w:ascii="宋体" w:hAnsi="宋体" w:cs="宋体"/>
                <w:szCs w:val="21"/>
                <w:highlight w:val="none"/>
              </w:rPr>
              <w:t>）</w:t>
            </w:r>
            <w:r>
              <w:rPr>
                <w:rFonts w:hint="eastAsia" w:ascii="宋体" w:hAnsi="宋体"/>
                <w:szCs w:val="21"/>
                <w:highlight w:val="none"/>
              </w:rPr>
              <w:t>；（</w:t>
            </w:r>
            <w:r>
              <w:rPr>
                <w:rFonts w:hint="eastAsia" w:ascii="宋体" w:hAnsi="宋体"/>
                <w:b/>
                <w:szCs w:val="21"/>
                <w:highlight w:val="none"/>
              </w:rPr>
              <w:t>必须提供，否则作无效响应处理</w:t>
            </w:r>
            <w:r>
              <w:rPr>
                <w:rFonts w:hint="eastAsia" w:ascii="宋体" w:hAnsi="宋体"/>
                <w:szCs w:val="21"/>
                <w:highlight w:val="none"/>
              </w:rPr>
              <w:t>）</w:t>
            </w:r>
          </w:p>
          <w:p w14:paraId="4C4A220A">
            <w:pPr>
              <w:snapToGrid w:val="0"/>
              <w:spacing w:line="360" w:lineRule="auto"/>
              <w:jc w:val="left"/>
              <w:rPr>
                <w:rFonts w:ascii="宋体" w:hAnsi="宋体"/>
                <w:szCs w:val="21"/>
                <w:highlight w:val="none"/>
              </w:rPr>
            </w:pPr>
            <w:r>
              <w:rPr>
                <w:rFonts w:hint="eastAsia" w:ascii="宋体" w:hAnsi="宋体" w:cs="宋体"/>
                <w:szCs w:val="21"/>
                <w:highlight w:val="none"/>
              </w:rPr>
              <w:t>3.供应商依法缴纳社会保障资金的相关材料[</w:t>
            </w:r>
            <w:r>
              <w:rPr>
                <w:rFonts w:hint="eastAsia" w:ascii="宋体" w:hAnsi="宋体" w:cs="宋体"/>
                <w:szCs w:val="21"/>
                <w:highlight w:val="none"/>
                <w:u w:val="single"/>
                <w:lang w:eastAsia="zh-CN"/>
              </w:rPr>
              <w:t>2026年1月至响应文件提交截止时间止任意一个月</w:t>
            </w:r>
            <w:r>
              <w:rPr>
                <w:rFonts w:hint="eastAsia" w:ascii="宋体" w:hAnsi="宋体" w:cs="宋体"/>
                <w:szCs w:val="21"/>
                <w:highlight w:val="none"/>
              </w:rPr>
              <w:t>的依法缴纳社会保障资金的缴费凭证（专用收据或者社会保险缴纳清单）复印件；</w:t>
            </w:r>
            <w:r>
              <w:rPr>
                <w:rFonts w:hint="eastAsia" w:ascii="宋体" w:hAnsi="宋体"/>
                <w:szCs w:val="21"/>
                <w:highlight w:val="none"/>
              </w:rPr>
              <w:t>依法不需要缴纳社会保障资金的供应商，必须提供相应文件证明不需要缴纳社会保障资金。</w:t>
            </w:r>
            <w:r>
              <w:rPr>
                <w:rFonts w:hint="eastAsia" w:ascii="宋体" w:hAnsi="宋体" w:cs="宋体"/>
                <w:szCs w:val="21"/>
                <w:highlight w:val="none"/>
              </w:rPr>
              <w:t>从取得营业执照时间起到响应文件提交截止时间为止不足要求月数的只需提供从取得营业执照起的依法缴纳社会保障资金的</w:t>
            </w:r>
            <w:r>
              <w:rPr>
                <w:rFonts w:hint="eastAsia" w:ascii="宋体" w:hAnsi="宋体"/>
                <w:szCs w:val="21"/>
                <w:highlight w:val="none"/>
              </w:rPr>
              <w:t>相应证明文件</w:t>
            </w:r>
            <w:r>
              <w:rPr>
                <w:rFonts w:hint="eastAsia" w:ascii="宋体" w:hAnsi="宋体" w:cs="宋体"/>
                <w:szCs w:val="21"/>
                <w:highlight w:val="none"/>
              </w:rPr>
              <w:t>]</w:t>
            </w:r>
            <w:r>
              <w:rPr>
                <w:rFonts w:hint="eastAsia" w:ascii="宋体" w:hAnsi="宋体"/>
                <w:szCs w:val="21"/>
                <w:highlight w:val="none"/>
              </w:rPr>
              <w:t>；（</w:t>
            </w:r>
            <w:r>
              <w:rPr>
                <w:rFonts w:hint="eastAsia" w:ascii="宋体" w:hAnsi="宋体"/>
                <w:b/>
                <w:szCs w:val="21"/>
                <w:highlight w:val="none"/>
              </w:rPr>
              <w:t>必须提供，否则作无效响应处理</w:t>
            </w:r>
            <w:r>
              <w:rPr>
                <w:rFonts w:hint="eastAsia" w:ascii="宋体" w:hAnsi="宋体"/>
                <w:szCs w:val="21"/>
                <w:highlight w:val="none"/>
              </w:rPr>
              <w:t>）</w:t>
            </w:r>
          </w:p>
          <w:p w14:paraId="42ED8252">
            <w:pPr>
              <w:snapToGrid w:val="0"/>
              <w:spacing w:line="360" w:lineRule="auto"/>
              <w:jc w:val="left"/>
              <w:rPr>
                <w:rFonts w:ascii="宋体" w:hAnsi="宋体"/>
                <w:szCs w:val="21"/>
                <w:highlight w:val="none"/>
              </w:rPr>
            </w:pPr>
            <w:r>
              <w:rPr>
                <w:rFonts w:hint="eastAsia" w:ascii="宋体" w:hAnsi="宋体" w:cs="宋体"/>
                <w:szCs w:val="21"/>
                <w:highlight w:val="none"/>
              </w:rPr>
              <w:t>4.供应商财务状况报告：</w:t>
            </w:r>
            <w:r>
              <w:rPr>
                <w:rFonts w:hint="eastAsia" w:ascii="宋体" w:hAnsi="宋体" w:eastAsia="宋体" w:cs="Times New Roman"/>
                <w:szCs w:val="21"/>
                <w:highlight w:val="none"/>
                <w:lang w:eastAsia="zh-CN"/>
              </w:rPr>
              <w:t>2025年度</w:t>
            </w:r>
            <w:r>
              <w:rPr>
                <w:rFonts w:hint="eastAsia" w:ascii="宋体" w:hAnsi="宋体" w:eastAsia="宋体" w:cs="Times New Roman"/>
                <w:szCs w:val="21"/>
                <w:highlight w:val="none"/>
              </w:rPr>
              <w:t>财务状况报告复印件；供应商成立不满一年的应按提供截标之日上一个月的财务状况报告复</w:t>
            </w:r>
            <w:r>
              <w:rPr>
                <w:rFonts w:hint="eastAsia" w:ascii="宋体" w:hAnsi="宋体"/>
                <w:szCs w:val="21"/>
                <w:highlight w:val="none"/>
              </w:rPr>
              <w:t>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szCs w:val="21"/>
                <w:highlight w:val="none"/>
              </w:rPr>
              <w:t>必须提供，否则作无效响应处理</w:t>
            </w:r>
            <w:r>
              <w:rPr>
                <w:rFonts w:hint="eastAsia" w:ascii="宋体" w:hAnsi="宋体"/>
                <w:szCs w:val="21"/>
                <w:highlight w:val="none"/>
              </w:rPr>
              <w:t>）</w:t>
            </w:r>
          </w:p>
          <w:p w14:paraId="0CF5A168">
            <w:pPr>
              <w:snapToGrid w:val="0"/>
              <w:spacing w:line="360" w:lineRule="auto"/>
              <w:jc w:val="left"/>
              <w:rPr>
                <w:rFonts w:ascii="宋体" w:hAnsi="宋体" w:cs="宋体"/>
                <w:szCs w:val="21"/>
                <w:highlight w:val="none"/>
              </w:rPr>
            </w:pPr>
            <w:r>
              <w:rPr>
                <w:rFonts w:hint="eastAsia" w:ascii="宋体" w:hAnsi="宋体" w:cs="宋体"/>
                <w:szCs w:val="21"/>
                <w:highlight w:val="none"/>
              </w:rPr>
              <w:t>5.供应商直接控股、管理关系信息表；（</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019F6B31">
            <w:pPr>
              <w:snapToGrid w:val="0"/>
              <w:spacing w:line="360" w:lineRule="auto"/>
              <w:jc w:val="left"/>
              <w:rPr>
                <w:rFonts w:ascii="宋体" w:hAnsi="宋体" w:cs="宋体"/>
                <w:szCs w:val="21"/>
                <w:highlight w:val="none"/>
              </w:rPr>
            </w:pPr>
            <w:r>
              <w:rPr>
                <w:rFonts w:hint="eastAsia" w:ascii="宋体" w:hAnsi="宋体" w:cs="宋体"/>
                <w:szCs w:val="21"/>
                <w:highlight w:val="none"/>
              </w:rPr>
              <w:t>6.资格声明函；（</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0207B86B">
            <w:pPr>
              <w:snapToGrid w:val="0"/>
              <w:spacing w:line="360" w:lineRule="auto"/>
              <w:jc w:val="left"/>
              <w:rPr>
                <w:rFonts w:ascii="宋体" w:hAnsi="宋体" w:cs="宋体"/>
                <w:szCs w:val="21"/>
                <w:highlight w:val="none"/>
              </w:rPr>
            </w:pPr>
            <w:r>
              <w:rPr>
                <w:rFonts w:hint="eastAsia" w:ascii="宋体" w:hAnsi="宋体" w:cs="宋体"/>
                <w:szCs w:val="21"/>
                <w:highlight w:val="none"/>
              </w:rPr>
              <w:t>7.联合体协议书；（</w:t>
            </w:r>
            <w:r>
              <w:rPr>
                <w:rFonts w:hint="eastAsia" w:ascii="宋体" w:hAnsi="宋体" w:cs="宋体"/>
                <w:b/>
                <w:szCs w:val="21"/>
                <w:highlight w:val="none"/>
              </w:rPr>
              <w:t>联合体竞标时必须提供，否则响应文件按无效响应处理</w:t>
            </w:r>
            <w:r>
              <w:rPr>
                <w:rFonts w:hint="eastAsia" w:ascii="宋体" w:hAnsi="宋体" w:cs="宋体"/>
                <w:szCs w:val="21"/>
                <w:highlight w:val="none"/>
              </w:rPr>
              <w:t>）</w:t>
            </w:r>
          </w:p>
          <w:p w14:paraId="27FDBE63">
            <w:pPr>
              <w:snapToGrid w:val="0"/>
              <w:spacing w:line="360" w:lineRule="exact"/>
              <w:jc w:val="left"/>
              <w:rPr>
                <w:rFonts w:ascii="宋体" w:hAnsi="宋体" w:cs="宋体"/>
                <w:szCs w:val="21"/>
                <w:highlight w:val="none"/>
              </w:rPr>
            </w:pPr>
            <w:r>
              <w:rPr>
                <w:rFonts w:hint="eastAsia"/>
                <w:highlight w:val="none"/>
              </w:rPr>
              <w:t>8.公告中的特定资格要求及特定条件的资格证明材料：</w:t>
            </w:r>
            <w:r>
              <w:rPr>
                <w:rFonts w:hint="eastAsia" w:ascii="宋体" w:hAnsi="宋体"/>
                <w:szCs w:val="21"/>
                <w:highlight w:val="none"/>
              </w:rPr>
              <w:t>供应商必须提供《中小企业声明函》或《残疾人福利性单位声明函》或由省级或以上监狱管理局、戒毒管理局（含新疆生产建设兵团）出具的属于监狱企业的证明文件（复印件）；（</w:t>
            </w:r>
            <w:r>
              <w:rPr>
                <w:rFonts w:hint="eastAsia" w:ascii="宋体" w:hAnsi="宋体"/>
                <w:b/>
                <w:szCs w:val="21"/>
                <w:highlight w:val="none"/>
              </w:rPr>
              <w:t>供应商应符合以上其中一项资格，并根据情况提供材料。必须提供，否则响应文件按无效响应处理</w:t>
            </w:r>
            <w:r>
              <w:rPr>
                <w:rFonts w:hint="eastAsia" w:ascii="宋体" w:hAnsi="宋体"/>
                <w:szCs w:val="21"/>
                <w:highlight w:val="none"/>
              </w:rPr>
              <w:t>）</w:t>
            </w:r>
          </w:p>
          <w:p w14:paraId="4DD29CAD">
            <w:pPr>
              <w:pStyle w:val="38"/>
              <w:rPr>
                <w:rFonts w:ascii="宋体" w:hAnsi="宋体" w:eastAsia="宋体" w:cs="Times New Roman"/>
                <w:color w:val="auto"/>
                <w:highlight w:val="none"/>
              </w:rPr>
            </w:pPr>
            <w:r>
              <w:rPr>
                <w:rFonts w:hint="eastAsia" w:ascii="宋体" w:hAnsi="宋体" w:eastAsia="宋体" w:cs="Times New Roman"/>
                <w:color w:val="auto"/>
                <w:highlight w:val="none"/>
              </w:rPr>
              <w:t>9.《关于符合本国产品标准的声明函》或者财政部会同有关部门规定的有关证明文件；（供应商根据自身响应情况出具）</w:t>
            </w:r>
          </w:p>
          <w:p w14:paraId="4F780DD8">
            <w:pPr>
              <w:snapToGrid w:val="0"/>
              <w:spacing w:line="360" w:lineRule="auto"/>
              <w:jc w:val="left"/>
              <w:rPr>
                <w:rFonts w:ascii="宋体" w:hAnsi="宋体" w:cs="宋体"/>
                <w:szCs w:val="21"/>
                <w:highlight w:val="none"/>
              </w:rPr>
            </w:pPr>
            <w:r>
              <w:rPr>
                <w:rFonts w:hint="eastAsia" w:ascii="宋体" w:hAnsi="宋体" w:cs="宋体"/>
                <w:szCs w:val="21"/>
                <w:highlight w:val="none"/>
              </w:rPr>
              <w:t>10.除谈判文件规定必须提供以外，供应商认为需要提供的其他证明材料；</w:t>
            </w:r>
          </w:p>
          <w:p w14:paraId="79B0EB10">
            <w:pPr>
              <w:snapToGrid w:val="0"/>
              <w:spacing w:line="360" w:lineRule="auto"/>
              <w:jc w:val="left"/>
              <w:rPr>
                <w:rFonts w:ascii="宋体" w:hAnsi="宋体" w:cs="宋体"/>
                <w:b/>
                <w:szCs w:val="21"/>
                <w:highlight w:val="none"/>
              </w:rPr>
            </w:pPr>
            <w:r>
              <w:rPr>
                <w:rFonts w:hint="eastAsia" w:ascii="宋体" w:hAnsi="宋体" w:cs="宋体"/>
                <w:b/>
                <w:szCs w:val="21"/>
                <w:highlight w:val="none"/>
              </w:rPr>
              <w:t>注：</w:t>
            </w:r>
          </w:p>
          <w:p w14:paraId="78F4EF78">
            <w:pPr>
              <w:snapToGrid w:val="0"/>
              <w:spacing w:line="360" w:lineRule="auto"/>
              <w:ind w:firstLine="413" w:firstLineChars="196"/>
              <w:jc w:val="left"/>
              <w:rPr>
                <w:rFonts w:ascii="宋体" w:hAnsi="宋体" w:cs="宋体"/>
                <w:b/>
                <w:szCs w:val="21"/>
                <w:highlight w:val="none"/>
              </w:rPr>
            </w:pPr>
            <w:r>
              <w:rPr>
                <w:rFonts w:hint="eastAsia" w:ascii="宋体" w:hAnsi="宋体" w:cs="宋体"/>
                <w:b/>
                <w:szCs w:val="21"/>
                <w:highlight w:val="none"/>
              </w:rPr>
              <w:t>1.以上标明“必须提供”的材料属于复印件的扫描件的，必须加盖供应商电子公章，否则响应文件按无效响应处理。</w:t>
            </w:r>
          </w:p>
          <w:p w14:paraId="00256A1E">
            <w:pPr>
              <w:pStyle w:val="11"/>
              <w:spacing w:line="360" w:lineRule="auto"/>
              <w:ind w:firstLine="422" w:firstLineChars="200"/>
              <w:rPr>
                <w:rFonts w:ascii="宋体" w:hAnsi="宋体" w:cs="宋体"/>
                <w:b/>
                <w:szCs w:val="21"/>
                <w:highlight w:val="none"/>
              </w:rPr>
            </w:pPr>
            <w:r>
              <w:rPr>
                <w:rFonts w:hint="eastAsia" w:ascii="宋体" w:hAnsi="宋体" w:cs="宋体"/>
                <w:b/>
                <w:szCs w:val="21"/>
                <w:highlight w:val="none"/>
              </w:rPr>
              <w:t>2.联合体竞标时，第1-5、8项资格证明文件联合体各方均必须分别提供，联合体各方分别盖章和签字，否则响应文件按无效响应处理。</w:t>
            </w:r>
          </w:p>
        </w:tc>
      </w:tr>
      <w:tr w14:paraId="5684B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vAlign w:val="center"/>
          </w:tcPr>
          <w:p w14:paraId="05D6AAB4">
            <w:pPr>
              <w:spacing w:line="360" w:lineRule="auto"/>
              <w:jc w:val="center"/>
              <w:rPr>
                <w:rFonts w:ascii="宋体" w:hAnsi="宋体" w:cs="宋体"/>
                <w:szCs w:val="21"/>
                <w:highlight w:val="none"/>
              </w:rPr>
            </w:pPr>
            <w:r>
              <w:rPr>
                <w:rFonts w:hint="eastAsia" w:ascii="宋体" w:hAnsi="宋体" w:cs="宋体"/>
                <w:szCs w:val="21"/>
                <w:highlight w:val="none"/>
              </w:rPr>
              <w:t>12.1.2</w:t>
            </w:r>
          </w:p>
        </w:tc>
        <w:tc>
          <w:tcPr>
            <w:tcW w:w="2786" w:type="dxa"/>
            <w:tcBorders>
              <w:top w:val="single" w:color="000000" w:sz="4" w:space="0"/>
              <w:left w:val="single" w:color="000000" w:sz="4" w:space="0"/>
              <w:bottom w:val="single" w:color="000000" w:sz="4" w:space="0"/>
              <w:right w:val="single" w:color="000000" w:sz="4" w:space="0"/>
            </w:tcBorders>
            <w:vAlign w:val="center"/>
          </w:tcPr>
          <w:p w14:paraId="2570FC67">
            <w:pPr>
              <w:spacing w:line="360" w:lineRule="auto"/>
              <w:jc w:val="center"/>
              <w:rPr>
                <w:rFonts w:ascii="宋体" w:hAnsi="宋体" w:cs="宋体"/>
                <w:b/>
                <w:bCs/>
                <w:szCs w:val="21"/>
                <w:highlight w:val="none"/>
              </w:rPr>
            </w:pPr>
            <w:r>
              <w:rPr>
                <w:rFonts w:hint="eastAsia" w:ascii="宋体" w:hAnsi="宋体" w:cs="宋体"/>
                <w:b/>
                <w:bCs/>
                <w:szCs w:val="21"/>
                <w:highlight w:val="none"/>
              </w:rPr>
              <w:t>商务文件组成</w:t>
            </w:r>
          </w:p>
        </w:tc>
        <w:tc>
          <w:tcPr>
            <w:tcW w:w="6853" w:type="dxa"/>
            <w:tcBorders>
              <w:top w:val="single" w:color="000000" w:sz="4" w:space="0"/>
              <w:left w:val="single" w:color="000000" w:sz="4" w:space="0"/>
              <w:bottom w:val="single" w:color="000000" w:sz="4" w:space="0"/>
              <w:right w:val="single" w:color="000000" w:sz="4" w:space="0"/>
            </w:tcBorders>
            <w:vAlign w:val="center"/>
          </w:tcPr>
          <w:p w14:paraId="07D44718">
            <w:pPr>
              <w:spacing w:line="360" w:lineRule="auto"/>
              <w:rPr>
                <w:rFonts w:ascii="宋体" w:hAnsi="宋体" w:cs="宋体"/>
                <w:szCs w:val="21"/>
                <w:highlight w:val="none"/>
              </w:rPr>
            </w:pPr>
            <w:r>
              <w:rPr>
                <w:rFonts w:hint="eastAsia" w:ascii="宋体" w:hAnsi="宋体" w:cs="宋体"/>
                <w:szCs w:val="21"/>
                <w:highlight w:val="none"/>
              </w:rPr>
              <w:t>1.无串通竞标行为的承诺函；（</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4BDF5BD9">
            <w:pPr>
              <w:snapToGrid w:val="0"/>
              <w:spacing w:line="360" w:lineRule="auto"/>
              <w:jc w:val="left"/>
              <w:rPr>
                <w:rFonts w:ascii="宋体" w:hAnsi="宋体" w:cs="宋体"/>
                <w:szCs w:val="21"/>
                <w:highlight w:val="none"/>
              </w:rPr>
            </w:pPr>
            <w:r>
              <w:rPr>
                <w:rFonts w:hint="eastAsia" w:ascii="宋体" w:hAnsi="宋体" w:cs="宋体"/>
                <w:szCs w:val="21"/>
                <w:highlight w:val="none"/>
              </w:rPr>
              <w:t>2.法定代表人身份证明书及法定代表人有效身份证正反面复印件；（</w:t>
            </w:r>
            <w:r>
              <w:rPr>
                <w:rFonts w:hint="eastAsia" w:ascii="宋体" w:hAnsi="宋体" w:cs="宋体"/>
                <w:b/>
                <w:bCs/>
                <w:szCs w:val="21"/>
                <w:highlight w:val="none"/>
              </w:rPr>
              <w:t>除自然人竞标外</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3EEFEF90">
            <w:pPr>
              <w:spacing w:line="360" w:lineRule="auto"/>
              <w:rPr>
                <w:rFonts w:ascii="宋体" w:hAnsi="宋体" w:cs="宋体"/>
                <w:b/>
                <w:szCs w:val="21"/>
                <w:highlight w:val="none"/>
              </w:rPr>
            </w:pPr>
            <w:r>
              <w:rPr>
                <w:rFonts w:hint="eastAsia" w:ascii="宋体" w:hAnsi="宋体" w:cs="宋体"/>
                <w:szCs w:val="21"/>
                <w:highlight w:val="none"/>
              </w:rPr>
              <w:t>3.法定代表人授权委托书及委托代理人有效身份证正反面复印件；（</w:t>
            </w:r>
            <w:r>
              <w:rPr>
                <w:rFonts w:hint="eastAsia" w:ascii="宋体" w:hAnsi="宋体" w:cs="宋体"/>
                <w:b/>
                <w:szCs w:val="21"/>
                <w:highlight w:val="none"/>
              </w:rPr>
              <w:t>委托时必须提供，否则响应文件按无效响应处理</w:t>
            </w:r>
            <w:r>
              <w:rPr>
                <w:rFonts w:hint="eastAsia" w:ascii="宋体" w:hAnsi="宋体" w:cs="宋体"/>
                <w:szCs w:val="21"/>
                <w:highlight w:val="none"/>
              </w:rPr>
              <w:t>）</w:t>
            </w:r>
          </w:p>
          <w:p w14:paraId="0F097AB5">
            <w:pPr>
              <w:spacing w:line="360" w:lineRule="auto"/>
              <w:rPr>
                <w:rFonts w:ascii="宋体" w:hAnsi="宋体" w:cs="宋体"/>
                <w:szCs w:val="21"/>
                <w:highlight w:val="none"/>
              </w:rPr>
            </w:pPr>
            <w:r>
              <w:rPr>
                <w:rFonts w:hint="eastAsia" w:ascii="宋体" w:hAnsi="宋体" w:cs="宋体"/>
                <w:szCs w:val="21"/>
                <w:highlight w:val="none"/>
              </w:rPr>
              <w:t>4.商务条款偏离表；（</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3517F48F">
            <w:pPr>
              <w:spacing w:line="360" w:lineRule="auto"/>
              <w:rPr>
                <w:rFonts w:ascii="宋体" w:hAnsi="宋体" w:cs="宋体"/>
                <w:szCs w:val="21"/>
                <w:highlight w:val="none"/>
              </w:rPr>
            </w:pPr>
            <w:r>
              <w:rPr>
                <w:rFonts w:hint="eastAsia" w:ascii="宋体" w:hAnsi="宋体" w:cs="宋体"/>
                <w:szCs w:val="21"/>
                <w:highlight w:val="none"/>
              </w:rPr>
              <w:t>5.竞标人情况介绍；</w:t>
            </w:r>
          </w:p>
          <w:p w14:paraId="6951CE83">
            <w:pPr>
              <w:spacing w:line="360" w:lineRule="auto"/>
              <w:rPr>
                <w:rFonts w:ascii="宋体" w:hAnsi="宋体" w:cs="宋体"/>
                <w:b/>
                <w:szCs w:val="21"/>
                <w:highlight w:val="none"/>
              </w:rPr>
            </w:pPr>
            <w:r>
              <w:rPr>
                <w:rFonts w:hint="eastAsia" w:ascii="宋体" w:hAnsi="宋体" w:cs="宋体"/>
                <w:szCs w:val="21"/>
                <w:highlight w:val="none"/>
              </w:rPr>
              <w:t>6.联合体协议书；</w:t>
            </w:r>
            <w:r>
              <w:rPr>
                <w:rFonts w:hint="eastAsia" w:ascii="宋体" w:hAnsi="宋体" w:cs="宋体"/>
                <w:b/>
                <w:szCs w:val="21"/>
                <w:highlight w:val="none"/>
              </w:rPr>
              <w:t>（联合体竞标时必须提供，否则作无效响应处理）</w:t>
            </w:r>
          </w:p>
          <w:p w14:paraId="5EF2D605">
            <w:pPr>
              <w:spacing w:line="360" w:lineRule="auto"/>
              <w:rPr>
                <w:rFonts w:ascii="宋体" w:hAnsi="宋体" w:cs="宋体"/>
                <w:szCs w:val="21"/>
                <w:highlight w:val="none"/>
              </w:rPr>
            </w:pPr>
            <w:r>
              <w:rPr>
                <w:rFonts w:hint="eastAsia" w:ascii="宋体" w:hAnsi="宋体" w:cs="宋体"/>
                <w:szCs w:val="21"/>
                <w:highlight w:val="none"/>
              </w:rPr>
              <w:t>7.供应商认为需要提供的其他有关资料。</w:t>
            </w:r>
          </w:p>
          <w:p w14:paraId="79258251">
            <w:pPr>
              <w:snapToGrid w:val="0"/>
              <w:spacing w:line="360" w:lineRule="auto"/>
              <w:jc w:val="left"/>
              <w:rPr>
                <w:rFonts w:ascii="宋体" w:hAnsi="宋体" w:cs="宋体"/>
                <w:b/>
                <w:szCs w:val="21"/>
                <w:highlight w:val="none"/>
              </w:rPr>
            </w:pPr>
            <w:r>
              <w:rPr>
                <w:rFonts w:hint="eastAsia" w:ascii="宋体" w:hAnsi="宋体" w:cs="宋体"/>
                <w:b/>
                <w:szCs w:val="21"/>
                <w:highlight w:val="none"/>
              </w:rPr>
              <w:t xml:space="preserve">注： </w:t>
            </w:r>
          </w:p>
          <w:p w14:paraId="4637DBDC">
            <w:pPr>
              <w:snapToGrid w:val="0"/>
              <w:spacing w:line="360" w:lineRule="auto"/>
              <w:ind w:firstLine="413" w:firstLineChars="196"/>
              <w:jc w:val="left"/>
              <w:rPr>
                <w:rFonts w:ascii="宋体" w:hAnsi="宋体" w:cs="宋体"/>
                <w:b/>
                <w:szCs w:val="21"/>
                <w:highlight w:val="none"/>
              </w:rPr>
            </w:pPr>
            <w:r>
              <w:rPr>
                <w:rFonts w:hint="eastAsia" w:ascii="宋体" w:hAnsi="宋体" w:cs="宋体"/>
                <w:b/>
                <w:szCs w:val="21"/>
                <w:highlight w:val="none"/>
              </w:rPr>
              <w:t>1.法定代表人授权委托书必须由法定代表人及委托代理人签字，并加盖供应商公章，否则响应文件按无效响应处理。</w:t>
            </w:r>
          </w:p>
          <w:p w14:paraId="5195E0AC">
            <w:pPr>
              <w:spacing w:line="360" w:lineRule="auto"/>
              <w:ind w:firstLine="413" w:firstLineChars="196"/>
              <w:rPr>
                <w:rFonts w:ascii="宋体" w:hAnsi="宋体" w:cs="宋体"/>
                <w:b/>
                <w:szCs w:val="21"/>
                <w:highlight w:val="none"/>
              </w:rPr>
            </w:pPr>
            <w:r>
              <w:rPr>
                <w:rFonts w:hint="eastAsia" w:ascii="宋体" w:hAnsi="宋体" w:cs="宋体"/>
                <w:b/>
                <w:szCs w:val="21"/>
                <w:highlight w:val="none"/>
              </w:rPr>
              <w:t>2.以上标明“必须提供”的材料属于复印件的扫描件的，必须加盖供应商电子公章，否则响应文件按无效响应处理。</w:t>
            </w:r>
          </w:p>
        </w:tc>
      </w:tr>
      <w:tr w14:paraId="0029A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vAlign w:val="center"/>
          </w:tcPr>
          <w:p w14:paraId="2BC0884E">
            <w:pPr>
              <w:widowControl/>
              <w:jc w:val="left"/>
              <w:rPr>
                <w:rFonts w:ascii="宋体" w:hAnsi="宋体" w:cs="宋体"/>
                <w:szCs w:val="21"/>
                <w:highlight w:val="none"/>
              </w:rPr>
            </w:pPr>
          </w:p>
        </w:tc>
        <w:tc>
          <w:tcPr>
            <w:tcW w:w="2786" w:type="dxa"/>
            <w:tcBorders>
              <w:top w:val="single" w:color="000000" w:sz="4" w:space="0"/>
              <w:left w:val="single" w:color="000000" w:sz="4" w:space="0"/>
              <w:bottom w:val="single" w:color="000000" w:sz="4" w:space="0"/>
              <w:right w:val="single" w:color="000000" w:sz="4" w:space="0"/>
            </w:tcBorders>
            <w:vAlign w:val="center"/>
          </w:tcPr>
          <w:p w14:paraId="5631143C">
            <w:pPr>
              <w:spacing w:line="360" w:lineRule="auto"/>
              <w:jc w:val="center"/>
              <w:rPr>
                <w:rFonts w:ascii="宋体" w:hAnsi="宋体" w:cs="宋体"/>
                <w:b/>
                <w:bCs/>
                <w:szCs w:val="21"/>
                <w:highlight w:val="none"/>
              </w:rPr>
            </w:pPr>
            <w:r>
              <w:rPr>
                <w:rFonts w:hint="eastAsia" w:ascii="宋体" w:hAnsi="宋体" w:cs="宋体"/>
                <w:b/>
                <w:bCs/>
                <w:szCs w:val="21"/>
                <w:highlight w:val="none"/>
              </w:rPr>
              <w:t>技术文件组成</w:t>
            </w:r>
          </w:p>
        </w:tc>
        <w:tc>
          <w:tcPr>
            <w:tcW w:w="6853" w:type="dxa"/>
            <w:tcBorders>
              <w:top w:val="single" w:color="000000" w:sz="4" w:space="0"/>
              <w:left w:val="single" w:color="000000" w:sz="4" w:space="0"/>
              <w:bottom w:val="single" w:color="000000" w:sz="4" w:space="0"/>
              <w:right w:val="single" w:color="000000" w:sz="4" w:space="0"/>
            </w:tcBorders>
            <w:vAlign w:val="center"/>
          </w:tcPr>
          <w:p w14:paraId="0F4DD5BD">
            <w:pPr>
              <w:spacing w:line="360" w:lineRule="auto"/>
              <w:rPr>
                <w:rFonts w:ascii="宋体" w:hAnsi="宋体" w:cs="宋体"/>
                <w:szCs w:val="21"/>
                <w:highlight w:val="none"/>
              </w:rPr>
            </w:pPr>
            <w:r>
              <w:rPr>
                <w:rFonts w:hint="eastAsia" w:ascii="宋体" w:hAnsi="宋体" w:cs="宋体"/>
                <w:szCs w:val="21"/>
                <w:highlight w:val="none"/>
              </w:rPr>
              <w:t>1.货物需求偏离表；（</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06A4CF98">
            <w:pPr>
              <w:spacing w:line="360" w:lineRule="auto"/>
              <w:rPr>
                <w:rFonts w:ascii="宋体" w:hAnsi="宋体" w:cs="宋体"/>
                <w:szCs w:val="21"/>
                <w:highlight w:val="none"/>
              </w:rPr>
            </w:pPr>
            <w:r>
              <w:rPr>
                <w:rFonts w:hint="eastAsia" w:ascii="宋体" w:hAnsi="宋体" w:cs="宋体"/>
                <w:szCs w:val="21"/>
                <w:highlight w:val="none"/>
              </w:rPr>
              <w:t>2. 配置清单（均不含报价）；（</w:t>
            </w:r>
            <w:r>
              <w:rPr>
                <w:rFonts w:hint="eastAsia" w:ascii="宋体" w:hAnsi="宋体" w:cs="宋体"/>
                <w:b/>
                <w:szCs w:val="21"/>
                <w:highlight w:val="none"/>
              </w:rPr>
              <w:t>必须提供，否则响应文件作无效处理</w:t>
            </w:r>
            <w:r>
              <w:rPr>
                <w:rFonts w:hint="eastAsia" w:ascii="宋体" w:hAnsi="宋体" w:cs="宋体"/>
                <w:szCs w:val="21"/>
                <w:highlight w:val="none"/>
              </w:rPr>
              <w:t>）</w:t>
            </w:r>
          </w:p>
          <w:p w14:paraId="1AF49A0D">
            <w:pPr>
              <w:spacing w:line="360" w:lineRule="auto"/>
              <w:rPr>
                <w:rFonts w:ascii="宋体" w:hAnsi="宋体" w:cs="宋体"/>
                <w:szCs w:val="21"/>
                <w:highlight w:val="none"/>
              </w:rPr>
            </w:pPr>
            <w:r>
              <w:rPr>
                <w:rFonts w:hint="eastAsia" w:ascii="宋体" w:hAnsi="宋体" w:cs="宋体"/>
                <w:szCs w:val="21"/>
                <w:highlight w:val="none"/>
              </w:rPr>
              <w:t>3.售后服务承诺；（</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682B1A6D">
            <w:pPr>
              <w:spacing w:line="360" w:lineRule="auto"/>
              <w:rPr>
                <w:rFonts w:ascii="宋体" w:hAnsi="宋体" w:cs="宋体"/>
                <w:szCs w:val="21"/>
                <w:highlight w:val="none"/>
              </w:rPr>
            </w:pPr>
            <w:r>
              <w:rPr>
                <w:rFonts w:hint="eastAsia" w:ascii="宋体" w:hAnsi="宋体" w:cs="宋体"/>
                <w:szCs w:val="21"/>
                <w:highlight w:val="none"/>
              </w:rPr>
              <w:t>4.项目实施人员一览表（</w:t>
            </w:r>
            <w:r>
              <w:rPr>
                <w:rFonts w:hint="eastAsia" w:ascii="宋体" w:hAnsi="宋体" w:cs="宋体"/>
                <w:b/>
                <w:szCs w:val="21"/>
                <w:highlight w:val="none"/>
              </w:rPr>
              <w:t>如有请提供</w:t>
            </w:r>
            <w:r>
              <w:rPr>
                <w:rFonts w:hint="eastAsia" w:ascii="宋体" w:hAnsi="宋体" w:cs="宋体"/>
                <w:szCs w:val="21"/>
                <w:highlight w:val="none"/>
              </w:rPr>
              <w:t xml:space="preserve">）； </w:t>
            </w:r>
          </w:p>
          <w:p w14:paraId="7FAA164C">
            <w:pPr>
              <w:spacing w:line="360" w:lineRule="auto"/>
              <w:rPr>
                <w:rFonts w:ascii="宋体" w:hAnsi="宋体" w:cs="宋体"/>
                <w:szCs w:val="21"/>
                <w:highlight w:val="none"/>
              </w:rPr>
            </w:pPr>
            <w:r>
              <w:rPr>
                <w:rFonts w:hint="eastAsia" w:ascii="宋体" w:hAnsi="宋体" w:cs="宋体"/>
                <w:szCs w:val="21"/>
                <w:highlight w:val="none"/>
              </w:rPr>
              <w:t>5.对应采购需求的货物需求、商务条款提供的其他文件资料；</w:t>
            </w:r>
          </w:p>
          <w:p w14:paraId="24B65C5D">
            <w:pPr>
              <w:spacing w:line="360" w:lineRule="auto"/>
              <w:rPr>
                <w:rFonts w:ascii="宋体" w:hAnsi="宋体" w:cs="宋体"/>
                <w:szCs w:val="21"/>
                <w:highlight w:val="none"/>
              </w:rPr>
            </w:pPr>
            <w:r>
              <w:rPr>
                <w:rFonts w:hint="eastAsia" w:ascii="宋体" w:hAnsi="宋体" w:cs="宋体"/>
                <w:szCs w:val="21"/>
                <w:highlight w:val="none"/>
              </w:rPr>
              <w:t>6.供应商认为需要提供的其他有关资料。</w:t>
            </w:r>
          </w:p>
          <w:p w14:paraId="03EA9D26">
            <w:pPr>
              <w:spacing w:line="360" w:lineRule="auto"/>
              <w:rPr>
                <w:rFonts w:ascii="宋体" w:hAnsi="宋体" w:cs="宋体"/>
                <w:szCs w:val="21"/>
                <w:highlight w:val="none"/>
              </w:rPr>
            </w:pPr>
            <w:r>
              <w:rPr>
                <w:rFonts w:hint="eastAsia" w:ascii="宋体" w:hAnsi="宋体" w:cs="宋体"/>
                <w:b/>
                <w:szCs w:val="21"/>
                <w:highlight w:val="none"/>
              </w:rPr>
              <w:t>注：1.以上标明“必须提供”的材料属于复印件的扫描件的，必须加盖供应商电子公章，否则响应文件按无效响应处理。</w:t>
            </w:r>
          </w:p>
        </w:tc>
      </w:tr>
      <w:tr w14:paraId="1D9CC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60F78049">
            <w:pPr>
              <w:spacing w:line="360" w:lineRule="auto"/>
              <w:jc w:val="center"/>
              <w:rPr>
                <w:rFonts w:ascii="宋体" w:hAnsi="宋体" w:cs="宋体"/>
                <w:szCs w:val="21"/>
                <w:highlight w:val="none"/>
              </w:rPr>
            </w:pPr>
            <w:r>
              <w:rPr>
                <w:rFonts w:hint="eastAsia" w:ascii="宋体" w:hAnsi="宋体" w:cs="宋体"/>
                <w:szCs w:val="21"/>
                <w:highlight w:val="none"/>
              </w:rPr>
              <w:t>12.1.3</w:t>
            </w:r>
          </w:p>
        </w:tc>
        <w:tc>
          <w:tcPr>
            <w:tcW w:w="2786" w:type="dxa"/>
            <w:tcBorders>
              <w:top w:val="single" w:color="000000" w:sz="4" w:space="0"/>
              <w:left w:val="single" w:color="000000" w:sz="4" w:space="0"/>
              <w:bottom w:val="single" w:color="000000" w:sz="4" w:space="0"/>
              <w:right w:val="single" w:color="000000" w:sz="4" w:space="0"/>
            </w:tcBorders>
            <w:vAlign w:val="center"/>
          </w:tcPr>
          <w:p w14:paraId="32815380">
            <w:pPr>
              <w:spacing w:line="360" w:lineRule="auto"/>
              <w:jc w:val="center"/>
              <w:rPr>
                <w:rFonts w:ascii="宋体" w:hAnsi="宋体" w:cs="宋体"/>
                <w:szCs w:val="21"/>
                <w:highlight w:val="none"/>
              </w:rPr>
            </w:pPr>
            <w:r>
              <w:rPr>
                <w:rFonts w:hint="eastAsia" w:ascii="宋体" w:hAnsi="宋体" w:cs="宋体"/>
                <w:b/>
                <w:bCs/>
                <w:szCs w:val="21"/>
                <w:highlight w:val="none"/>
              </w:rPr>
              <w:t>报价文件组成</w:t>
            </w:r>
          </w:p>
        </w:tc>
        <w:tc>
          <w:tcPr>
            <w:tcW w:w="6853" w:type="dxa"/>
            <w:tcBorders>
              <w:top w:val="single" w:color="000000" w:sz="4" w:space="0"/>
              <w:left w:val="single" w:color="000000" w:sz="4" w:space="0"/>
              <w:bottom w:val="single" w:color="000000" w:sz="4" w:space="0"/>
              <w:right w:val="single" w:color="000000" w:sz="4" w:space="0"/>
            </w:tcBorders>
            <w:vAlign w:val="center"/>
          </w:tcPr>
          <w:p w14:paraId="59B67A19">
            <w:pPr>
              <w:tabs>
                <w:tab w:val="left" w:pos="459"/>
              </w:tabs>
              <w:snapToGrid w:val="0"/>
              <w:spacing w:line="360" w:lineRule="auto"/>
              <w:jc w:val="left"/>
              <w:rPr>
                <w:rFonts w:ascii="宋体" w:hAnsi="宋体"/>
                <w:szCs w:val="21"/>
                <w:highlight w:val="none"/>
              </w:rPr>
            </w:pPr>
            <w:r>
              <w:rPr>
                <w:rFonts w:hint="eastAsia" w:ascii="宋体" w:hAnsi="宋体"/>
                <w:szCs w:val="21"/>
                <w:highlight w:val="none"/>
              </w:rPr>
              <w:t>1.响应函；</w:t>
            </w:r>
            <w:r>
              <w:rPr>
                <w:rFonts w:hint="eastAsia" w:ascii="宋体" w:hAnsi="宋体"/>
                <w:b/>
                <w:szCs w:val="21"/>
                <w:highlight w:val="none"/>
              </w:rPr>
              <w:t>（必须提供，否则作无效响应处理）</w:t>
            </w:r>
          </w:p>
          <w:p w14:paraId="568AA6B3">
            <w:pPr>
              <w:spacing w:line="360" w:lineRule="auto"/>
              <w:rPr>
                <w:rFonts w:ascii="宋体" w:hAnsi="宋体" w:cs="宋体"/>
                <w:szCs w:val="21"/>
                <w:highlight w:val="none"/>
              </w:rPr>
            </w:pPr>
            <w:r>
              <w:rPr>
                <w:rFonts w:hint="eastAsia" w:ascii="宋体" w:hAnsi="宋体" w:cs="宋体"/>
                <w:sz w:val="24"/>
                <w:highlight w:val="none"/>
              </w:rPr>
              <w:t>2.</w:t>
            </w:r>
            <w:r>
              <w:rPr>
                <w:rFonts w:hint="eastAsia" w:ascii="宋体" w:hAnsi="宋体" w:cs="宋体"/>
                <w:szCs w:val="21"/>
                <w:highlight w:val="none"/>
              </w:rPr>
              <w:t>响应报价表；（</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648D5FA7">
            <w:pPr>
              <w:spacing w:line="360" w:lineRule="auto"/>
              <w:rPr>
                <w:rFonts w:ascii="宋体" w:hAnsi="宋体" w:cs="宋体"/>
                <w:szCs w:val="21"/>
                <w:highlight w:val="none"/>
              </w:rPr>
            </w:pPr>
            <w:r>
              <w:rPr>
                <w:rFonts w:hint="eastAsia" w:ascii="宋体" w:hAnsi="宋体" w:cs="宋体"/>
                <w:szCs w:val="21"/>
                <w:highlight w:val="none"/>
              </w:rPr>
              <w:t>3</w:t>
            </w:r>
            <w:r>
              <w:rPr>
                <w:rFonts w:ascii="宋体" w:hAnsi="宋体" w:cs="宋体"/>
                <w:szCs w:val="21"/>
                <w:highlight w:val="none"/>
              </w:rPr>
              <w:t>.</w:t>
            </w:r>
            <w:r>
              <w:rPr>
                <w:rFonts w:hint="eastAsia" w:ascii="宋体" w:hAnsi="宋体" w:cs="宋体"/>
                <w:szCs w:val="21"/>
                <w:highlight w:val="none"/>
              </w:rPr>
              <w:t>中小企业声明函</w:t>
            </w:r>
          </w:p>
          <w:p w14:paraId="15A25DDB">
            <w:pPr>
              <w:spacing w:line="360" w:lineRule="auto"/>
              <w:rPr>
                <w:rFonts w:ascii="宋体" w:hAnsi="宋体"/>
                <w:szCs w:val="21"/>
                <w:highlight w:val="none"/>
              </w:rPr>
            </w:pPr>
            <w:r>
              <w:rPr>
                <w:rFonts w:hint="eastAsia" w:ascii="宋体" w:hAnsi="宋体" w:cs="宋体"/>
                <w:b/>
                <w:szCs w:val="21"/>
                <w:highlight w:val="none"/>
              </w:rPr>
              <w:t>注：1.以上标明“必须提供”的材料属于复印件的扫描件的，必须加盖供应商电子公章，否则响应文件按无效响应处理。</w:t>
            </w:r>
          </w:p>
        </w:tc>
      </w:tr>
      <w:tr w14:paraId="4C066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2B9E5FCD">
            <w:pPr>
              <w:spacing w:line="360" w:lineRule="auto"/>
              <w:jc w:val="center"/>
              <w:rPr>
                <w:rFonts w:ascii="宋体" w:hAnsi="宋体" w:cs="宋体"/>
                <w:szCs w:val="21"/>
                <w:highlight w:val="none"/>
              </w:rPr>
            </w:pPr>
            <w:r>
              <w:rPr>
                <w:rFonts w:hint="eastAsia" w:ascii="宋体" w:hAnsi="宋体" w:cs="宋体"/>
                <w:szCs w:val="21"/>
                <w:highlight w:val="none"/>
              </w:rPr>
              <w:t>12.2</w:t>
            </w:r>
          </w:p>
        </w:tc>
        <w:tc>
          <w:tcPr>
            <w:tcW w:w="2786" w:type="dxa"/>
            <w:tcBorders>
              <w:top w:val="single" w:color="000000" w:sz="4" w:space="0"/>
              <w:left w:val="single" w:color="000000" w:sz="4" w:space="0"/>
              <w:bottom w:val="single" w:color="000000" w:sz="4" w:space="0"/>
              <w:right w:val="single" w:color="000000" w:sz="4" w:space="0"/>
            </w:tcBorders>
            <w:vAlign w:val="center"/>
          </w:tcPr>
          <w:p w14:paraId="36338DCD">
            <w:pPr>
              <w:spacing w:line="360" w:lineRule="auto"/>
              <w:jc w:val="center"/>
              <w:rPr>
                <w:rFonts w:ascii="宋体" w:hAnsi="宋体" w:cs="宋体"/>
                <w:szCs w:val="21"/>
                <w:highlight w:val="none"/>
              </w:rPr>
            </w:pPr>
            <w:r>
              <w:rPr>
                <w:rFonts w:hint="eastAsia" w:ascii="宋体" w:hAnsi="宋体" w:cs="宋体"/>
                <w:szCs w:val="21"/>
                <w:highlight w:val="none"/>
              </w:rPr>
              <w:t>响应文件电子版要求</w:t>
            </w:r>
          </w:p>
        </w:tc>
        <w:tc>
          <w:tcPr>
            <w:tcW w:w="6853" w:type="dxa"/>
            <w:tcBorders>
              <w:top w:val="single" w:color="000000" w:sz="4" w:space="0"/>
              <w:left w:val="single" w:color="000000" w:sz="4" w:space="0"/>
              <w:bottom w:val="single" w:color="000000" w:sz="4" w:space="0"/>
              <w:right w:val="single" w:color="000000" w:sz="4" w:space="0"/>
            </w:tcBorders>
            <w:vAlign w:val="center"/>
          </w:tcPr>
          <w:p w14:paraId="08DD624B">
            <w:pPr>
              <w:snapToGrid w:val="0"/>
              <w:spacing w:line="360" w:lineRule="auto"/>
              <w:jc w:val="left"/>
              <w:rPr>
                <w:rFonts w:ascii="宋体" w:hAnsi="宋体" w:cs="宋体"/>
                <w:szCs w:val="21"/>
                <w:highlight w:val="none"/>
              </w:rPr>
            </w:pPr>
            <w:r>
              <w:rPr>
                <w:rFonts w:hint="eastAsia" w:ascii="宋体" w:hAnsi="宋体" w:cs="宋体"/>
                <w:szCs w:val="21"/>
                <w:highlight w:val="none"/>
              </w:rPr>
              <w:t>1.响应文件电子版要求：按照本采购文件“</w:t>
            </w:r>
            <w:r>
              <w:rPr>
                <w:rFonts w:hint="eastAsia" w:ascii="宋体" w:hAnsi="宋体"/>
                <w:szCs w:val="21"/>
                <w:highlight w:val="none"/>
              </w:rPr>
              <w:t>第五章 响应文件格式</w:t>
            </w:r>
            <w:r>
              <w:rPr>
                <w:rFonts w:hint="eastAsia" w:ascii="宋体" w:hAnsi="宋体" w:cs="宋体"/>
                <w:szCs w:val="21"/>
                <w:highlight w:val="none"/>
              </w:rPr>
              <w:t>”编写（第五章未附格式的，由供应商自行拟定），不可涂改并在规定加盖公章处加盖电子公章，</w:t>
            </w:r>
            <w:r>
              <w:rPr>
                <w:rFonts w:hint="eastAsia" w:ascii="宋体" w:hAnsi="宋体" w:cs="宋体"/>
                <w:b/>
                <w:szCs w:val="21"/>
                <w:highlight w:val="none"/>
              </w:rPr>
              <w:t>否则响应文件按无效响应处理</w:t>
            </w:r>
            <w:r>
              <w:rPr>
                <w:rFonts w:hint="eastAsia" w:ascii="宋体" w:hAnsi="宋体" w:cs="宋体"/>
                <w:szCs w:val="21"/>
                <w:highlight w:val="none"/>
              </w:rPr>
              <w:t>。</w:t>
            </w:r>
          </w:p>
          <w:p w14:paraId="0F954545">
            <w:pPr>
              <w:snapToGrid w:val="0"/>
              <w:spacing w:line="360" w:lineRule="auto"/>
              <w:jc w:val="left"/>
              <w:rPr>
                <w:rFonts w:ascii="宋体" w:hAnsi="宋体" w:cs="宋体"/>
                <w:szCs w:val="21"/>
                <w:highlight w:val="none"/>
              </w:rPr>
            </w:pPr>
            <w:r>
              <w:rPr>
                <w:rFonts w:hint="eastAsia" w:ascii="宋体" w:hAnsi="宋体" w:cs="宋体"/>
                <w:szCs w:val="21"/>
                <w:highlight w:val="none"/>
              </w:rPr>
              <w:t>2</w:t>
            </w:r>
            <w:r>
              <w:rPr>
                <w:rFonts w:hint="eastAsia" w:ascii="宋体" w:hAnsi="宋体" w:cs="Courier New"/>
                <w:szCs w:val="21"/>
                <w:highlight w:val="none"/>
              </w:rPr>
              <w:t>.响应文件电子版密封方式：电子响应文件通过平台有效CA加密后在“</w:t>
            </w:r>
            <w:r>
              <w:rPr>
                <w:rFonts w:hint="eastAsia" w:ascii="宋体" w:hAnsi="宋体"/>
                <w:szCs w:val="21"/>
                <w:highlight w:val="none"/>
              </w:rPr>
              <w:t>广西政府采购云</w:t>
            </w:r>
            <w:r>
              <w:rPr>
                <w:rFonts w:hint="eastAsia" w:ascii="宋体" w:hAnsi="宋体" w:cs="Courier New"/>
                <w:szCs w:val="21"/>
                <w:highlight w:val="none"/>
              </w:rPr>
              <w:t>”平台投送。</w:t>
            </w:r>
          </w:p>
        </w:tc>
      </w:tr>
      <w:tr w14:paraId="74815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1A50FD2F">
            <w:pPr>
              <w:spacing w:line="360" w:lineRule="auto"/>
              <w:jc w:val="center"/>
              <w:rPr>
                <w:rFonts w:ascii="宋体" w:hAnsi="宋体" w:cs="宋体"/>
                <w:szCs w:val="21"/>
                <w:highlight w:val="none"/>
              </w:rPr>
            </w:pPr>
            <w:r>
              <w:rPr>
                <w:rFonts w:hint="eastAsia" w:ascii="宋体" w:hAnsi="宋体" w:cs="宋体"/>
                <w:szCs w:val="21"/>
                <w:highlight w:val="none"/>
              </w:rPr>
              <w:t>15.2</w:t>
            </w:r>
          </w:p>
        </w:tc>
        <w:tc>
          <w:tcPr>
            <w:tcW w:w="2786" w:type="dxa"/>
            <w:tcBorders>
              <w:top w:val="single" w:color="000000" w:sz="4" w:space="0"/>
              <w:left w:val="single" w:color="000000" w:sz="4" w:space="0"/>
              <w:bottom w:val="single" w:color="000000" w:sz="4" w:space="0"/>
              <w:right w:val="single" w:color="000000" w:sz="4" w:space="0"/>
            </w:tcBorders>
            <w:vAlign w:val="center"/>
          </w:tcPr>
          <w:p w14:paraId="1517A4CE">
            <w:pPr>
              <w:spacing w:line="360" w:lineRule="auto"/>
              <w:jc w:val="center"/>
              <w:rPr>
                <w:rFonts w:ascii="宋体" w:hAnsi="宋体" w:cs="宋体"/>
                <w:szCs w:val="21"/>
                <w:highlight w:val="none"/>
              </w:rPr>
            </w:pPr>
            <w:r>
              <w:rPr>
                <w:rFonts w:hint="eastAsia" w:ascii="宋体" w:hAnsi="宋体" w:cs="宋体"/>
                <w:szCs w:val="21"/>
                <w:highlight w:val="none"/>
              </w:rPr>
              <w:t>响应报价要求</w:t>
            </w:r>
          </w:p>
        </w:tc>
        <w:tc>
          <w:tcPr>
            <w:tcW w:w="6853" w:type="dxa"/>
            <w:tcBorders>
              <w:top w:val="single" w:color="000000" w:sz="4" w:space="0"/>
              <w:left w:val="single" w:color="000000" w:sz="4" w:space="0"/>
              <w:bottom w:val="single" w:color="000000" w:sz="4" w:space="0"/>
              <w:right w:val="single" w:color="000000" w:sz="4" w:space="0"/>
            </w:tcBorders>
            <w:vAlign w:val="center"/>
          </w:tcPr>
          <w:p w14:paraId="703F08B5">
            <w:pPr>
              <w:snapToGrid w:val="0"/>
              <w:spacing w:line="360" w:lineRule="auto"/>
              <w:jc w:val="left"/>
              <w:rPr>
                <w:rFonts w:ascii="宋体" w:hAnsi="宋体" w:cs="宋体"/>
                <w:szCs w:val="21"/>
                <w:highlight w:val="none"/>
              </w:rPr>
            </w:pPr>
            <w:r>
              <w:rPr>
                <w:rFonts w:hint="eastAsia" w:ascii="宋体" w:hAnsi="宋体" w:cs="宋体"/>
                <w:szCs w:val="21"/>
                <w:highlight w:val="none"/>
              </w:rPr>
              <w:t>响应报价必须</w:t>
            </w:r>
            <w:r>
              <w:rPr>
                <w:rFonts w:hint="eastAsia" w:ascii="宋体" w:hAnsi="宋体"/>
                <w:kern w:val="0"/>
                <w:szCs w:val="21"/>
                <w:highlight w:val="none"/>
              </w:rPr>
              <w:t>包含设备、随配附件、备品备件、辅助材料、工具、运抵指定交货地点、保险、现场安装、调试及验收、售后服务、培训费、人工费、税金、产品检测费、产品质保期内维护等及其他所有成本费用的总和。</w:t>
            </w:r>
          </w:p>
        </w:tc>
      </w:tr>
      <w:tr w14:paraId="44B05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64EB98AA">
            <w:pPr>
              <w:spacing w:line="360" w:lineRule="auto"/>
              <w:jc w:val="center"/>
              <w:rPr>
                <w:rFonts w:ascii="宋体" w:hAnsi="宋体" w:cs="宋体"/>
                <w:szCs w:val="21"/>
                <w:highlight w:val="none"/>
              </w:rPr>
            </w:pPr>
            <w:r>
              <w:rPr>
                <w:rFonts w:hint="eastAsia" w:ascii="宋体" w:hAnsi="宋体" w:cs="宋体"/>
                <w:szCs w:val="21"/>
                <w:highlight w:val="none"/>
              </w:rPr>
              <w:t>16.2</w:t>
            </w:r>
          </w:p>
        </w:tc>
        <w:tc>
          <w:tcPr>
            <w:tcW w:w="2786" w:type="dxa"/>
            <w:tcBorders>
              <w:top w:val="single" w:color="000000" w:sz="4" w:space="0"/>
              <w:left w:val="single" w:color="000000" w:sz="4" w:space="0"/>
              <w:bottom w:val="single" w:color="000000" w:sz="4" w:space="0"/>
              <w:right w:val="single" w:color="000000" w:sz="4" w:space="0"/>
            </w:tcBorders>
            <w:vAlign w:val="center"/>
          </w:tcPr>
          <w:p w14:paraId="0D5512AB">
            <w:pPr>
              <w:spacing w:line="360" w:lineRule="auto"/>
              <w:jc w:val="center"/>
              <w:rPr>
                <w:rFonts w:ascii="宋体" w:hAnsi="宋体" w:cs="宋体"/>
                <w:szCs w:val="21"/>
                <w:highlight w:val="none"/>
              </w:rPr>
            </w:pPr>
            <w:r>
              <w:rPr>
                <w:rFonts w:hint="eastAsia" w:ascii="宋体" w:hAnsi="宋体" w:cs="宋体"/>
                <w:szCs w:val="21"/>
                <w:highlight w:val="none"/>
              </w:rPr>
              <w:t>竞标有效期</w:t>
            </w:r>
          </w:p>
        </w:tc>
        <w:tc>
          <w:tcPr>
            <w:tcW w:w="6853" w:type="dxa"/>
            <w:tcBorders>
              <w:top w:val="single" w:color="000000" w:sz="4" w:space="0"/>
              <w:left w:val="single" w:color="000000" w:sz="4" w:space="0"/>
              <w:bottom w:val="single" w:color="000000" w:sz="4" w:space="0"/>
              <w:right w:val="single" w:color="000000" w:sz="4" w:space="0"/>
            </w:tcBorders>
            <w:vAlign w:val="center"/>
          </w:tcPr>
          <w:p w14:paraId="6F6B4B9B">
            <w:pPr>
              <w:pStyle w:val="10"/>
              <w:widowControl w:val="0"/>
              <w:tabs>
                <w:tab w:val="clear" w:pos="454"/>
              </w:tabs>
              <w:snapToGrid w:val="0"/>
              <w:spacing w:after="120" w:line="360" w:lineRule="auto"/>
              <w:ind w:left="283" w:hanging="283" w:hangingChars="135"/>
              <w:rPr>
                <w:rFonts w:ascii="宋体" w:hAnsi="宋体" w:cs="宋体"/>
                <w:kern w:val="2"/>
                <w:sz w:val="21"/>
                <w:szCs w:val="21"/>
                <w:highlight w:val="none"/>
              </w:rPr>
            </w:pPr>
            <w:r>
              <w:rPr>
                <w:rFonts w:hint="eastAsia" w:ascii="宋体" w:hAnsi="宋体" w:cs="宋体"/>
                <w:kern w:val="2"/>
                <w:sz w:val="21"/>
                <w:szCs w:val="21"/>
                <w:highlight w:val="none"/>
              </w:rPr>
              <w:t>自首次响应文件提交截止之日起</w:t>
            </w:r>
            <w:r>
              <w:rPr>
                <w:rFonts w:hint="eastAsia" w:ascii="宋体" w:hAnsi="宋体" w:cs="宋体"/>
                <w:kern w:val="2"/>
                <w:sz w:val="21"/>
                <w:szCs w:val="21"/>
                <w:highlight w:val="none"/>
                <w:u w:val="single"/>
              </w:rPr>
              <w:t>90</w:t>
            </w:r>
            <w:r>
              <w:rPr>
                <w:rFonts w:hint="eastAsia" w:ascii="宋体" w:hAnsi="宋体" w:cs="宋体"/>
                <w:kern w:val="2"/>
                <w:sz w:val="21"/>
                <w:szCs w:val="21"/>
                <w:highlight w:val="none"/>
              </w:rPr>
              <w:t>日。</w:t>
            </w:r>
          </w:p>
        </w:tc>
      </w:tr>
      <w:tr w14:paraId="153CC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173F87E4">
            <w:pPr>
              <w:spacing w:line="360" w:lineRule="auto"/>
              <w:jc w:val="center"/>
              <w:rPr>
                <w:rFonts w:ascii="宋体" w:hAnsi="宋体" w:cs="宋体"/>
                <w:szCs w:val="21"/>
                <w:highlight w:val="none"/>
              </w:rPr>
            </w:pPr>
            <w:r>
              <w:rPr>
                <w:rFonts w:hint="eastAsia" w:ascii="宋体" w:hAnsi="宋体" w:cs="宋体"/>
                <w:szCs w:val="21"/>
                <w:highlight w:val="none"/>
              </w:rPr>
              <w:t>17.1</w:t>
            </w:r>
          </w:p>
        </w:tc>
        <w:tc>
          <w:tcPr>
            <w:tcW w:w="2786" w:type="dxa"/>
            <w:tcBorders>
              <w:top w:val="single" w:color="000000" w:sz="4" w:space="0"/>
              <w:left w:val="single" w:color="000000" w:sz="4" w:space="0"/>
              <w:bottom w:val="single" w:color="000000" w:sz="4" w:space="0"/>
              <w:right w:val="single" w:color="000000" w:sz="4" w:space="0"/>
            </w:tcBorders>
            <w:vAlign w:val="center"/>
          </w:tcPr>
          <w:p w14:paraId="27C769F8">
            <w:pPr>
              <w:spacing w:line="360" w:lineRule="auto"/>
              <w:jc w:val="center"/>
              <w:rPr>
                <w:rFonts w:ascii="宋体" w:hAnsi="宋体" w:cs="宋体"/>
                <w:szCs w:val="21"/>
                <w:highlight w:val="none"/>
              </w:rPr>
            </w:pPr>
            <w:r>
              <w:rPr>
                <w:rFonts w:hint="eastAsia" w:ascii="宋体" w:hAnsi="宋体" w:cs="宋体"/>
                <w:szCs w:val="21"/>
                <w:highlight w:val="none"/>
              </w:rPr>
              <w:t>谈判保证金</w:t>
            </w:r>
          </w:p>
        </w:tc>
        <w:tc>
          <w:tcPr>
            <w:tcW w:w="6853" w:type="dxa"/>
            <w:tcBorders>
              <w:top w:val="single" w:color="000000" w:sz="4" w:space="0"/>
              <w:left w:val="single" w:color="000000" w:sz="4" w:space="0"/>
              <w:bottom w:val="single" w:color="000000" w:sz="4" w:space="0"/>
              <w:right w:val="single" w:color="000000" w:sz="4" w:space="0"/>
            </w:tcBorders>
            <w:vAlign w:val="center"/>
          </w:tcPr>
          <w:p w14:paraId="09F96CC4">
            <w:pPr>
              <w:autoSpaceDE w:val="0"/>
              <w:autoSpaceDN w:val="0"/>
              <w:snapToGrid w:val="0"/>
              <w:spacing w:line="360" w:lineRule="auto"/>
              <w:textAlignment w:val="bottom"/>
              <w:rPr>
                <w:rFonts w:ascii="宋体" w:hAnsi="宋体"/>
                <w:szCs w:val="21"/>
                <w:highlight w:val="none"/>
              </w:rPr>
            </w:pPr>
            <w:r>
              <w:rPr>
                <w:rFonts w:hint="eastAsia" w:ascii="宋体" w:hAnsi="宋体"/>
                <w:szCs w:val="21"/>
                <w:highlight w:val="none"/>
              </w:rPr>
              <w:t>本项目不收取谈判保证金。</w:t>
            </w:r>
          </w:p>
        </w:tc>
      </w:tr>
      <w:tr w14:paraId="06955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vAlign w:val="center"/>
          </w:tcPr>
          <w:p w14:paraId="0BBA55EF">
            <w:pPr>
              <w:spacing w:line="360" w:lineRule="auto"/>
              <w:jc w:val="center"/>
              <w:rPr>
                <w:rFonts w:ascii="宋体" w:hAnsi="宋体" w:cs="宋体"/>
                <w:szCs w:val="21"/>
                <w:highlight w:val="none"/>
              </w:rPr>
            </w:pPr>
            <w:r>
              <w:rPr>
                <w:rFonts w:hint="eastAsia" w:ascii="宋体" w:hAnsi="宋体" w:cs="宋体"/>
                <w:szCs w:val="21"/>
                <w:highlight w:val="none"/>
              </w:rPr>
              <w:t>20.1</w:t>
            </w:r>
          </w:p>
        </w:tc>
        <w:tc>
          <w:tcPr>
            <w:tcW w:w="2786" w:type="dxa"/>
            <w:tcBorders>
              <w:top w:val="single" w:color="000000" w:sz="4" w:space="0"/>
              <w:left w:val="single" w:color="000000" w:sz="4" w:space="0"/>
              <w:bottom w:val="single" w:color="000000" w:sz="4" w:space="0"/>
              <w:right w:val="single" w:color="000000" w:sz="4" w:space="0"/>
            </w:tcBorders>
            <w:vAlign w:val="center"/>
          </w:tcPr>
          <w:p w14:paraId="6A0FF42B">
            <w:pPr>
              <w:spacing w:line="360" w:lineRule="auto"/>
              <w:jc w:val="center"/>
              <w:rPr>
                <w:rFonts w:ascii="宋体" w:hAnsi="宋体" w:cs="宋体"/>
                <w:szCs w:val="21"/>
                <w:highlight w:val="none"/>
              </w:rPr>
            </w:pPr>
            <w:r>
              <w:rPr>
                <w:rFonts w:hint="eastAsia" w:ascii="宋体" w:hAnsi="宋体" w:cs="宋体"/>
                <w:szCs w:val="21"/>
                <w:highlight w:val="none"/>
              </w:rPr>
              <w:t>首次响应文件提交起止时间</w:t>
            </w:r>
          </w:p>
        </w:tc>
        <w:tc>
          <w:tcPr>
            <w:tcW w:w="6853" w:type="dxa"/>
            <w:tcBorders>
              <w:top w:val="single" w:color="000000" w:sz="4" w:space="0"/>
              <w:left w:val="single" w:color="000000" w:sz="4" w:space="0"/>
              <w:bottom w:val="single" w:color="000000" w:sz="4" w:space="0"/>
              <w:right w:val="single" w:color="000000" w:sz="4" w:space="0"/>
            </w:tcBorders>
            <w:vAlign w:val="center"/>
          </w:tcPr>
          <w:p w14:paraId="46E10CF1">
            <w:pPr>
              <w:snapToGrid w:val="0"/>
              <w:spacing w:line="360" w:lineRule="auto"/>
              <w:jc w:val="left"/>
              <w:rPr>
                <w:rFonts w:ascii="宋体" w:hAnsi="宋体" w:cs="宋体"/>
                <w:szCs w:val="21"/>
                <w:highlight w:val="none"/>
                <w:u w:val="single"/>
              </w:rPr>
            </w:pPr>
            <w:r>
              <w:rPr>
                <w:rFonts w:hint="eastAsia" w:ascii="宋体" w:hAnsi="宋体" w:cs="宋体"/>
                <w:szCs w:val="21"/>
                <w:highlight w:val="none"/>
              </w:rPr>
              <w:t>详见竞争性谈判公告。</w:t>
            </w:r>
          </w:p>
        </w:tc>
      </w:tr>
      <w:tr w14:paraId="064A8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vAlign w:val="center"/>
          </w:tcPr>
          <w:p w14:paraId="23D9FFBC">
            <w:pPr>
              <w:widowControl/>
              <w:spacing w:beforeAutospacing="1" w:afterAutospacing="1"/>
              <w:jc w:val="left"/>
              <w:rPr>
                <w:rFonts w:ascii="宋体" w:hAnsi="宋体" w:cs="宋体"/>
                <w:szCs w:val="21"/>
                <w:highlight w:val="none"/>
              </w:rPr>
            </w:pPr>
          </w:p>
        </w:tc>
        <w:tc>
          <w:tcPr>
            <w:tcW w:w="2786" w:type="dxa"/>
            <w:tcBorders>
              <w:top w:val="single" w:color="000000" w:sz="4" w:space="0"/>
              <w:left w:val="single" w:color="000000" w:sz="4" w:space="0"/>
              <w:bottom w:val="single" w:color="000000" w:sz="4" w:space="0"/>
              <w:right w:val="single" w:color="000000" w:sz="4" w:space="0"/>
            </w:tcBorders>
            <w:vAlign w:val="center"/>
          </w:tcPr>
          <w:p w14:paraId="7C43EA88">
            <w:pPr>
              <w:spacing w:line="360" w:lineRule="auto"/>
              <w:jc w:val="center"/>
              <w:rPr>
                <w:rFonts w:ascii="宋体" w:hAnsi="宋体" w:cs="宋体"/>
                <w:szCs w:val="21"/>
                <w:highlight w:val="none"/>
              </w:rPr>
            </w:pPr>
            <w:r>
              <w:rPr>
                <w:rFonts w:hint="eastAsia" w:ascii="宋体" w:hAnsi="宋体" w:cs="宋体"/>
                <w:szCs w:val="21"/>
                <w:highlight w:val="none"/>
              </w:rPr>
              <w:t>首次响应文件提交地点</w:t>
            </w:r>
          </w:p>
        </w:tc>
        <w:tc>
          <w:tcPr>
            <w:tcW w:w="6853" w:type="dxa"/>
            <w:tcBorders>
              <w:top w:val="single" w:color="000000" w:sz="4" w:space="0"/>
              <w:left w:val="single" w:color="000000" w:sz="4" w:space="0"/>
              <w:bottom w:val="single" w:color="000000" w:sz="4" w:space="0"/>
              <w:right w:val="single" w:color="000000" w:sz="4" w:space="0"/>
            </w:tcBorders>
            <w:vAlign w:val="center"/>
          </w:tcPr>
          <w:p w14:paraId="518079EE">
            <w:pPr>
              <w:snapToGrid w:val="0"/>
              <w:spacing w:line="360" w:lineRule="auto"/>
              <w:jc w:val="left"/>
              <w:rPr>
                <w:rFonts w:ascii="宋体" w:hAnsi="宋体" w:cs="宋体"/>
                <w:szCs w:val="21"/>
                <w:highlight w:val="none"/>
                <w:u w:val="single"/>
              </w:rPr>
            </w:pPr>
            <w:r>
              <w:rPr>
                <w:rFonts w:hint="eastAsia" w:ascii="宋体" w:hAnsi="宋体" w:cs="宋体"/>
                <w:szCs w:val="21"/>
                <w:highlight w:val="none"/>
              </w:rPr>
              <w:t>详见竞争性谈判公告。</w:t>
            </w:r>
          </w:p>
        </w:tc>
      </w:tr>
      <w:tr w14:paraId="1438E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39CC191A">
            <w:pPr>
              <w:spacing w:line="360" w:lineRule="auto"/>
              <w:jc w:val="center"/>
              <w:rPr>
                <w:rFonts w:ascii="宋体" w:hAnsi="宋体" w:cs="宋体"/>
                <w:szCs w:val="21"/>
                <w:highlight w:val="none"/>
              </w:rPr>
            </w:pPr>
            <w:r>
              <w:rPr>
                <w:rFonts w:hint="eastAsia" w:ascii="宋体" w:hAnsi="宋体" w:cs="宋体"/>
                <w:szCs w:val="21"/>
                <w:highlight w:val="none"/>
              </w:rPr>
              <w:t>20.6</w:t>
            </w:r>
          </w:p>
        </w:tc>
        <w:tc>
          <w:tcPr>
            <w:tcW w:w="2786" w:type="dxa"/>
            <w:tcBorders>
              <w:top w:val="single" w:color="000000" w:sz="4" w:space="0"/>
              <w:left w:val="single" w:color="000000" w:sz="4" w:space="0"/>
              <w:bottom w:val="single" w:color="000000" w:sz="4" w:space="0"/>
              <w:right w:val="single" w:color="000000" w:sz="4" w:space="0"/>
            </w:tcBorders>
            <w:vAlign w:val="center"/>
          </w:tcPr>
          <w:p w14:paraId="0906224E">
            <w:pPr>
              <w:spacing w:line="360" w:lineRule="auto"/>
              <w:jc w:val="center"/>
              <w:rPr>
                <w:rFonts w:ascii="宋体" w:hAnsi="宋体" w:cs="宋体"/>
                <w:szCs w:val="21"/>
                <w:highlight w:val="none"/>
              </w:rPr>
            </w:pPr>
            <w:r>
              <w:rPr>
                <w:rFonts w:hint="eastAsia" w:ascii="宋体" w:hAnsi="宋体" w:cs="宋体"/>
                <w:szCs w:val="21"/>
                <w:highlight w:val="none"/>
              </w:rPr>
              <w:t>备份响应文件</w:t>
            </w:r>
          </w:p>
        </w:tc>
        <w:tc>
          <w:tcPr>
            <w:tcW w:w="6853" w:type="dxa"/>
            <w:tcBorders>
              <w:top w:val="single" w:color="000000" w:sz="4" w:space="0"/>
              <w:left w:val="single" w:color="000000" w:sz="4" w:space="0"/>
              <w:bottom w:val="single" w:color="000000" w:sz="4" w:space="0"/>
              <w:right w:val="single" w:color="000000" w:sz="4" w:space="0"/>
            </w:tcBorders>
            <w:vAlign w:val="center"/>
          </w:tcPr>
          <w:p w14:paraId="7BE47621">
            <w:pPr>
              <w:snapToGrid w:val="0"/>
              <w:spacing w:line="360" w:lineRule="auto"/>
              <w:jc w:val="left"/>
              <w:rPr>
                <w:rFonts w:ascii="宋体" w:hAnsi="宋体" w:cs="宋体"/>
                <w:szCs w:val="21"/>
                <w:highlight w:val="none"/>
              </w:rPr>
            </w:pPr>
            <w:r>
              <w:rPr>
                <w:rFonts w:hint="eastAsia" w:ascii="宋体" w:hAnsi="宋体"/>
                <w:szCs w:val="21"/>
                <w:highlight w:val="none"/>
              </w:rPr>
              <w:t>本项目不接受备份响应文件。</w:t>
            </w:r>
          </w:p>
        </w:tc>
      </w:tr>
      <w:tr w14:paraId="5A6DD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65862F32">
            <w:pPr>
              <w:spacing w:line="360" w:lineRule="auto"/>
              <w:jc w:val="center"/>
              <w:rPr>
                <w:rFonts w:ascii="宋体" w:hAnsi="宋体" w:cs="宋体"/>
                <w:szCs w:val="21"/>
                <w:highlight w:val="none"/>
              </w:rPr>
            </w:pPr>
            <w:r>
              <w:rPr>
                <w:rFonts w:hint="eastAsia" w:ascii="宋体" w:hAnsi="宋体" w:cs="宋体"/>
                <w:szCs w:val="21"/>
                <w:highlight w:val="none"/>
              </w:rPr>
              <w:t>21</w:t>
            </w:r>
          </w:p>
        </w:tc>
        <w:tc>
          <w:tcPr>
            <w:tcW w:w="2786" w:type="dxa"/>
            <w:tcBorders>
              <w:top w:val="single" w:color="000000" w:sz="4" w:space="0"/>
              <w:left w:val="single" w:color="000000" w:sz="4" w:space="0"/>
              <w:bottom w:val="single" w:color="000000" w:sz="4" w:space="0"/>
              <w:right w:val="single" w:color="000000" w:sz="4" w:space="0"/>
            </w:tcBorders>
            <w:vAlign w:val="center"/>
          </w:tcPr>
          <w:p w14:paraId="18E957BD">
            <w:pPr>
              <w:spacing w:line="360" w:lineRule="auto"/>
              <w:jc w:val="center"/>
              <w:rPr>
                <w:rFonts w:ascii="宋体" w:hAnsi="宋体" w:cs="宋体"/>
                <w:szCs w:val="21"/>
                <w:highlight w:val="none"/>
              </w:rPr>
            </w:pPr>
            <w:r>
              <w:rPr>
                <w:rFonts w:hint="eastAsia" w:ascii="宋体" w:hAnsi="宋体" w:cs="宋体"/>
                <w:szCs w:val="21"/>
                <w:highlight w:val="none"/>
              </w:rPr>
              <w:t>首次响应文件的退回</w:t>
            </w:r>
          </w:p>
        </w:tc>
        <w:tc>
          <w:tcPr>
            <w:tcW w:w="6853" w:type="dxa"/>
            <w:tcBorders>
              <w:top w:val="single" w:color="000000" w:sz="4" w:space="0"/>
              <w:left w:val="single" w:color="000000" w:sz="4" w:space="0"/>
              <w:bottom w:val="single" w:color="000000" w:sz="4" w:space="0"/>
              <w:right w:val="single" w:color="000000" w:sz="4" w:space="0"/>
            </w:tcBorders>
            <w:vAlign w:val="center"/>
          </w:tcPr>
          <w:p w14:paraId="1E2D9E5F">
            <w:pPr>
              <w:snapToGrid w:val="0"/>
              <w:spacing w:line="360" w:lineRule="auto"/>
              <w:jc w:val="left"/>
              <w:rPr>
                <w:rFonts w:ascii="宋体" w:hAnsi="宋体" w:cs="宋体"/>
                <w:szCs w:val="21"/>
                <w:highlight w:val="none"/>
              </w:rPr>
            </w:pPr>
            <w:r>
              <w:rPr>
                <w:rFonts w:hint="eastAsia" w:ascii="宋体" w:hAnsi="宋体" w:cs="宋体"/>
                <w:szCs w:val="21"/>
                <w:highlight w:val="none"/>
              </w:rPr>
              <w:t>详见竞争性谈判公告。</w:t>
            </w:r>
          </w:p>
        </w:tc>
      </w:tr>
      <w:tr w14:paraId="0D2EE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vAlign w:val="center"/>
          </w:tcPr>
          <w:p w14:paraId="005D03B9">
            <w:pPr>
              <w:spacing w:line="360" w:lineRule="auto"/>
              <w:jc w:val="center"/>
              <w:rPr>
                <w:rFonts w:ascii="宋体" w:hAnsi="宋体" w:cs="宋体"/>
                <w:szCs w:val="21"/>
                <w:highlight w:val="none"/>
              </w:rPr>
            </w:pPr>
            <w:r>
              <w:rPr>
                <w:rFonts w:hint="eastAsia" w:ascii="宋体" w:hAnsi="宋体" w:cs="宋体"/>
                <w:szCs w:val="21"/>
                <w:highlight w:val="none"/>
              </w:rPr>
              <w:t>26.2</w:t>
            </w:r>
          </w:p>
        </w:tc>
        <w:tc>
          <w:tcPr>
            <w:tcW w:w="2786" w:type="dxa"/>
            <w:tcBorders>
              <w:top w:val="single" w:color="000000" w:sz="4" w:space="0"/>
              <w:left w:val="single" w:color="000000" w:sz="4" w:space="0"/>
              <w:bottom w:val="single" w:color="000000" w:sz="4" w:space="0"/>
              <w:right w:val="single" w:color="000000" w:sz="4" w:space="0"/>
            </w:tcBorders>
            <w:vAlign w:val="center"/>
          </w:tcPr>
          <w:p w14:paraId="6F1CC8E9">
            <w:pPr>
              <w:spacing w:line="360" w:lineRule="auto"/>
              <w:jc w:val="center"/>
              <w:rPr>
                <w:rFonts w:ascii="宋体" w:hAnsi="宋体" w:cs="宋体"/>
                <w:szCs w:val="21"/>
                <w:highlight w:val="none"/>
              </w:rPr>
            </w:pPr>
            <w:r>
              <w:rPr>
                <w:rFonts w:hint="eastAsia" w:ascii="宋体" w:hAnsi="宋体" w:cs="宋体"/>
                <w:szCs w:val="21"/>
                <w:highlight w:val="none"/>
              </w:rPr>
              <w:t>负偏离要求</w:t>
            </w:r>
          </w:p>
        </w:tc>
        <w:tc>
          <w:tcPr>
            <w:tcW w:w="6853" w:type="dxa"/>
            <w:tcBorders>
              <w:top w:val="single" w:color="000000" w:sz="4" w:space="0"/>
              <w:left w:val="single" w:color="000000" w:sz="4" w:space="0"/>
              <w:bottom w:val="single" w:color="000000" w:sz="4" w:space="0"/>
              <w:right w:val="single" w:color="000000" w:sz="4" w:space="0"/>
            </w:tcBorders>
            <w:vAlign w:val="center"/>
          </w:tcPr>
          <w:p w14:paraId="33D22384">
            <w:pPr>
              <w:snapToGrid w:val="0"/>
              <w:spacing w:line="360" w:lineRule="auto"/>
              <w:rPr>
                <w:rFonts w:ascii="宋体" w:hAnsi="宋体" w:cs="宋体"/>
                <w:szCs w:val="21"/>
                <w:highlight w:val="none"/>
              </w:rPr>
            </w:pPr>
            <w:r>
              <w:rPr>
                <w:rFonts w:hint="eastAsia" w:ascii="宋体" w:hAnsi="宋体" w:cs="宋体"/>
                <w:szCs w:val="21"/>
                <w:highlight w:val="none"/>
              </w:rPr>
              <w:t>商务条款评审中允许负偏离的条款数为</w:t>
            </w:r>
            <w:r>
              <w:rPr>
                <w:rFonts w:hint="eastAsia" w:ascii="宋体" w:hAnsi="宋体" w:cs="宋体"/>
                <w:szCs w:val="21"/>
                <w:highlight w:val="none"/>
                <w:u w:val="single"/>
              </w:rPr>
              <w:t>0</w:t>
            </w:r>
            <w:r>
              <w:rPr>
                <w:rFonts w:hint="eastAsia" w:ascii="宋体" w:hAnsi="宋体" w:cs="宋体"/>
                <w:szCs w:val="21"/>
                <w:highlight w:val="none"/>
              </w:rPr>
              <w:t>项。</w:t>
            </w:r>
          </w:p>
          <w:p w14:paraId="28A2E264">
            <w:pPr>
              <w:snapToGrid w:val="0"/>
              <w:spacing w:line="360" w:lineRule="auto"/>
              <w:rPr>
                <w:rFonts w:ascii="宋体" w:hAnsi="宋体" w:cs="宋体"/>
                <w:szCs w:val="21"/>
                <w:highlight w:val="none"/>
              </w:rPr>
            </w:pPr>
            <w:r>
              <w:rPr>
                <w:rFonts w:hint="eastAsia" w:ascii="宋体" w:hAnsi="宋体" w:cs="宋体"/>
                <w:szCs w:val="21"/>
                <w:highlight w:val="none"/>
              </w:rPr>
              <w:t>技术需求评审中允许负偏离的条款数为</w:t>
            </w:r>
            <w:r>
              <w:rPr>
                <w:rFonts w:hint="eastAsia" w:ascii="宋体" w:hAnsi="宋体" w:cs="宋体"/>
                <w:szCs w:val="21"/>
                <w:highlight w:val="none"/>
                <w:u w:val="single"/>
              </w:rPr>
              <w:t>0</w:t>
            </w:r>
            <w:r>
              <w:rPr>
                <w:rFonts w:hint="eastAsia" w:ascii="宋体" w:hAnsi="宋体" w:cs="宋体"/>
                <w:szCs w:val="21"/>
                <w:highlight w:val="none"/>
              </w:rPr>
              <w:t>项。</w:t>
            </w:r>
          </w:p>
        </w:tc>
      </w:tr>
      <w:tr w14:paraId="78399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vAlign w:val="center"/>
          </w:tcPr>
          <w:p w14:paraId="5273AF6B">
            <w:pPr>
              <w:widowControl/>
              <w:spacing w:beforeAutospacing="1" w:afterAutospacing="1"/>
              <w:jc w:val="left"/>
              <w:rPr>
                <w:rFonts w:ascii="宋体" w:hAnsi="宋体" w:cs="宋体"/>
                <w:szCs w:val="21"/>
                <w:highlight w:val="none"/>
              </w:rPr>
            </w:pPr>
          </w:p>
        </w:tc>
        <w:tc>
          <w:tcPr>
            <w:tcW w:w="2786" w:type="dxa"/>
            <w:tcBorders>
              <w:top w:val="single" w:color="000000" w:sz="4" w:space="0"/>
              <w:left w:val="single" w:color="000000" w:sz="4" w:space="0"/>
              <w:bottom w:val="single" w:color="000000" w:sz="4" w:space="0"/>
              <w:right w:val="single" w:color="000000" w:sz="4" w:space="0"/>
            </w:tcBorders>
            <w:vAlign w:val="center"/>
          </w:tcPr>
          <w:p w14:paraId="7CCD6CD5">
            <w:pPr>
              <w:snapToGrid w:val="0"/>
              <w:spacing w:line="360" w:lineRule="auto"/>
              <w:jc w:val="center"/>
              <w:rPr>
                <w:rFonts w:ascii="宋体" w:hAnsi="宋体" w:cs="宋体"/>
                <w:szCs w:val="21"/>
                <w:highlight w:val="none"/>
              </w:rPr>
            </w:pPr>
            <w:r>
              <w:rPr>
                <w:rFonts w:hint="eastAsia" w:ascii="宋体" w:hAnsi="宋体" w:cs="宋体"/>
                <w:szCs w:val="21"/>
                <w:highlight w:val="none"/>
              </w:rPr>
              <w:t>谈判的顺序</w:t>
            </w:r>
          </w:p>
          <w:p w14:paraId="12352D48">
            <w:pPr>
              <w:spacing w:line="360" w:lineRule="auto"/>
              <w:jc w:val="center"/>
              <w:rPr>
                <w:rFonts w:ascii="宋体" w:hAnsi="宋体" w:cs="宋体"/>
                <w:szCs w:val="21"/>
                <w:highlight w:val="none"/>
              </w:rPr>
            </w:pPr>
          </w:p>
        </w:tc>
        <w:tc>
          <w:tcPr>
            <w:tcW w:w="6853" w:type="dxa"/>
            <w:tcBorders>
              <w:top w:val="single" w:color="000000" w:sz="4" w:space="0"/>
              <w:left w:val="single" w:color="000000" w:sz="4" w:space="0"/>
              <w:bottom w:val="single" w:color="000000" w:sz="4" w:space="0"/>
              <w:right w:val="single" w:color="000000" w:sz="4" w:space="0"/>
            </w:tcBorders>
            <w:vAlign w:val="center"/>
          </w:tcPr>
          <w:p w14:paraId="79043197">
            <w:pPr>
              <w:snapToGrid w:val="0"/>
              <w:spacing w:line="360" w:lineRule="auto"/>
              <w:rPr>
                <w:rFonts w:ascii="宋体" w:hAnsi="宋体" w:cs="宋体"/>
                <w:szCs w:val="21"/>
                <w:highlight w:val="none"/>
              </w:rPr>
            </w:pPr>
            <w:r>
              <w:rPr>
                <w:rFonts w:hint="eastAsia" w:ascii="宋体" w:hAnsi="宋体" w:cs="宋体"/>
                <w:szCs w:val="21"/>
                <w:highlight w:val="none"/>
              </w:rPr>
              <w:t>系统自动提取的顺序</w:t>
            </w:r>
          </w:p>
          <w:p w14:paraId="50A6F6FE">
            <w:pPr>
              <w:pStyle w:val="11"/>
              <w:spacing w:line="360" w:lineRule="auto"/>
              <w:rPr>
                <w:rFonts w:ascii="宋体" w:hAnsi="宋体" w:cs="宋体"/>
                <w:b/>
                <w:szCs w:val="21"/>
                <w:highlight w:val="none"/>
              </w:rPr>
            </w:pPr>
            <w:r>
              <w:rPr>
                <w:rFonts w:hint="eastAsia" w:ascii="宋体" w:hAnsi="宋体" w:cs="宋体"/>
                <w:b/>
                <w:szCs w:val="21"/>
                <w:highlight w:val="none"/>
              </w:rPr>
              <w:t>参与谈判前，供应商法定代表人或者委托代理人必须通过电脑摄像头向谈判小组出示本人有效证件原件[有效证件可以是身份证（含临时身份证明）、机动车驾驶证、社会保障卡或者护照的其中一项]，若参与谈判的委托代理人不是响应文件中授权的委托代理人时，必须同时出示有效的法定代表人授权委托书原件。</w:t>
            </w:r>
          </w:p>
        </w:tc>
      </w:tr>
      <w:tr w14:paraId="4F871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vAlign w:val="center"/>
          </w:tcPr>
          <w:p w14:paraId="0BCEEA98">
            <w:pPr>
              <w:widowControl/>
              <w:spacing w:beforeAutospacing="1" w:afterAutospacing="1"/>
              <w:jc w:val="left"/>
              <w:rPr>
                <w:rFonts w:ascii="宋体" w:hAnsi="宋体" w:cs="宋体"/>
                <w:szCs w:val="21"/>
                <w:highlight w:val="none"/>
              </w:rPr>
            </w:pPr>
          </w:p>
        </w:tc>
        <w:tc>
          <w:tcPr>
            <w:tcW w:w="2786" w:type="dxa"/>
            <w:tcBorders>
              <w:top w:val="single" w:color="000000" w:sz="4" w:space="0"/>
              <w:left w:val="single" w:color="000000" w:sz="4" w:space="0"/>
              <w:bottom w:val="single" w:color="000000" w:sz="4" w:space="0"/>
              <w:right w:val="single" w:color="000000" w:sz="4" w:space="0"/>
            </w:tcBorders>
            <w:vAlign w:val="center"/>
          </w:tcPr>
          <w:p w14:paraId="1B3A4752">
            <w:pPr>
              <w:spacing w:line="360" w:lineRule="auto"/>
              <w:jc w:val="center"/>
              <w:rPr>
                <w:rFonts w:ascii="宋体" w:hAnsi="宋体" w:cs="宋体"/>
                <w:szCs w:val="21"/>
                <w:highlight w:val="none"/>
              </w:rPr>
            </w:pPr>
            <w:r>
              <w:rPr>
                <w:rFonts w:hint="eastAsia" w:ascii="宋体" w:hAnsi="宋体" w:cs="宋体"/>
                <w:szCs w:val="21"/>
                <w:highlight w:val="none"/>
              </w:rPr>
              <w:t>评审价相同时成交原则</w:t>
            </w:r>
          </w:p>
        </w:tc>
        <w:tc>
          <w:tcPr>
            <w:tcW w:w="6853" w:type="dxa"/>
            <w:tcBorders>
              <w:top w:val="single" w:color="000000" w:sz="4" w:space="0"/>
              <w:left w:val="single" w:color="000000" w:sz="4" w:space="0"/>
              <w:bottom w:val="single" w:color="000000" w:sz="4" w:space="0"/>
              <w:right w:val="single" w:color="000000" w:sz="4" w:space="0"/>
            </w:tcBorders>
            <w:vAlign w:val="center"/>
          </w:tcPr>
          <w:p w14:paraId="1D314957">
            <w:pPr>
              <w:snapToGrid w:val="0"/>
              <w:spacing w:line="360" w:lineRule="auto"/>
              <w:rPr>
                <w:rFonts w:ascii="宋体" w:hAnsi="宋体" w:cs="宋体"/>
                <w:szCs w:val="21"/>
                <w:highlight w:val="none"/>
              </w:rPr>
            </w:pPr>
            <w:r>
              <w:rPr>
                <w:rFonts w:hint="eastAsia" w:ascii="宋体" w:hAnsi="宋体" w:cs="宋体"/>
                <w:szCs w:val="21"/>
                <w:highlight w:val="none"/>
              </w:rPr>
              <w:t>评审价相同时，按照最后报价由低到高顺序依次推荐；最后报价相同时，按以下原则确定成交候选人的顺序：</w:t>
            </w:r>
          </w:p>
          <w:p w14:paraId="3C778D28">
            <w:pPr>
              <w:snapToGrid w:val="0"/>
              <w:spacing w:line="360" w:lineRule="auto"/>
              <w:rPr>
                <w:rFonts w:ascii="宋体" w:hAnsi="宋体" w:cs="宋体"/>
                <w:szCs w:val="21"/>
                <w:highlight w:val="none"/>
              </w:rPr>
            </w:pPr>
            <w:r>
              <w:rPr>
                <w:rFonts w:hint="eastAsia" w:ascii="宋体" w:hAnsi="宋体"/>
                <w:szCs w:val="21"/>
                <w:highlight w:val="none"/>
              </w:rPr>
              <w:t>√</w:t>
            </w:r>
            <w:r>
              <w:rPr>
                <w:rFonts w:hint="eastAsia" w:ascii="宋体" w:hAnsi="宋体" w:cs="宋体"/>
                <w:szCs w:val="21"/>
                <w:highlight w:val="none"/>
              </w:rPr>
              <w:t>依次按带“▲”的实质性要求正偏离项数多的优先、均无正偏离或者正偏离项数一致时负偏离项数少的优先、质量保证期长优先、交货期短优先、故障响应时间短优先的顺序排列。</w:t>
            </w:r>
          </w:p>
          <w:p w14:paraId="66D270DC">
            <w:pPr>
              <w:tabs>
                <w:tab w:val="left" w:pos="4019"/>
              </w:tabs>
              <w:snapToGrid w:val="0"/>
              <w:spacing w:line="360" w:lineRule="auto"/>
              <w:rPr>
                <w:rFonts w:ascii="宋体" w:hAnsi="宋体" w:cs="宋体"/>
                <w:szCs w:val="21"/>
                <w:highlight w:val="none"/>
              </w:rPr>
            </w:pPr>
            <w:r>
              <w:rPr>
                <w:rFonts w:hint="eastAsia" w:ascii="宋体" w:hAnsi="宋体" w:cs="宋体"/>
                <w:szCs w:val="21"/>
                <w:highlight w:val="none"/>
              </w:rPr>
              <w:t>□由谈判小组推荐代表随机抽取。</w:t>
            </w:r>
            <w:r>
              <w:rPr>
                <w:rFonts w:hint="eastAsia" w:ascii="宋体" w:hAnsi="宋体" w:cs="宋体"/>
                <w:szCs w:val="21"/>
                <w:highlight w:val="none"/>
              </w:rPr>
              <w:tab/>
            </w:r>
          </w:p>
        </w:tc>
      </w:tr>
      <w:tr w14:paraId="6FC14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533B37CD">
            <w:pPr>
              <w:spacing w:line="360" w:lineRule="auto"/>
              <w:jc w:val="center"/>
              <w:rPr>
                <w:rFonts w:ascii="宋体" w:hAnsi="宋体" w:cs="宋体"/>
                <w:szCs w:val="21"/>
                <w:highlight w:val="none"/>
              </w:rPr>
            </w:pPr>
            <w:r>
              <w:rPr>
                <w:rFonts w:hint="eastAsia" w:ascii="宋体" w:hAnsi="宋体" w:cs="宋体"/>
                <w:szCs w:val="21"/>
                <w:highlight w:val="none"/>
              </w:rPr>
              <w:t>28</w:t>
            </w:r>
          </w:p>
        </w:tc>
        <w:tc>
          <w:tcPr>
            <w:tcW w:w="2786" w:type="dxa"/>
            <w:tcBorders>
              <w:top w:val="single" w:color="000000" w:sz="4" w:space="0"/>
              <w:left w:val="single" w:color="000000" w:sz="4" w:space="0"/>
              <w:bottom w:val="single" w:color="000000" w:sz="4" w:space="0"/>
              <w:right w:val="single" w:color="000000" w:sz="4" w:space="0"/>
            </w:tcBorders>
            <w:vAlign w:val="center"/>
          </w:tcPr>
          <w:p w14:paraId="310B9F83">
            <w:pPr>
              <w:spacing w:line="360" w:lineRule="auto"/>
              <w:jc w:val="center"/>
              <w:rPr>
                <w:rFonts w:ascii="宋体" w:hAnsi="宋体" w:cs="宋体"/>
                <w:szCs w:val="21"/>
                <w:highlight w:val="none"/>
              </w:rPr>
            </w:pPr>
            <w:r>
              <w:rPr>
                <w:rFonts w:hint="eastAsia" w:ascii="宋体" w:hAnsi="宋体" w:cs="宋体"/>
                <w:szCs w:val="21"/>
                <w:highlight w:val="none"/>
              </w:rPr>
              <w:t>履约保证金</w:t>
            </w:r>
          </w:p>
        </w:tc>
        <w:tc>
          <w:tcPr>
            <w:tcW w:w="6853" w:type="dxa"/>
            <w:tcBorders>
              <w:top w:val="single" w:color="000000" w:sz="4" w:space="0"/>
              <w:left w:val="single" w:color="000000" w:sz="4" w:space="0"/>
              <w:bottom w:val="single" w:color="000000" w:sz="4" w:space="0"/>
              <w:right w:val="single" w:color="000000" w:sz="4" w:space="0"/>
            </w:tcBorders>
            <w:vAlign w:val="center"/>
          </w:tcPr>
          <w:p w14:paraId="137B927C">
            <w:pPr>
              <w:snapToGrid w:val="0"/>
              <w:spacing w:line="360" w:lineRule="auto"/>
              <w:rPr>
                <w:rFonts w:ascii="宋体" w:hAnsi="宋体" w:cs="宋体"/>
                <w:szCs w:val="21"/>
                <w:highlight w:val="none"/>
              </w:rPr>
            </w:pPr>
            <w:r>
              <w:rPr>
                <w:rFonts w:hint="eastAsia" w:ascii="宋体" w:hAnsi="宋体" w:cs="宋体"/>
                <w:szCs w:val="21"/>
                <w:highlight w:val="none"/>
              </w:rPr>
              <w:t xml:space="preserve">本项目不收取履约保证金 </w:t>
            </w:r>
          </w:p>
        </w:tc>
      </w:tr>
      <w:tr w14:paraId="3C222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528241CC">
            <w:pPr>
              <w:spacing w:line="360" w:lineRule="auto"/>
              <w:jc w:val="center"/>
              <w:rPr>
                <w:rFonts w:ascii="宋体" w:hAnsi="宋体" w:cs="宋体"/>
                <w:szCs w:val="21"/>
                <w:highlight w:val="none"/>
              </w:rPr>
            </w:pPr>
            <w:r>
              <w:rPr>
                <w:rFonts w:hint="eastAsia" w:ascii="宋体" w:hAnsi="宋体" w:cs="宋体"/>
                <w:szCs w:val="21"/>
                <w:highlight w:val="none"/>
              </w:rPr>
              <w:t>29.5</w:t>
            </w:r>
          </w:p>
        </w:tc>
        <w:tc>
          <w:tcPr>
            <w:tcW w:w="2786" w:type="dxa"/>
            <w:tcBorders>
              <w:top w:val="single" w:color="000000" w:sz="4" w:space="0"/>
              <w:left w:val="single" w:color="000000" w:sz="4" w:space="0"/>
              <w:bottom w:val="single" w:color="000000" w:sz="4" w:space="0"/>
              <w:right w:val="single" w:color="000000" w:sz="4" w:space="0"/>
            </w:tcBorders>
            <w:vAlign w:val="center"/>
          </w:tcPr>
          <w:p w14:paraId="0638D645">
            <w:pPr>
              <w:spacing w:line="360" w:lineRule="auto"/>
              <w:jc w:val="center"/>
              <w:rPr>
                <w:rFonts w:ascii="宋体" w:hAnsi="宋体" w:cs="宋体"/>
                <w:szCs w:val="21"/>
                <w:highlight w:val="none"/>
              </w:rPr>
            </w:pPr>
            <w:r>
              <w:rPr>
                <w:rFonts w:hint="eastAsia" w:ascii="宋体" w:hAnsi="宋体"/>
                <w:szCs w:val="21"/>
                <w:highlight w:val="none"/>
              </w:rPr>
              <w:t>签订合同携带的材料</w:t>
            </w:r>
          </w:p>
        </w:tc>
        <w:tc>
          <w:tcPr>
            <w:tcW w:w="6853" w:type="dxa"/>
            <w:tcBorders>
              <w:top w:val="single" w:color="000000" w:sz="4" w:space="0"/>
              <w:left w:val="single" w:color="000000" w:sz="4" w:space="0"/>
              <w:bottom w:val="single" w:color="000000" w:sz="4" w:space="0"/>
              <w:right w:val="single" w:color="000000" w:sz="4" w:space="0"/>
            </w:tcBorders>
            <w:vAlign w:val="center"/>
          </w:tcPr>
          <w:p w14:paraId="59A07586">
            <w:pPr>
              <w:snapToGrid w:val="0"/>
              <w:spacing w:line="360" w:lineRule="auto"/>
              <w:rPr>
                <w:rFonts w:ascii="宋体" w:hAnsi="宋体" w:cs="宋体"/>
                <w:szCs w:val="21"/>
                <w:highlight w:val="none"/>
              </w:rPr>
            </w:pPr>
            <w:r>
              <w:rPr>
                <w:rFonts w:hint="eastAsia" w:ascii="宋体" w:hAnsi="宋体"/>
                <w:szCs w:val="21"/>
                <w:highlight w:val="none"/>
              </w:rPr>
              <w:t>使用的有效CA证书加盖单位电子公章</w:t>
            </w:r>
          </w:p>
        </w:tc>
      </w:tr>
      <w:tr w14:paraId="02B70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vAlign w:val="center"/>
          </w:tcPr>
          <w:p w14:paraId="704F99BB">
            <w:pPr>
              <w:spacing w:line="360" w:lineRule="auto"/>
              <w:jc w:val="center"/>
              <w:rPr>
                <w:rFonts w:ascii="宋体" w:hAnsi="宋体" w:cs="宋体"/>
                <w:szCs w:val="21"/>
                <w:highlight w:val="none"/>
              </w:rPr>
            </w:pPr>
            <w:r>
              <w:rPr>
                <w:rFonts w:hint="eastAsia" w:ascii="宋体" w:hAnsi="宋体" w:cs="宋体"/>
                <w:szCs w:val="21"/>
                <w:highlight w:val="none"/>
              </w:rPr>
              <w:t>31.2</w:t>
            </w:r>
          </w:p>
        </w:tc>
        <w:tc>
          <w:tcPr>
            <w:tcW w:w="2786" w:type="dxa"/>
            <w:tcBorders>
              <w:top w:val="single" w:color="000000" w:sz="4" w:space="0"/>
              <w:left w:val="single" w:color="000000" w:sz="4" w:space="0"/>
              <w:bottom w:val="single" w:color="000000" w:sz="4" w:space="0"/>
              <w:right w:val="single" w:color="000000" w:sz="4" w:space="0"/>
            </w:tcBorders>
            <w:vAlign w:val="center"/>
          </w:tcPr>
          <w:p w14:paraId="3987404D">
            <w:pPr>
              <w:spacing w:line="380" w:lineRule="exact"/>
              <w:jc w:val="center"/>
              <w:rPr>
                <w:rFonts w:ascii="宋体" w:hAnsi="宋体"/>
                <w:szCs w:val="21"/>
                <w:highlight w:val="none"/>
              </w:rPr>
            </w:pPr>
            <w:r>
              <w:rPr>
                <w:rFonts w:hint="eastAsia" w:ascii="宋体" w:hAnsi="宋体"/>
                <w:szCs w:val="21"/>
                <w:highlight w:val="none"/>
              </w:rPr>
              <w:t>接收质疑函方式</w:t>
            </w:r>
          </w:p>
        </w:tc>
        <w:tc>
          <w:tcPr>
            <w:tcW w:w="6853" w:type="dxa"/>
            <w:tcBorders>
              <w:top w:val="single" w:color="000000" w:sz="4" w:space="0"/>
              <w:left w:val="single" w:color="000000" w:sz="4" w:space="0"/>
              <w:bottom w:val="single" w:color="000000" w:sz="4" w:space="0"/>
              <w:right w:val="single" w:color="000000" w:sz="4" w:space="0"/>
            </w:tcBorders>
            <w:vAlign w:val="center"/>
          </w:tcPr>
          <w:p w14:paraId="156DAD3A">
            <w:pPr>
              <w:snapToGrid w:val="0"/>
              <w:spacing w:line="380" w:lineRule="exact"/>
              <w:rPr>
                <w:rFonts w:ascii="宋体" w:hAnsi="宋体"/>
                <w:szCs w:val="21"/>
                <w:highlight w:val="none"/>
              </w:rPr>
            </w:pPr>
            <w:r>
              <w:rPr>
                <w:rFonts w:hint="eastAsia" w:ascii="宋体" w:hAnsi="宋体"/>
                <w:szCs w:val="21"/>
                <w:highlight w:val="none"/>
              </w:rPr>
              <w:t>以书面形式</w:t>
            </w:r>
          </w:p>
        </w:tc>
      </w:tr>
      <w:tr w14:paraId="446E1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vAlign w:val="center"/>
          </w:tcPr>
          <w:p w14:paraId="1DB7896D">
            <w:pPr>
              <w:widowControl/>
              <w:spacing w:beforeAutospacing="1" w:afterAutospacing="1"/>
              <w:jc w:val="left"/>
              <w:rPr>
                <w:rFonts w:ascii="宋体" w:hAnsi="宋体" w:cs="宋体"/>
                <w:szCs w:val="21"/>
                <w:highlight w:val="none"/>
              </w:rPr>
            </w:pPr>
          </w:p>
        </w:tc>
        <w:tc>
          <w:tcPr>
            <w:tcW w:w="2786" w:type="dxa"/>
            <w:tcBorders>
              <w:top w:val="single" w:color="000000" w:sz="4" w:space="0"/>
              <w:left w:val="single" w:color="000000" w:sz="4" w:space="0"/>
              <w:bottom w:val="single" w:color="000000" w:sz="4" w:space="0"/>
              <w:right w:val="single" w:color="000000" w:sz="4" w:space="0"/>
            </w:tcBorders>
            <w:vAlign w:val="center"/>
          </w:tcPr>
          <w:p w14:paraId="3149482D">
            <w:pPr>
              <w:spacing w:line="380" w:lineRule="exact"/>
              <w:jc w:val="center"/>
              <w:rPr>
                <w:rFonts w:ascii="宋体" w:hAnsi="宋体"/>
                <w:szCs w:val="21"/>
                <w:highlight w:val="none"/>
              </w:rPr>
            </w:pPr>
            <w:r>
              <w:rPr>
                <w:rFonts w:hint="eastAsia" w:ascii="宋体" w:hAnsi="宋体"/>
                <w:szCs w:val="21"/>
                <w:highlight w:val="none"/>
              </w:rPr>
              <w:t>质疑联系部门及联系方式</w:t>
            </w:r>
          </w:p>
        </w:tc>
        <w:tc>
          <w:tcPr>
            <w:tcW w:w="6853" w:type="dxa"/>
            <w:tcBorders>
              <w:top w:val="single" w:color="000000" w:sz="4" w:space="0"/>
              <w:left w:val="single" w:color="000000" w:sz="4" w:space="0"/>
              <w:bottom w:val="single" w:color="000000" w:sz="4" w:space="0"/>
              <w:right w:val="single" w:color="000000" w:sz="4" w:space="0"/>
            </w:tcBorders>
            <w:vAlign w:val="center"/>
          </w:tcPr>
          <w:p w14:paraId="56D56388">
            <w:pPr>
              <w:snapToGrid w:val="0"/>
              <w:spacing w:line="380" w:lineRule="exact"/>
              <w:rPr>
                <w:rFonts w:ascii="宋体" w:hAnsi="宋体"/>
                <w:szCs w:val="21"/>
                <w:highlight w:val="none"/>
              </w:rPr>
            </w:pPr>
            <w:r>
              <w:rPr>
                <w:rFonts w:hint="eastAsia" w:ascii="宋体" w:hAnsi="宋体"/>
                <w:szCs w:val="21"/>
                <w:highlight w:val="none"/>
                <w:u w:val="single"/>
              </w:rPr>
              <w:t>（1）</w:t>
            </w:r>
            <w:r>
              <w:rPr>
                <w:rFonts w:hint="eastAsia" w:ascii="宋体" w:hAnsi="宋体"/>
                <w:szCs w:val="21"/>
                <w:highlight w:val="none"/>
                <w:u w:val="single"/>
                <w:lang w:eastAsia="zh-CN"/>
              </w:rPr>
              <w:t>广西建顺建设工程咨询有限公司</w:t>
            </w:r>
            <w:r>
              <w:rPr>
                <w:rFonts w:hint="eastAsia" w:ascii="宋体" w:hAnsi="宋体"/>
                <w:szCs w:val="21"/>
                <w:highlight w:val="none"/>
              </w:rPr>
              <w:t>；</w:t>
            </w:r>
          </w:p>
          <w:p w14:paraId="56ABAD76">
            <w:pPr>
              <w:snapToGrid w:val="0"/>
              <w:spacing w:line="380" w:lineRule="exact"/>
              <w:rPr>
                <w:rFonts w:hint="eastAsia" w:ascii="宋体" w:hAnsi="宋体" w:eastAsia="宋体"/>
                <w:szCs w:val="21"/>
                <w:highlight w:val="none"/>
                <w:lang w:eastAsia="zh-CN"/>
              </w:rPr>
            </w:pPr>
            <w:r>
              <w:rPr>
                <w:rFonts w:hint="eastAsia" w:ascii="宋体" w:hAnsi="宋体"/>
                <w:szCs w:val="21"/>
                <w:highlight w:val="none"/>
              </w:rPr>
              <w:t>联系电话：</w:t>
            </w:r>
            <w:r>
              <w:rPr>
                <w:rFonts w:hint="eastAsia" w:ascii="宋体" w:hAnsi="宋体"/>
                <w:szCs w:val="21"/>
                <w:highlight w:val="none"/>
                <w:lang w:eastAsia="zh-CN"/>
              </w:rPr>
              <w:t>13481591719</w:t>
            </w:r>
          </w:p>
          <w:p w14:paraId="1EFDD1F5">
            <w:pPr>
              <w:snapToGrid w:val="0"/>
              <w:spacing w:line="380" w:lineRule="exact"/>
              <w:rPr>
                <w:rFonts w:hint="eastAsia" w:ascii="宋体" w:hAnsi="宋体" w:eastAsia="宋体"/>
                <w:szCs w:val="21"/>
                <w:highlight w:val="none"/>
                <w:lang w:eastAsia="zh-CN"/>
              </w:rPr>
            </w:pPr>
            <w:r>
              <w:rPr>
                <w:rFonts w:hint="eastAsia" w:ascii="宋体" w:hAnsi="宋体"/>
                <w:szCs w:val="21"/>
                <w:highlight w:val="none"/>
              </w:rPr>
              <w:t>通讯地址</w:t>
            </w:r>
            <w:r>
              <w:rPr>
                <w:rFonts w:hint="eastAsia" w:ascii="宋体" w:hAnsi="宋体" w:cs="Helvetica"/>
                <w:szCs w:val="21"/>
                <w:highlight w:val="none"/>
              </w:rPr>
              <w:t>：</w:t>
            </w:r>
            <w:r>
              <w:rPr>
                <w:rFonts w:hint="eastAsia" w:ascii="宋体" w:hAnsi="宋体" w:cs="Helvetica"/>
                <w:szCs w:val="21"/>
                <w:highlight w:val="none"/>
                <w:lang w:eastAsia="zh-CN"/>
              </w:rPr>
              <w:t>南宁市青秀区仙葫大道西20号东门海鲜市场2号楼4楼C区406号</w:t>
            </w:r>
          </w:p>
          <w:p w14:paraId="78899F48">
            <w:pPr>
              <w:snapToGrid w:val="0"/>
              <w:spacing w:line="380" w:lineRule="exact"/>
              <w:rPr>
                <w:rFonts w:ascii="宋体" w:hAnsi="宋体"/>
                <w:szCs w:val="21"/>
                <w:highlight w:val="none"/>
              </w:rPr>
            </w:pPr>
            <w:r>
              <w:rPr>
                <w:rFonts w:hint="eastAsia" w:ascii="宋体" w:hAnsi="宋体"/>
                <w:szCs w:val="21"/>
                <w:highlight w:val="none"/>
                <w:u w:val="single"/>
              </w:rPr>
              <w:t>（2）横州市农业农村局</w:t>
            </w:r>
            <w:r>
              <w:rPr>
                <w:rFonts w:hint="eastAsia" w:ascii="宋体" w:hAnsi="宋体"/>
                <w:szCs w:val="21"/>
                <w:highlight w:val="none"/>
              </w:rPr>
              <w:t>；</w:t>
            </w:r>
          </w:p>
          <w:p w14:paraId="53828F2F">
            <w:pPr>
              <w:snapToGrid w:val="0"/>
              <w:spacing w:line="380" w:lineRule="exact"/>
              <w:rPr>
                <w:rFonts w:ascii="宋体" w:hAnsi="宋体"/>
                <w:szCs w:val="21"/>
                <w:highlight w:val="none"/>
              </w:rPr>
            </w:pPr>
            <w:r>
              <w:rPr>
                <w:rFonts w:hint="eastAsia" w:ascii="宋体" w:hAnsi="宋体"/>
                <w:szCs w:val="21"/>
                <w:highlight w:val="none"/>
              </w:rPr>
              <w:t>联系电话：0771-7222182</w:t>
            </w:r>
          </w:p>
          <w:p w14:paraId="606ECD57">
            <w:pPr>
              <w:snapToGrid w:val="0"/>
              <w:spacing w:line="380" w:lineRule="exact"/>
              <w:rPr>
                <w:rFonts w:ascii="宋体" w:hAnsi="宋体"/>
                <w:szCs w:val="21"/>
                <w:highlight w:val="none"/>
              </w:rPr>
            </w:pPr>
            <w:r>
              <w:rPr>
                <w:rFonts w:hint="eastAsia" w:ascii="宋体" w:hAnsi="宋体"/>
                <w:szCs w:val="21"/>
                <w:highlight w:val="none"/>
              </w:rPr>
              <w:t>通讯地址</w:t>
            </w:r>
            <w:r>
              <w:rPr>
                <w:rFonts w:hint="eastAsia" w:ascii="宋体" w:hAnsi="宋体" w:cs="Helvetica"/>
                <w:szCs w:val="21"/>
                <w:highlight w:val="none"/>
              </w:rPr>
              <w:t>：530300</w:t>
            </w:r>
          </w:p>
        </w:tc>
      </w:tr>
      <w:tr w14:paraId="43A7D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vAlign w:val="center"/>
          </w:tcPr>
          <w:p w14:paraId="5BE14D7F">
            <w:pPr>
              <w:widowControl/>
              <w:spacing w:beforeAutospacing="1" w:afterAutospacing="1"/>
              <w:jc w:val="left"/>
              <w:rPr>
                <w:rFonts w:ascii="宋体" w:hAnsi="宋体" w:cs="宋体"/>
                <w:szCs w:val="21"/>
                <w:highlight w:val="none"/>
              </w:rPr>
            </w:pPr>
          </w:p>
        </w:tc>
        <w:tc>
          <w:tcPr>
            <w:tcW w:w="2786" w:type="dxa"/>
            <w:tcBorders>
              <w:top w:val="single" w:color="000000" w:sz="4" w:space="0"/>
              <w:left w:val="single" w:color="000000" w:sz="4" w:space="0"/>
              <w:bottom w:val="single" w:color="000000" w:sz="4" w:space="0"/>
              <w:right w:val="single" w:color="000000" w:sz="4" w:space="0"/>
            </w:tcBorders>
            <w:vAlign w:val="center"/>
          </w:tcPr>
          <w:p w14:paraId="38AF9F63">
            <w:pPr>
              <w:spacing w:line="380" w:lineRule="exact"/>
              <w:jc w:val="center"/>
              <w:rPr>
                <w:rFonts w:ascii="宋体" w:hAnsi="宋体"/>
                <w:szCs w:val="21"/>
                <w:highlight w:val="none"/>
              </w:rPr>
            </w:pPr>
            <w:r>
              <w:rPr>
                <w:rFonts w:hint="eastAsia" w:hAnsi="宋体"/>
                <w:highlight w:val="none"/>
              </w:rPr>
              <w:t>现场提交质疑办理业务时间</w:t>
            </w:r>
          </w:p>
        </w:tc>
        <w:tc>
          <w:tcPr>
            <w:tcW w:w="6853" w:type="dxa"/>
            <w:tcBorders>
              <w:top w:val="single" w:color="000000" w:sz="4" w:space="0"/>
              <w:left w:val="single" w:color="000000" w:sz="4" w:space="0"/>
              <w:bottom w:val="single" w:color="000000" w:sz="4" w:space="0"/>
              <w:right w:val="single" w:color="000000" w:sz="4" w:space="0"/>
            </w:tcBorders>
            <w:vAlign w:val="center"/>
          </w:tcPr>
          <w:p w14:paraId="43E5A293">
            <w:pPr>
              <w:snapToGrid w:val="0"/>
              <w:spacing w:line="380" w:lineRule="exact"/>
              <w:rPr>
                <w:rFonts w:ascii="宋体" w:hAnsi="宋体"/>
                <w:szCs w:val="21"/>
                <w:highlight w:val="none"/>
              </w:rPr>
            </w:pPr>
            <w:r>
              <w:rPr>
                <w:rFonts w:hint="eastAsia" w:hAnsi="宋体"/>
                <w:highlight w:val="none"/>
              </w:rPr>
              <w:t>质疑期内每个工作日</w:t>
            </w:r>
            <w:r>
              <w:rPr>
                <w:rFonts w:hAnsi="宋体"/>
                <w:highlight w:val="none"/>
                <w:u w:val="single"/>
              </w:rPr>
              <w:t xml:space="preserve"> 8</w:t>
            </w:r>
            <w:r>
              <w:rPr>
                <w:rFonts w:hint="eastAsia" w:hAnsi="宋体"/>
                <w:highlight w:val="none"/>
              </w:rPr>
              <w:t>时</w:t>
            </w:r>
            <w:r>
              <w:rPr>
                <w:rFonts w:hAnsi="宋体"/>
                <w:highlight w:val="none"/>
                <w:u w:val="single"/>
              </w:rPr>
              <w:t xml:space="preserve"> 00</w:t>
            </w:r>
            <w:r>
              <w:rPr>
                <w:rFonts w:hint="eastAsia" w:hAnsi="宋体"/>
                <w:highlight w:val="none"/>
              </w:rPr>
              <w:t>分到</w:t>
            </w:r>
            <w:r>
              <w:rPr>
                <w:rFonts w:hAnsi="宋体"/>
                <w:highlight w:val="none"/>
                <w:u w:val="single"/>
              </w:rPr>
              <w:t xml:space="preserve"> 12 </w:t>
            </w:r>
            <w:r>
              <w:rPr>
                <w:rFonts w:hint="eastAsia" w:hAnsi="宋体"/>
                <w:highlight w:val="none"/>
              </w:rPr>
              <w:t>时</w:t>
            </w:r>
            <w:r>
              <w:rPr>
                <w:rFonts w:hAnsi="宋体"/>
                <w:highlight w:val="none"/>
              </w:rPr>
              <w:t>00</w:t>
            </w:r>
            <w:r>
              <w:rPr>
                <w:rFonts w:hint="eastAsia" w:hAnsi="宋体"/>
                <w:highlight w:val="none"/>
              </w:rPr>
              <w:t>分，</w:t>
            </w:r>
            <w:r>
              <w:rPr>
                <w:rFonts w:hAnsi="宋体"/>
                <w:highlight w:val="none"/>
                <w:u w:val="single"/>
              </w:rPr>
              <w:t xml:space="preserve">15 </w:t>
            </w:r>
            <w:r>
              <w:rPr>
                <w:rFonts w:hint="eastAsia" w:hAnsi="宋体"/>
                <w:highlight w:val="none"/>
              </w:rPr>
              <w:t>时</w:t>
            </w:r>
            <w:r>
              <w:rPr>
                <w:rFonts w:hAnsi="宋体"/>
                <w:highlight w:val="none"/>
                <w:u w:val="single"/>
              </w:rPr>
              <w:t>00</w:t>
            </w:r>
            <w:r>
              <w:rPr>
                <w:rFonts w:hint="eastAsia" w:hAnsi="宋体"/>
                <w:highlight w:val="none"/>
              </w:rPr>
              <w:t>分到</w:t>
            </w:r>
            <w:r>
              <w:rPr>
                <w:rFonts w:hAnsi="宋体"/>
                <w:highlight w:val="none"/>
                <w:u w:val="single"/>
              </w:rPr>
              <w:t xml:space="preserve">   18</w:t>
            </w:r>
            <w:r>
              <w:rPr>
                <w:rFonts w:hint="eastAsia" w:hAnsi="宋体"/>
                <w:highlight w:val="none"/>
              </w:rPr>
              <w:t>时</w:t>
            </w:r>
            <w:r>
              <w:rPr>
                <w:rFonts w:hAnsi="宋体"/>
                <w:highlight w:val="none"/>
                <w:u w:val="single"/>
              </w:rPr>
              <w:t xml:space="preserve">00 </w:t>
            </w:r>
            <w:r>
              <w:rPr>
                <w:rFonts w:hint="eastAsia" w:hAnsi="宋体"/>
                <w:highlight w:val="none"/>
              </w:rPr>
              <w:t>分</w:t>
            </w:r>
          </w:p>
        </w:tc>
      </w:tr>
      <w:tr w14:paraId="7C668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5830CD59">
            <w:pPr>
              <w:spacing w:line="360" w:lineRule="auto"/>
              <w:jc w:val="center"/>
              <w:rPr>
                <w:rFonts w:ascii="宋体" w:hAnsi="宋体" w:cs="宋体"/>
                <w:szCs w:val="21"/>
                <w:highlight w:val="none"/>
              </w:rPr>
            </w:pPr>
            <w:r>
              <w:rPr>
                <w:rFonts w:hint="eastAsia" w:ascii="宋体" w:hAnsi="宋体" w:cs="宋体"/>
                <w:szCs w:val="21"/>
                <w:highlight w:val="none"/>
              </w:rPr>
              <w:t>31.6</w:t>
            </w:r>
          </w:p>
        </w:tc>
        <w:tc>
          <w:tcPr>
            <w:tcW w:w="2786" w:type="dxa"/>
            <w:tcBorders>
              <w:top w:val="single" w:color="000000" w:sz="4" w:space="0"/>
              <w:left w:val="single" w:color="000000" w:sz="4" w:space="0"/>
              <w:bottom w:val="single" w:color="000000" w:sz="4" w:space="0"/>
              <w:right w:val="single" w:color="000000" w:sz="4" w:space="0"/>
            </w:tcBorders>
            <w:vAlign w:val="center"/>
          </w:tcPr>
          <w:p w14:paraId="57E6E478">
            <w:pPr>
              <w:spacing w:line="360" w:lineRule="auto"/>
              <w:jc w:val="center"/>
              <w:rPr>
                <w:rFonts w:ascii="宋体" w:hAnsi="宋体" w:cs="宋体"/>
                <w:szCs w:val="21"/>
                <w:highlight w:val="none"/>
              </w:rPr>
            </w:pPr>
            <w:r>
              <w:rPr>
                <w:rFonts w:hint="eastAsia" w:ascii="宋体" w:hAnsi="宋体" w:cs="宋体"/>
                <w:szCs w:val="21"/>
                <w:highlight w:val="none"/>
              </w:rPr>
              <w:t>受理投诉方式</w:t>
            </w:r>
          </w:p>
        </w:tc>
        <w:tc>
          <w:tcPr>
            <w:tcW w:w="6853" w:type="dxa"/>
            <w:tcBorders>
              <w:top w:val="single" w:color="000000" w:sz="4" w:space="0"/>
              <w:left w:val="single" w:color="000000" w:sz="4" w:space="0"/>
              <w:bottom w:val="single" w:color="000000" w:sz="4" w:space="0"/>
              <w:right w:val="single" w:color="000000" w:sz="4" w:space="0"/>
            </w:tcBorders>
            <w:vAlign w:val="center"/>
          </w:tcPr>
          <w:p w14:paraId="7724AF41">
            <w:pPr>
              <w:snapToGrid w:val="0"/>
              <w:spacing w:line="400" w:lineRule="exact"/>
              <w:rPr>
                <w:rFonts w:hAnsi="宋体"/>
                <w:highlight w:val="none"/>
              </w:rPr>
            </w:pPr>
            <w:r>
              <w:rPr>
                <w:rFonts w:hint="eastAsia" w:hAnsi="宋体"/>
                <w:highlight w:val="none"/>
              </w:rPr>
              <w:t>1、受理方式：纸质方式受理，投诉书正、副本（经过质疑的事项才可投诉）。</w:t>
            </w:r>
          </w:p>
          <w:p w14:paraId="6CEF4E89">
            <w:pPr>
              <w:snapToGrid w:val="0"/>
              <w:spacing w:line="400" w:lineRule="exact"/>
              <w:rPr>
                <w:rFonts w:hAnsi="宋体"/>
                <w:highlight w:val="none"/>
              </w:rPr>
            </w:pPr>
            <w:r>
              <w:rPr>
                <w:rFonts w:hint="eastAsia" w:hAnsi="宋体"/>
                <w:highlight w:val="none"/>
              </w:rPr>
              <w:t>2、地址：</w:t>
            </w:r>
            <w:r>
              <w:rPr>
                <w:rFonts w:hint="eastAsia" w:ascii="宋体" w:hAnsi="宋体" w:cs="宋体"/>
                <w:szCs w:val="21"/>
                <w:highlight w:val="none"/>
              </w:rPr>
              <w:t>横州市财政局政府采购监督管理办公室</w:t>
            </w:r>
          </w:p>
          <w:p w14:paraId="5F2A53DD">
            <w:pPr>
              <w:snapToGrid w:val="0"/>
              <w:spacing w:line="400" w:lineRule="exact"/>
              <w:rPr>
                <w:rFonts w:hAnsi="宋体"/>
                <w:highlight w:val="none"/>
              </w:rPr>
            </w:pPr>
            <w:r>
              <w:rPr>
                <w:rFonts w:hint="eastAsia" w:hAnsi="宋体"/>
                <w:highlight w:val="none"/>
              </w:rPr>
              <w:t xml:space="preserve">地址：横县横州镇柳明路22号    </w:t>
            </w:r>
          </w:p>
          <w:p w14:paraId="6E0CBD09">
            <w:pPr>
              <w:pStyle w:val="17"/>
              <w:snapToGrid w:val="0"/>
              <w:spacing w:line="360" w:lineRule="auto"/>
              <w:rPr>
                <w:rFonts w:hAnsi="宋体" w:cs="宋体"/>
                <w:sz w:val="21"/>
                <w:highlight w:val="none"/>
              </w:rPr>
            </w:pPr>
            <w:r>
              <w:rPr>
                <w:rFonts w:hint="eastAsia" w:hAnsi="宋体"/>
                <w:highlight w:val="none"/>
              </w:rPr>
              <w:t>联系电话：0771-7233567</w:t>
            </w:r>
          </w:p>
        </w:tc>
      </w:tr>
      <w:tr w14:paraId="752AB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17510920">
            <w:pPr>
              <w:spacing w:line="360" w:lineRule="auto"/>
              <w:jc w:val="center"/>
              <w:rPr>
                <w:rFonts w:ascii="宋体" w:hAnsi="宋体" w:cs="宋体"/>
                <w:szCs w:val="21"/>
                <w:highlight w:val="none"/>
              </w:rPr>
            </w:pPr>
            <w:r>
              <w:rPr>
                <w:rFonts w:hint="eastAsia" w:ascii="宋体" w:hAnsi="宋体" w:cs="宋体"/>
                <w:szCs w:val="21"/>
                <w:highlight w:val="none"/>
              </w:rPr>
              <w:t>33</w:t>
            </w:r>
          </w:p>
        </w:tc>
        <w:tc>
          <w:tcPr>
            <w:tcW w:w="2786" w:type="dxa"/>
            <w:tcBorders>
              <w:top w:val="single" w:color="000000" w:sz="4" w:space="0"/>
              <w:left w:val="single" w:color="000000" w:sz="4" w:space="0"/>
              <w:bottom w:val="single" w:color="000000" w:sz="4" w:space="0"/>
              <w:right w:val="single" w:color="000000" w:sz="4" w:space="0"/>
            </w:tcBorders>
            <w:vAlign w:val="center"/>
          </w:tcPr>
          <w:p w14:paraId="7BF9E214">
            <w:pPr>
              <w:spacing w:line="360" w:lineRule="auto"/>
              <w:jc w:val="center"/>
              <w:rPr>
                <w:rFonts w:ascii="宋体" w:hAnsi="宋体" w:cs="宋体"/>
                <w:szCs w:val="21"/>
                <w:highlight w:val="none"/>
              </w:rPr>
            </w:pPr>
            <w:r>
              <w:rPr>
                <w:rFonts w:hint="eastAsia" w:ascii="宋体" w:hAnsi="宋体" w:cs="宋体"/>
                <w:szCs w:val="21"/>
                <w:highlight w:val="none"/>
              </w:rPr>
              <w:t>采购代理费</w:t>
            </w:r>
          </w:p>
        </w:tc>
        <w:tc>
          <w:tcPr>
            <w:tcW w:w="6853" w:type="dxa"/>
            <w:tcBorders>
              <w:top w:val="single" w:color="000000" w:sz="4" w:space="0"/>
              <w:left w:val="single" w:color="000000" w:sz="4" w:space="0"/>
              <w:bottom w:val="single" w:color="000000" w:sz="4" w:space="0"/>
              <w:right w:val="single" w:color="000000" w:sz="4" w:space="0"/>
            </w:tcBorders>
            <w:vAlign w:val="center"/>
          </w:tcPr>
          <w:p w14:paraId="1B3315C7">
            <w:pPr>
              <w:pStyle w:val="17"/>
              <w:snapToGrid w:val="0"/>
              <w:spacing w:line="360" w:lineRule="auto"/>
              <w:rPr>
                <w:rFonts w:hAnsi="宋体" w:cs="宋体"/>
                <w:sz w:val="21"/>
                <w:highlight w:val="none"/>
              </w:rPr>
            </w:pPr>
            <w:r>
              <w:rPr>
                <w:rFonts w:hint="eastAsia" w:hAnsi="宋体" w:cs="宋体"/>
                <w:sz w:val="21"/>
                <w:highlight w:val="none"/>
              </w:rPr>
              <w:t>1. 是否收取采购代理费：</w:t>
            </w:r>
          </w:p>
          <w:p w14:paraId="2EB25C90">
            <w:pPr>
              <w:pStyle w:val="17"/>
              <w:snapToGrid w:val="0"/>
              <w:spacing w:line="360" w:lineRule="auto"/>
              <w:rPr>
                <w:rFonts w:hAnsi="宋体" w:cs="宋体"/>
                <w:sz w:val="21"/>
                <w:highlight w:val="none"/>
              </w:rPr>
            </w:pPr>
            <w:r>
              <w:rPr>
                <w:rFonts w:hint="eastAsia" w:hAnsi="宋体"/>
                <w:highlight w:val="none"/>
              </w:rPr>
              <w:t>√</w:t>
            </w:r>
            <w:r>
              <w:rPr>
                <w:rFonts w:hint="eastAsia" w:hAnsi="宋体" w:cs="宋体"/>
                <w:sz w:val="21"/>
                <w:highlight w:val="none"/>
              </w:rPr>
              <w:t>是    □ 否</w:t>
            </w:r>
          </w:p>
          <w:p w14:paraId="4EF6D670">
            <w:pPr>
              <w:pStyle w:val="17"/>
              <w:snapToGrid w:val="0"/>
              <w:spacing w:line="360" w:lineRule="auto"/>
              <w:rPr>
                <w:rFonts w:hAnsi="宋体" w:cs="宋体"/>
                <w:sz w:val="21"/>
                <w:highlight w:val="none"/>
              </w:rPr>
            </w:pPr>
            <w:r>
              <w:rPr>
                <w:rFonts w:hint="eastAsia" w:hAnsi="宋体" w:cs="宋体"/>
                <w:sz w:val="21"/>
                <w:highlight w:val="none"/>
              </w:rPr>
              <w:t>2.采购代理费支付方式：</w:t>
            </w:r>
          </w:p>
          <w:p w14:paraId="4DFC035E">
            <w:pPr>
              <w:pStyle w:val="17"/>
              <w:snapToGrid w:val="0"/>
              <w:spacing w:line="360" w:lineRule="auto"/>
              <w:rPr>
                <w:rFonts w:hAnsi="宋体" w:cs="宋体"/>
                <w:sz w:val="21"/>
                <w:highlight w:val="none"/>
              </w:rPr>
            </w:pPr>
            <w:r>
              <w:rPr>
                <w:rFonts w:hint="eastAsia" w:hAnsi="宋体"/>
                <w:highlight w:val="none"/>
              </w:rPr>
              <w:t>√</w:t>
            </w:r>
            <w:r>
              <w:rPr>
                <w:rFonts w:hint="eastAsia" w:hAnsi="宋体" w:cs="宋体"/>
                <w:sz w:val="21"/>
                <w:highlight w:val="none"/>
              </w:rPr>
              <w:t>本项目代理服务费由一次性向采购代理机构支付。</w:t>
            </w:r>
          </w:p>
          <w:p w14:paraId="7E644134">
            <w:pPr>
              <w:pStyle w:val="17"/>
              <w:snapToGrid w:val="0"/>
              <w:spacing w:line="360" w:lineRule="auto"/>
              <w:rPr>
                <w:rFonts w:hAnsi="宋体" w:cs="宋体"/>
                <w:sz w:val="21"/>
                <w:highlight w:val="none"/>
              </w:rPr>
            </w:pPr>
            <w:r>
              <w:rPr>
                <w:rFonts w:hint="eastAsia" w:hAnsi="宋体" w:cs="宋体"/>
                <w:sz w:val="21"/>
                <w:highlight w:val="none"/>
              </w:rPr>
              <w:t>□采购人支付。</w:t>
            </w:r>
          </w:p>
          <w:p w14:paraId="05B00848">
            <w:pPr>
              <w:pStyle w:val="17"/>
              <w:snapToGrid w:val="0"/>
              <w:spacing w:line="360" w:lineRule="auto"/>
              <w:rPr>
                <w:rFonts w:hAnsi="宋体" w:cs="宋体"/>
                <w:sz w:val="21"/>
                <w:highlight w:val="none"/>
              </w:rPr>
            </w:pPr>
            <w:r>
              <w:rPr>
                <w:rFonts w:hint="eastAsia" w:hAnsi="宋体" w:cs="宋体"/>
                <w:sz w:val="21"/>
                <w:highlight w:val="none"/>
              </w:rPr>
              <w:t>3.采购代理费收取标准：</w:t>
            </w:r>
          </w:p>
          <w:p w14:paraId="04C65B9E">
            <w:pPr>
              <w:pStyle w:val="17"/>
              <w:snapToGrid w:val="0"/>
              <w:spacing w:line="360" w:lineRule="auto"/>
              <w:rPr>
                <w:rFonts w:hAnsi="宋体" w:cs="宋体"/>
                <w:sz w:val="21"/>
                <w:highlight w:val="none"/>
              </w:rPr>
            </w:pPr>
            <w:r>
              <w:rPr>
                <w:rFonts w:hint="eastAsia" w:hAnsi="宋体" w:cs="宋体"/>
                <w:sz w:val="21"/>
                <w:highlight w:val="none"/>
              </w:rPr>
              <w:t>以成交金额为计费额，按货物类采用差额定率累进法计算出收费基准价格，采购代理收费以收费基准价格收取。</w:t>
            </w:r>
          </w:p>
          <w:p w14:paraId="3743634A">
            <w:pPr>
              <w:pStyle w:val="17"/>
              <w:snapToGrid w:val="0"/>
              <w:spacing w:line="360" w:lineRule="auto"/>
              <w:rPr>
                <w:rFonts w:hAnsi="宋体" w:cs="宋体"/>
                <w:sz w:val="21"/>
                <w:highlight w:val="none"/>
              </w:rPr>
            </w:pPr>
            <w:r>
              <w:rPr>
                <w:rFonts w:hint="eastAsia" w:hAnsi="宋体" w:cs="宋体"/>
                <w:sz w:val="21"/>
                <w:highlight w:val="none"/>
              </w:rPr>
              <w:t>4. 采购代理费收取银行账户</w:t>
            </w:r>
          </w:p>
          <w:p w14:paraId="189159EE">
            <w:pPr>
              <w:pStyle w:val="17"/>
              <w:snapToGrid w:val="0"/>
              <w:spacing w:line="360" w:lineRule="auto"/>
              <w:rPr>
                <w:rFonts w:hint="eastAsia" w:hAnsi="宋体" w:eastAsia="宋体" w:cs="宋体"/>
                <w:sz w:val="21"/>
                <w:highlight w:val="none"/>
                <w:lang w:eastAsia="zh-CN"/>
              </w:rPr>
            </w:pPr>
            <w:r>
              <w:rPr>
                <w:rFonts w:hint="eastAsia" w:hAnsi="宋体" w:cs="宋体"/>
                <w:sz w:val="21"/>
                <w:highlight w:val="none"/>
              </w:rPr>
              <w:t>开户名称：</w:t>
            </w:r>
            <w:r>
              <w:rPr>
                <w:rFonts w:hint="eastAsia" w:hAnsi="宋体" w:cs="宋体"/>
                <w:sz w:val="21"/>
                <w:highlight w:val="none"/>
                <w:lang w:eastAsia="zh-CN"/>
              </w:rPr>
              <w:t>广西建顺建设工程咨询有限公司</w:t>
            </w:r>
          </w:p>
          <w:p w14:paraId="42EFEAD5">
            <w:pPr>
              <w:pStyle w:val="17"/>
              <w:snapToGrid w:val="0"/>
              <w:spacing w:line="360" w:lineRule="auto"/>
              <w:rPr>
                <w:rFonts w:hint="eastAsia" w:hAnsi="宋体" w:eastAsia="宋体" w:cs="宋体"/>
                <w:sz w:val="21"/>
                <w:highlight w:val="none"/>
                <w:lang w:eastAsia="zh-CN"/>
              </w:rPr>
            </w:pPr>
            <w:r>
              <w:rPr>
                <w:rFonts w:hint="eastAsia" w:hAnsi="宋体" w:cs="宋体"/>
                <w:sz w:val="21"/>
                <w:highlight w:val="none"/>
              </w:rPr>
              <w:t>银行账号：</w:t>
            </w:r>
            <w:r>
              <w:rPr>
                <w:rFonts w:hint="eastAsia" w:hAnsi="宋体" w:cs="宋体"/>
                <w:sz w:val="21"/>
                <w:highlight w:val="none"/>
                <w:lang w:eastAsia="zh-CN"/>
              </w:rPr>
              <w:t>20149501040003948</w:t>
            </w:r>
          </w:p>
          <w:p w14:paraId="2D7A0BF0">
            <w:pPr>
              <w:pStyle w:val="17"/>
              <w:snapToGrid w:val="0"/>
              <w:spacing w:line="360" w:lineRule="auto"/>
              <w:rPr>
                <w:rFonts w:hint="eastAsia" w:hAnsi="宋体" w:eastAsia="宋体" w:cs="宋体"/>
                <w:sz w:val="21"/>
                <w:highlight w:val="none"/>
                <w:lang w:eastAsia="zh-CN"/>
              </w:rPr>
            </w:pPr>
            <w:r>
              <w:rPr>
                <w:rFonts w:hint="eastAsia" w:hAnsi="宋体" w:cs="宋体"/>
                <w:sz w:val="21"/>
                <w:highlight w:val="none"/>
              </w:rPr>
              <w:t>开户银行：</w:t>
            </w:r>
            <w:r>
              <w:rPr>
                <w:rFonts w:hint="eastAsia" w:hAnsi="宋体" w:cs="宋体"/>
                <w:sz w:val="21"/>
                <w:highlight w:val="none"/>
                <w:lang w:eastAsia="zh-CN"/>
              </w:rPr>
              <w:t>中国农业银行股份有限公司</w:t>
            </w:r>
          </w:p>
        </w:tc>
      </w:tr>
      <w:tr w14:paraId="74BD7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51148A72">
            <w:pPr>
              <w:spacing w:line="360" w:lineRule="auto"/>
              <w:jc w:val="center"/>
              <w:rPr>
                <w:rFonts w:ascii="宋体" w:hAnsi="宋体" w:cs="宋体"/>
                <w:szCs w:val="21"/>
                <w:highlight w:val="none"/>
              </w:rPr>
            </w:pPr>
            <w:r>
              <w:rPr>
                <w:rFonts w:hint="eastAsia" w:ascii="宋体" w:hAnsi="宋体" w:cs="宋体"/>
                <w:szCs w:val="21"/>
                <w:highlight w:val="none"/>
              </w:rPr>
              <w:t>34.1</w:t>
            </w:r>
          </w:p>
        </w:tc>
        <w:tc>
          <w:tcPr>
            <w:tcW w:w="2786" w:type="dxa"/>
            <w:tcBorders>
              <w:top w:val="single" w:color="000000" w:sz="4" w:space="0"/>
              <w:left w:val="single" w:color="000000" w:sz="4" w:space="0"/>
              <w:bottom w:val="single" w:color="000000" w:sz="4" w:space="0"/>
              <w:right w:val="single" w:color="000000" w:sz="4" w:space="0"/>
            </w:tcBorders>
            <w:vAlign w:val="center"/>
          </w:tcPr>
          <w:p w14:paraId="28F73253">
            <w:pPr>
              <w:spacing w:line="360" w:lineRule="auto"/>
              <w:jc w:val="center"/>
              <w:rPr>
                <w:rFonts w:ascii="宋体" w:hAnsi="宋体" w:cs="宋体"/>
                <w:szCs w:val="21"/>
                <w:highlight w:val="none"/>
              </w:rPr>
            </w:pPr>
            <w:r>
              <w:rPr>
                <w:rFonts w:hint="eastAsia" w:hAnsi="宋体"/>
                <w:highlight w:val="none"/>
              </w:rPr>
              <w:t>解释</w:t>
            </w:r>
          </w:p>
        </w:tc>
        <w:tc>
          <w:tcPr>
            <w:tcW w:w="6853" w:type="dxa"/>
            <w:tcBorders>
              <w:top w:val="single" w:color="000000" w:sz="4" w:space="0"/>
              <w:left w:val="single" w:color="000000" w:sz="4" w:space="0"/>
              <w:bottom w:val="single" w:color="000000" w:sz="4" w:space="0"/>
              <w:right w:val="single" w:color="000000" w:sz="4" w:space="0"/>
            </w:tcBorders>
            <w:vAlign w:val="center"/>
          </w:tcPr>
          <w:p w14:paraId="78BDE15A">
            <w:pPr>
              <w:pStyle w:val="17"/>
              <w:snapToGrid w:val="0"/>
              <w:spacing w:line="360" w:lineRule="auto"/>
              <w:rPr>
                <w:rFonts w:hAnsi="宋体"/>
                <w:b/>
                <w:sz w:val="21"/>
                <w:highlight w:val="none"/>
              </w:rPr>
            </w:pPr>
            <w:r>
              <w:rPr>
                <w:rFonts w:hint="eastAsia" w:hAnsi="宋体"/>
                <w:b/>
                <w:sz w:val="21"/>
                <w:highlight w:val="none"/>
              </w:rPr>
              <w:t>解释权：</w:t>
            </w:r>
            <w:r>
              <w:rPr>
                <w:rFonts w:hint="eastAsia" w:hAnsi="宋体"/>
                <w:sz w:val="21"/>
                <w:highlight w:val="none"/>
              </w:rPr>
              <w:t>构成本谈判文件的各个组成文件应互为解释，互为说明；除谈判文件中有特别规定外，仅适用于竞标阶段的规定，按更正公告（澄清公告）、竞争性谈判公告、供应商须知、采购需求、</w:t>
            </w:r>
            <w:r>
              <w:rPr>
                <w:rFonts w:hint="eastAsia"/>
                <w:sz w:val="21"/>
                <w:highlight w:val="none"/>
              </w:rPr>
              <w:t>评审程序、评审方法和评审标准</w:t>
            </w:r>
            <w:r>
              <w:rPr>
                <w:rFonts w:hint="eastAsia" w:hAnsi="宋体"/>
                <w:sz w:val="21"/>
                <w:highlight w:val="none"/>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hAnsi="宋体"/>
                <w:b/>
                <w:sz w:val="21"/>
                <w:highlight w:val="none"/>
              </w:rPr>
              <w:t>由采购人或者采购代理机构负责解释。</w:t>
            </w:r>
          </w:p>
          <w:p w14:paraId="3ADBF33F">
            <w:pPr>
              <w:tabs>
                <w:tab w:val="left" w:pos="1080"/>
              </w:tabs>
              <w:spacing w:line="360" w:lineRule="auto"/>
              <w:rPr>
                <w:rFonts w:ascii="宋体" w:hAnsi="宋体"/>
                <w:kern w:val="0"/>
                <w:szCs w:val="21"/>
                <w:highlight w:val="none"/>
              </w:rPr>
            </w:pPr>
            <w:r>
              <w:rPr>
                <w:rFonts w:hint="eastAsia" w:ascii="宋体" w:hAnsi="宋体"/>
                <w:b/>
                <w:kern w:val="0"/>
                <w:szCs w:val="21"/>
                <w:highlight w:val="none"/>
              </w:rPr>
              <w:t>法律责任：</w:t>
            </w:r>
          </w:p>
          <w:p w14:paraId="614EA3E9">
            <w:pPr>
              <w:tabs>
                <w:tab w:val="left" w:pos="1080"/>
              </w:tabs>
              <w:spacing w:line="360" w:lineRule="auto"/>
              <w:rPr>
                <w:rFonts w:ascii="宋体" w:hAnsi="宋体"/>
                <w:kern w:val="0"/>
                <w:szCs w:val="21"/>
                <w:highlight w:val="none"/>
              </w:rPr>
            </w:pPr>
            <w:r>
              <w:rPr>
                <w:rFonts w:hint="eastAsia" w:ascii="宋体" w:hAnsi="宋体"/>
                <w:kern w:val="0"/>
                <w:szCs w:val="21"/>
                <w:highlight w:val="none"/>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3A1A2A35">
            <w:pPr>
              <w:spacing w:line="360" w:lineRule="auto"/>
              <w:rPr>
                <w:rFonts w:ascii="宋体" w:hAnsi="宋体" w:cs="宋体"/>
                <w:highlight w:val="none"/>
              </w:rPr>
            </w:pPr>
            <w:r>
              <w:rPr>
                <w:rFonts w:hint="eastAsia" w:ascii="宋体" w:hAnsi="宋体"/>
                <w:b/>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15C2C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25A05EEF">
            <w:pPr>
              <w:spacing w:line="360" w:lineRule="auto"/>
              <w:jc w:val="center"/>
              <w:rPr>
                <w:rFonts w:ascii="宋体" w:hAnsi="宋体" w:cs="宋体"/>
                <w:szCs w:val="21"/>
                <w:highlight w:val="none"/>
              </w:rPr>
            </w:pPr>
            <w:r>
              <w:rPr>
                <w:rFonts w:hint="eastAsia" w:ascii="宋体" w:hAnsi="宋体" w:cs="宋体"/>
                <w:szCs w:val="21"/>
                <w:highlight w:val="none"/>
              </w:rPr>
              <w:t>34.2</w:t>
            </w:r>
          </w:p>
        </w:tc>
        <w:tc>
          <w:tcPr>
            <w:tcW w:w="2786" w:type="dxa"/>
            <w:tcBorders>
              <w:top w:val="single" w:color="000000" w:sz="4" w:space="0"/>
              <w:left w:val="single" w:color="000000" w:sz="4" w:space="0"/>
              <w:bottom w:val="single" w:color="000000" w:sz="4" w:space="0"/>
              <w:right w:val="single" w:color="000000" w:sz="4" w:space="0"/>
            </w:tcBorders>
            <w:vAlign w:val="center"/>
          </w:tcPr>
          <w:p w14:paraId="33A36575">
            <w:pPr>
              <w:spacing w:line="360" w:lineRule="auto"/>
              <w:jc w:val="center"/>
              <w:rPr>
                <w:rFonts w:ascii="宋体" w:hAnsi="宋体" w:cs="宋体"/>
                <w:szCs w:val="21"/>
                <w:highlight w:val="none"/>
              </w:rPr>
            </w:pPr>
            <w:r>
              <w:rPr>
                <w:rFonts w:hint="eastAsia" w:ascii="宋体" w:hAnsi="宋体" w:cs="宋体"/>
                <w:szCs w:val="21"/>
                <w:highlight w:val="none"/>
              </w:rPr>
              <w:t>其他</w:t>
            </w:r>
          </w:p>
        </w:tc>
        <w:tc>
          <w:tcPr>
            <w:tcW w:w="6853" w:type="dxa"/>
            <w:tcBorders>
              <w:top w:val="single" w:color="000000" w:sz="4" w:space="0"/>
              <w:left w:val="single" w:color="000000" w:sz="4" w:space="0"/>
              <w:bottom w:val="single" w:color="000000" w:sz="4" w:space="0"/>
              <w:right w:val="single" w:color="000000" w:sz="4" w:space="0"/>
            </w:tcBorders>
            <w:vAlign w:val="center"/>
          </w:tcPr>
          <w:p w14:paraId="4468D477">
            <w:pPr>
              <w:pStyle w:val="17"/>
              <w:snapToGrid w:val="0"/>
              <w:spacing w:line="360" w:lineRule="auto"/>
              <w:rPr>
                <w:rFonts w:hAnsi="宋体" w:cs="宋体"/>
                <w:sz w:val="21"/>
                <w:highlight w:val="none"/>
              </w:rPr>
            </w:pPr>
            <w:r>
              <w:rPr>
                <w:rFonts w:hint="eastAsia" w:hAnsi="宋体" w:cs="宋体"/>
                <w:sz w:val="21"/>
                <w:highlight w:val="none"/>
              </w:rPr>
              <w:t>1.本谈判文件中描述供应商的“公章”是指供应商通过指定电子化政府采购平台办理数字证书（CA认证）获得的以法定主体行为名称制作的电子印章。</w:t>
            </w:r>
          </w:p>
          <w:p w14:paraId="2E7BECD3">
            <w:pPr>
              <w:pStyle w:val="17"/>
              <w:snapToGrid w:val="0"/>
              <w:spacing w:line="360" w:lineRule="auto"/>
              <w:rPr>
                <w:rFonts w:hAnsi="宋体" w:cs="宋体"/>
                <w:sz w:val="21"/>
                <w:highlight w:val="none"/>
              </w:rPr>
            </w:pPr>
            <w:r>
              <w:rPr>
                <w:rFonts w:hint="eastAsia" w:hAnsi="宋体" w:cs="宋体"/>
                <w:sz w:val="21"/>
                <w:highlight w:val="none"/>
              </w:rPr>
              <w:t>2.本谈判文件中描述供应商的“签字”是指供应商通过指定电子化政府采购平台办理数字证书（CA认证）获得的以供应商法定代表人或者委托代理人姓名制作的电子印章或手写签字。</w:t>
            </w:r>
          </w:p>
          <w:p w14:paraId="470F2D06">
            <w:pPr>
              <w:pStyle w:val="17"/>
              <w:snapToGrid w:val="0"/>
              <w:spacing w:line="360" w:lineRule="auto"/>
              <w:rPr>
                <w:rFonts w:hAnsi="宋体" w:cs="宋体"/>
                <w:sz w:val="21"/>
                <w:highlight w:val="none"/>
              </w:rPr>
            </w:pPr>
            <w:r>
              <w:rPr>
                <w:rFonts w:hint="eastAsia" w:hAnsi="宋体" w:cs="宋体"/>
                <w:sz w:val="21"/>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3FF18C81">
            <w:pPr>
              <w:pStyle w:val="17"/>
              <w:snapToGrid w:val="0"/>
              <w:spacing w:line="360" w:lineRule="auto"/>
              <w:rPr>
                <w:rFonts w:hAnsi="宋体" w:cs="宋体"/>
                <w:sz w:val="21"/>
                <w:highlight w:val="none"/>
              </w:rPr>
            </w:pPr>
            <w:r>
              <w:rPr>
                <w:rFonts w:hint="eastAsia" w:hAnsi="宋体" w:cs="宋体"/>
                <w:sz w:val="21"/>
                <w:highlight w:val="none"/>
              </w:rPr>
              <w:t>4.自然人竞标的，谈判文件规定盖公章处由自然人摁手指指印。</w:t>
            </w:r>
          </w:p>
          <w:p w14:paraId="1EE64406">
            <w:pPr>
              <w:pStyle w:val="17"/>
              <w:snapToGrid w:val="0"/>
              <w:spacing w:line="360" w:lineRule="auto"/>
              <w:rPr>
                <w:rFonts w:hAnsi="宋体" w:cs="宋体"/>
                <w:sz w:val="21"/>
                <w:highlight w:val="none"/>
              </w:rPr>
            </w:pPr>
            <w:r>
              <w:rPr>
                <w:rFonts w:hAnsi="宋体" w:cs="宋体"/>
                <w:sz w:val="21"/>
                <w:highlight w:val="none"/>
              </w:rPr>
              <w:t>5.</w:t>
            </w:r>
            <w:r>
              <w:rPr>
                <w:rFonts w:hint="eastAsia" w:hAnsi="宋体" w:cs="宋体"/>
                <w:sz w:val="21"/>
                <w:highlight w:val="none"/>
              </w:rPr>
              <w:t>本谈判文件所称的“以上”“以下”“以内”“届满”，包括本数；所称的“不满”“超过”“以外”，不包括本数。</w:t>
            </w:r>
          </w:p>
        </w:tc>
      </w:tr>
    </w:tbl>
    <w:p w14:paraId="0829BDA9">
      <w:pPr>
        <w:pStyle w:val="3"/>
        <w:spacing w:line="420" w:lineRule="exact"/>
        <w:jc w:val="center"/>
        <w:rPr>
          <w:rFonts w:ascii="宋体" w:hAnsi="宋体" w:cs="宋体"/>
          <w:b w:val="0"/>
          <w:highlight w:val="none"/>
        </w:rPr>
      </w:pPr>
      <w:r>
        <w:rPr>
          <w:rFonts w:hint="eastAsia" w:ascii="宋体" w:hAnsi="宋体"/>
          <w:b w:val="0"/>
          <w:highlight w:val="none"/>
        </w:rPr>
        <w:br w:type="page"/>
      </w:r>
      <w:bookmarkStart w:id="31" w:name="_Toc24451"/>
      <w:r>
        <w:rPr>
          <w:rFonts w:hint="eastAsia" w:ascii="宋体" w:hAnsi="宋体"/>
          <w:b w:val="0"/>
          <w:highlight w:val="none"/>
        </w:rPr>
        <w:t>第二节 供应商须知正文</w:t>
      </w:r>
      <w:bookmarkEnd w:id="31"/>
    </w:p>
    <w:p w14:paraId="091CBE24">
      <w:pPr>
        <w:pStyle w:val="4"/>
        <w:spacing w:before="0" w:after="0" w:line="480" w:lineRule="auto"/>
        <w:ind w:firstLine="640" w:firstLineChars="200"/>
        <w:rPr>
          <w:rFonts w:ascii="宋体" w:hAnsi="宋体"/>
          <w:b w:val="0"/>
          <w:highlight w:val="none"/>
        </w:rPr>
      </w:pPr>
      <w:bookmarkStart w:id="32" w:name="_Toc14636"/>
      <w:r>
        <w:rPr>
          <w:rFonts w:hint="eastAsia" w:ascii="宋体" w:hAnsi="宋体"/>
          <w:b w:val="0"/>
          <w:highlight w:val="none"/>
        </w:rPr>
        <w:t>一、总则</w:t>
      </w:r>
      <w:bookmarkEnd w:id="32"/>
    </w:p>
    <w:p w14:paraId="1EE4B28D">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1.适用范围</w:t>
      </w:r>
    </w:p>
    <w:p w14:paraId="295547B6">
      <w:pPr>
        <w:spacing w:line="480" w:lineRule="auto"/>
        <w:ind w:firstLine="420" w:firstLineChars="200"/>
        <w:rPr>
          <w:rFonts w:ascii="宋体" w:hAnsi="宋体" w:cs="宋体"/>
          <w:szCs w:val="21"/>
          <w:highlight w:val="none"/>
        </w:rPr>
      </w:pPr>
      <w:r>
        <w:rPr>
          <w:rFonts w:hint="eastAsia" w:ascii="宋体" w:hAnsi="宋体" w:cs="宋体"/>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30D21392">
      <w:pPr>
        <w:spacing w:line="480" w:lineRule="auto"/>
        <w:ind w:firstLine="420" w:firstLineChars="200"/>
        <w:rPr>
          <w:rFonts w:ascii="宋体" w:hAnsi="宋体" w:cs="宋体"/>
          <w:szCs w:val="21"/>
          <w:highlight w:val="none"/>
        </w:rPr>
      </w:pPr>
      <w:r>
        <w:rPr>
          <w:rFonts w:hint="eastAsia" w:ascii="宋体" w:hAnsi="宋体" w:cs="宋体"/>
          <w:szCs w:val="21"/>
          <w:highlight w:val="none"/>
        </w:rPr>
        <w:t>1.2</w:t>
      </w:r>
      <w:r>
        <w:rPr>
          <w:rFonts w:hint="eastAsia" w:ascii="宋体" w:hAnsi="宋体" w:cs="宋体"/>
          <w:spacing w:val="-6"/>
          <w:szCs w:val="21"/>
          <w:highlight w:val="none"/>
        </w:rPr>
        <w:t>本竞争性谈判文件（以下简称谈判文件）适用于本项目的所有采购程序和环节（法律、法规另有规定的，从其规定）。</w:t>
      </w:r>
    </w:p>
    <w:p w14:paraId="61430A7A">
      <w:pPr>
        <w:spacing w:line="480" w:lineRule="auto"/>
        <w:ind w:firstLine="482" w:firstLineChars="200"/>
        <w:rPr>
          <w:rFonts w:ascii="宋体" w:hAnsi="宋体" w:cs="宋体"/>
          <w:szCs w:val="21"/>
          <w:highlight w:val="none"/>
        </w:rPr>
      </w:pPr>
      <w:r>
        <w:rPr>
          <w:rFonts w:hint="eastAsia" w:ascii="黑体" w:hAnsi="黑体" w:eastAsia="黑体" w:cs="宋体"/>
          <w:b/>
          <w:bCs/>
          <w:sz w:val="24"/>
          <w:highlight w:val="none"/>
        </w:rPr>
        <w:t>2.定义</w:t>
      </w:r>
    </w:p>
    <w:p w14:paraId="68381330">
      <w:pPr>
        <w:spacing w:line="480" w:lineRule="auto"/>
        <w:ind w:firstLine="420" w:firstLineChars="200"/>
        <w:rPr>
          <w:rFonts w:ascii="宋体" w:hAnsi="宋体" w:cs="宋体"/>
          <w:szCs w:val="21"/>
          <w:highlight w:val="none"/>
        </w:rPr>
      </w:pPr>
      <w:r>
        <w:rPr>
          <w:rFonts w:hint="eastAsia" w:ascii="宋体" w:hAnsi="宋体" w:cs="宋体"/>
          <w:szCs w:val="21"/>
          <w:highlight w:val="none"/>
        </w:rPr>
        <w:t>2.1“采购人”是指依法进行采购的国家机关、事业单位、团体组织。</w:t>
      </w:r>
    </w:p>
    <w:p w14:paraId="0DAD9849">
      <w:pPr>
        <w:spacing w:line="480" w:lineRule="auto"/>
        <w:ind w:firstLine="420" w:firstLineChars="200"/>
        <w:rPr>
          <w:rFonts w:ascii="宋体" w:hAnsi="宋体"/>
          <w:b/>
          <w:szCs w:val="21"/>
          <w:highlight w:val="none"/>
        </w:rPr>
      </w:pPr>
      <w:r>
        <w:rPr>
          <w:rFonts w:hint="eastAsia" w:ascii="宋体" w:hAnsi="宋体" w:cs="宋体"/>
          <w:szCs w:val="21"/>
          <w:highlight w:val="none"/>
        </w:rPr>
        <w:t>2.2“采购代理机构”是指政府采购集中采购机构和集中采购机构以外的采购代理机构。</w:t>
      </w:r>
    </w:p>
    <w:p w14:paraId="5384E165">
      <w:pPr>
        <w:spacing w:line="480" w:lineRule="auto"/>
        <w:ind w:firstLine="420" w:firstLineChars="200"/>
        <w:rPr>
          <w:rFonts w:ascii="宋体" w:hAnsi="宋体" w:cs="宋体"/>
          <w:szCs w:val="21"/>
          <w:highlight w:val="none"/>
        </w:rPr>
      </w:pPr>
      <w:r>
        <w:rPr>
          <w:rFonts w:hint="eastAsia" w:ascii="宋体" w:hAnsi="宋体" w:cs="宋体"/>
          <w:szCs w:val="21"/>
          <w:highlight w:val="none"/>
        </w:rPr>
        <w:t>2.3“供应商”是指向采购人提供货物、工程或者服务的法人、其他组织或者自然人。</w:t>
      </w:r>
    </w:p>
    <w:p w14:paraId="7A8E76C5">
      <w:pPr>
        <w:spacing w:line="480" w:lineRule="auto"/>
        <w:ind w:firstLine="420" w:firstLineChars="200"/>
        <w:rPr>
          <w:rFonts w:ascii="宋体" w:hAnsi="宋体" w:cs="宋体"/>
          <w:szCs w:val="21"/>
          <w:highlight w:val="none"/>
        </w:rPr>
      </w:pPr>
      <w:r>
        <w:rPr>
          <w:rFonts w:hint="eastAsia" w:ascii="宋体" w:hAnsi="宋体" w:cs="宋体"/>
          <w:szCs w:val="21"/>
          <w:highlight w:val="none"/>
        </w:rPr>
        <w:t>2.4“货物”是指各种形态和种类的物品，包括原材料、燃料、设备、产品等。</w:t>
      </w:r>
    </w:p>
    <w:p w14:paraId="163FDAC4">
      <w:pPr>
        <w:spacing w:line="480" w:lineRule="auto"/>
        <w:ind w:firstLine="420" w:firstLineChars="200"/>
        <w:rPr>
          <w:rFonts w:ascii="宋体" w:hAnsi="宋体" w:cs="宋体"/>
          <w:szCs w:val="21"/>
          <w:highlight w:val="none"/>
        </w:rPr>
      </w:pPr>
      <w:r>
        <w:rPr>
          <w:rFonts w:hint="eastAsia" w:ascii="宋体" w:hAnsi="宋体" w:cs="宋体"/>
          <w:szCs w:val="21"/>
          <w:highlight w:val="none"/>
        </w:rPr>
        <w:t>2.5“竞标”是指按照本项目竞争性谈判公告或者邀请函规定的方式供应商获取谈判文件、提交响应文件并希望获得标的的行为。</w:t>
      </w:r>
    </w:p>
    <w:p w14:paraId="29B7DD41">
      <w:pPr>
        <w:spacing w:line="480" w:lineRule="auto"/>
        <w:ind w:firstLine="420" w:firstLineChars="200"/>
        <w:rPr>
          <w:rFonts w:ascii="宋体" w:hAnsi="宋体" w:cs="宋体"/>
          <w:szCs w:val="21"/>
          <w:highlight w:val="none"/>
        </w:rPr>
      </w:pPr>
      <w:r>
        <w:rPr>
          <w:rFonts w:hint="eastAsia" w:ascii="宋体" w:hAnsi="宋体" w:cs="宋体"/>
          <w:szCs w:val="21"/>
          <w:highlight w:val="none"/>
        </w:rPr>
        <w:t>2.6“售后服务” 是指包含但不限于供应商须承担的备品备件、包装、运输、装卸、保险、货到就位以及安装、调试、培训、保修和其他类似的义务。</w:t>
      </w:r>
    </w:p>
    <w:p w14:paraId="3A329832">
      <w:pPr>
        <w:spacing w:line="480" w:lineRule="auto"/>
        <w:ind w:firstLine="420" w:firstLineChars="200"/>
        <w:rPr>
          <w:rFonts w:ascii="宋体" w:hAnsi="宋体" w:cs="宋体"/>
          <w:szCs w:val="21"/>
          <w:highlight w:val="none"/>
        </w:rPr>
      </w:pPr>
      <w:r>
        <w:rPr>
          <w:rFonts w:hint="eastAsia" w:ascii="宋体" w:hAnsi="宋体" w:cs="宋体"/>
          <w:szCs w:val="21"/>
          <w:highlight w:val="none"/>
        </w:rPr>
        <w:t>2.7“书面形式”是指合同书、信件和数据电文（包括电报、电传、传真、电子数据交换和电子邮件）等可以有形地表现所载内容的形式。</w:t>
      </w:r>
    </w:p>
    <w:p w14:paraId="7E894401">
      <w:pPr>
        <w:spacing w:line="480" w:lineRule="auto"/>
        <w:ind w:firstLine="420" w:firstLineChars="200"/>
        <w:rPr>
          <w:rFonts w:ascii="宋体" w:hAnsi="宋体" w:cs="宋体"/>
          <w:szCs w:val="21"/>
          <w:highlight w:val="none"/>
        </w:rPr>
      </w:pPr>
      <w:r>
        <w:rPr>
          <w:rFonts w:hint="eastAsia" w:ascii="宋体" w:hAnsi="宋体" w:cs="宋体"/>
          <w:szCs w:val="21"/>
          <w:highlight w:val="none"/>
        </w:rPr>
        <w:t>2.8“响应文件”</w:t>
      </w:r>
      <w:r>
        <w:rPr>
          <w:rFonts w:hint="eastAsia" w:ascii="宋体" w:hAnsi="宋体" w:cs="宋体"/>
          <w:spacing w:val="-6"/>
          <w:szCs w:val="21"/>
          <w:highlight w:val="none"/>
        </w:rPr>
        <w:t>是指：供应商根据本文件要求，编制包含报价、技术和货物等所有内容的文件。</w:t>
      </w:r>
    </w:p>
    <w:p w14:paraId="0EF5A0D2">
      <w:pPr>
        <w:spacing w:line="480" w:lineRule="auto"/>
        <w:ind w:firstLine="420" w:firstLineChars="200"/>
        <w:rPr>
          <w:rFonts w:ascii="宋体" w:hAnsi="宋体" w:cs="宋体"/>
          <w:szCs w:val="21"/>
          <w:highlight w:val="none"/>
        </w:rPr>
      </w:pPr>
      <w:r>
        <w:rPr>
          <w:rFonts w:hint="eastAsia" w:ascii="宋体" w:hAnsi="宋体" w:cs="宋体"/>
          <w:szCs w:val="21"/>
          <w:highlight w:val="none"/>
        </w:rPr>
        <w:t>2.9 “实质性要求”是指采购需求中带“▲”的条款或者不能负偏离的条款或者已经指明不满足按响应文件作无效处理的条款。</w:t>
      </w:r>
    </w:p>
    <w:p w14:paraId="7B4BBC69">
      <w:pPr>
        <w:spacing w:line="480" w:lineRule="auto"/>
        <w:ind w:firstLine="420" w:firstLineChars="200"/>
        <w:rPr>
          <w:rFonts w:ascii="宋体" w:hAnsi="宋体" w:cs="宋体"/>
          <w:szCs w:val="21"/>
          <w:highlight w:val="none"/>
        </w:rPr>
      </w:pPr>
      <w:r>
        <w:rPr>
          <w:rFonts w:hint="eastAsia" w:ascii="宋体" w:hAnsi="宋体" w:cs="宋体"/>
          <w:szCs w:val="21"/>
          <w:highlight w:val="none"/>
        </w:rPr>
        <w:t>2.10“正偏离”，是指响应文件对谈判文件“采购需求”中有关条款作出优于条款要求并有利于采购人的响应情形；</w:t>
      </w:r>
    </w:p>
    <w:p w14:paraId="521C849A">
      <w:pPr>
        <w:spacing w:line="480" w:lineRule="auto"/>
        <w:ind w:firstLine="420" w:firstLineChars="200"/>
        <w:rPr>
          <w:rFonts w:ascii="宋体" w:hAnsi="宋体" w:cs="宋体"/>
          <w:szCs w:val="21"/>
          <w:highlight w:val="none"/>
        </w:rPr>
      </w:pPr>
      <w:r>
        <w:rPr>
          <w:rFonts w:hint="eastAsia" w:ascii="宋体" w:hAnsi="宋体" w:cs="宋体"/>
          <w:szCs w:val="21"/>
          <w:highlight w:val="none"/>
        </w:rPr>
        <w:t>2.11“负偏离”，是指响应文件对谈判文件“采购需求”中有关条款作出的响应不满足条款要求，导致采购人要求不能得到满足的情形。</w:t>
      </w:r>
    </w:p>
    <w:p w14:paraId="7403BB11">
      <w:pPr>
        <w:spacing w:line="480" w:lineRule="auto"/>
        <w:ind w:firstLine="420" w:firstLineChars="200"/>
        <w:rPr>
          <w:rFonts w:ascii="宋体" w:hAnsi="宋体" w:cs="宋体"/>
          <w:szCs w:val="21"/>
          <w:highlight w:val="none"/>
        </w:rPr>
      </w:pPr>
      <w:r>
        <w:rPr>
          <w:rFonts w:hint="eastAsia" w:ascii="宋体" w:hAnsi="宋体" w:cs="宋体"/>
          <w:szCs w:val="21"/>
          <w:highlight w:val="none"/>
        </w:rPr>
        <w:t>2.12“允许负偏离的条款”是指采购需求中的不属于“实质性要求”的条款。</w:t>
      </w:r>
    </w:p>
    <w:p w14:paraId="0CA9C4CA">
      <w:pPr>
        <w:spacing w:line="480" w:lineRule="auto"/>
        <w:ind w:firstLine="420" w:firstLineChars="200"/>
        <w:rPr>
          <w:rFonts w:ascii="宋体" w:hAnsi="宋体" w:cs="宋体"/>
          <w:szCs w:val="21"/>
          <w:highlight w:val="none"/>
        </w:rPr>
      </w:pPr>
      <w:r>
        <w:rPr>
          <w:rFonts w:hint="eastAsia" w:ascii="宋体" w:hAnsi="宋体" w:cs="宋体"/>
          <w:szCs w:val="21"/>
          <w:highlight w:val="none"/>
        </w:rPr>
        <w:t>2.13“首次报价”是指供应商提交的首次响应文件中的竞标报价。</w:t>
      </w:r>
    </w:p>
    <w:p w14:paraId="0983DCAD">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3.供应商的资格条件</w:t>
      </w:r>
    </w:p>
    <w:p w14:paraId="242EA787">
      <w:pPr>
        <w:spacing w:line="480" w:lineRule="auto"/>
        <w:ind w:firstLine="420" w:firstLineChars="200"/>
        <w:rPr>
          <w:rFonts w:ascii="宋体" w:hAnsi="宋体" w:cs="宋体"/>
          <w:szCs w:val="21"/>
          <w:highlight w:val="none"/>
        </w:rPr>
      </w:pPr>
      <w:r>
        <w:rPr>
          <w:rFonts w:hint="eastAsia" w:ascii="宋体" w:hAnsi="宋体" w:cs="宋体"/>
          <w:szCs w:val="21"/>
          <w:highlight w:val="none"/>
        </w:rPr>
        <w:t>供应商的资格条件详见“供应商须知前附表”。</w:t>
      </w:r>
    </w:p>
    <w:p w14:paraId="1C16E816">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4.谈判费用</w:t>
      </w:r>
    </w:p>
    <w:p w14:paraId="436D4161">
      <w:pPr>
        <w:spacing w:line="480" w:lineRule="auto"/>
        <w:ind w:firstLine="420" w:firstLineChars="200"/>
        <w:rPr>
          <w:rFonts w:ascii="宋体" w:hAnsi="宋体" w:cs="宋体"/>
          <w:szCs w:val="21"/>
          <w:highlight w:val="none"/>
        </w:rPr>
      </w:pPr>
      <w:r>
        <w:rPr>
          <w:rFonts w:hint="eastAsia" w:ascii="宋体" w:hAnsi="宋体" w:cs="宋体"/>
          <w:szCs w:val="21"/>
          <w:highlight w:val="none"/>
        </w:rPr>
        <w:t>供应商应承担参与本次采购活动有关的所有费用，包括但不限于、勘查现场、编制和提交响应文件、参加谈判与应答、签订合同等，不论竞标结果如何，均应自行承担。</w:t>
      </w:r>
    </w:p>
    <w:p w14:paraId="1F36C917">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5.联合体竞标</w:t>
      </w:r>
    </w:p>
    <w:p w14:paraId="064557AB">
      <w:pPr>
        <w:spacing w:line="480" w:lineRule="auto"/>
        <w:ind w:firstLine="420" w:firstLineChars="200"/>
        <w:rPr>
          <w:rFonts w:ascii="宋体" w:hAnsi="宋体" w:cs="宋体"/>
          <w:szCs w:val="21"/>
          <w:highlight w:val="none"/>
        </w:rPr>
      </w:pPr>
      <w:r>
        <w:rPr>
          <w:rFonts w:hint="eastAsia" w:ascii="宋体" w:hAnsi="宋体" w:cs="宋体"/>
          <w:szCs w:val="21"/>
          <w:highlight w:val="none"/>
        </w:rPr>
        <w:t>5.1本项目是否接受联合体竞标，详见“供应商须知前附表”。</w:t>
      </w:r>
    </w:p>
    <w:p w14:paraId="6C40F734">
      <w:pPr>
        <w:spacing w:line="480" w:lineRule="auto"/>
        <w:ind w:firstLine="420" w:firstLineChars="200"/>
        <w:rPr>
          <w:rFonts w:ascii="宋体" w:hAnsi="宋体" w:cs="宋体"/>
          <w:szCs w:val="21"/>
          <w:highlight w:val="none"/>
        </w:rPr>
      </w:pPr>
      <w:r>
        <w:rPr>
          <w:rFonts w:hint="eastAsia" w:ascii="宋体" w:hAnsi="宋体" w:cs="宋体"/>
          <w:szCs w:val="21"/>
          <w:highlight w:val="none"/>
        </w:rPr>
        <w:t>5.2</w:t>
      </w:r>
      <w:r>
        <w:rPr>
          <w:rFonts w:hint="eastAsia" w:ascii="宋体" w:hAnsi="宋体"/>
          <w:highlight w:val="none"/>
        </w:rPr>
        <w:t>如接受联合体竞标，</w:t>
      </w:r>
      <w:r>
        <w:rPr>
          <w:rFonts w:hint="eastAsia" w:ascii="宋体" w:hAnsi="宋体" w:cs="宋体"/>
          <w:szCs w:val="21"/>
          <w:highlight w:val="none"/>
        </w:rPr>
        <w:t>联合体竞标要求详见“供应商须知前附表”。</w:t>
      </w:r>
    </w:p>
    <w:p w14:paraId="3DB49EC6">
      <w:pPr>
        <w:spacing w:line="480" w:lineRule="auto"/>
        <w:ind w:firstLine="420" w:firstLineChars="200"/>
        <w:rPr>
          <w:rFonts w:ascii="宋体" w:hAnsi="宋体"/>
          <w:bCs/>
          <w:szCs w:val="21"/>
          <w:highlight w:val="none"/>
        </w:rPr>
      </w:pPr>
      <w:r>
        <w:rPr>
          <w:rFonts w:hint="eastAsia" w:ascii="宋体" w:hAnsi="宋体" w:cs="宋体"/>
          <w:szCs w:val="21"/>
          <w:highlight w:val="none"/>
        </w:rPr>
        <w:t>5.3</w:t>
      </w:r>
      <w:r>
        <w:rPr>
          <w:rFonts w:hint="eastAsia" w:ascii="宋体" w:hAnsi="宋体"/>
          <w:bCs/>
          <w:szCs w:val="21"/>
          <w:highlight w:val="none"/>
        </w:rPr>
        <w:t>根据《政府采购促进中小企业发展</w:t>
      </w:r>
      <w:r>
        <w:rPr>
          <w:rFonts w:hint="eastAsia"/>
          <w:highlight w:val="none"/>
        </w:rPr>
        <w:t>管理</w:t>
      </w:r>
      <w:r>
        <w:rPr>
          <w:rFonts w:hint="eastAsia" w:ascii="宋体" w:hAnsi="宋体"/>
          <w:bCs/>
          <w:szCs w:val="21"/>
          <w:highlight w:val="none"/>
        </w:rPr>
        <w:t>办法》（财库[2020]46号）第九条及《广西壮族自治区财政厅关于持续优化政府采购营商环境推动高质量发展的通知》（桂财采〔2024〕55号）规定，接受大中型企业与小微企业组成联合体的采购项目，对于联合协议约定小微企业的合同份额占到合同总金额 30%以上的，采购人、采购代理机构应当对联合体的报价给予 4</w:t>
      </w:r>
      <w:r>
        <w:rPr>
          <w:rFonts w:ascii="宋体" w:hAnsi="宋体"/>
          <w:bCs/>
          <w:szCs w:val="21"/>
          <w:highlight w:val="none"/>
        </w:rPr>
        <w:t>-6</w:t>
      </w:r>
      <w:r>
        <w:rPr>
          <w:rFonts w:hint="eastAsia" w:ascii="宋体" w:hAnsi="宋体"/>
          <w:bCs/>
          <w:szCs w:val="21"/>
          <w:highlight w:val="none"/>
        </w:rPr>
        <w:t>%扣除，用扣除后的价格参加评审。组成联合体的小微企业与联合体内其他企业、分包企业之间存在直接控股、管理关系的，不享受价格扣除优惠政策。</w:t>
      </w:r>
    </w:p>
    <w:p w14:paraId="059A02CD">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 xml:space="preserve">6.转包与分包             </w:t>
      </w:r>
    </w:p>
    <w:p w14:paraId="029A512B">
      <w:pPr>
        <w:spacing w:line="480" w:lineRule="auto"/>
        <w:ind w:firstLine="420" w:firstLineChars="200"/>
        <w:rPr>
          <w:rFonts w:ascii="宋体" w:hAnsi="宋体" w:cs="宋体"/>
          <w:szCs w:val="21"/>
          <w:highlight w:val="none"/>
        </w:rPr>
      </w:pPr>
      <w:r>
        <w:rPr>
          <w:rFonts w:hint="eastAsia" w:ascii="宋体" w:hAnsi="宋体" w:cs="宋体"/>
          <w:szCs w:val="21"/>
          <w:highlight w:val="none"/>
        </w:rPr>
        <w:t>本项目是否允许分包详见“供应商须知前附表”，本项目不允许违法分包。</w:t>
      </w:r>
    </w:p>
    <w:p w14:paraId="2D05639A">
      <w:pPr>
        <w:spacing w:line="480" w:lineRule="auto"/>
        <w:ind w:firstLine="482" w:firstLineChars="200"/>
        <w:rPr>
          <w:rFonts w:ascii="黑体" w:hAnsi="黑体" w:eastAsia="黑体" w:cs="宋体"/>
          <w:b/>
          <w:bCs/>
          <w:sz w:val="24"/>
          <w:highlight w:val="none"/>
        </w:rPr>
      </w:pPr>
      <w:bookmarkStart w:id="33" w:name="_Toc254970532"/>
      <w:bookmarkStart w:id="34" w:name="_Toc254970673"/>
      <w:r>
        <w:rPr>
          <w:rFonts w:hint="eastAsia" w:ascii="黑体" w:hAnsi="黑体" w:eastAsia="黑体" w:cs="宋体"/>
          <w:b/>
          <w:bCs/>
          <w:sz w:val="24"/>
          <w:highlight w:val="none"/>
        </w:rPr>
        <w:t>7.特别说明</w:t>
      </w:r>
      <w:bookmarkEnd w:id="33"/>
      <w:bookmarkEnd w:id="34"/>
    </w:p>
    <w:p w14:paraId="07699E15">
      <w:pPr>
        <w:spacing w:line="480" w:lineRule="auto"/>
        <w:ind w:firstLine="420" w:firstLineChars="200"/>
        <w:rPr>
          <w:rFonts w:ascii="宋体" w:hAnsi="宋体" w:cs="宋体"/>
          <w:szCs w:val="21"/>
          <w:highlight w:val="none"/>
        </w:rPr>
      </w:pPr>
      <w:bookmarkStart w:id="35" w:name="_8.1提供相同品牌产品且通过资格审查、符合性审查的不同投标人参加同一合"/>
      <w:bookmarkEnd w:id="35"/>
      <w:bookmarkStart w:id="36" w:name="_Toc254970534"/>
      <w:bookmarkStart w:id="37" w:name="_Toc254970675"/>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"_8.1" </w:instrText>
      </w:r>
      <w:r>
        <w:rPr>
          <w:rFonts w:hint="eastAsia" w:ascii="宋体" w:hAnsi="宋体" w:cs="宋体"/>
          <w:szCs w:val="21"/>
          <w:highlight w:val="none"/>
        </w:rPr>
        <w:fldChar w:fldCharType="separate"/>
      </w:r>
      <w:r>
        <w:rPr>
          <w:rFonts w:hint="eastAsia" w:ascii="宋体" w:hAnsi="宋体" w:cs="宋体"/>
          <w:szCs w:val="21"/>
          <w:highlight w:val="none"/>
        </w:rPr>
        <w:t>7.1</w:t>
      </w:r>
      <w:r>
        <w:rPr>
          <w:rFonts w:hint="eastAsia" w:ascii="宋体" w:hAnsi="宋体" w:cs="宋体"/>
          <w:szCs w:val="21"/>
          <w:highlight w:val="none"/>
        </w:rPr>
        <w:fldChar w:fldCharType="end"/>
      </w:r>
      <w:r>
        <w:rPr>
          <w:rFonts w:hint="eastAsia" w:ascii="宋体" w:hAnsi="宋体" w:cs="宋体"/>
          <w:szCs w:val="21"/>
          <w:highlight w:val="none"/>
        </w:rPr>
        <w:t>提供相同品牌产品的不同供应商参加同一合同项下竞标的，以其中通过资格审查、符合性审查、谈判且最后报价最低的参加报价评审；最后报价相同的，由采购人或者采购人委托谈判小组按照“供应商须知前附表”规定的方式确定一个供应商获得成交人推荐资格，其他响应文件按无效处理。</w:t>
      </w:r>
    </w:p>
    <w:p w14:paraId="2B5EC679">
      <w:pPr>
        <w:spacing w:line="480" w:lineRule="auto"/>
        <w:ind w:firstLine="420" w:firstLineChars="200"/>
        <w:rPr>
          <w:rFonts w:ascii="宋体" w:hAnsi="宋体" w:cs="宋体"/>
          <w:szCs w:val="21"/>
          <w:highlight w:val="none"/>
        </w:rPr>
      </w:pPr>
      <w:r>
        <w:rPr>
          <w:rFonts w:hint="eastAsia" w:ascii="宋体" w:hAnsi="宋体" w:cs="宋体"/>
          <w:szCs w:val="21"/>
          <w:highlight w:val="none"/>
        </w:rPr>
        <w:t>非单一产品采购项目，多家供应商提供的核心产品品牌相同的，按前款规定处理。</w:t>
      </w:r>
    </w:p>
    <w:p w14:paraId="3D1973A1">
      <w:pPr>
        <w:spacing w:line="480" w:lineRule="auto"/>
        <w:ind w:firstLine="420" w:firstLineChars="200"/>
        <w:rPr>
          <w:rFonts w:ascii="宋体" w:hAnsi="宋体" w:cs="宋体"/>
          <w:szCs w:val="21"/>
          <w:highlight w:val="none"/>
        </w:rPr>
      </w:pPr>
      <w:r>
        <w:rPr>
          <w:rFonts w:hint="eastAsia" w:ascii="宋体" w:hAnsi="宋体" w:cs="宋体"/>
          <w:szCs w:val="21"/>
          <w:highlight w:val="none"/>
        </w:rPr>
        <w:t>7.2</w:t>
      </w:r>
      <w:r>
        <w:rPr>
          <w:rFonts w:hint="eastAsia" w:ascii="宋体" w:hAnsi="宋体"/>
          <w:szCs w:val="21"/>
          <w:highlight w:val="none"/>
        </w:rPr>
        <w:t xml:space="preserve">如果本谈判文件要求提供供应商或制造商的资格、信誉、荣誉、业绩与企业认证等材料的，资格、信誉、荣誉、业绩与企业认证等必须为供应商或者制造商所拥有或自身获得 </w:t>
      </w:r>
      <w:r>
        <w:rPr>
          <w:rFonts w:hint="eastAsia" w:ascii="宋体" w:hAnsi="宋体" w:cs="宋体"/>
          <w:szCs w:val="21"/>
          <w:highlight w:val="none"/>
        </w:rPr>
        <w:t>。</w:t>
      </w:r>
    </w:p>
    <w:p w14:paraId="611E3355">
      <w:pPr>
        <w:spacing w:line="480" w:lineRule="auto"/>
        <w:ind w:firstLine="420" w:firstLineChars="200"/>
        <w:rPr>
          <w:rFonts w:ascii="宋体" w:hAnsi="宋体" w:cs="宋体"/>
          <w:szCs w:val="21"/>
          <w:highlight w:val="none"/>
        </w:rPr>
      </w:pPr>
      <w:r>
        <w:rPr>
          <w:rFonts w:hint="eastAsia" w:ascii="宋体" w:hAnsi="宋体" w:cs="宋体"/>
          <w:szCs w:val="21"/>
          <w:highlight w:val="none"/>
        </w:rPr>
        <w:t>7.3供应商应仔细阅读谈判文件的所有内容，按照谈判文件的要求提交响应文件，并对所提供的全部资料的真实性承担法律责任。</w:t>
      </w:r>
    </w:p>
    <w:p w14:paraId="2A03E65D">
      <w:pPr>
        <w:spacing w:line="480" w:lineRule="auto"/>
        <w:ind w:firstLine="420" w:firstLineChars="200"/>
        <w:rPr>
          <w:rFonts w:ascii="宋体" w:hAnsi="宋体" w:cs="宋体"/>
          <w:szCs w:val="21"/>
          <w:highlight w:val="none"/>
        </w:rPr>
      </w:pPr>
      <w:r>
        <w:rPr>
          <w:rFonts w:hint="eastAsia" w:ascii="宋体" w:hAnsi="宋体" w:cs="宋体"/>
          <w:szCs w:val="21"/>
          <w:highlight w:val="none"/>
        </w:rPr>
        <w:t>7.4供应商在竞标活动中提供任何虚假材料，其响应文件按无效处理，并报监管部门查处；签订合同后发现的，成交供应商须依照《中华人民共和国消费者权益保护法》规定赔偿采购人，且民事赔偿并不免除违法供应商的行政与刑事责任。</w:t>
      </w:r>
    </w:p>
    <w:p w14:paraId="1C73A26E">
      <w:pPr>
        <w:spacing w:line="480" w:lineRule="auto"/>
        <w:ind w:firstLine="420" w:firstLineChars="200"/>
        <w:rPr>
          <w:rFonts w:ascii="宋体" w:hAnsi="宋体" w:cs="宋体"/>
          <w:szCs w:val="21"/>
          <w:highlight w:val="none"/>
        </w:rPr>
      </w:pPr>
      <w:r>
        <w:rPr>
          <w:rFonts w:hint="eastAsia" w:ascii="宋体" w:hAnsi="宋体" w:cs="宋体"/>
          <w:szCs w:val="21"/>
          <w:highlight w:val="none"/>
        </w:rPr>
        <w:t>7.5在政府采购活动中，采购人员及相关人员与供应商有下列利害关系之一的，应当回避：</w:t>
      </w:r>
    </w:p>
    <w:p w14:paraId="77E27BC8">
      <w:pPr>
        <w:spacing w:line="480" w:lineRule="auto"/>
        <w:ind w:firstLine="420" w:firstLineChars="200"/>
        <w:rPr>
          <w:rFonts w:ascii="宋体" w:hAnsi="宋体" w:cs="宋体"/>
          <w:szCs w:val="21"/>
          <w:highlight w:val="none"/>
        </w:rPr>
      </w:pPr>
      <w:r>
        <w:rPr>
          <w:rFonts w:hint="eastAsia" w:ascii="宋体" w:hAnsi="宋体" w:cs="宋体"/>
          <w:szCs w:val="21"/>
          <w:highlight w:val="none"/>
        </w:rPr>
        <w:t>（1）参加采购活动前3年内与供应商存在劳动关系；</w:t>
      </w:r>
    </w:p>
    <w:p w14:paraId="44453E35">
      <w:pPr>
        <w:spacing w:line="480" w:lineRule="auto"/>
        <w:ind w:firstLine="420" w:firstLineChars="200"/>
        <w:rPr>
          <w:rFonts w:ascii="宋体" w:hAnsi="宋体" w:cs="宋体"/>
          <w:szCs w:val="21"/>
          <w:highlight w:val="none"/>
        </w:rPr>
      </w:pPr>
      <w:r>
        <w:rPr>
          <w:rFonts w:hint="eastAsia" w:ascii="宋体" w:hAnsi="宋体" w:cs="宋体"/>
          <w:szCs w:val="21"/>
          <w:highlight w:val="none"/>
        </w:rPr>
        <w:t>（2）参加采购活动前3年内担任供应商的董事、监事；</w:t>
      </w:r>
    </w:p>
    <w:p w14:paraId="2D9BD5FA">
      <w:pPr>
        <w:spacing w:line="480" w:lineRule="auto"/>
        <w:ind w:firstLine="420" w:firstLineChars="200"/>
        <w:rPr>
          <w:rFonts w:ascii="宋体" w:hAnsi="宋体" w:cs="宋体"/>
          <w:szCs w:val="21"/>
          <w:highlight w:val="none"/>
        </w:rPr>
      </w:pPr>
      <w:r>
        <w:rPr>
          <w:rFonts w:hint="eastAsia" w:ascii="宋体" w:hAnsi="宋体" w:cs="宋体"/>
          <w:szCs w:val="21"/>
          <w:highlight w:val="none"/>
        </w:rPr>
        <w:t>（3）参加采购活动前3年内是供应商的控股股东或者实际控制人；</w:t>
      </w:r>
    </w:p>
    <w:p w14:paraId="20A461A3">
      <w:pPr>
        <w:spacing w:line="480" w:lineRule="auto"/>
        <w:ind w:firstLine="420" w:firstLineChars="200"/>
        <w:rPr>
          <w:rFonts w:ascii="宋体" w:hAnsi="宋体" w:cs="宋体"/>
          <w:szCs w:val="21"/>
          <w:highlight w:val="none"/>
        </w:rPr>
      </w:pPr>
      <w:r>
        <w:rPr>
          <w:rFonts w:hint="eastAsia" w:ascii="宋体" w:hAnsi="宋体" w:cs="宋体"/>
          <w:szCs w:val="21"/>
          <w:highlight w:val="none"/>
        </w:rPr>
        <w:t>（4）与供应商的法定代表人或者负责人有夫妻、直系血亲、三代以内旁系血亲或者近姻亲关系；</w:t>
      </w:r>
    </w:p>
    <w:p w14:paraId="4F2DBA41">
      <w:pPr>
        <w:spacing w:line="480" w:lineRule="auto"/>
        <w:ind w:firstLine="420" w:firstLineChars="200"/>
        <w:rPr>
          <w:rFonts w:ascii="宋体" w:hAnsi="宋体" w:cs="宋体"/>
          <w:szCs w:val="21"/>
          <w:highlight w:val="none"/>
        </w:rPr>
      </w:pPr>
      <w:r>
        <w:rPr>
          <w:rFonts w:hint="eastAsia" w:ascii="宋体" w:hAnsi="宋体" w:cs="宋体"/>
          <w:szCs w:val="21"/>
          <w:highlight w:val="none"/>
        </w:rPr>
        <w:t>（5）与供应商有其他可能影响政府采购活动公平、公正进行的关系。</w:t>
      </w:r>
    </w:p>
    <w:p w14:paraId="774BCBF0">
      <w:pPr>
        <w:spacing w:line="480" w:lineRule="auto"/>
        <w:ind w:firstLine="420" w:firstLineChars="200"/>
        <w:rPr>
          <w:rFonts w:ascii="宋体" w:hAnsi="宋体" w:cs="宋体"/>
          <w:szCs w:val="21"/>
          <w:highlight w:val="none"/>
        </w:rPr>
      </w:pPr>
      <w:r>
        <w:rPr>
          <w:rFonts w:hint="eastAsia" w:ascii="宋体" w:hAnsi="宋体" w:cs="宋体"/>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AD6FBFA">
      <w:pPr>
        <w:spacing w:line="480" w:lineRule="auto"/>
        <w:ind w:firstLine="420" w:firstLineChars="200"/>
        <w:rPr>
          <w:rFonts w:ascii="宋体" w:hAnsi="宋体" w:cs="宋体"/>
          <w:szCs w:val="21"/>
          <w:highlight w:val="none"/>
        </w:rPr>
      </w:pPr>
      <w:r>
        <w:rPr>
          <w:rFonts w:hint="eastAsia" w:ascii="宋体" w:hAnsi="宋体" w:cs="宋体"/>
          <w:szCs w:val="21"/>
          <w:highlight w:val="none"/>
        </w:rPr>
        <w:t>7.6有下列情形之一的视为供应商相互串通竞标，响应文件将被视为无效：</w:t>
      </w:r>
    </w:p>
    <w:p w14:paraId="7147B089">
      <w:pPr>
        <w:spacing w:line="480" w:lineRule="auto"/>
        <w:ind w:firstLine="420" w:firstLineChars="200"/>
        <w:contextualSpacing/>
        <w:rPr>
          <w:rFonts w:ascii="宋体" w:hAnsi="宋体" w:cs="宋体"/>
          <w:szCs w:val="21"/>
          <w:highlight w:val="none"/>
        </w:rPr>
      </w:pPr>
      <w:r>
        <w:rPr>
          <w:rFonts w:hint="eastAsia" w:ascii="宋体" w:hAnsi="宋体" w:cs="宋体"/>
          <w:szCs w:val="21"/>
          <w:highlight w:val="none"/>
        </w:rPr>
        <w:t>（1）不同供应商的响应文件由同一单位或者个人编制；或不同供应商报名的IP地址一致的；</w:t>
      </w:r>
    </w:p>
    <w:p w14:paraId="203C7CF5">
      <w:pPr>
        <w:spacing w:line="480" w:lineRule="auto"/>
        <w:ind w:firstLine="420" w:firstLineChars="200"/>
        <w:rPr>
          <w:rFonts w:ascii="宋体" w:hAnsi="宋体" w:cs="宋体"/>
          <w:szCs w:val="21"/>
          <w:highlight w:val="none"/>
        </w:rPr>
      </w:pPr>
      <w:r>
        <w:rPr>
          <w:rFonts w:hint="eastAsia" w:ascii="宋体" w:hAnsi="宋体" w:cs="宋体"/>
          <w:szCs w:val="21"/>
          <w:highlight w:val="none"/>
        </w:rPr>
        <w:t>（2）不同供应商委托同一单位或者个人办理竞标事宜；</w:t>
      </w:r>
    </w:p>
    <w:p w14:paraId="2AB2D8EE">
      <w:pPr>
        <w:spacing w:line="480" w:lineRule="auto"/>
        <w:ind w:firstLine="420" w:firstLineChars="200"/>
        <w:rPr>
          <w:rFonts w:ascii="宋体" w:hAnsi="宋体" w:cs="宋体"/>
          <w:szCs w:val="21"/>
          <w:highlight w:val="none"/>
        </w:rPr>
      </w:pPr>
      <w:r>
        <w:rPr>
          <w:rFonts w:hint="eastAsia" w:ascii="宋体" w:hAnsi="宋体" w:cs="宋体"/>
          <w:szCs w:val="21"/>
          <w:highlight w:val="none"/>
        </w:rPr>
        <w:t>（3）不同的供应商的响应文件载明的项目管理员为同一个人；</w:t>
      </w:r>
    </w:p>
    <w:p w14:paraId="55D2CDB6">
      <w:pPr>
        <w:spacing w:line="480" w:lineRule="auto"/>
        <w:ind w:firstLine="420" w:firstLineChars="200"/>
        <w:rPr>
          <w:rFonts w:ascii="宋体" w:hAnsi="宋体" w:cs="宋体"/>
          <w:szCs w:val="21"/>
          <w:highlight w:val="none"/>
        </w:rPr>
      </w:pPr>
      <w:r>
        <w:rPr>
          <w:rFonts w:hint="eastAsia" w:ascii="宋体" w:hAnsi="宋体" w:cs="宋体"/>
          <w:szCs w:val="21"/>
          <w:highlight w:val="none"/>
        </w:rPr>
        <w:t>（4）不同供应商的响应文件异常一致或者报价呈规律性差异；</w:t>
      </w:r>
    </w:p>
    <w:p w14:paraId="011DD253">
      <w:pPr>
        <w:spacing w:line="480" w:lineRule="auto"/>
        <w:ind w:firstLine="420" w:firstLineChars="200"/>
        <w:rPr>
          <w:rFonts w:ascii="宋体" w:hAnsi="宋体" w:cs="宋体"/>
          <w:szCs w:val="21"/>
          <w:highlight w:val="none"/>
        </w:rPr>
      </w:pPr>
      <w:r>
        <w:rPr>
          <w:rFonts w:hint="eastAsia" w:ascii="宋体" w:hAnsi="宋体" w:cs="宋体"/>
          <w:szCs w:val="21"/>
          <w:highlight w:val="none"/>
        </w:rPr>
        <w:t>（5）不同供应商的响应文件相互混装；</w:t>
      </w:r>
    </w:p>
    <w:p w14:paraId="697BCDBA">
      <w:pPr>
        <w:spacing w:line="480" w:lineRule="auto"/>
        <w:ind w:firstLine="420" w:firstLineChars="200"/>
        <w:rPr>
          <w:rFonts w:ascii="宋体" w:hAnsi="宋体" w:cs="宋体"/>
          <w:szCs w:val="21"/>
          <w:highlight w:val="none"/>
        </w:rPr>
      </w:pPr>
      <w:r>
        <w:rPr>
          <w:rFonts w:hint="eastAsia" w:ascii="宋体" w:hAnsi="宋体" w:cs="宋体"/>
          <w:szCs w:val="21"/>
          <w:highlight w:val="none"/>
        </w:rPr>
        <w:t>（6）不同供应商的竞标保证金从同一单位或者个人账户转出。</w:t>
      </w:r>
    </w:p>
    <w:p w14:paraId="4E7C6305">
      <w:pPr>
        <w:spacing w:line="480" w:lineRule="auto"/>
        <w:ind w:firstLine="420" w:firstLineChars="200"/>
        <w:rPr>
          <w:rFonts w:ascii="宋体" w:hAnsi="宋体" w:cs="宋体"/>
          <w:szCs w:val="21"/>
          <w:highlight w:val="none"/>
        </w:rPr>
      </w:pPr>
      <w:r>
        <w:rPr>
          <w:rFonts w:hint="eastAsia" w:ascii="宋体" w:hAnsi="宋体" w:cs="宋体"/>
          <w:szCs w:val="21"/>
          <w:highlight w:val="none"/>
        </w:rPr>
        <w:t>7.7供应商有下列情形之一的，属于恶意串通行为</w:t>
      </w:r>
      <w:bookmarkStart w:id="38" w:name="_Hlk54682620"/>
      <w:r>
        <w:rPr>
          <w:rFonts w:hint="eastAsia" w:ascii="宋体" w:hAnsi="宋体" w:cs="宋体"/>
          <w:szCs w:val="21"/>
          <w:highlight w:val="none"/>
        </w:rPr>
        <w:t>，将报同级监督管理部门</w:t>
      </w:r>
      <w:bookmarkEnd w:id="38"/>
      <w:r>
        <w:rPr>
          <w:rFonts w:hint="eastAsia" w:ascii="宋体" w:hAnsi="宋体" w:cs="宋体"/>
          <w:szCs w:val="21"/>
          <w:highlight w:val="none"/>
        </w:rPr>
        <w:t>：</w:t>
      </w:r>
    </w:p>
    <w:p w14:paraId="32CAC01A">
      <w:pPr>
        <w:spacing w:line="480" w:lineRule="auto"/>
        <w:ind w:firstLine="420" w:firstLineChars="200"/>
        <w:rPr>
          <w:rFonts w:ascii="宋体" w:hAnsi="宋体" w:cs="宋体"/>
          <w:szCs w:val="21"/>
          <w:highlight w:val="none"/>
        </w:rPr>
      </w:pPr>
      <w:r>
        <w:rPr>
          <w:rFonts w:hint="eastAsia" w:ascii="宋体" w:hAnsi="宋体" w:cs="宋体"/>
          <w:szCs w:val="21"/>
          <w:highlight w:val="none"/>
        </w:rPr>
        <w:t>（1）供应商直接或者间接从采购人或者采购代理机构处获得其他供应商的相关信息并修改其响应文件；</w:t>
      </w:r>
    </w:p>
    <w:p w14:paraId="2DA5C65D">
      <w:pPr>
        <w:spacing w:line="480" w:lineRule="auto"/>
        <w:ind w:firstLine="420" w:firstLineChars="200"/>
        <w:rPr>
          <w:rFonts w:ascii="宋体" w:hAnsi="宋体" w:cs="宋体"/>
          <w:szCs w:val="21"/>
          <w:highlight w:val="none"/>
        </w:rPr>
      </w:pPr>
      <w:r>
        <w:rPr>
          <w:rFonts w:hint="eastAsia" w:ascii="宋体" w:hAnsi="宋体" w:cs="宋体"/>
          <w:szCs w:val="21"/>
          <w:highlight w:val="none"/>
        </w:rPr>
        <w:t>（2）供应商按照采购人或者采购代理机构的授意撤换、修改响应文件；</w:t>
      </w:r>
    </w:p>
    <w:p w14:paraId="2A58A3FA">
      <w:pPr>
        <w:spacing w:line="480" w:lineRule="auto"/>
        <w:ind w:firstLine="420" w:firstLineChars="200"/>
        <w:rPr>
          <w:rFonts w:ascii="宋体" w:hAnsi="宋体" w:cs="宋体"/>
          <w:szCs w:val="21"/>
          <w:highlight w:val="none"/>
        </w:rPr>
      </w:pPr>
      <w:r>
        <w:rPr>
          <w:rFonts w:hint="eastAsia" w:ascii="宋体" w:hAnsi="宋体" w:cs="宋体"/>
          <w:szCs w:val="21"/>
          <w:highlight w:val="none"/>
        </w:rPr>
        <w:t>（3）供应商之间协商报价、技术方案等响应文件或者响应文件的实质性内容；</w:t>
      </w:r>
    </w:p>
    <w:p w14:paraId="722BCE3C">
      <w:pPr>
        <w:spacing w:line="480" w:lineRule="auto"/>
        <w:ind w:firstLine="420" w:firstLineChars="200"/>
        <w:rPr>
          <w:rFonts w:ascii="宋体" w:hAnsi="宋体" w:cs="宋体"/>
          <w:szCs w:val="21"/>
          <w:highlight w:val="none"/>
        </w:rPr>
      </w:pPr>
      <w:r>
        <w:rPr>
          <w:rFonts w:hint="eastAsia" w:ascii="宋体" w:hAnsi="宋体" w:cs="宋体"/>
          <w:szCs w:val="21"/>
          <w:highlight w:val="none"/>
        </w:rPr>
        <w:t>（4）属于同一集团、协会、商会等组织成员的供应商按照该组织要求协同参加政府采购活动；</w:t>
      </w:r>
    </w:p>
    <w:p w14:paraId="55C00C60">
      <w:pPr>
        <w:spacing w:line="480" w:lineRule="auto"/>
        <w:ind w:firstLine="420" w:firstLineChars="200"/>
        <w:rPr>
          <w:rFonts w:ascii="宋体" w:hAnsi="宋体" w:cs="宋体"/>
          <w:szCs w:val="21"/>
          <w:highlight w:val="none"/>
        </w:rPr>
      </w:pPr>
      <w:r>
        <w:rPr>
          <w:rFonts w:hint="eastAsia" w:ascii="宋体" w:hAnsi="宋体" w:cs="宋体"/>
          <w:szCs w:val="21"/>
          <w:highlight w:val="none"/>
        </w:rPr>
        <w:t>（5）供应商之间事先约定一致抬高或者压低报价，或者在政府采购活动中事先约定轮流以高价位或者低价位成交，或者事先约定由某一特定供应商成交，然后再参加竞标；</w:t>
      </w:r>
    </w:p>
    <w:p w14:paraId="65B51368">
      <w:pPr>
        <w:spacing w:line="480" w:lineRule="auto"/>
        <w:ind w:firstLine="420" w:firstLineChars="200"/>
        <w:rPr>
          <w:rFonts w:ascii="宋体" w:hAnsi="宋体" w:cs="宋体"/>
          <w:szCs w:val="21"/>
          <w:highlight w:val="none"/>
        </w:rPr>
      </w:pPr>
      <w:r>
        <w:rPr>
          <w:rFonts w:hint="eastAsia" w:ascii="宋体" w:hAnsi="宋体" w:cs="宋体"/>
          <w:szCs w:val="21"/>
          <w:highlight w:val="none"/>
        </w:rPr>
        <w:t>（6）供应商之间商定部分供应商放弃参加政府采购活动或者放弃成交；</w:t>
      </w:r>
    </w:p>
    <w:p w14:paraId="532D2C58">
      <w:pPr>
        <w:spacing w:line="480" w:lineRule="auto"/>
        <w:ind w:firstLine="420" w:firstLineChars="200"/>
        <w:rPr>
          <w:rFonts w:ascii="宋体" w:hAnsi="宋体" w:cs="宋体"/>
          <w:szCs w:val="21"/>
          <w:highlight w:val="none"/>
        </w:rPr>
      </w:pPr>
      <w:r>
        <w:rPr>
          <w:rFonts w:hint="eastAsia" w:ascii="宋体" w:hAnsi="宋体" w:cs="宋体"/>
          <w:szCs w:val="21"/>
          <w:highlight w:val="none"/>
        </w:rPr>
        <w:t>（7）供应商与采购人或者采购代理机构之间、供应商相互之间，为谋求特定供应商成交或者排斥其他供应商的其他串通行为。</w:t>
      </w:r>
    </w:p>
    <w:p w14:paraId="701EF193">
      <w:pPr>
        <w:pStyle w:val="4"/>
        <w:spacing w:before="0" w:after="0" w:line="480" w:lineRule="auto"/>
        <w:ind w:firstLine="640" w:firstLineChars="200"/>
        <w:rPr>
          <w:rFonts w:ascii="宋体" w:hAnsi="宋体"/>
          <w:b w:val="0"/>
          <w:bCs w:val="0"/>
          <w:highlight w:val="none"/>
        </w:rPr>
      </w:pPr>
      <w:bookmarkStart w:id="39" w:name="_Toc18698"/>
      <w:r>
        <w:rPr>
          <w:rFonts w:hint="eastAsia" w:ascii="宋体" w:hAnsi="宋体"/>
          <w:b w:val="0"/>
          <w:bCs w:val="0"/>
          <w:highlight w:val="none"/>
        </w:rPr>
        <w:t>二、谈判文件</w:t>
      </w:r>
      <w:bookmarkEnd w:id="36"/>
      <w:bookmarkEnd w:id="37"/>
      <w:bookmarkEnd w:id="39"/>
    </w:p>
    <w:p w14:paraId="20F8E008">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8.谈判文件的构成</w:t>
      </w:r>
    </w:p>
    <w:p w14:paraId="54AD9528">
      <w:pPr>
        <w:spacing w:line="480" w:lineRule="auto"/>
        <w:ind w:firstLine="420" w:firstLineChars="200"/>
        <w:jc w:val="left"/>
        <w:rPr>
          <w:rFonts w:ascii="宋体" w:hAnsi="宋体"/>
          <w:szCs w:val="21"/>
          <w:highlight w:val="none"/>
        </w:rPr>
      </w:pPr>
      <w:r>
        <w:rPr>
          <w:rFonts w:hint="eastAsia" w:ascii="宋体" w:hAnsi="宋体"/>
          <w:szCs w:val="21"/>
          <w:highlight w:val="none"/>
        </w:rPr>
        <w:t>第一章 竞争性谈判公告；</w:t>
      </w:r>
    </w:p>
    <w:p w14:paraId="77CBFC91">
      <w:pPr>
        <w:spacing w:line="480" w:lineRule="auto"/>
        <w:ind w:firstLine="420" w:firstLineChars="200"/>
        <w:jc w:val="left"/>
        <w:rPr>
          <w:rFonts w:ascii="宋体" w:hAnsi="宋体"/>
          <w:szCs w:val="21"/>
          <w:highlight w:val="none"/>
        </w:rPr>
      </w:pPr>
      <w:r>
        <w:rPr>
          <w:rFonts w:hint="eastAsia" w:ascii="宋体" w:hAnsi="宋体"/>
          <w:szCs w:val="21"/>
          <w:highlight w:val="none"/>
        </w:rPr>
        <w:t>第二章 采购需求；</w:t>
      </w:r>
    </w:p>
    <w:p w14:paraId="5C76F38F">
      <w:pPr>
        <w:spacing w:line="480" w:lineRule="auto"/>
        <w:ind w:firstLine="420" w:firstLineChars="200"/>
        <w:jc w:val="left"/>
        <w:rPr>
          <w:rFonts w:ascii="宋体" w:hAnsi="宋体"/>
          <w:szCs w:val="21"/>
          <w:highlight w:val="none"/>
        </w:rPr>
      </w:pPr>
      <w:r>
        <w:rPr>
          <w:rFonts w:hint="eastAsia" w:ascii="宋体" w:hAnsi="宋体"/>
          <w:szCs w:val="21"/>
          <w:highlight w:val="none"/>
        </w:rPr>
        <w:t xml:space="preserve">第三章 供应商须知； </w:t>
      </w:r>
    </w:p>
    <w:p w14:paraId="4BF15E26">
      <w:pPr>
        <w:spacing w:line="480" w:lineRule="auto"/>
        <w:ind w:firstLine="420" w:firstLineChars="200"/>
        <w:jc w:val="left"/>
        <w:rPr>
          <w:rFonts w:ascii="宋体" w:hAnsi="宋体"/>
          <w:szCs w:val="21"/>
          <w:highlight w:val="none"/>
        </w:rPr>
      </w:pPr>
      <w:r>
        <w:rPr>
          <w:rFonts w:hint="eastAsia" w:ascii="宋体" w:hAnsi="宋体"/>
          <w:szCs w:val="21"/>
          <w:highlight w:val="none"/>
        </w:rPr>
        <w:t>第四章 评审程序、评审方法和成交标准；</w:t>
      </w:r>
    </w:p>
    <w:p w14:paraId="217FA5E9">
      <w:pPr>
        <w:spacing w:line="480" w:lineRule="auto"/>
        <w:ind w:firstLine="420" w:firstLineChars="200"/>
        <w:jc w:val="left"/>
        <w:rPr>
          <w:rFonts w:ascii="宋体" w:hAnsi="宋体"/>
          <w:szCs w:val="21"/>
          <w:highlight w:val="none"/>
        </w:rPr>
      </w:pPr>
      <w:r>
        <w:rPr>
          <w:rFonts w:hint="eastAsia" w:ascii="宋体" w:hAnsi="宋体"/>
          <w:szCs w:val="21"/>
          <w:highlight w:val="none"/>
        </w:rPr>
        <w:t>第五章 响应文件格式；</w:t>
      </w:r>
    </w:p>
    <w:p w14:paraId="72820E51">
      <w:pPr>
        <w:spacing w:line="480" w:lineRule="auto"/>
        <w:ind w:firstLine="420" w:firstLineChars="200"/>
        <w:jc w:val="left"/>
        <w:rPr>
          <w:rFonts w:ascii="宋体" w:hAnsi="宋体"/>
          <w:szCs w:val="21"/>
          <w:highlight w:val="none"/>
        </w:rPr>
      </w:pPr>
      <w:r>
        <w:rPr>
          <w:rFonts w:hint="eastAsia" w:ascii="宋体" w:hAnsi="宋体"/>
          <w:szCs w:val="21"/>
          <w:highlight w:val="none"/>
        </w:rPr>
        <w:t>第六章 合同文本；</w:t>
      </w:r>
    </w:p>
    <w:p w14:paraId="256FE206">
      <w:pPr>
        <w:spacing w:line="480" w:lineRule="auto"/>
        <w:ind w:firstLine="420" w:firstLineChars="200"/>
        <w:jc w:val="left"/>
        <w:rPr>
          <w:rFonts w:ascii="宋体" w:hAnsi="宋体"/>
          <w:szCs w:val="21"/>
          <w:highlight w:val="none"/>
        </w:rPr>
      </w:pPr>
      <w:r>
        <w:rPr>
          <w:rFonts w:hint="eastAsia" w:ascii="宋体" w:hAnsi="宋体"/>
          <w:szCs w:val="21"/>
          <w:highlight w:val="none"/>
        </w:rPr>
        <w:t>第七章 质疑、投诉材料格式。</w:t>
      </w:r>
    </w:p>
    <w:p w14:paraId="32EF5977">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9.供应商的询问</w:t>
      </w:r>
    </w:p>
    <w:p w14:paraId="3BD90B54">
      <w:pPr>
        <w:spacing w:line="480" w:lineRule="auto"/>
        <w:ind w:firstLine="420" w:firstLineChars="200"/>
        <w:rPr>
          <w:rFonts w:ascii="宋体" w:hAnsi="宋体"/>
          <w:szCs w:val="21"/>
          <w:highlight w:val="none"/>
        </w:rPr>
      </w:pPr>
      <w:r>
        <w:rPr>
          <w:rFonts w:hint="eastAsia" w:ascii="宋体" w:hAnsi="宋体"/>
          <w:szCs w:val="21"/>
          <w:highlight w:val="none"/>
        </w:rPr>
        <w:t>供应商应认真阅读谈判文件的采购需求，如供应商对谈判文件有疑问的，如要求采购人作出澄清或者修改的，供应商尽应在提交首次响应文件截止之日前，以书面形式向采购人、采购代理机构提出。</w:t>
      </w:r>
    </w:p>
    <w:p w14:paraId="49F31C36">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10.谈判文件的澄清和修改</w:t>
      </w:r>
    </w:p>
    <w:p w14:paraId="495EBA8A">
      <w:pPr>
        <w:spacing w:line="480" w:lineRule="auto"/>
        <w:ind w:firstLine="420" w:firstLineChars="200"/>
        <w:rPr>
          <w:rFonts w:ascii="宋体" w:hAnsi="宋体"/>
          <w:szCs w:val="21"/>
          <w:highlight w:val="none"/>
        </w:rPr>
      </w:pPr>
      <w:r>
        <w:rPr>
          <w:rFonts w:hint="eastAsia" w:ascii="宋体" w:hAnsi="宋体"/>
          <w:szCs w:val="21"/>
          <w:highlight w:val="none"/>
        </w:rPr>
        <w:t>10.1已获取谈判文件的潜在供应商，若有问题需要澄清，应于应标截止时间前，以书面形式向采购代理机构提出，采购代理机构与采购人研究后，对认为有必要回答的问题，按照本章10.3的内容处理。</w:t>
      </w:r>
    </w:p>
    <w:p w14:paraId="5235C007">
      <w:pPr>
        <w:spacing w:line="480" w:lineRule="auto"/>
        <w:ind w:firstLine="422" w:firstLineChars="200"/>
        <w:rPr>
          <w:rFonts w:ascii="宋体" w:hAnsi="宋体"/>
          <w:b/>
          <w:szCs w:val="21"/>
          <w:highlight w:val="none"/>
        </w:rPr>
      </w:pPr>
      <w:r>
        <w:rPr>
          <w:rFonts w:hint="eastAsia" w:ascii="宋体" w:hAnsi="宋体"/>
          <w:b/>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274D887F">
      <w:pPr>
        <w:spacing w:line="480" w:lineRule="auto"/>
        <w:ind w:firstLine="420" w:firstLineChars="200"/>
        <w:rPr>
          <w:rFonts w:ascii="宋体" w:hAnsi="宋体"/>
          <w:szCs w:val="21"/>
          <w:highlight w:val="none"/>
        </w:rPr>
      </w:pPr>
      <w:r>
        <w:rPr>
          <w:rFonts w:hint="eastAsia" w:ascii="宋体" w:hAnsi="宋体"/>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获取谈判文件的供应商，不足3个工作日的，应当顺延提交首次响应文件截止之日。</w:t>
      </w:r>
    </w:p>
    <w:p w14:paraId="771F1741">
      <w:pPr>
        <w:spacing w:line="480" w:lineRule="auto"/>
        <w:ind w:firstLine="420" w:firstLineChars="200"/>
        <w:rPr>
          <w:rFonts w:ascii="宋体" w:hAnsi="宋体"/>
          <w:szCs w:val="21"/>
          <w:highlight w:val="none"/>
        </w:rPr>
      </w:pPr>
      <w:r>
        <w:rPr>
          <w:rFonts w:hint="eastAsia" w:ascii="宋体" w:hAnsi="宋体"/>
          <w:szCs w:val="21"/>
          <w:highlight w:val="none"/>
        </w:rPr>
        <w:t>10.4</w:t>
      </w:r>
      <w:r>
        <w:rPr>
          <w:rFonts w:hint="eastAsia" w:ascii="Arial" w:hAnsi="Arial" w:cs="Arial"/>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0BBE9A4D">
      <w:pPr>
        <w:spacing w:line="480" w:lineRule="auto"/>
        <w:ind w:firstLine="420" w:firstLineChars="200"/>
        <w:rPr>
          <w:highlight w:val="none"/>
        </w:rPr>
      </w:pPr>
      <w:r>
        <w:rPr>
          <w:rFonts w:hAnsi="宋体"/>
          <w:highlight w:val="none"/>
        </w:rPr>
        <w:t xml:space="preserve">10.5  </w:t>
      </w:r>
      <w:r>
        <w:rPr>
          <w:rFonts w:hint="eastAsia"/>
          <w:highlight w:val="none"/>
        </w:rPr>
        <w:t>采购人和采购代理机构可以视采购具体情况，变更</w:t>
      </w:r>
      <w:r>
        <w:rPr>
          <w:rFonts w:hint="eastAsia" w:hAnsi="宋体"/>
          <w:highlight w:val="none"/>
        </w:rPr>
        <w:t>提交首次响应文件</w:t>
      </w:r>
      <w:r>
        <w:rPr>
          <w:rFonts w:hint="eastAsia"/>
          <w:highlight w:val="none"/>
        </w:rPr>
        <w:t>截止时间和竞谈时间，将变更时间将在</w:t>
      </w:r>
      <w:r>
        <w:rPr>
          <w:rFonts w:hint="eastAsia" w:hAnsi="宋体"/>
          <w:highlight w:val="none"/>
        </w:rPr>
        <w:t>“采购文件公告”中“七、其他补充事宜</w:t>
      </w:r>
      <w:r>
        <w:rPr>
          <w:rFonts w:hAnsi="宋体"/>
          <w:highlight w:val="none"/>
        </w:rPr>
        <w:t>3.</w:t>
      </w:r>
      <w:r>
        <w:rPr>
          <w:rFonts w:hint="eastAsia" w:hAnsi="宋体"/>
          <w:highlight w:val="none"/>
        </w:rPr>
        <w:t>网上查询地址”</w:t>
      </w:r>
      <w:r>
        <w:rPr>
          <w:rFonts w:hint="eastAsia" w:cs="宋体"/>
          <w:highlight w:val="none"/>
        </w:rPr>
        <w:t>规定的政府采购信息发布媒体上</w:t>
      </w:r>
      <w:r>
        <w:rPr>
          <w:rFonts w:hint="eastAsia"/>
          <w:highlight w:val="none"/>
        </w:rPr>
        <w:t>发布更正公告。</w:t>
      </w:r>
    </w:p>
    <w:p w14:paraId="2C09C4FB">
      <w:pPr>
        <w:spacing w:line="480" w:lineRule="auto"/>
        <w:ind w:firstLine="400" w:firstLineChars="200"/>
        <w:rPr>
          <w:rFonts w:ascii="宋体" w:hAnsi="Courier New"/>
          <w:kern w:val="0"/>
          <w:sz w:val="20"/>
          <w:szCs w:val="21"/>
          <w:highlight w:val="none"/>
        </w:rPr>
      </w:pPr>
      <w:r>
        <w:rPr>
          <w:rFonts w:hint="eastAsia" w:ascii="宋体" w:hAnsi="Courier New"/>
          <w:kern w:val="0"/>
          <w:sz w:val="20"/>
          <w:szCs w:val="21"/>
          <w:highlight w:val="none"/>
        </w:rPr>
        <w:t>▲</w:t>
      </w:r>
      <w:r>
        <w:rPr>
          <w:rFonts w:hint="eastAsia" w:ascii="宋体" w:hAnsi="Courier New"/>
          <w:b/>
          <w:kern w:val="0"/>
          <w:sz w:val="20"/>
          <w:szCs w:val="21"/>
          <w:highlight w:val="none"/>
        </w:rPr>
        <w:t>响应文件未按谈判文件的澄清、修改的内容编制，又不符合实质性要求的，其响应文件作无效处理。</w:t>
      </w:r>
    </w:p>
    <w:p w14:paraId="02C2AAA8">
      <w:pPr>
        <w:pStyle w:val="4"/>
        <w:spacing w:before="0" w:after="0" w:line="480" w:lineRule="auto"/>
        <w:ind w:firstLine="640" w:firstLineChars="200"/>
        <w:rPr>
          <w:rFonts w:ascii="宋体" w:hAnsi="宋体"/>
          <w:b w:val="0"/>
          <w:bCs w:val="0"/>
          <w:highlight w:val="none"/>
        </w:rPr>
      </w:pPr>
      <w:bookmarkStart w:id="40" w:name="_Toc14992"/>
      <w:r>
        <w:rPr>
          <w:rFonts w:hint="eastAsia" w:ascii="宋体" w:hAnsi="宋体"/>
          <w:b w:val="0"/>
          <w:bCs w:val="0"/>
          <w:highlight w:val="none"/>
        </w:rPr>
        <w:t>三、响应文件的编制</w:t>
      </w:r>
      <w:bookmarkEnd w:id="40"/>
    </w:p>
    <w:p w14:paraId="201C47FA">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11.响应文件的编制原则</w:t>
      </w:r>
    </w:p>
    <w:p w14:paraId="5E563932">
      <w:pPr>
        <w:spacing w:line="480" w:lineRule="auto"/>
        <w:ind w:firstLine="420" w:firstLineChars="200"/>
        <w:rPr>
          <w:rFonts w:ascii="宋体" w:hAnsi="宋体" w:cs="宋体"/>
          <w:szCs w:val="21"/>
          <w:highlight w:val="none"/>
        </w:rPr>
      </w:pPr>
      <w:r>
        <w:rPr>
          <w:rFonts w:hint="eastAsia" w:ascii="宋体" w:hAnsi="宋体" w:cs="宋体"/>
          <w:szCs w:val="21"/>
          <w:highlight w:val="none"/>
        </w:rPr>
        <w:t>供应商必须按照谈判文件的要求编制响应文件，并对其提交的响应文件的真实性、合法性承担法律责任。响应文件必须对谈判文件作出实质性响应。</w:t>
      </w:r>
    </w:p>
    <w:p w14:paraId="09BDC808">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12.响应文件的组成</w:t>
      </w:r>
    </w:p>
    <w:p w14:paraId="31EA9688">
      <w:pPr>
        <w:spacing w:line="480" w:lineRule="auto"/>
        <w:ind w:firstLine="420" w:firstLineChars="200"/>
        <w:rPr>
          <w:rFonts w:ascii="宋体" w:hAnsi="宋体" w:cs="宋体"/>
          <w:szCs w:val="21"/>
          <w:highlight w:val="none"/>
        </w:rPr>
      </w:pPr>
      <w:r>
        <w:rPr>
          <w:rFonts w:hint="eastAsia" w:ascii="宋体" w:hAnsi="宋体" w:cs="宋体"/>
          <w:szCs w:val="21"/>
          <w:highlight w:val="none"/>
        </w:rPr>
        <w:t>12.1响应文件由资格证明文件、报价文件、商务和技术文件三部分组成。</w:t>
      </w:r>
    </w:p>
    <w:p w14:paraId="77BF1442">
      <w:pPr>
        <w:spacing w:line="480" w:lineRule="auto"/>
        <w:ind w:left="420" w:leftChars="200" w:firstLine="420" w:firstLineChars="200"/>
        <w:rPr>
          <w:rFonts w:ascii="宋体" w:hAnsi="宋体" w:cs="宋体"/>
          <w:szCs w:val="21"/>
          <w:highlight w:val="none"/>
        </w:rPr>
      </w:pPr>
      <w:r>
        <w:rPr>
          <w:rFonts w:hint="eastAsia" w:ascii="宋体" w:hAnsi="宋体" w:cs="宋体"/>
          <w:szCs w:val="21"/>
          <w:highlight w:val="none"/>
        </w:rPr>
        <w:t>12.1.1资格证明文件：详见须知前附表</w:t>
      </w:r>
    </w:p>
    <w:p w14:paraId="10BDED4D">
      <w:pPr>
        <w:spacing w:line="480" w:lineRule="auto"/>
        <w:ind w:left="420" w:leftChars="200" w:firstLine="420" w:firstLineChars="200"/>
        <w:rPr>
          <w:rFonts w:ascii="宋体" w:hAnsi="宋体" w:cs="宋体"/>
          <w:szCs w:val="21"/>
          <w:highlight w:val="none"/>
        </w:rPr>
      </w:pPr>
      <w:r>
        <w:rPr>
          <w:rFonts w:hint="eastAsia" w:ascii="宋体" w:hAnsi="宋体" w:cs="宋体"/>
          <w:szCs w:val="21"/>
          <w:highlight w:val="none"/>
        </w:rPr>
        <w:t>12.1.2商务技术文件：详见须知前附表</w:t>
      </w:r>
    </w:p>
    <w:p w14:paraId="5C556619">
      <w:pPr>
        <w:spacing w:line="480" w:lineRule="auto"/>
        <w:ind w:left="420" w:leftChars="200" w:firstLine="420" w:firstLineChars="200"/>
        <w:rPr>
          <w:rFonts w:ascii="宋体" w:hAnsi="宋体" w:cs="宋体"/>
          <w:szCs w:val="21"/>
          <w:highlight w:val="none"/>
        </w:rPr>
      </w:pPr>
      <w:r>
        <w:rPr>
          <w:rFonts w:hint="eastAsia" w:ascii="宋体" w:hAnsi="宋体" w:cs="宋体"/>
          <w:szCs w:val="21"/>
          <w:highlight w:val="none"/>
        </w:rPr>
        <w:t>12.1.3报价文件：详见须知前附表</w:t>
      </w:r>
    </w:p>
    <w:p w14:paraId="747200FE">
      <w:pPr>
        <w:spacing w:line="480" w:lineRule="auto"/>
        <w:ind w:left="420" w:leftChars="200" w:firstLine="420" w:firstLineChars="200"/>
        <w:rPr>
          <w:rFonts w:ascii="宋体" w:hAnsi="宋体" w:cs="宋体"/>
          <w:szCs w:val="21"/>
          <w:highlight w:val="none"/>
        </w:rPr>
      </w:pPr>
      <w:r>
        <w:rPr>
          <w:rFonts w:hint="eastAsia" w:ascii="宋体" w:hAnsi="宋体" w:cs="宋体"/>
          <w:szCs w:val="21"/>
          <w:highlight w:val="none"/>
        </w:rPr>
        <w:t>12.2响应文件电子版：详见须知前附表</w:t>
      </w:r>
    </w:p>
    <w:p w14:paraId="7EBA6749">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13.计量单位</w:t>
      </w:r>
    </w:p>
    <w:p w14:paraId="1822AE4E">
      <w:pPr>
        <w:spacing w:line="480" w:lineRule="auto"/>
        <w:ind w:firstLine="420" w:firstLineChars="200"/>
        <w:rPr>
          <w:rFonts w:ascii="宋体" w:hAnsi="宋体" w:cs="宋体"/>
          <w:szCs w:val="21"/>
          <w:highlight w:val="none"/>
        </w:rPr>
      </w:pPr>
      <w:r>
        <w:rPr>
          <w:rFonts w:hint="eastAsia" w:ascii="宋体" w:hAnsi="宋体" w:cs="宋体"/>
          <w:szCs w:val="21"/>
          <w:highlight w:val="none"/>
        </w:rPr>
        <w:t>谈判文件已有明确规定的，使用谈判文件规定的计量单位；谈判文件没有规定的，应采用中华人民共和国法定计量单位，货币种类为人民币，否则视同未响应。</w:t>
      </w:r>
    </w:p>
    <w:p w14:paraId="4357B1BB">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14.竞标的风险</w:t>
      </w:r>
    </w:p>
    <w:p w14:paraId="7F7ADE8F">
      <w:pPr>
        <w:spacing w:line="480" w:lineRule="auto"/>
        <w:ind w:firstLine="420" w:firstLineChars="200"/>
        <w:rPr>
          <w:rFonts w:ascii="宋体" w:hAnsi="宋体" w:cs="宋体"/>
          <w:szCs w:val="21"/>
          <w:highlight w:val="none"/>
        </w:rPr>
      </w:pPr>
      <w:r>
        <w:rPr>
          <w:rFonts w:hint="eastAsia" w:ascii="宋体" w:hAnsi="宋体" w:cs="宋体"/>
          <w:szCs w:val="21"/>
          <w:highlight w:val="none"/>
        </w:rPr>
        <w:t>供应商没有按照谈判文件要求提供全部资料，或者供应商没有对谈判文件在各方面作出实质性响应可能导致其响应无效，是供应商应当考虑的风险。</w:t>
      </w:r>
    </w:p>
    <w:p w14:paraId="04B39316">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15.响应报价要求和构成</w:t>
      </w:r>
    </w:p>
    <w:p w14:paraId="003755C9">
      <w:pPr>
        <w:tabs>
          <w:tab w:val="left" w:pos="2492"/>
        </w:tabs>
        <w:spacing w:line="480" w:lineRule="auto"/>
        <w:ind w:firstLine="420" w:firstLineChars="200"/>
        <w:rPr>
          <w:rFonts w:ascii="宋体" w:hAnsi="宋体" w:cs="宋体"/>
          <w:szCs w:val="21"/>
          <w:highlight w:val="none"/>
        </w:rPr>
      </w:pPr>
      <w:r>
        <w:rPr>
          <w:rFonts w:hint="eastAsia" w:ascii="宋体" w:hAnsi="宋体" w:cs="宋体"/>
          <w:szCs w:val="21"/>
          <w:highlight w:val="none"/>
        </w:rPr>
        <w:t>15.1响应报价应按“第五章 响应文件格式”中“响应报价表”格式填写。</w:t>
      </w:r>
    </w:p>
    <w:p w14:paraId="37A2239D">
      <w:pPr>
        <w:tabs>
          <w:tab w:val="left" w:pos="2492"/>
        </w:tabs>
        <w:spacing w:line="480" w:lineRule="auto"/>
        <w:ind w:firstLine="420" w:firstLineChars="200"/>
        <w:rPr>
          <w:rFonts w:ascii="宋体" w:hAnsi="宋体" w:cs="宋体"/>
          <w:szCs w:val="21"/>
          <w:highlight w:val="none"/>
        </w:rPr>
      </w:pPr>
      <w:r>
        <w:rPr>
          <w:rFonts w:hint="eastAsia" w:ascii="宋体" w:hAnsi="宋体" w:cs="宋体"/>
          <w:szCs w:val="21"/>
          <w:highlight w:val="none"/>
        </w:rPr>
        <w:t>15.2响应报价的价格构成见“供应商须知前附表”。</w:t>
      </w:r>
    </w:p>
    <w:p w14:paraId="1FB30F3C">
      <w:pPr>
        <w:spacing w:line="480" w:lineRule="auto"/>
        <w:ind w:firstLine="420" w:firstLineChars="200"/>
        <w:rPr>
          <w:rFonts w:ascii="宋体" w:hAnsi="宋体" w:cs="宋体"/>
          <w:szCs w:val="21"/>
          <w:highlight w:val="none"/>
        </w:rPr>
      </w:pPr>
      <w:r>
        <w:rPr>
          <w:rFonts w:hint="eastAsia" w:ascii="宋体" w:hAnsi="宋体" w:cs="宋体"/>
          <w:szCs w:val="21"/>
          <w:highlight w:val="none"/>
        </w:rPr>
        <w:t>15.3响应报价要求</w:t>
      </w:r>
    </w:p>
    <w:p w14:paraId="739EA936">
      <w:pPr>
        <w:spacing w:line="480" w:lineRule="auto"/>
        <w:ind w:firstLine="420" w:firstLineChars="200"/>
        <w:rPr>
          <w:rFonts w:ascii="宋体" w:hAnsi="宋体" w:cs="宋体"/>
          <w:szCs w:val="21"/>
          <w:highlight w:val="none"/>
        </w:rPr>
      </w:pPr>
      <w:r>
        <w:rPr>
          <w:rFonts w:hint="eastAsia" w:ascii="宋体" w:hAnsi="宋体" w:cs="宋体"/>
          <w:szCs w:val="21"/>
          <w:highlight w:val="none"/>
        </w:rPr>
        <w:t>15.3.1供应商的响应报价应符合以下要求，否则响应文件按无效响应处理：</w:t>
      </w:r>
    </w:p>
    <w:p w14:paraId="5D2CFF88">
      <w:pPr>
        <w:spacing w:line="480" w:lineRule="auto"/>
        <w:ind w:left="420" w:leftChars="200"/>
        <w:rPr>
          <w:rFonts w:ascii="宋体" w:hAnsi="宋体" w:cs="宋体"/>
          <w:szCs w:val="21"/>
          <w:highlight w:val="none"/>
        </w:rPr>
      </w:pPr>
      <w:r>
        <w:rPr>
          <w:rFonts w:hint="eastAsia" w:ascii="宋体" w:hAnsi="宋体" w:cs="宋体"/>
          <w:szCs w:val="21"/>
          <w:highlight w:val="none"/>
        </w:rPr>
        <w:t>（1）供应商必须就“采购需求”中所竞标的每个分标的全部内容分别作完整唯一总价报价，不得存在漏项报价；</w:t>
      </w:r>
    </w:p>
    <w:p w14:paraId="610EA11F">
      <w:pPr>
        <w:spacing w:line="480" w:lineRule="auto"/>
        <w:ind w:firstLine="420" w:firstLineChars="200"/>
        <w:rPr>
          <w:rFonts w:ascii="宋体" w:hAnsi="宋体" w:cs="宋体"/>
          <w:szCs w:val="21"/>
          <w:highlight w:val="none"/>
        </w:rPr>
      </w:pPr>
      <w:r>
        <w:rPr>
          <w:rFonts w:hint="eastAsia" w:ascii="宋体" w:hAnsi="宋体" w:cs="宋体"/>
          <w:szCs w:val="21"/>
          <w:highlight w:val="none"/>
        </w:rPr>
        <w:t>（2）供应商必须就所竞标的分标的单项内容作唯一报价。</w:t>
      </w:r>
    </w:p>
    <w:p w14:paraId="1EC1D661">
      <w:pPr>
        <w:spacing w:line="480" w:lineRule="auto"/>
        <w:ind w:firstLine="420" w:firstLineChars="200"/>
        <w:rPr>
          <w:rFonts w:ascii="宋体" w:hAnsi="宋体" w:cs="宋体"/>
          <w:szCs w:val="21"/>
          <w:highlight w:val="none"/>
        </w:rPr>
      </w:pPr>
      <w:r>
        <w:rPr>
          <w:rFonts w:hint="eastAsia" w:ascii="宋体" w:hAnsi="宋体" w:cs="宋体"/>
          <w:szCs w:val="21"/>
          <w:highlight w:val="none"/>
        </w:rPr>
        <w:t>15.3.2响应报价（包含首次报价、最后报价）超过所竞标分标规定的采购预算金额或者最高限价的，其响应文件将作无效处理。</w:t>
      </w:r>
    </w:p>
    <w:p w14:paraId="369824AF">
      <w:pPr>
        <w:spacing w:line="480" w:lineRule="auto"/>
        <w:ind w:firstLine="420" w:firstLineChars="200"/>
        <w:rPr>
          <w:rFonts w:ascii="宋体" w:hAnsi="宋体" w:cs="宋体"/>
          <w:szCs w:val="21"/>
          <w:highlight w:val="none"/>
        </w:rPr>
      </w:pPr>
      <w:r>
        <w:rPr>
          <w:rFonts w:hint="eastAsia" w:ascii="宋体" w:hAnsi="宋体" w:cs="宋体"/>
          <w:szCs w:val="21"/>
          <w:highlight w:val="none"/>
        </w:rPr>
        <w:t>15.3.3</w:t>
      </w:r>
      <w:bookmarkStart w:id="41" w:name="_Hlk42592874"/>
      <w:r>
        <w:rPr>
          <w:rFonts w:hint="eastAsia" w:ascii="宋体" w:hAnsi="宋体" w:cs="宋体"/>
          <w:szCs w:val="21"/>
          <w:highlight w:val="none"/>
        </w:rPr>
        <w:t>响应报价（包含首次报价、最后报价）超过分项采购预算金额或者最高限价的，其响应文件将作无效处理。</w:t>
      </w:r>
    </w:p>
    <w:bookmarkEnd w:id="41"/>
    <w:p w14:paraId="407291EB">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16.竞标有效期</w:t>
      </w:r>
    </w:p>
    <w:p w14:paraId="5EC4A6A6">
      <w:pPr>
        <w:spacing w:line="480" w:lineRule="auto"/>
        <w:ind w:firstLine="420" w:firstLineChars="200"/>
        <w:rPr>
          <w:rFonts w:ascii="宋体" w:hAnsi="宋体" w:cs="宋体"/>
          <w:szCs w:val="21"/>
          <w:highlight w:val="none"/>
        </w:rPr>
      </w:pPr>
      <w:r>
        <w:rPr>
          <w:rFonts w:hint="eastAsia" w:ascii="宋体" w:hAnsi="宋体" w:cs="宋体"/>
          <w:szCs w:val="21"/>
          <w:highlight w:val="none"/>
        </w:rPr>
        <w:t>16.1竞标有效期是指为保证采购人有足够的时间在提交响应文件后完成评审、确定成交供应商、合同签订等工作而要求供应商提交的响应文件在一定时间内保持有效的期限。</w:t>
      </w:r>
    </w:p>
    <w:p w14:paraId="1AEECE3B">
      <w:pPr>
        <w:spacing w:line="480" w:lineRule="auto"/>
        <w:ind w:firstLine="420" w:firstLineChars="200"/>
        <w:rPr>
          <w:rFonts w:ascii="宋体" w:hAnsi="宋体" w:cs="宋体"/>
          <w:szCs w:val="21"/>
          <w:highlight w:val="none"/>
        </w:rPr>
      </w:pPr>
      <w:r>
        <w:rPr>
          <w:rFonts w:hint="eastAsia" w:ascii="宋体" w:hAnsi="宋体" w:cs="宋体"/>
          <w:szCs w:val="21"/>
          <w:highlight w:val="none"/>
        </w:rPr>
        <w:t>16.2 竞标有效期应由供应商按“供应商须知前附表”规定的期限作出响应。</w:t>
      </w:r>
    </w:p>
    <w:p w14:paraId="51D30E08">
      <w:pPr>
        <w:spacing w:line="480" w:lineRule="auto"/>
        <w:ind w:firstLine="420" w:firstLineChars="200"/>
        <w:rPr>
          <w:rFonts w:ascii="宋体" w:hAnsi="宋体" w:cs="宋体"/>
          <w:szCs w:val="21"/>
          <w:highlight w:val="none"/>
        </w:rPr>
      </w:pPr>
      <w:r>
        <w:rPr>
          <w:rFonts w:hint="eastAsia" w:ascii="宋体" w:hAnsi="宋体" w:cs="宋体"/>
          <w:szCs w:val="21"/>
          <w:highlight w:val="none"/>
        </w:rPr>
        <w:t>16.3供应商的响应文件在竞标有效期内均保持有效。</w:t>
      </w:r>
    </w:p>
    <w:p w14:paraId="5C1BF61E">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17.谈判保证金</w:t>
      </w:r>
    </w:p>
    <w:p w14:paraId="7EE5287E">
      <w:pPr>
        <w:spacing w:line="480" w:lineRule="auto"/>
        <w:ind w:firstLine="420" w:firstLineChars="200"/>
        <w:rPr>
          <w:rFonts w:ascii="宋体" w:hAnsi="宋体" w:cs="宋体"/>
          <w:szCs w:val="21"/>
          <w:highlight w:val="none"/>
        </w:rPr>
      </w:pPr>
      <w:r>
        <w:rPr>
          <w:rFonts w:hint="eastAsia" w:ascii="宋体" w:hAnsi="宋体" w:cs="宋体"/>
          <w:szCs w:val="21"/>
          <w:highlight w:val="none"/>
        </w:rPr>
        <w:t>详见“供应商须知前附表”。</w:t>
      </w:r>
    </w:p>
    <w:p w14:paraId="477D10EA">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18.响应文件编制的要求</w:t>
      </w:r>
    </w:p>
    <w:p w14:paraId="0DA50BA7">
      <w:pPr>
        <w:spacing w:line="480" w:lineRule="auto"/>
        <w:ind w:firstLine="420" w:firstLineChars="200"/>
        <w:rPr>
          <w:rFonts w:ascii="宋体" w:hAnsi="宋体" w:cs="宋体"/>
          <w:szCs w:val="21"/>
          <w:highlight w:val="none"/>
        </w:rPr>
      </w:pPr>
      <w:r>
        <w:rPr>
          <w:rFonts w:hint="eastAsia" w:ascii="宋体" w:hAnsi="宋体" w:cs="宋体"/>
          <w:szCs w:val="21"/>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cs="宋体"/>
          <w:highlight w:val="none"/>
        </w:rPr>
        <w:t>由此引发的</w:t>
      </w:r>
      <w:r>
        <w:rPr>
          <w:rFonts w:hint="eastAsia" w:ascii="宋体" w:hAnsi="宋体" w:cs="宋体"/>
          <w:szCs w:val="21"/>
          <w:highlight w:val="none"/>
        </w:rPr>
        <w:t>后果由供应商承担。</w:t>
      </w:r>
    </w:p>
    <w:p w14:paraId="10279012">
      <w:pPr>
        <w:spacing w:line="480" w:lineRule="auto"/>
        <w:ind w:firstLine="420" w:firstLineChars="200"/>
        <w:rPr>
          <w:rFonts w:ascii="宋体" w:hAnsi="宋体" w:cs="宋体"/>
          <w:szCs w:val="21"/>
          <w:highlight w:val="none"/>
        </w:rPr>
      </w:pPr>
      <w:r>
        <w:rPr>
          <w:rFonts w:hint="eastAsia" w:ascii="宋体" w:hAnsi="宋体" w:cs="宋体"/>
          <w:szCs w:val="21"/>
          <w:highlight w:val="none"/>
        </w:rPr>
        <w:t>18.2响应文件应按资格证明、报价分别编制，商务技术文件合并编制，本谈判只接收电子版响应文件，要求见本章“12.2响应文件电子版要求”。</w:t>
      </w:r>
    </w:p>
    <w:p w14:paraId="22A722A4">
      <w:pPr>
        <w:spacing w:line="480" w:lineRule="auto"/>
        <w:ind w:firstLine="420" w:firstLineChars="200"/>
        <w:rPr>
          <w:rFonts w:ascii="宋体" w:hAnsi="宋体" w:cs="宋体"/>
          <w:szCs w:val="21"/>
          <w:highlight w:val="none"/>
        </w:rPr>
      </w:pPr>
      <w:r>
        <w:rPr>
          <w:rFonts w:hint="eastAsia" w:ascii="宋体" w:hAnsi="宋体" w:cs="宋体"/>
          <w:szCs w:val="21"/>
          <w:highlight w:val="none"/>
        </w:rPr>
        <w:t>18.</w:t>
      </w:r>
      <w:bookmarkStart w:id="42" w:name="_Hlk65832699"/>
      <w:r>
        <w:rPr>
          <w:rFonts w:hint="eastAsia" w:ascii="宋体" w:hAnsi="宋体" w:cs="宋体"/>
          <w:szCs w:val="21"/>
          <w:highlight w:val="none"/>
        </w:rPr>
        <w:t>3</w:t>
      </w:r>
      <w:r>
        <w:rPr>
          <w:rFonts w:hint="eastAsia" w:ascii="宋体" w:hAnsi="宋体"/>
          <w:szCs w:val="21"/>
          <w:highlight w:val="none"/>
        </w:rPr>
        <w:t>响应文件须由供应商在</w:t>
      </w:r>
      <w:r>
        <w:rPr>
          <w:rFonts w:hint="eastAsia" w:ascii="宋体" w:hAnsi="宋体" w:cs="仿宋_GB2312"/>
          <w:kern w:val="0"/>
          <w:szCs w:val="21"/>
          <w:highlight w:val="none"/>
          <w:lang w:val="zh-CN"/>
        </w:rPr>
        <w:t>“</w:t>
      </w:r>
      <w:r>
        <w:rPr>
          <w:rFonts w:hint="eastAsia" w:ascii="宋体" w:hAnsi="宋体"/>
          <w:szCs w:val="21"/>
          <w:highlight w:val="none"/>
        </w:rPr>
        <w:t>第五章 响应文件格式</w:t>
      </w:r>
      <w:r>
        <w:rPr>
          <w:rFonts w:hint="eastAsia" w:ascii="宋体" w:hAnsi="宋体" w:cs="仿宋_GB2312"/>
          <w:kern w:val="0"/>
          <w:szCs w:val="21"/>
          <w:highlight w:val="none"/>
          <w:lang w:val="zh-CN"/>
        </w:rPr>
        <w:t>”</w:t>
      </w:r>
      <w:r>
        <w:rPr>
          <w:rFonts w:hint="eastAsia" w:ascii="宋体" w:hAnsi="宋体"/>
          <w:szCs w:val="21"/>
          <w:highlight w:val="none"/>
        </w:rPr>
        <w:t>规定位置</w:t>
      </w:r>
      <w:r>
        <w:rPr>
          <w:rFonts w:hint="eastAsia" w:ascii="宋体" w:hAnsi="宋体" w:cs="仿宋_GB2312"/>
          <w:szCs w:val="21"/>
          <w:highlight w:val="none"/>
        </w:rPr>
        <w:t>进行签署、盖章</w:t>
      </w:r>
      <w:bookmarkEnd w:id="42"/>
      <w:r>
        <w:rPr>
          <w:rFonts w:hint="eastAsia" w:ascii="宋体" w:hAnsi="宋体" w:cs="宋体"/>
          <w:szCs w:val="21"/>
          <w:highlight w:val="none"/>
        </w:rPr>
        <w:t>，否则其响应文件按无效响应处理。骑缝盖公章不视为在规定位置盖章。</w:t>
      </w:r>
    </w:p>
    <w:p w14:paraId="2C91E40D">
      <w:pPr>
        <w:spacing w:line="480" w:lineRule="auto"/>
        <w:ind w:firstLine="420" w:firstLineChars="200"/>
        <w:rPr>
          <w:rFonts w:ascii="宋体" w:hAnsi="宋体" w:cs="宋体"/>
          <w:szCs w:val="21"/>
          <w:highlight w:val="none"/>
        </w:rPr>
      </w:pPr>
      <w:r>
        <w:rPr>
          <w:rFonts w:hint="eastAsia" w:ascii="宋体" w:hAnsi="宋体" w:cs="宋体"/>
          <w:szCs w:val="21"/>
          <w:highlight w:val="none"/>
        </w:rPr>
        <w:t>18.4响应文件中标注的供应商名称应与营业执照（事业单位法人证书、执业许可证、自然人身份证）及电子公章一致，否则其响应文件按无效响应处理。</w:t>
      </w:r>
    </w:p>
    <w:p w14:paraId="6FC5B130">
      <w:pPr>
        <w:spacing w:line="480" w:lineRule="auto"/>
        <w:ind w:firstLine="420" w:firstLineChars="200"/>
        <w:rPr>
          <w:rFonts w:ascii="宋体" w:hAnsi="宋体" w:cs="宋体"/>
          <w:szCs w:val="21"/>
          <w:highlight w:val="none"/>
        </w:rPr>
      </w:pPr>
      <w:r>
        <w:rPr>
          <w:rFonts w:hint="eastAsia" w:ascii="宋体" w:hAnsi="宋体" w:cs="宋体"/>
          <w:szCs w:val="21"/>
          <w:highlight w:val="none"/>
        </w:rPr>
        <w:t>18.5响应文件应避免涂改、行间插字或者删除，否则其响应文件按无效响应处理。</w:t>
      </w:r>
    </w:p>
    <w:p w14:paraId="67B48163">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19.响应文件的密封和标记</w:t>
      </w:r>
    </w:p>
    <w:p w14:paraId="734380B1">
      <w:pPr>
        <w:spacing w:line="480" w:lineRule="auto"/>
        <w:ind w:firstLine="420" w:firstLineChars="200"/>
        <w:rPr>
          <w:rFonts w:ascii="宋体" w:hAnsi="宋体" w:cs="仿宋_GB2312"/>
          <w:kern w:val="0"/>
          <w:szCs w:val="21"/>
          <w:highlight w:val="none"/>
          <w:lang w:val="zh-CN"/>
        </w:rPr>
      </w:pPr>
      <w:r>
        <w:rPr>
          <w:rFonts w:hint="eastAsia" w:ascii="宋体" w:hAnsi="宋体" w:cs="仿宋_GB2312"/>
          <w:kern w:val="0"/>
          <w:szCs w:val="21"/>
          <w:highlight w:val="none"/>
          <w:lang w:val="zh-CN"/>
        </w:rPr>
        <w:t>19.1供应商进行电子交易应安装客户端软件—“</w:t>
      </w:r>
      <w:r>
        <w:rPr>
          <w:rFonts w:hint="eastAsia" w:ascii="宋体" w:hAnsi="宋体"/>
          <w:szCs w:val="21"/>
          <w:highlight w:val="none"/>
        </w:rPr>
        <w:t>广西政府采购云平台</w:t>
      </w:r>
      <w:r>
        <w:rPr>
          <w:rFonts w:hint="eastAsia" w:ascii="宋体" w:hAnsi="宋体" w:cs="仿宋_GB2312"/>
          <w:kern w:val="0"/>
          <w:szCs w:val="21"/>
          <w:highlight w:val="none"/>
          <w:lang w:val="zh-CN"/>
        </w:rPr>
        <w:t>电子交易客户端”，并按照谈判文件和电子交易平台的要求编制并加密响应文件。供应商未按规定加密的响应文件，电子交易平台将拒收并提示。</w:t>
      </w:r>
    </w:p>
    <w:p w14:paraId="07629611">
      <w:pPr>
        <w:spacing w:line="480" w:lineRule="auto"/>
        <w:ind w:firstLine="420" w:firstLineChars="200"/>
        <w:rPr>
          <w:rFonts w:ascii="宋体" w:hAnsi="宋体" w:cs="仿宋_GB2312"/>
          <w:kern w:val="0"/>
          <w:szCs w:val="21"/>
          <w:highlight w:val="none"/>
          <w:lang w:val="zh-CN"/>
        </w:rPr>
      </w:pPr>
      <w:r>
        <w:rPr>
          <w:rFonts w:hint="eastAsia" w:ascii="宋体" w:hAnsi="宋体" w:cs="仿宋_GB2312"/>
          <w:kern w:val="0"/>
          <w:szCs w:val="21"/>
          <w:highlight w:val="none"/>
          <w:lang w:val="zh-CN"/>
        </w:rPr>
        <w:t>19.2使用“</w:t>
      </w:r>
      <w:r>
        <w:rPr>
          <w:rFonts w:hint="eastAsia" w:ascii="宋体" w:hAnsi="宋体"/>
          <w:szCs w:val="21"/>
          <w:highlight w:val="none"/>
        </w:rPr>
        <w:t>广西政府采购云平台</w:t>
      </w:r>
      <w:r>
        <w:rPr>
          <w:rFonts w:hint="eastAsia" w:ascii="宋体" w:hAnsi="宋体" w:cs="仿宋_GB2312"/>
          <w:kern w:val="0"/>
          <w:szCs w:val="21"/>
          <w:highlight w:val="none"/>
          <w:lang w:val="zh-CN"/>
        </w:rPr>
        <w:t>电子交易客户端”需要提前申领CA数字证书，申领流程见该项目采购公告附件。</w:t>
      </w:r>
    </w:p>
    <w:p w14:paraId="353400D0">
      <w:pPr>
        <w:pStyle w:val="17"/>
        <w:spacing w:line="480" w:lineRule="auto"/>
        <w:ind w:firstLine="420" w:firstLineChars="200"/>
        <w:rPr>
          <w:rFonts w:hAnsi="宋体" w:cs="仿宋_GB2312"/>
          <w:sz w:val="21"/>
          <w:highlight w:val="none"/>
        </w:rPr>
      </w:pPr>
      <w:r>
        <w:rPr>
          <w:rFonts w:hint="eastAsia" w:hAnsi="宋体" w:cs="仿宋_GB2312"/>
          <w:sz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05E23819">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20.响应文件的提交</w:t>
      </w:r>
    </w:p>
    <w:p w14:paraId="69FD7A28">
      <w:pPr>
        <w:spacing w:line="480" w:lineRule="auto"/>
        <w:ind w:firstLine="420" w:firstLineChars="200"/>
        <w:rPr>
          <w:rFonts w:ascii="宋体" w:hAnsi="宋体" w:cs="宋体"/>
          <w:szCs w:val="21"/>
          <w:highlight w:val="none"/>
        </w:rPr>
      </w:pPr>
      <w:r>
        <w:rPr>
          <w:rFonts w:hint="eastAsia" w:ascii="宋体" w:hAnsi="宋体" w:cs="宋体"/>
          <w:szCs w:val="21"/>
          <w:highlight w:val="none"/>
        </w:rPr>
        <w:t>20.1供应商必须在“供应商须知前附表”规定的时间和地点提交响应文件。</w:t>
      </w:r>
    </w:p>
    <w:p w14:paraId="1C0359B8">
      <w:pPr>
        <w:spacing w:line="480" w:lineRule="auto"/>
        <w:ind w:firstLine="420" w:firstLineChars="200"/>
        <w:rPr>
          <w:rFonts w:ascii="宋体" w:hAnsi="宋体"/>
          <w:szCs w:val="21"/>
          <w:highlight w:val="none"/>
        </w:rPr>
      </w:pPr>
      <w:r>
        <w:rPr>
          <w:rFonts w:hint="eastAsia" w:ascii="宋体" w:hAnsi="宋体" w:cs="宋体"/>
          <w:szCs w:val="21"/>
          <w:highlight w:val="none"/>
        </w:rPr>
        <w:t>20</w:t>
      </w:r>
      <w:r>
        <w:rPr>
          <w:rFonts w:hint="eastAsia" w:ascii="宋体" w:hAnsi="宋体"/>
          <w:szCs w:val="21"/>
          <w:highlight w:val="none"/>
        </w:rPr>
        <w:t>.2 在响应文件提交截止时间以后，不能补充、修改响应文件。</w:t>
      </w:r>
    </w:p>
    <w:p w14:paraId="14DC25AF">
      <w:pPr>
        <w:spacing w:line="480" w:lineRule="auto"/>
        <w:ind w:firstLine="420" w:firstLineChars="200"/>
        <w:rPr>
          <w:rFonts w:ascii="宋体" w:hAnsi="宋体"/>
          <w:szCs w:val="21"/>
          <w:highlight w:val="none"/>
        </w:rPr>
      </w:pPr>
      <w:r>
        <w:rPr>
          <w:rFonts w:hint="eastAsia" w:ascii="宋体" w:hAnsi="宋体"/>
          <w:szCs w:val="21"/>
          <w:highlight w:val="none"/>
        </w:rPr>
        <w:t>20.3 在提交“最后报价”后，供应商不能退出谈判。</w:t>
      </w:r>
    </w:p>
    <w:p w14:paraId="36D26402">
      <w:pPr>
        <w:spacing w:line="480" w:lineRule="auto"/>
        <w:ind w:firstLine="420" w:firstLineChars="200"/>
        <w:rPr>
          <w:rFonts w:ascii="宋体" w:hAnsi="宋体"/>
          <w:szCs w:val="21"/>
          <w:highlight w:val="none"/>
        </w:rPr>
      </w:pPr>
      <w:r>
        <w:rPr>
          <w:rFonts w:hint="eastAsia" w:ascii="宋体" w:hAnsi="宋体"/>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7D4A77D6">
      <w:pPr>
        <w:spacing w:line="480" w:lineRule="auto"/>
        <w:ind w:firstLine="420" w:firstLineChars="200"/>
        <w:rPr>
          <w:rFonts w:ascii="宋体" w:hAnsi="宋体"/>
          <w:szCs w:val="21"/>
          <w:highlight w:val="none"/>
        </w:rPr>
      </w:pPr>
      <w:r>
        <w:rPr>
          <w:rFonts w:hint="eastAsia" w:ascii="宋体" w:hAnsi="宋体"/>
          <w:szCs w:val="21"/>
          <w:highlight w:val="none"/>
        </w:rPr>
        <w:t>20.5 采购机构不可视情况延长提交响应文件的截止时间。</w:t>
      </w:r>
    </w:p>
    <w:p w14:paraId="473456F0">
      <w:pPr>
        <w:spacing w:line="480" w:lineRule="auto"/>
        <w:ind w:firstLine="420" w:firstLineChars="200"/>
        <w:rPr>
          <w:rFonts w:ascii="黑体" w:hAnsi="黑体" w:eastAsia="黑体"/>
          <w:sz w:val="24"/>
          <w:highlight w:val="none"/>
        </w:rPr>
      </w:pPr>
      <w:r>
        <w:rPr>
          <w:rFonts w:hint="eastAsia" w:ascii="宋体" w:hAnsi="宋体"/>
          <w:szCs w:val="21"/>
          <w:highlight w:val="none"/>
        </w:rPr>
        <w:t>20.6备份响应文件。</w:t>
      </w:r>
      <w:r>
        <w:rPr>
          <w:rFonts w:hint="eastAsia" w:hAnsi="宋体"/>
          <w:bCs/>
          <w:szCs w:val="21"/>
          <w:highlight w:val="none"/>
        </w:rPr>
        <w:t>详见在“供应商须知前附表”。</w:t>
      </w:r>
    </w:p>
    <w:p w14:paraId="1B85B372">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21.首次响应文件的补充、修改与撤回</w:t>
      </w:r>
    </w:p>
    <w:p w14:paraId="5E243E5D">
      <w:pPr>
        <w:pStyle w:val="83"/>
        <w:spacing w:before="0" w:line="480" w:lineRule="auto"/>
        <w:ind w:firstLine="420"/>
        <w:rPr>
          <w:rFonts w:ascii="宋体" w:hAnsi="宋体" w:cs="仿宋_GB2312"/>
          <w:sz w:val="21"/>
          <w:szCs w:val="21"/>
          <w:highlight w:val="none"/>
        </w:rPr>
      </w:pPr>
      <w:r>
        <w:rPr>
          <w:rFonts w:hint="eastAsia" w:ascii="宋体" w:hAnsi="宋体" w:cs="仿宋_GB2312"/>
          <w:sz w:val="21"/>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5600CFFF">
      <w:pPr>
        <w:spacing w:line="480" w:lineRule="auto"/>
        <w:ind w:firstLine="482" w:firstLineChars="200"/>
        <w:rPr>
          <w:rFonts w:ascii="黑体" w:hAnsi="黑体" w:eastAsia="黑体" w:cs="宋体"/>
          <w:b/>
          <w:bCs/>
          <w:sz w:val="24"/>
          <w:highlight w:val="none"/>
        </w:rPr>
      </w:pPr>
      <w:bookmarkStart w:id="43" w:name="_Hlk45702405"/>
      <w:r>
        <w:rPr>
          <w:rFonts w:hint="eastAsia" w:ascii="黑体" w:hAnsi="黑体" w:eastAsia="黑体" w:cs="宋体"/>
          <w:b/>
          <w:bCs/>
          <w:sz w:val="24"/>
          <w:highlight w:val="none"/>
        </w:rPr>
        <w:t>22. 首次响应文件的退回</w:t>
      </w:r>
    </w:p>
    <w:p w14:paraId="3AD12B83">
      <w:pPr>
        <w:spacing w:line="480" w:lineRule="auto"/>
        <w:ind w:firstLine="420" w:firstLineChars="200"/>
        <w:rPr>
          <w:rFonts w:ascii="宋体" w:hAnsi="宋体" w:cs="宋体"/>
          <w:szCs w:val="21"/>
          <w:highlight w:val="none"/>
        </w:rPr>
      </w:pPr>
      <w:r>
        <w:rPr>
          <w:rFonts w:hint="eastAsia" w:ascii="宋体" w:hAnsi="宋体" w:cs="宋体"/>
          <w:szCs w:val="21"/>
          <w:highlight w:val="none"/>
        </w:rPr>
        <w:t>详见“供应商须知前附表”。</w:t>
      </w:r>
    </w:p>
    <w:p w14:paraId="3CD4068D">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23. 截止时间后的撤回</w:t>
      </w:r>
    </w:p>
    <w:p w14:paraId="440ED1B9">
      <w:pPr>
        <w:spacing w:line="480" w:lineRule="auto"/>
        <w:ind w:firstLine="420" w:firstLineChars="200"/>
        <w:rPr>
          <w:rFonts w:ascii="宋体" w:hAnsi="宋体"/>
          <w:szCs w:val="21"/>
          <w:highlight w:val="none"/>
        </w:rPr>
      </w:pPr>
      <w:r>
        <w:rPr>
          <w:rFonts w:hint="eastAsia" w:ascii="宋体" w:hAnsi="宋体" w:cs="宋体"/>
          <w:szCs w:val="21"/>
          <w:highlight w:val="none"/>
        </w:rPr>
        <w:t>本项目不收取谈判保证金，供应商在首次响应文件提交截止时间后可向采购人、采购代理机构书面申请撤回响应文件。</w:t>
      </w:r>
      <w:bookmarkEnd w:id="43"/>
    </w:p>
    <w:p w14:paraId="64EF71D2">
      <w:pPr>
        <w:pStyle w:val="4"/>
        <w:spacing w:before="0" w:after="0" w:line="480" w:lineRule="auto"/>
        <w:ind w:firstLine="640" w:firstLineChars="200"/>
        <w:rPr>
          <w:rFonts w:ascii="宋体" w:hAnsi="宋体"/>
          <w:b w:val="0"/>
          <w:bCs w:val="0"/>
          <w:highlight w:val="none"/>
        </w:rPr>
      </w:pPr>
      <w:bookmarkStart w:id="44" w:name="_Toc23434"/>
      <w:r>
        <w:rPr>
          <w:rFonts w:hint="eastAsia" w:ascii="宋体" w:hAnsi="宋体"/>
          <w:b w:val="0"/>
          <w:bCs w:val="0"/>
          <w:highlight w:val="none"/>
        </w:rPr>
        <w:t>四、评审及谈判</w:t>
      </w:r>
      <w:bookmarkEnd w:id="44"/>
    </w:p>
    <w:p w14:paraId="16480A49">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24.谈判小组成立</w:t>
      </w:r>
    </w:p>
    <w:p w14:paraId="5FA6A8D4">
      <w:pPr>
        <w:spacing w:line="480" w:lineRule="auto"/>
        <w:ind w:firstLine="420" w:firstLineChars="200"/>
        <w:rPr>
          <w:rFonts w:ascii="宋体" w:hAnsi="宋体" w:cs="宋体"/>
          <w:szCs w:val="21"/>
          <w:highlight w:val="none"/>
        </w:rPr>
      </w:pPr>
      <w:r>
        <w:rPr>
          <w:rFonts w:hint="eastAsia" w:ascii="宋体" w:hAnsi="宋体" w:cs="宋体"/>
          <w:szCs w:val="21"/>
          <w:highlight w:val="none"/>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0BBA5A92">
      <w:pPr>
        <w:spacing w:line="480" w:lineRule="auto"/>
        <w:ind w:firstLine="420" w:firstLineChars="200"/>
        <w:rPr>
          <w:rFonts w:ascii="宋体" w:hAnsi="宋体" w:cs="宋体"/>
          <w:szCs w:val="21"/>
          <w:highlight w:val="none"/>
        </w:rPr>
      </w:pPr>
      <w:r>
        <w:rPr>
          <w:rFonts w:hint="eastAsia" w:ascii="宋体" w:hAnsi="宋体" w:cs="宋体"/>
          <w:szCs w:val="21"/>
          <w:highlight w:val="none"/>
        </w:rPr>
        <w:t>24.2评审专家应当从政府采购评审专家库内相关专业的专家名单中随机抽取。技术复杂、专业性强的竞争性谈判采购项目，评审专家中应当包含1名法律专家。</w:t>
      </w:r>
    </w:p>
    <w:p w14:paraId="2E11269C">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25.首次响应文件的开启</w:t>
      </w:r>
    </w:p>
    <w:p w14:paraId="71AB5E09">
      <w:pPr>
        <w:spacing w:line="480" w:lineRule="auto"/>
        <w:ind w:firstLine="420" w:firstLineChars="200"/>
        <w:rPr>
          <w:rFonts w:ascii="宋体" w:hAnsi="宋体" w:cs="宋体"/>
          <w:szCs w:val="21"/>
          <w:highlight w:val="none"/>
        </w:rPr>
      </w:pPr>
      <w:r>
        <w:rPr>
          <w:rFonts w:hint="eastAsia" w:ascii="宋体" w:hAnsi="宋体" w:cs="宋体"/>
          <w:szCs w:val="21"/>
          <w:highlight w:val="none"/>
        </w:rPr>
        <w:t>25.1首次响应文件由谈判小组或者采购代理机构在“供应商须知前附表”规定的时间开启。</w:t>
      </w:r>
    </w:p>
    <w:p w14:paraId="4138FEA7">
      <w:pPr>
        <w:pStyle w:val="17"/>
        <w:spacing w:line="480" w:lineRule="auto"/>
        <w:ind w:firstLine="400" w:firstLineChars="200"/>
        <w:rPr>
          <w:rFonts w:hAnsi="宋体"/>
          <w:bCs/>
          <w:highlight w:val="none"/>
        </w:rPr>
      </w:pPr>
      <w:r>
        <w:rPr>
          <w:rFonts w:hint="eastAsia" w:hAnsi="宋体" w:cs="宋体"/>
          <w:highlight w:val="none"/>
        </w:rPr>
        <w:t xml:space="preserve">25.2 </w:t>
      </w:r>
      <w:r>
        <w:rPr>
          <w:rFonts w:hint="eastAsia" w:hAnsi="宋体"/>
          <w:bCs/>
          <w:highlight w:val="none"/>
        </w:rPr>
        <w:t>响应文件解密</w:t>
      </w:r>
    </w:p>
    <w:p w14:paraId="3CCD9B00">
      <w:pPr>
        <w:pStyle w:val="17"/>
        <w:snapToGrid w:val="0"/>
        <w:spacing w:line="480" w:lineRule="auto"/>
        <w:ind w:firstLine="420" w:firstLineChars="200"/>
        <w:rPr>
          <w:rFonts w:hAnsi="宋体"/>
          <w:sz w:val="21"/>
          <w:highlight w:val="none"/>
        </w:rPr>
      </w:pPr>
      <w:r>
        <w:rPr>
          <w:rFonts w:hint="eastAsia" w:hAnsi="宋体"/>
          <w:bCs/>
          <w:sz w:val="21"/>
          <w:highlight w:val="none"/>
        </w:rPr>
        <w:t>采购代理机构将在“供应商须知前附表”规定的时</w:t>
      </w:r>
      <w:r>
        <w:rPr>
          <w:rFonts w:hint="eastAsia" w:hAnsi="宋体"/>
          <w:sz w:val="21"/>
          <w:highlight w:val="none"/>
        </w:rPr>
        <w:t>间通过电子交易平台组织响应文件开启，采购机构依托电子交易平台发起开始解密指令，供应商的法定代表人或其委托代理人</w:t>
      </w:r>
      <w:r>
        <w:rPr>
          <w:rFonts w:hint="eastAsia" w:hAnsi="宋体"/>
          <w:b/>
          <w:sz w:val="21"/>
          <w:highlight w:val="none"/>
        </w:rPr>
        <w:t>须携带加密时所用的CA锁按平台提示和采购文件的规定登录到“广西政府采购云”平台电子开标大厅签到并在发起解密指令之时起30分钟内完成对电子响应文件在线解密</w:t>
      </w:r>
      <w:r>
        <w:rPr>
          <w:rFonts w:hint="eastAsia" w:hAnsi="宋体"/>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b/>
          <w:sz w:val="21"/>
          <w:highlight w:val="none"/>
        </w:rPr>
        <w:t>视为响应文件无效。</w:t>
      </w:r>
      <w:r>
        <w:rPr>
          <w:rFonts w:hint="eastAsia" w:hAnsi="宋体"/>
          <w:sz w:val="21"/>
          <w:highlight w:val="none"/>
        </w:rPr>
        <w:t>（解密</w:t>
      </w:r>
      <w:r>
        <w:rPr>
          <w:rFonts w:hint="eastAsia" w:hAnsi="宋体"/>
          <w:bCs/>
          <w:sz w:val="21"/>
          <w:highlight w:val="none"/>
        </w:rPr>
        <w:t>异常情况处理：详见本章</w:t>
      </w:r>
      <w:r>
        <w:rPr>
          <w:rFonts w:hint="eastAsia" w:hAnsi="宋体"/>
          <w:sz w:val="21"/>
          <w:highlight w:val="none"/>
        </w:rPr>
        <w:t>26.3 电子交易活动的中止。）</w:t>
      </w:r>
    </w:p>
    <w:p w14:paraId="556A736A">
      <w:pPr>
        <w:pStyle w:val="17"/>
        <w:spacing w:line="480" w:lineRule="auto"/>
        <w:ind w:firstLine="420" w:firstLineChars="200"/>
        <w:rPr>
          <w:rFonts w:hAnsi="宋体"/>
          <w:sz w:val="21"/>
          <w:highlight w:val="none"/>
        </w:rPr>
      </w:pPr>
      <w:r>
        <w:rPr>
          <w:rFonts w:hint="eastAsia" w:hAnsi="宋体"/>
          <w:sz w:val="21"/>
          <w:highlight w:val="none"/>
        </w:rPr>
        <w:t>如</w:t>
      </w:r>
      <w:r>
        <w:rPr>
          <w:rFonts w:hint="eastAsia" w:hAnsi="宋体"/>
          <w:bCs/>
          <w:sz w:val="21"/>
          <w:highlight w:val="none"/>
        </w:rPr>
        <w:t>供应商成功解密响应文件，但未在“广西政府采购云平台”电子开标大厅参加谈判的，视同认可谈判过程和结果，</w:t>
      </w:r>
      <w:r>
        <w:rPr>
          <w:rFonts w:hint="eastAsia" w:hAnsi="宋体"/>
          <w:sz w:val="21"/>
          <w:highlight w:val="none"/>
        </w:rPr>
        <w:t>由此产生的后果由供应商自行负责。 参与谈判的供应商不足3家的，不得谈判。</w:t>
      </w:r>
    </w:p>
    <w:p w14:paraId="4DAC22DA">
      <w:pPr>
        <w:spacing w:line="480" w:lineRule="auto"/>
        <w:ind w:firstLine="422" w:firstLineChars="200"/>
        <w:rPr>
          <w:rFonts w:ascii="宋体" w:hAnsi="宋体" w:cs="宋体"/>
          <w:b/>
          <w:bCs/>
          <w:szCs w:val="21"/>
          <w:highlight w:val="none"/>
        </w:rPr>
      </w:pPr>
      <w:r>
        <w:rPr>
          <w:rFonts w:hint="eastAsia" w:ascii="宋体" w:hAnsi="宋体" w:cs="宋体"/>
          <w:b/>
          <w:bCs/>
          <w:szCs w:val="21"/>
          <w:highlight w:val="none"/>
        </w:rPr>
        <w:t>26.评审程序、评审方法和成交标准</w:t>
      </w:r>
    </w:p>
    <w:p w14:paraId="29954D51">
      <w:pPr>
        <w:spacing w:line="480" w:lineRule="auto"/>
        <w:ind w:firstLine="420" w:firstLineChars="200"/>
        <w:rPr>
          <w:rFonts w:ascii="宋体" w:hAnsi="宋体" w:cs="宋体"/>
          <w:szCs w:val="21"/>
          <w:highlight w:val="none"/>
        </w:rPr>
      </w:pPr>
      <w:r>
        <w:rPr>
          <w:rFonts w:hint="eastAsia" w:ascii="宋体" w:hAnsi="宋体" w:cs="宋体"/>
          <w:szCs w:val="21"/>
          <w:highlight w:val="none"/>
        </w:rPr>
        <w:t>26.1谈判小组按照“第四章 评审程序、评审方法和成交标准”规定的方法、评审因素、标准和程序对响应文件进行评审。</w:t>
      </w:r>
    </w:p>
    <w:p w14:paraId="3E6F64D3">
      <w:pPr>
        <w:spacing w:line="480" w:lineRule="auto"/>
        <w:ind w:firstLine="420" w:firstLineChars="200"/>
        <w:rPr>
          <w:rFonts w:ascii="宋体" w:hAnsi="宋体"/>
          <w:szCs w:val="21"/>
          <w:highlight w:val="none"/>
        </w:rPr>
      </w:pPr>
      <w:r>
        <w:rPr>
          <w:rFonts w:hint="eastAsia" w:ascii="宋体" w:hAnsi="宋体"/>
          <w:szCs w:val="21"/>
          <w:highlight w:val="none"/>
        </w:rPr>
        <w:t>26.2 采购需求负偏离要求及谈判顺序详见 “供应商须知前附表”。</w:t>
      </w:r>
    </w:p>
    <w:p w14:paraId="5135A5EF">
      <w:pPr>
        <w:spacing w:line="480" w:lineRule="auto"/>
        <w:ind w:firstLine="420" w:firstLineChars="200"/>
        <w:rPr>
          <w:rFonts w:hAnsi="宋体"/>
          <w:highlight w:val="none"/>
        </w:rPr>
      </w:pPr>
      <w:r>
        <w:rPr>
          <w:rFonts w:hAnsi="宋体"/>
          <w:highlight w:val="none"/>
        </w:rPr>
        <w:t>26.3</w:t>
      </w:r>
      <w:r>
        <w:rPr>
          <w:rFonts w:hint="eastAsia" w:hAnsi="宋体"/>
          <w:highlight w:val="none"/>
        </w:rPr>
        <w:t>电子交易活动的中止。采购过程中出现以下情形，导致电子交易平台无法正常运行，或者无法保证电子交易的公平、公正和安全时，采购机构可中止电子交易活动：</w:t>
      </w:r>
    </w:p>
    <w:p w14:paraId="44CE3DF5">
      <w:pPr>
        <w:spacing w:line="480" w:lineRule="auto"/>
        <w:ind w:firstLine="420" w:firstLineChars="200"/>
        <w:rPr>
          <w:rFonts w:hAnsi="宋体"/>
          <w:highlight w:val="none"/>
        </w:rPr>
      </w:pPr>
      <w:r>
        <w:rPr>
          <w:rFonts w:hint="eastAsia" w:hAnsi="宋体"/>
          <w:highlight w:val="none"/>
        </w:rPr>
        <w:t>（</w:t>
      </w:r>
      <w:r>
        <w:rPr>
          <w:rFonts w:hAnsi="宋体"/>
          <w:highlight w:val="none"/>
        </w:rPr>
        <w:t>1</w:t>
      </w:r>
      <w:r>
        <w:rPr>
          <w:rFonts w:hint="eastAsia" w:hAnsi="宋体"/>
          <w:highlight w:val="none"/>
        </w:rPr>
        <w:t>）电子交易平台发生故障而无法登录访问的；</w:t>
      </w:r>
    </w:p>
    <w:p w14:paraId="747CC9A1">
      <w:pPr>
        <w:spacing w:line="480" w:lineRule="auto"/>
        <w:ind w:firstLine="420" w:firstLineChars="200"/>
        <w:rPr>
          <w:rFonts w:hAnsi="宋体"/>
          <w:highlight w:val="none"/>
        </w:rPr>
      </w:pPr>
      <w:r>
        <w:rPr>
          <w:rFonts w:hint="eastAsia" w:hAnsi="宋体"/>
          <w:highlight w:val="none"/>
        </w:rPr>
        <w:t>（</w:t>
      </w:r>
      <w:r>
        <w:rPr>
          <w:rFonts w:hAnsi="宋体"/>
          <w:highlight w:val="none"/>
        </w:rPr>
        <w:t>2</w:t>
      </w:r>
      <w:r>
        <w:rPr>
          <w:rFonts w:hint="eastAsia" w:hAnsi="宋体"/>
          <w:highlight w:val="none"/>
        </w:rPr>
        <w:t>）电子交易平台应用或数据库出现错误，不能进行正常操作的；</w:t>
      </w:r>
    </w:p>
    <w:p w14:paraId="3BBB06B6">
      <w:pPr>
        <w:spacing w:line="480" w:lineRule="auto"/>
        <w:ind w:firstLine="420" w:firstLineChars="200"/>
        <w:rPr>
          <w:rFonts w:hAnsi="宋体"/>
          <w:highlight w:val="none"/>
        </w:rPr>
      </w:pPr>
      <w:r>
        <w:rPr>
          <w:rFonts w:hint="eastAsia" w:hAnsi="宋体"/>
          <w:highlight w:val="none"/>
        </w:rPr>
        <w:t>（</w:t>
      </w:r>
      <w:r>
        <w:rPr>
          <w:rFonts w:hAnsi="宋体"/>
          <w:highlight w:val="none"/>
        </w:rPr>
        <w:t>3</w:t>
      </w:r>
      <w:r>
        <w:rPr>
          <w:rFonts w:hint="eastAsia" w:hAnsi="宋体"/>
          <w:highlight w:val="none"/>
        </w:rPr>
        <w:t>）电子交易平台发现严重安全漏洞，有潜在泄密危险的；</w:t>
      </w:r>
    </w:p>
    <w:p w14:paraId="3B9C3EC5">
      <w:pPr>
        <w:spacing w:line="480" w:lineRule="auto"/>
        <w:ind w:firstLine="420" w:firstLineChars="200"/>
        <w:rPr>
          <w:rFonts w:hAnsi="宋体"/>
          <w:highlight w:val="none"/>
        </w:rPr>
      </w:pPr>
      <w:r>
        <w:rPr>
          <w:rFonts w:hint="eastAsia" w:hAnsi="宋体"/>
          <w:highlight w:val="none"/>
        </w:rPr>
        <w:t>（</w:t>
      </w:r>
      <w:r>
        <w:rPr>
          <w:rFonts w:hAnsi="宋体"/>
          <w:highlight w:val="none"/>
        </w:rPr>
        <w:t>4</w:t>
      </w:r>
      <w:r>
        <w:rPr>
          <w:rFonts w:hint="eastAsia" w:hAnsi="宋体"/>
          <w:highlight w:val="none"/>
        </w:rPr>
        <w:t>）病毒发作导致不能进行正常操作的；</w:t>
      </w:r>
    </w:p>
    <w:p w14:paraId="63E4EC4C">
      <w:pPr>
        <w:spacing w:line="480" w:lineRule="auto"/>
        <w:ind w:firstLine="420" w:firstLineChars="200"/>
        <w:rPr>
          <w:rFonts w:hAnsi="宋体"/>
          <w:highlight w:val="none"/>
        </w:rPr>
      </w:pPr>
      <w:r>
        <w:rPr>
          <w:rFonts w:hint="eastAsia" w:hAnsi="宋体"/>
          <w:highlight w:val="none"/>
        </w:rPr>
        <w:t>（</w:t>
      </w:r>
      <w:r>
        <w:rPr>
          <w:rFonts w:hAnsi="宋体"/>
          <w:highlight w:val="none"/>
        </w:rPr>
        <w:t>4</w:t>
      </w:r>
      <w:r>
        <w:rPr>
          <w:rFonts w:hint="eastAsia" w:hAnsi="宋体"/>
          <w:highlight w:val="none"/>
        </w:rPr>
        <w:t>）其他无法保证电子交易的公平、公正和安全的情况。</w:t>
      </w:r>
    </w:p>
    <w:p w14:paraId="04EC0E28">
      <w:pPr>
        <w:spacing w:line="480" w:lineRule="auto"/>
        <w:ind w:firstLine="420" w:firstLineChars="200"/>
        <w:rPr>
          <w:rFonts w:hAnsi="宋体"/>
          <w:highlight w:val="none"/>
        </w:rPr>
      </w:pPr>
      <w:r>
        <w:rPr>
          <w:rFonts w:hAnsi="宋体"/>
          <w:highlight w:val="none"/>
        </w:rPr>
        <w:t>26.4</w:t>
      </w:r>
      <w:r>
        <w:rPr>
          <w:rFonts w:hint="eastAsia" w:hAnsi="宋体"/>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A95C835">
      <w:pPr>
        <w:pStyle w:val="4"/>
        <w:spacing w:before="0" w:after="0" w:line="480" w:lineRule="auto"/>
        <w:ind w:firstLine="640" w:firstLineChars="200"/>
        <w:rPr>
          <w:rFonts w:ascii="宋体" w:hAnsi="宋体"/>
          <w:b w:val="0"/>
          <w:bCs w:val="0"/>
          <w:highlight w:val="none"/>
        </w:rPr>
      </w:pPr>
      <w:bookmarkStart w:id="45" w:name="_Toc19754"/>
      <w:r>
        <w:rPr>
          <w:rFonts w:hint="eastAsia" w:ascii="宋体" w:hAnsi="宋体"/>
          <w:b w:val="0"/>
          <w:bCs w:val="0"/>
          <w:highlight w:val="none"/>
        </w:rPr>
        <w:t>五、成交及合同</w:t>
      </w:r>
      <w:bookmarkEnd w:id="45"/>
    </w:p>
    <w:p w14:paraId="0208984E">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27.确定成交供应商及结果公告</w:t>
      </w:r>
    </w:p>
    <w:p w14:paraId="37BC9FEC">
      <w:pPr>
        <w:spacing w:line="480" w:lineRule="auto"/>
        <w:ind w:firstLine="420" w:firstLineChars="200"/>
        <w:rPr>
          <w:rFonts w:ascii="宋体" w:hAnsi="宋体" w:cs="宋体"/>
          <w:szCs w:val="21"/>
          <w:highlight w:val="none"/>
        </w:rPr>
      </w:pPr>
      <w:r>
        <w:rPr>
          <w:rFonts w:hint="eastAsia" w:ascii="宋体" w:hAnsi="宋体" w:cs="宋体"/>
          <w:szCs w:val="21"/>
          <w:highlight w:val="none"/>
        </w:rPr>
        <w:t>27.1确定成交供应商。</w:t>
      </w:r>
      <w:r>
        <w:rPr>
          <w:rFonts w:hint="eastAsia" w:ascii="宋体" w:hAnsi="宋体" w:cs="宋体"/>
          <w:kern w:val="0"/>
          <w:szCs w:val="21"/>
          <w:highlight w:val="none"/>
          <w:u w:val="single"/>
        </w:rPr>
        <w:t xml:space="preserve"> 由采购人直接委托评审专家确定</w:t>
      </w:r>
      <w:r>
        <w:rPr>
          <w:rFonts w:hint="eastAsia" w:ascii="宋体" w:hAnsi="宋体" w:cs="宋体"/>
          <w:szCs w:val="21"/>
          <w:highlight w:val="none"/>
          <w:u w:val="single"/>
        </w:rPr>
        <w:t>，评审报告提出的排序第一的供应商为成交供应商。</w:t>
      </w:r>
    </w:p>
    <w:p w14:paraId="3AC581D1">
      <w:pPr>
        <w:spacing w:line="480" w:lineRule="auto"/>
        <w:ind w:firstLine="420" w:firstLineChars="200"/>
        <w:rPr>
          <w:rFonts w:ascii="宋体" w:hAnsi="宋体" w:cs="宋体"/>
          <w:szCs w:val="21"/>
          <w:highlight w:val="none"/>
        </w:rPr>
      </w:pPr>
      <w:r>
        <w:rPr>
          <w:rFonts w:hint="eastAsia" w:ascii="宋体" w:hAnsi="宋体" w:cs="宋体"/>
          <w:szCs w:val="21"/>
          <w:highlight w:val="none"/>
        </w:rPr>
        <w:t>27.2成交通知及成交结果公告。</w:t>
      </w:r>
      <w:r>
        <w:rPr>
          <w:rFonts w:hint="eastAsia" w:ascii="宋体" w:hAnsi="宋体" w:cs="宋体"/>
          <w:kern w:val="0"/>
          <w:szCs w:val="21"/>
          <w:highlight w:val="none"/>
        </w:rPr>
        <w:t>成交</w:t>
      </w:r>
      <w:r>
        <w:rPr>
          <w:rFonts w:hint="eastAsia" w:ascii="宋体" w:hAnsi="宋体" w:cs="宋体"/>
          <w:szCs w:val="21"/>
          <w:highlight w:val="none"/>
        </w:rPr>
        <w:t>供应商确定后2个工作日内，在省级以上财政部门指定的媒体上公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04915E3F">
      <w:pPr>
        <w:spacing w:line="480" w:lineRule="auto"/>
        <w:ind w:firstLine="420" w:firstLineChars="200"/>
        <w:rPr>
          <w:rFonts w:ascii="宋体" w:hAnsi="宋体" w:cs="Courier New"/>
          <w:szCs w:val="21"/>
          <w:highlight w:val="none"/>
        </w:rPr>
      </w:pPr>
      <w:r>
        <w:rPr>
          <w:rFonts w:hint="eastAsia" w:ascii="宋体" w:hAnsi="宋体" w:cs="宋体"/>
          <w:szCs w:val="21"/>
          <w:highlight w:val="none"/>
        </w:rPr>
        <w:t>27.3采购人或者采购代理机构发出成交通知书前，应当对成交供应商信用进行查询核实，对列入失信被执行人、</w:t>
      </w:r>
      <w:r>
        <w:rPr>
          <w:rFonts w:hint="eastAsia" w:ascii="宋体" w:hAnsi="宋体"/>
          <w:szCs w:val="21"/>
          <w:highlight w:val="none"/>
        </w:rPr>
        <w:t>重大税收违法失信主体</w:t>
      </w:r>
      <w:r>
        <w:rPr>
          <w:rFonts w:hint="eastAsia" w:ascii="宋体" w:hAnsi="宋体" w:cs="宋体"/>
          <w:szCs w:val="21"/>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w:t>
      </w:r>
      <w:bookmarkStart w:id="46" w:name="_Hlk66782294"/>
      <w:r>
        <w:rPr>
          <w:rFonts w:hint="eastAsia" w:ascii="宋体" w:hAnsi="宋体" w:cs="Courier New"/>
          <w:szCs w:val="21"/>
          <w:highlight w:val="none"/>
        </w:rPr>
        <w:t>成交供应商享受</w:t>
      </w:r>
      <w:r>
        <w:rPr>
          <w:rFonts w:hint="eastAsia" w:ascii="宋体" w:hAnsi="宋体"/>
          <w:szCs w:val="21"/>
          <w:highlight w:val="none"/>
        </w:rPr>
        <w:t>《政府采购促进中小企业发展管理办法》（财库〔2020〕46号）规定的中小企业扶持</w:t>
      </w:r>
      <w:r>
        <w:rPr>
          <w:rFonts w:hint="eastAsia" w:ascii="宋体" w:hAnsi="宋体" w:cs="Courier New"/>
          <w:szCs w:val="21"/>
          <w:highlight w:val="none"/>
        </w:rPr>
        <w:t>政策的，采购人、采购代理机构应当随成交结果公开成交供应商的《中小企业声明函》。</w:t>
      </w:r>
      <w:bookmarkEnd w:id="46"/>
    </w:p>
    <w:p w14:paraId="7C846A23">
      <w:pPr>
        <w:spacing w:line="480" w:lineRule="auto"/>
        <w:ind w:firstLine="420" w:firstLineChars="200"/>
        <w:rPr>
          <w:rFonts w:ascii="宋体" w:hAnsi="宋体" w:cs="宋体"/>
          <w:szCs w:val="21"/>
          <w:highlight w:val="none"/>
        </w:rPr>
      </w:pPr>
      <w:r>
        <w:rPr>
          <w:rFonts w:hint="eastAsia" w:ascii="宋体" w:hAnsi="宋体" w:cs="宋体"/>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7C5CCB8A">
      <w:pPr>
        <w:spacing w:line="480" w:lineRule="auto"/>
        <w:ind w:firstLine="420" w:firstLineChars="200"/>
        <w:rPr>
          <w:rFonts w:ascii="宋体" w:hAnsi="宋体" w:cs="宋体"/>
          <w:szCs w:val="21"/>
          <w:highlight w:val="none"/>
        </w:rPr>
      </w:pPr>
      <w:r>
        <w:rPr>
          <w:rFonts w:hint="eastAsia" w:ascii="宋体" w:hAnsi="宋体"/>
          <w:bCs/>
          <w:szCs w:val="21"/>
          <w:highlight w:val="none"/>
        </w:rPr>
        <w:t>27.</w:t>
      </w:r>
      <w:r>
        <w:rPr>
          <w:rFonts w:hint="eastAsia" w:ascii="宋体" w:hAnsi="宋体"/>
          <w:bCs/>
          <w:szCs w:val="21"/>
          <w:highlight w:val="none"/>
          <w:lang w:val="en-US" w:eastAsia="zh-CN"/>
        </w:rPr>
        <w:t>5</w:t>
      </w:r>
      <w:r>
        <w:rPr>
          <w:rFonts w:hint="eastAsia" w:ascii="宋体" w:hAnsi="宋体"/>
          <w:bCs/>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50B80AA1">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28.履约保证金</w:t>
      </w:r>
    </w:p>
    <w:p w14:paraId="0DF657B3">
      <w:pPr>
        <w:spacing w:line="480" w:lineRule="auto"/>
        <w:ind w:firstLine="420" w:firstLineChars="200"/>
        <w:rPr>
          <w:rFonts w:ascii="黑体" w:hAnsi="黑体" w:eastAsia="黑体" w:cs="宋体"/>
          <w:b/>
          <w:bCs/>
          <w:sz w:val="24"/>
          <w:highlight w:val="none"/>
        </w:rPr>
      </w:pPr>
      <w:r>
        <w:rPr>
          <w:rFonts w:hint="eastAsia" w:ascii="宋体" w:hAnsi="宋体" w:cs="宋体"/>
          <w:szCs w:val="21"/>
          <w:highlight w:val="none"/>
        </w:rPr>
        <w:t>详见 “供应商须知前附表”</w:t>
      </w:r>
    </w:p>
    <w:p w14:paraId="24FBFB2C">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29.签订合同</w:t>
      </w:r>
    </w:p>
    <w:p w14:paraId="3237E84A">
      <w:pPr>
        <w:pStyle w:val="83"/>
        <w:snapToGrid w:val="0"/>
        <w:spacing w:before="0" w:line="480" w:lineRule="auto"/>
        <w:ind w:firstLine="420"/>
        <w:rPr>
          <w:rFonts w:ascii="宋体" w:hAnsi="宋体"/>
          <w:sz w:val="21"/>
          <w:szCs w:val="21"/>
          <w:highlight w:val="none"/>
          <w:lang w:val="zh-CN"/>
        </w:rPr>
      </w:pPr>
      <w:r>
        <w:rPr>
          <w:rFonts w:hint="eastAsia" w:ascii="宋体" w:hAnsi="宋体" w:cs="宋体"/>
          <w:sz w:val="21"/>
          <w:szCs w:val="21"/>
          <w:highlight w:val="none"/>
        </w:rPr>
        <w:t>29.1</w:t>
      </w:r>
      <w:r>
        <w:rPr>
          <w:rFonts w:hint="eastAsia" w:ascii="宋体" w:hAnsi="宋体"/>
          <w:sz w:val="21"/>
          <w:szCs w:val="21"/>
          <w:highlight w:val="none"/>
        </w:rPr>
        <w:t>采购人与成交供应商应当在</w:t>
      </w:r>
      <w:r>
        <w:rPr>
          <w:rFonts w:hint="eastAsia" w:ascii="宋体" w:hAnsi="宋体" w:cs="宋体"/>
          <w:sz w:val="21"/>
          <w:szCs w:val="21"/>
          <w:highlight w:val="none"/>
        </w:rPr>
        <w:t>成交通知书规定的时间内</w:t>
      </w:r>
      <w:r>
        <w:rPr>
          <w:rFonts w:hint="eastAsia" w:ascii="宋体" w:hAnsi="宋体"/>
          <w:sz w:val="21"/>
          <w:szCs w:val="21"/>
          <w:highlight w:val="none"/>
        </w:rPr>
        <w:t>，按照谈判文件确定的合同文本以及采购标的、货物技术、采购金额、采购数量、技术和货物要求等事项签订政府采购合同。</w:t>
      </w:r>
      <w:r>
        <w:rPr>
          <w:rFonts w:hint="eastAsia" w:ascii="宋体" w:hAnsi="宋体"/>
          <w:sz w:val="21"/>
          <w:szCs w:val="21"/>
          <w:highlight w:val="none"/>
          <w:lang w:val="zh-CN"/>
        </w:rPr>
        <w:t>如成交供应商为联合体的，由联合体成员各方法定代表人或其授权代表与采购人代表签订合同。</w:t>
      </w:r>
    </w:p>
    <w:p w14:paraId="14DBE406">
      <w:pPr>
        <w:spacing w:line="480" w:lineRule="auto"/>
        <w:ind w:firstLine="420" w:firstLineChars="200"/>
        <w:rPr>
          <w:rFonts w:ascii="宋体" w:hAnsi="宋体"/>
          <w:szCs w:val="21"/>
          <w:highlight w:val="none"/>
        </w:rPr>
      </w:pPr>
      <w:r>
        <w:rPr>
          <w:rFonts w:hint="eastAsia" w:ascii="宋体" w:hAnsi="宋体"/>
          <w:szCs w:val="21"/>
          <w:highlight w:val="none"/>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577640BC">
      <w:pPr>
        <w:spacing w:line="480" w:lineRule="auto"/>
        <w:ind w:firstLine="420" w:firstLineChars="200"/>
        <w:rPr>
          <w:rFonts w:ascii="宋体" w:hAnsi="宋体"/>
          <w:szCs w:val="21"/>
          <w:highlight w:val="none"/>
        </w:rPr>
      </w:pPr>
      <w:r>
        <w:rPr>
          <w:rFonts w:hint="eastAsia" w:ascii="宋体" w:hAnsi="宋体"/>
          <w:szCs w:val="21"/>
          <w:highlight w:val="none"/>
        </w:rPr>
        <w:t>29.3成交供应商拒绝签订政府采购合同的，</w:t>
      </w:r>
      <w:r>
        <w:rPr>
          <w:rFonts w:hint="eastAsia" w:ascii="宋体" w:hAnsi="宋体" w:cs="宋体"/>
          <w:szCs w:val="21"/>
          <w:highlight w:val="none"/>
        </w:rPr>
        <w:t>采购人可以按照评审报告推荐的成交候选人名单排序，确定下一候选人为成交供应商</w:t>
      </w:r>
      <w:r>
        <w:rPr>
          <w:rFonts w:hint="eastAsia" w:ascii="宋体" w:hAnsi="宋体"/>
          <w:szCs w:val="21"/>
          <w:highlight w:val="none"/>
        </w:rPr>
        <w:t>，也可以重新开展采购活动。拒绝签订政府采购合同的成交供应商不得参加对该项目重新开展的采购活动。</w:t>
      </w:r>
    </w:p>
    <w:p w14:paraId="27EEF149">
      <w:pPr>
        <w:spacing w:line="480" w:lineRule="auto"/>
        <w:ind w:firstLine="420" w:firstLineChars="200"/>
        <w:rPr>
          <w:rFonts w:ascii="宋体" w:hAnsi="宋体"/>
          <w:szCs w:val="21"/>
          <w:highlight w:val="none"/>
        </w:rPr>
      </w:pPr>
      <w:r>
        <w:rPr>
          <w:rFonts w:hint="eastAsia" w:ascii="宋体" w:hAnsi="宋体"/>
          <w:szCs w:val="21"/>
          <w:highlight w:val="none"/>
        </w:rPr>
        <w:t>29.4如签订合同并生效后，供应商无故拒绝或延期，除按照合同条款处理外，列入不良行为记录，并给予通报。</w:t>
      </w:r>
    </w:p>
    <w:p w14:paraId="68F23327">
      <w:pPr>
        <w:pStyle w:val="83"/>
        <w:spacing w:before="0" w:line="480" w:lineRule="auto"/>
        <w:ind w:firstLine="420"/>
        <w:rPr>
          <w:rFonts w:ascii="宋体" w:hAnsi="宋体" w:cs="宋体"/>
          <w:szCs w:val="21"/>
          <w:highlight w:val="none"/>
        </w:rPr>
      </w:pPr>
      <w:r>
        <w:rPr>
          <w:rFonts w:hint="eastAsia" w:ascii="宋体" w:hAnsi="宋体" w:cs="仿宋_GB2312"/>
          <w:sz w:val="21"/>
          <w:szCs w:val="21"/>
          <w:highlight w:val="none"/>
        </w:rPr>
        <w:t>29.5采购合同由采购人与成交供应商根据</w:t>
      </w:r>
      <w:r>
        <w:rPr>
          <w:rFonts w:hint="eastAsia" w:ascii="宋体" w:hAnsi="宋体"/>
          <w:sz w:val="21"/>
          <w:szCs w:val="21"/>
          <w:highlight w:val="none"/>
        </w:rPr>
        <w:t>谈判</w:t>
      </w:r>
      <w:r>
        <w:rPr>
          <w:rFonts w:hint="eastAsia" w:ascii="宋体" w:hAnsi="宋体" w:cs="仿宋_GB2312"/>
          <w:sz w:val="21"/>
          <w:szCs w:val="21"/>
          <w:highlight w:val="none"/>
        </w:rPr>
        <w:t>文件、响应文件等内容通过政府采购电子交易平台在线签订，自动备案，在线签订须携带的材料见“供应商须</w:t>
      </w:r>
      <w:r>
        <w:rPr>
          <w:rFonts w:hint="eastAsia" w:ascii="宋体" w:hAnsi="宋体"/>
          <w:sz w:val="21"/>
          <w:szCs w:val="21"/>
          <w:highlight w:val="none"/>
        </w:rPr>
        <w:t>知前附表</w:t>
      </w:r>
      <w:r>
        <w:rPr>
          <w:rFonts w:hint="eastAsia" w:ascii="宋体" w:hAnsi="宋体" w:cs="仿宋_GB2312"/>
          <w:sz w:val="21"/>
          <w:szCs w:val="21"/>
          <w:highlight w:val="none"/>
        </w:rPr>
        <w:t>”。</w:t>
      </w:r>
    </w:p>
    <w:p w14:paraId="15B40BBB">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30.政府采购合同公告</w:t>
      </w:r>
    </w:p>
    <w:p w14:paraId="1666C0FE">
      <w:pPr>
        <w:spacing w:line="480" w:lineRule="auto"/>
        <w:ind w:firstLine="420" w:firstLineChars="200"/>
        <w:rPr>
          <w:rFonts w:ascii="宋体" w:hAnsi="宋体" w:cs="宋体"/>
          <w:szCs w:val="21"/>
          <w:highlight w:val="none"/>
        </w:rPr>
      </w:pPr>
      <w:r>
        <w:rPr>
          <w:rFonts w:hint="eastAsia" w:ascii="宋体" w:hAnsi="宋体" w:cs="宋体"/>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0A9A5AA9">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31. 询问、质疑和投诉</w:t>
      </w:r>
    </w:p>
    <w:p w14:paraId="0BBA92CE">
      <w:pPr>
        <w:spacing w:line="480" w:lineRule="auto"/>
        <w:ind w:firstLine="420" w:firstLineChars="200"/>
        <w:rPr>
          <w:rFonts w:ascii="宋体" w:hAnsi="宋体" w:cs="宋体"/>
          <w:highlight w:val="none"/>
        </w:rPr>
      </w:pPr>
      <w:r>
        <w:rPr>
          <w:rFonts w:hint="eastAsia" w:ascii="宋体" w:hAnsi="宋体" w:cs="宋体"/>
          <w:highlight w:val="none"/>
        </w:rPr>
        <w:t>31.1供应商对政府采购活动事项有疑问的，可以向采购人、采购代理机构提出询问，采购人或者采购代理机构应当在3个工作日内对供应商依法提出的询问作出答复。</w:t>
      </w:r>
    </w:p>
    <w:p w14:paraId="7EAAE7D8">
      <w:pPr>
        <w:spacing w:line="480" w:lineRule="auto"/>
        <w:ind w:firstLine="420" w:firstLineChars="200"/>
        <w:rPr>
          <w:rFonts w:ascii="宋体" w:hAnsi="宋体"/>
          <w:b/>
          <w:szCs w:val="21"/>
          <w:highlight w:val="none"/>
        </w:rPr>
      </w:pPr>
      <w:r>
        <w:rPr>
          <w:rFonts w:hint="eastAsia" w:ascii="宋体" w:hAnsi="宋体" w:cs="宋体"/>
          <w:highlight w:val="none"/>
        </w:rPr>
        <w:t>31.2供应商认为谈判文件、采购过程或者成交结果使自己的合法权益受到损害的，应当在知道或者应知其权益受到损害之日起7个工作日内，以书面形式向采购人、采购代理机构提出质疑，</w:t>
      </w:r>
      <w:r>
        <w:rPr>
          <w:rFonts w:hint="eastAsia" w:ascii="宋体" w:hAnsi="宋体" w:cs="Arial"/>
          <w:highlight w:val="none"/>
          <w:shd w:val="clear" w:color="auto" w:fill="FFFFFF"/>
        </w:rPr>
        <w:t>接收质疑函的方式、联系部门、联系电话和通讯地址等信息详见</w:t>
      </w:r>
      <w:r>
        <w:rPr>
          <w:rFonts w:hint="eastAsia" w:ascii="宋体" w:hAnsi="宋体" w:cs="宋体"/>
          <w:szCs w:val="21"/>
          <w:highlight w:val="none"/>
        </w:rPr>
        <w:t>“供应商须知前附表”</w:t>
      </w:r>
      <w:r>
        <w:rPr>
          <w:rFonts w:hint="eastAsia" w:ascii="宋体" w:hAnsi="宋体" w:cs="宋体"/>
          <w:highlight w:val="none"/>
        </w:rPr>
        <w:t>。</w:t>
      </w:r>
      <w:r>
        <w:rPr>
          <w:rFonts w:hint="eastAsia" w:ascii="宋体" w:hAnsi="宋体"/>
          <w:b/>
          <w:szCs w:val="21"/>
          <w:highlight w:val="none"/>
        </w:rPr>
        <w:t xml:space="preserve">具体质疑起算时间及处理方式如下： </w:t>
      </w:r>
    </w:p>
    <w:p w14:paraId="0FAE9595">
      <w:pPr>
        <w:spacing w:line="480" w:lineRule="auto"/>
        <w:ind w:firstLine="420" w:firstLineChars="200"/>
        <w:rPr>
          <w:rFonts w:hAnsi="宋体"/>
          <w:bCs/>
          <w:highlight w:val="none"/>
        </w:rPr>
      </w:pPr>
      <w:r>
        <w:rPr>
          <w:rFonts w:hint="eastAsia" w:hAnsi="宋体"/>
          <w:bCs/>
          <w:highlight w:val="none"/>
        </w:rPr>
        <w:t>（</w:t>
      </w:r>
      <w:r>
        <w:rPr>
          <w:rFonts w:hAnsi="宋体"/>
          <w:bCs/>
          <w:highlight w:val="none"/>
        </w:rPr>
        <w:t>1</w:t>
      </w:r>
      <w:r>
        <w:rPr>
          <w:rFonts w:hint="eastAsia" w:hAnsi="宋体"/>
          <w:bCs/>
          <w:highlight w:val="none"/>
        </w:rPr>
        <w:t>）潜在供应商依法获取采购文件后，认为采购文件使自己的权益受到损害的，应当在竞争性谈判采购文件公告期限届满之日起</w:t>
      </w:r>
      <w:r>
        <w:rPr>
          <w:rFonts w:hAnsi="宋体"/>
          <w:bCs/>
          <w:highlight w:val="none"/>
        </w:rPr>
        <w:t>7</w:t>
      </w:r>
      <w:r>
        <w:rPr>
          <w:rFonts w:hint="eastAsia" w:hAnsi="宋体"/>
          <w:bCs/>
          <w:highlight w:val="none"/>
        </w:rPr>
        <w:t>个工作日内提出质疑。</w:t>
      </w:r>
      <w:r>
        <w:rPr>
          <w:rFonts w:hint="eastAsia"/>
          <w:highlight w:val="none"/>
        </w:rPr>
        <w:t>委托代理协议无特殊约定的，</w:t>
      </w:r>
      <w:r>
        <w:rPr>
          <w:rFonts w:hint="eastAsia" w:hAnsi="宋体"/>
          <w:bCs/>
          <w:highlight w:val="none"/>
        </w:rPr>
        <w:t>对竞争性谈判文件中采购需求（含资格要求、采购预算和评分办法）的质疑由采购人受理并负责答复；对竞争性谈判文件中的采购执行程序的质疑由采购代理机构受理并负责答复。</w:t>
      </w:r>
    </w:p>
    <w:p w14:paraId="644645C7">
      <w:pPr>
        <w:spacing w:line="480" w:lineRule="auto"/>
        <w:ind w:firstLine="420" w:firstLineChars="200"/>
        <w:rPr>
          <w:rFonts w:hAnsi="宋体"/>
          <w:bCs/>
          <w:highlight w:val="none"/>
        </w:rPr>
      </w:pPr>
      <w:r>
        <w:rPr>
          <w:rFonts w:hint="eastAsia" w:hAnsi="宋体"/>
          <w:bCs/>
          <w:highlight w:val="none"/>
        </w:rPr>
        <w:t>（</w:t>
      </w:r>
      <w:r>
        <w:rPr>
          <w:rFonts w:hAnsi="宋体"/>
          <w:bCs/>
          <w:highlight w:val="none"/>
        </w:rPr>
        <w:t>2</w:t>
      </w:r>
      <w:r>
        <w:rPr>
          <w:rFonts w:hint="eastAsia" w:hAnsi="宋体"/>
          <w:bCs/>
          <w:highlight w:val="none"/>
        </w:rPr>
        <w:t>）供应商认为采购过程使自己的权益受到损害的，应当在各采购程序环节结束之日起</w:t>
      </w:r>
      <w:r>
        <w:rPr>
          <w:rFonts w:hAnsi="宋体"/>
          <w:bCs/>
          <w:highlight w:val="none"/>
        </w:rPr>
        <w:t>7</w:t>
      </w:r>
      <w:r>
        <w:rPr>
          <w:rFonts w:hint="eastAsia" w:hAnsi="宋体"/>
          <w:bCs/>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1EB000E8">
      <w:pPr>
        <w:spacing w:line="480" w:lineRule="auto"/>
        <w:ind w:firstLine="420" w:firstLineChars="200"/>
        <w:rPr>
          <w:rFonts w:hAnsi="宋体"/>
          <w:bCs/>
          <w:highlight w:val="none"/>
        </w:rPr>
      </w:pPr>
      <w:r>
        <w:rPr>
          <w:rFonts w:hint="eastAsia" w:hAnsi="宋体"/>
          <w:bCs/>
          <w:highlight w:val="none"/>
        </w:rPr>
        <w:t>（</w:t>
      </w:r>
      <w:r>
        <w:rPr>
          <w:rFonts w:hAnsi="宋体"/>
          <w:bCs/>
          <w:highlight w:val="none"/>
        </w:rPr>
        <w:t>3</w:t>
      </w:r>
      <w:r>
        <w:rPr>
          <w:rFonts w:hint="eastAsia" w:hAnsi="宋体"/>
          <w:bCs/>
          <w:highlight w:val="none"/>
        </w:rPr>
        <w:t>）供应商认为成交结果使自己的权益受到损害的，应当在成交结果公告期限届满之日起</w:t>
      </w:r>
      <w:r>
        <w:rPr>
          <w:rFonts w:hAnsi="宋体"/>
          <w:bCs/>
          <w:highlight w:val="none"/>
        </w:rPr>
        <w:t>7</w:t>
      </w:r>
      <w:r>
        <w:rPr>
          <w:rFonts w:hint="eastAsia" w:hAnsi="宋体"/>
          <w:bCs/>
          <w:highlight w:val="none"/>
        </w:rPr>
        <w:t>个工作日内提出质疑，由采购人受理并负责答复。</w:t>
      </w:r>
    </w:p>
    <w:p w14:paraId="1B529A99">
      <w:pPr>
        <w:spacing w:line="480" w:lineRule="auto"/>
        <w:ind w:firstLine="420" w:firstLineChars="200"/>
        <w:rPr>
          <w:rFonts w:ascii="宋体" w:hAnsi="宋体" w:cs="宋体"/>
          <w:highlight w:val="none"/>
        </w:rPr>
      </w:pPr>
      <w:r>
        <w:rPr>
          <w:rFonts w:hint="eastAsia" w:ascii="宋体" w:hAnsi="宋体" w:cs="宋体"/>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2AF14093">
      <w:pPr>
        <w:spacing w:line="480" w:lineRule="auto"/>
        <w:ind w:firstLine="420" w:firstLineChars="200"/>
        <w:rPr>
          <w:rFonts w:ascii="宋体" w:hAnsi="宋体" w:cs="宋体"/>
          <w:highlight w:val="none"/>
        </w:rPr>
      </w:pPr>
      <w:r>
        <w:rPr>
          <w:rFonts w:hint="eastAsia" w:ascii="宋体" w:hAnsi="宋体" w:cs="宋体"/>
          <w:highlight w:val="none"/>
        </w:rPr>
        <w:t>31.4 供应商提出质疑应当提交质疑函和必要的证明材料，针对同一采购程序环节的质疑必须在法定质疑期内一次性提出。质疑函应当包括下列内容</w:t>
      </w:r>
      <w:r>
        <w:rPr>
          <w:rFonts w:hint="eastAsia" w:hAnsi="宋体"/>
          <w:bCs/>
          <w:highlight w:val="none"/>
        </w:rPr>
        <w:t>（质疑函格式后附）</w:t>
      </w:r>
      <w:r>
        <w:rPr>
          <w:rFonts w:hint="eastAsia" w:ascii="宋体" w:hAnsi="宋体" w:cs="宋体"/>
          <w:highlight w:val="none"/>
        </w:rPr>
        <w:t>：</w:t>
      </w:r>
    </w:p>
    <w:p w14:paraId="49C46E74">
      <w:pPr>
        <w:spacing w:line="480" w:lineRule="auto"/>
        <w:ind w:firstLine="420" w:firstLineChars="200"/>
        <w:rPr>
          <w:rFonts w:ascii="宋体" w:hAnsi="宋体" w:cs="宋体"/>
          <w:highlight w:val="none"/>
        </w:rPr>
      </w:pPr>
      <w:r>
        <w:rPr>
          <w:rFonts w:hint="eastAsia" w:ascii="宋体" w:hAnsi="宋体" w:cs="宋体"/>
          <w:highlight w:val="none"/>
        </w:rPr>
        <w:t>（1）供应商的姓名或者名称、地址、邮编、联系人及联系电话；</w:t>
      </w:r>
    </w:p>
    <w:p w14:paraId="40FC674F">
      <w:pPr>
        <w:spacing w:line="480" w:lineRule="auto"/>
        <w:ind w:firstLine="420" w:firstLineChars="200"/>
        <w:rPr>
          <w:rFonts w:ascii="宋体" w:hAnsi="宋体" w:cs="宋体"/>
          <w:highlight w:val="none"/>
        </w:rPr>
      </w:pPr>
      <w:r>
        <w:rPr>
          <w:rFonts w:hint="eastAsia" w:ascii="宋体" w:hAnsi="宋体" w:cs="宋体"/>
          <w:highlight w:val="none"/>
        </w:rPr>
        <w:t>（2）质疑项目的名称、编号；</w:t>
      </w:r>
    </w:p>
    <w:p w14:paraId="6BFEA07B">
      <w:pPr>
        <w:spacing w:line="480" w:lineRule="auto"/>
        <w:ind w:firstLine="420" w:firstLineChars="200"/>
        <w:rPr>
          <w:rFonts w:ascii="宋体" w:hAnsi="宋体" w:cs="宋体"/>
          <w:highlight w:val="none"/>
        </w:rPr>
      </w:pPr>
      <w:r>
        <w:rPr>
          <w:rFonts w:hint="eastAsia" w:ascii="宋体" w:hAnsi="宋体" w:cs="宋体"/>
          <w:highlight w:val="none"/>
        </w:rPr>
        <w:t>（3）具体、明确的质疑事项和与质疑事项相关的请求；</w:t>
      </w:r>
    </w:p>
    <w:p w14:paraId="190FD087">
      <w:pPr>
        <w:spacing w:line="480" w:lineRule="auto"/>
        <w:ind w:firstLine="420" w:firstLineChars="200"/>
        <w:rPr>
          <w:rFonts w:ascii="宋体" w:hAnsi="宋体" w:cs="宋体"/>
          <w:highlight w:val="none"/>
        </w:rPr>
      </w:pPr>
      <w:r>
        <w:rPr>
          <w:rFonts w:hint="eastAsia" w:ascii="宋体" w:hAnsi="宋体" w:cs="宋体"/>
          <w:highlight w:val="none"/>
        </w:rPr>
        <w:t>（4）事实依据；</w:t>
      </w:r>
    </w:p>
    <w:p w14:paraId="4E1CAAE0">
      <w:pPr>
        <w:spacing w:line="480" w:lineRule="auto"/>
        <w:ind w:firstLine="420" w:firstLineChars="200"/>
        <w:rPr>
          <w:rFonts w:ascii="宋体" w:hAnsi="宋体" w:cs="宋体"/>
          <w:highlight w:val="none"/>
        </w:rPr>
      </w:pPr>
      <w:r>
        <w:rPr>
          <w:rFonts w:hint="eastAsia" w:ascii="宋体" w:hAnsi="宋体" w:cs="宋体"/>
          <w:highlight w:val="none"/>
        </w:rPr>
        <w:t>（5）必要的法律依据；</w:t>
      </w:r>
    </w:p>
    <w:p w14:paraId="3D179552">
      <w:pPr>
        <w:spacing w:line="480" w:lineRule="auto"/>
        <w:ind w:firstLine="420" w:firstLineChars="200"/>
        <w:rPr>
          <w:rFonts w:ascii="宋体" w:hAnsi="宋体" w:cs="宋体"/>
          <w:highlight w:val="none"/>
        </w:rPr>
      </w:pPr>
      <w:r>
        <w:rPr>
          <w:rFonts w:hint="eastAsia" w:ascii="宋体" w:hAnsi="宋体" w:cs="宋体"/>
          <w:highlight w:val="none"/>
        </w:rPr>
        <w:t>（6）提出质疑的日期。</w:t>
      </w:r>
    </w:p>
    <w:p w14:paraId="23731A7E">
      <w:pPr>
        <w:spacing w:line="480" w:lineRule="auto"/>
        <w:ind w:firstLine="420" w:firstLineChars="200"/>
        <w:rPr>
          <w:rFonts w:ascii="宋体" w:hAnsi="宋体" w:cs="宋体"/>
          <w:highlight w:val="none"/>
        </w:rPr>
      </w:pPr>
      <w:r>
        <w:rPr>
          <w:rFonts w:hint="eastAsia" w:ascii="宋体" w:hAnsi="宋体" w:cs="宋体"/>
          <w:highlight w:val="none"/>
        </w:rPr>
        <w:t>供应商为自然人的，应当由本人签字；供应商为法人或者其他组织的，应当由法定代表人、主要负责人，或者其委托代理人签字或者盖章，并加盖公章。</w:t>
      </w:r>
    </w:p>
    <w:p w14:paraId="1AF52CFA">
      <w:pPr>
        <w:spacing w:line="480" w:lineRule="auto"/>
        <w:ind w:firstLine="420" w:firstLineChars="200"/>
        <w:rPr>
          <w:rFonts w:ascii="宋体" w:hAnsi="宋体" w:cs="宋体"/>
          <w:highlight w:val="none"/>
        </w:rPr>
      </w:pPr>
      <w:r>
        <w:rPr>
          <w:rFonts w:hint="eastAsia" w:ascii="宋体" w:hAnsi="宋体" w:cs="宋体"/>
          <w:highlight w:val="none"/>
        </w:rPr>
        <w:t>31.5采购人、采购代理机构认为供应商质疑不成立，或者成立但未对成交结果构成影响的，继续开展采购活动；认为供应商质疑成立且影响或者可能影响成交结果的，按照下列情况处理：</w:t>
      </w:r>
    </w:p>
    <w:p w14:paraId="64B62F03">
      <w:pPr>
        <w:spacing w:line="480" w:lineRule="auto"/>
        <w:ind w:firstLine="420" w:firstLineChars="200"/>
        <w:rPr>
          <w:rFonts w:ascii="宋体" w:hAnsi="宋体" w:cs="宋体"/>
          <w:highlight w:val="none"/>
        </w:rPr>
      </w:pPr>
      <w:r>
        <w:rPr>
          <w:rFonts w:hint="eastAsia" w:ascii="宋体" w:hAnsi="宋体" w:cs="宋体"/>
          <w:highlight w:val="none"/>
        </w:rPr>
        <w:t>（一）对采购文件提出的质疑，依法通过澄清或者修改可以继续开展采购活动的，澄清或者修改采购文件后继续开展采购活动；否则应当修改采购文件后重新开展采购活动。</w:t>
      </w:r>
    </w:p>
    <w:p w14:paraId="088829FF">
      <w:pPr>
        <w:spacing w:line="480" w:lineRule="auto"/>
        <w:ind w:firstLine="420" w:firstLineChars="200"/>
        <w:rPr>
          <w:rFonts w:ascii="宋体" w:hAnsi="宋体" w:cs="宋体"/>
          <w:highlight w:val="none"/>
        </w:rPr>
      </w:pPr>
      <w:r>
        <w:rPr>
          <w:rFonts w:hint="eastAsia" w:ascii="宋体" w:hAnsi="宋体" w:cs="宋体"/>
          <w:highlight w:val="none"/>
        </w:rPr>
        <w:t>（二）对采购过程或者成交结果提出的质疑，合格供应商符合法定数量时，可以从合格的成交候选人中另行确定成交供应商的，应当依法另行确定成交供应商；否则应当重新开展采购活动。</w:t>
      </w:r>
    </w:p>
    <w:p w14:paraId="33EE5C04">
      <w:pPr>
        <w:spacing w:line="480" w:lineRule="auto"/>
        <w:ind w:firstLine="420" w:firstLineChars="200"/>
        <w:rPr>
          <w:rFonts w:ascii="宋体" w:hAnsi="宋体" w:cs="宋体"/>
          <w:highlight w:val="none"/>
        </w:rPr>
      </w:pPr>
      <w:r>
        <w:rPr>
          <w:rFonts w:hint="eastAsia" w:ascii="宋体" w:hAnsi="宋体" w:cs="宋体"/>
          <w:highlight w:val="none"/>
        </w:rPr>
        <w:t>质疑答复导致成交结果改变的，采购人或者采购代理机构应当将有关情况书面报告本级财政部门。</w:t>
      </w:r>
    </w:p>
    <w:p w14:paraId="3E7AE0AF">
      <w:pPr>
        <w:spacing w:line="480" w:lineRule="auto"/>
        <w:ind w:firstLine="420" w:firstLineChars="200"/>
        <w:rPr>
          <w:rFonts w:ascii="宋体" w:hAnsi="宋体" w:cs="宋体"/>
          <w:highlight w:val="none"/>
        </w:rPr>
      </w:pPr>
      <w:r>
        <w:rPr>
          <w:rFonts w:hint="eastAsia" w:ascii="宋体" w:hAnsi="宋体" w:cs="宋体"/>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6D766910">
      <w:pPr>
        <w:pStyle w:val="4"/>
        <w:spacing w:before="0" w:after="0" w:line="480" w:lineRule="auto"/>
        <w:ind w:firstLine="643" w:firstLineChars="200"/>
        <w:rPr>
          <w:rFonts w:ascii="宋体" w:hAnsi="宋体"/>
          <w:b w:val="0"/>
          <w:highlight w:val="none"/>
        </w:rPr>
      </w:pPr>
      <w:bookmarkStart w:id="47" w:name="_Toc6929"/>
      <w:r>
        <w:rPr>
          <w:rFonts w:hint="eastAsia" w:ascii="宋体" w:hAnsi="宋体"/>
          <w:highlight w:val="none"/>
        </w:rPr>
        <w:t>六</w:t>
      </w:r>
      <w:r>
        <w:rPr>
          <w:rFonts w:hint="eastAsia" w:ascii="宋体" w:hAnsi="宋体"/>
          <w:b w:val="0"/>
          <w:highlight w:val="none"/>
        </w:rPr>
        <w:t>、验收</w:t>
      </w:r>
      <w:bookmarkEnd w:id="47"/>
    </w:p>
    <w:p w14:paraId="502D5C08">
      <w:pPr>
        <w:tabs>
          <w:tab w:val="left" w:pos="0"/>
        </w:tabs>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32.验收</w:t>
      </w:r>
    </w:p>
    <w:p w14:paraId="40F1E76C">
      <w:pPr>
        <w:tabs>
          <w:tab w:val="left" w:pos="0"/>
        </w:tabs>
        <w:spacing w:line="480" w:lineRule="auto"/>
        <w:ind w:firstLine="420" w:firstLineChars="200"/>
        <w:rPr>
          <w:rFonts w:ascii="宋体" w:hAnsi="宋体" w:cs="Helvetica"/>
          <w:kern w:val="0"/>
          <w:szCs w:val="21"/>
          <w:highlight w:val="none"/>
        </w:rPr>
      </w:pPr>
      <w:r>
        <w:rPr>
          <w:rFonts w:hint="eastAsia" w:ascii="宋体" w:hAnsi="宋体" w:cs="Helvetica"/>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88BAABA">
      <w:pPr>
        <w:tabs>
          <w:tab w:val="left" w:pos="0"/>
        </w:tabs>
        <w:spacing w:line="480" w:lineRule="auto"/>
        <w:ind w:firstLine="420" w:firstLineChars="200"/>
        <w:rPr>
          <w:rFonts w:ascii="宋体" w:hAnsi="宋体" w:cs="Helvetica"/>
          <w:kern w:val="0"/>
          <w:szCs w:val="21"/>
          <w:highlight w:val="none"/>
        </w:rPr>
      </w:pPr>
      <w:r>
        <w:rPr>
          <w:rFonts w:hint="eastAsia" w:ascii="宋体" w:hAnsi="宋体" w:cs="Helvetica"/>
          <w:kern w:val="0"/>
          <w:szCs w:val="21"/>
          <w:highlight w:val="none"/>
        </w:rPr>
        <w:t>32.2采购人可以邀请参加本项目的其他供应商或者第三方机构参与验收。参与验收的供应商或者第三方机构的意见作为验收书的参考资料一并存档。</w:t>
      </w:r>
    </w:p>
    <w:p w14:paraId="2B216FE6">
      <w:pPr>
        <w:tabs>
          <w:tab w:val="left" w:pos="0"/>
        </w:tabs>
        <w:spacing w:line="480" w:lineRule="auto"/>
        <w:ind w:firstLine="420" w:firstLineChars="200"/>
        <w:rPr>
          <w:rFonts w:ascii="宋体" w:hAnsi="宋体" w:cs="Helvetica"/>
          <w:kern w:val="0"/>
          <w:szCs w:val="21"/>
          <w:highlight w:val="none"/>
        </w:rPr>
      </w:pPr>
      <w:r>
        <w:rPr>
          <w:rFonts w:hint="eastAsia" w:ascii="宋体" w:hAnsi="宋体" w:cs="Helvetica"/>
          <w:kern w:val="0"/>
          <w:szCs w:val="21"/>
          <w:highlight w:val="none"/>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473C6C5">
      <w:pPr>
        <w:tabs>
          <w:tab w:val="left" w:pos="0"/>
        </w:tabs>
        <w:spacing w:line="480" w:lineRule="auto"/>
        <w:ind w:firstLine="420" w:firstLineChars="200"/>
        <w:rPr>
          <w:rFonts w:ascii="宋体" w:hAnsi="宋体" w:cs="宋体"/>
          <w:szCs w:val="21"/>
          <w:highlight w:val="none"/>
        </w:rPr>
      </w:pPr>
      <w:r>
        <w:rPr>
          <w:rFonts w:hint="eastAsia" w:ascii="宋体" w:hAnsi="宋体" w:cs="Helvetica"/>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02A651BD">
      <w:pPr>
        <w:pStyle w:val="4"/>
        <w:spacing w:before="0" w:after="0" w:line="480" w:lineRule="auto"/>
        <w:ind w:firstLine="640" w:firstLineChars="200"/>
        <w:rPr>
          <w:rFonts w:ascii="宋体" w:hAnsi="宋体"/>
          <w:b w:val="0"/>
          <w:bCs w:val="0"/>
          <w:highlight w:val="none"/>
        </w:rPr>
      </w:pPr>
      <w:bookmarkStart w:id="48" w:name="_Toc10165"/>
      <w:r>
        <w:rPr>
          <w:rFonts w:hint="eastAsia" w:ascii="宋体" w:hAnsi="宋体"/>
          <w:b w:val="0"/>
          <w:bCs w:val="0"/>
          <w:highlight w:val="none"/>
        </w:rPr>
        <w:t>七、其他事项</w:t>
      </w:r>
      <w:bookmarkEnd w:id="48"/>
    </w:p>
    <w:p w14:paraId="366E94C3">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33.代理服务费</w:t>
      </w:r>
    </w:p>
    <w:p w14:paraId="3DD83F83">
      <w:pPr>
        <w:tabs>
          <w:tab w:val="left" w:pos="2835"/>
        </w:tabs>
        <w:spacing w:line="480" w:lineRule="auto"/>
        <w:ind w:firstLine="420" w:firstLineChars="200"/>
        <w:rPr>
          <w:rFonts w:ascii="宋体" w:hAnsi="宋体" w:cs="宋体"/>
          <w:szCs w:val="21"/>
          <w:highlight w:val="none"/>
        </w:rPr>
      </w:pPr>
      <w:r>
        <w:rPr>
          <w:rFonts w:hint="eastAsia" w:ascii="宋体" w:hAnsi="宋体" w:cs="宋体"/>
          <w:szCs w:val="21"/>
          <w:highlight w:val="none"/>
        </w:rPr>
        <w:t>代理服务收费标准及缴费账户详见“供应商须知前附表”，供应商为联合体的，可以由联合体中的一方或者多方共同交纳代理服务费。</w:t>
      </w:r>
    </w:p>
    <w:p w14:paraId="34A942A2">
      <w:pPr>
        <w:tabs>
          <w:tab w:val="left" w:pos="2835"/>
        </w:tabs>
        <w:spacing w:line="480" w:lineRule="auto"/>
        <w:ind w:firstLine="420" w:firstLineChars="200"/>
        <w:rPr>
          <w:rFonts w:ascii="宋体" w:hAnsi="宋体" w:cs="宋体"/>
          <w:szCs w:val="21"/>
          <w:highlight w:val="none"/>
        </w:rPr>
      </w:pPr>
    </w:p>
    <w:tbl>
      <w:tblPr>
        <w:tblStyle w:val="3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66D6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434B7FFD">
            <w:pPr>
              <w:spacing w:line="480" w:lineRule="auto"/>
              <w:rPr>
                <w:rFonts w:ascii="宋体" w:hAnsi="宋体" w:cs="宋体"/>
                <w:szCs w:val="21"/>
                <w:highlight w:val="none"/>
              </w:rPr>
            </w:pPr>
            <w:r>
              <w:rPr>
                <w:rFonts w:hint="eastAsia" w:ascii="宋体" w:hAnsi="宋体" w:cs="宋体"/>
                <w:szCs w:val="21"/>
                <w:highlight w:val="none"/>
              </w:rPr>
              <w:t xml:space="preserve">               费率</w:t>
            </w:r>
          </w:p>
          <w:p w14:paraId="61D5B2DE">
            <w:pPr>
              <w:spacing w:line="480" w:lineRule="auto"/>
              <w:rPr>
                <w:rFonts w:ascii="宋体" w:hAnsi="宋体" w:cs="宋体"/>
                <w:szCs w:val="21"/>
                <w:highlight w:val="none"/>
              </w:rPr>
            </w:pPr>
            <w:r>
              <w:rPr>
                <w:rFonts w:hint="eastAsia" w:ascii="宋体" w:hAnsi="宋体" w:cs="宋体"/>
                <w:szCs w:val="21"/>
                <w:highlight w:val="none"/>
              </w:rPr>
              <w:t>金额</w:t>
            </w:r>
          </w:p>
        </w:tc>
        <w:tc>
          <w:tcPr>
            <w:tcW w:w="1659" w:type="dxa"/>
            <w:vAlign w:val="center"/>
          </w:tcPr>
          <w:p w14:paraId="15C61A57">
            <w:pPr>
              <w:spacing w:line="480" w:lineRule="auto"/>
              <w:ind w:firstLine="105" w:firstLineChars="50"/>
              <w:jc w:val="center"/>
              <w:rPr>
                <w:rFonts w:ascii="宋体" w:hAnsi="宋体" w:cs="宋体"/>
                <w:szCs w:val="21"/>
                <w:highlight w:val="none"/>
              </w:rPr>
            </w:pPr>
            <w:r>
              <w:rPr>
                <w:rFonts w:hint="eastAsia" w:ascii="宋体" w:hAnsi="宋体" w:cs="宋体"/>
                <w:szCs w:val="21"/>
                <w:highlight w:val="none"/>
              </w:rPr>
              <w:t>货物类</w:t>
            </w:r>
          </w:p>
        </w:tc>
        <w:tc>
          <w:tcPr>
            <w:tcW w:w="1532" w:type="dxa"/>
            <w:vAlign w:val="center"/>
          </w:tcPr>
          <w:p w14:paraId="1D224269">
            <w:pPr>
              <w:spacing w:line="480" w:lineRule="auto"/>
              <w:jc w:val="center"/>
              <w:rPr>
                <w:rFonts w:ascii="宋体" w:hAnsi="宋体" w:cs="宋体"/>
                <w:szCs w:val="21"/>
                <w:highlight w:val="none"/>
              </w:rPr>
            </w:pPr>
            <w:r>
              <w:rPr>
                <w:rFonts w:hint="eastAsia" w:ascii="宋体" w:hAnsi="宋体" w:cs="宋体"/>
                <w:szCs w:val="21"/>
                <w:highlight w:val="none"/>
              </w:rPr>
              <w:t>服务类</w:t>
            </w:r>
          </w:p>
        </w:tc>
        <w:tc>
          <w:tcPr>
            <w:tcW w:w="1546" w:type="dxa"/>
            <w:vAlign w:val="center"/>
          </w:tcPr>
          <w:p w14:paraId="5865FEC5">
            <w:pPr>
              <w:spacing w:line="480" w:lineRule="auto"/>
              <w:jc w:val="center"/>
              <w:rPr>
                <w:rFonts w:ascii="宋体" w:hAnsi="宋体" w:cs="宋体"/>
                <w:szCs w:val="21"/>
                <w:highlight w:val="none"/>
              </w:rPr>
            </w:pPr>
            <w:r>
              <w:rPr>
                <w:rFonts w:hint="eastAsia" w:ascii="宋体" w:hAnsi="宋体" w:cs="宋体"/>
                <w:szCs w:val="21"/>
                <w:highlight w:val="none"/>
              </w:rPr>
              <w:t>工程类</w:t>
            </w:r>
          </w:p>
        </w:tc>
      </w:tr>
      <w:tr w14:paraId="1A571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7D67F48">
            <w:pPr>
              <w:spacing w:line="480" w:lineRule="auto"/>
              <w:rPr>
                <w:rFonts w:ascii="宋体" w:hAnsi="宋体" w:cs="宋体"/>
                <w:szCs w:val="21"/>
                <w:highlight w:val="none"/>
              </w:rPr>
            </w:pPr>
            <w:r>
              <w:rPr>
                <w:rFonts w:hint="eastAsia" w:ascii="宋体" w:hAnsi="宋体" w:cs="宋体"/>
                <w:szCs w:val="21"/>
                <w:highlight w:val="none"/>
              </w:rPr>
              <w:t>100万元以下</w:t>
            </w:r>
          </w:p>
        </w:tc>
        <w:tc>
          <w:tcPr>
            <w:tcW w:w="1659" w:type="dxa"/>
          </w:tcPr>
          <w:p w14:paraId="7FE9E7D3">
            <w:pPr>
              <w:spacing w:line="480" w:lineRule="auto"/>
              <w:rPr>
                <w:rFonts w:ascii="宋体" w:hAnsi="宋体" w:cs="宋体"/>
                <w:szCs w:val="21"/>
                <w:highlight w:val="none"/>
              </w:rPr>
            </w:pPr>
            <w:r>
              <w:rPr>
                <w:rFonts w:hint="eastAsia" w:ascii="宋体" w:hAnsi="宋体" w:cs="宋体"/>
                <w:kern w:val="0"/>
                <w:szCs w:val="21"/>
                <w:highlight w:val="none"/>
              </w:rPr>
              <w:t xml:space="preserve">  1.5%                </w:t>
            </w:r>
          </w:p>
        </w:tc>
        <w:tc>
          <w:tcPr>
            <w:tcW w:w="1532" w:type="dxa"/>
          </w:tcPr>
          <w:p w14:paraId="5CD23CFE">
            <w:pPr>
              <w:spacing w:line="480" w:lineRule="auto"/>
              <w:ind w:firstLine="210" w:firstLineChars="100"/>
              <w:rPr>
                <w:rFonts w:ascii="宋体" w:hAnsi="宋体" w:cs="宋体"/>
                <w:szCs w:val="21"/>
                <w:highlight w:val="none"/>
              </w:rPr>
            </w:pPr>
            <w:r>
              <w:rPr>
                <w:rFonts w:hint="eastAsia" w:ascii="宋体" w:hAnsi="宋体" w:cs="宋体"/>
                <w:kern w:val="0"/>
                <w:szCs w:val="21"/>
                <w:highlight w:val="none"/>
              </w:rPr>
              <w:t>1.5%</w:t>
            </w:r>
          </w:p>
        </w:tc>
        <w:tc>
          <w:tcPr>
            <w:tcW w:w="1546" w:type="dxa"/>
          </w:tcPr>
          <w:p w14:paraId="2C0B8580">
            <w:pPr>
              <w:spacing w:line="480" w:lineRule="auto"/>
              <w:ind w:firstLine="210" w:firstLineChars="100"/>
              <w:rPr>
                <w:rFonts w:ascii="宋体" w:hAnsi="宋体" w:cs="宋体"/>
                <w:szCs w:val="21"/>
                <w:highlight w:val="none"/>
              </w:rPr>
            </w:pPr>
            <w:r>
              <w:rPr>
                <w:rFonts w:hint="eastAsia" w:ascii="宋体" w:hAnsi="宋体" w:cs="宋体"/>
                <w:kern w:val="0"/>
                <w:szCs w:val="21"/>
                <w:highlight w:val="none"/>
              </w:rPr>
              <w:t xml:space="preserve">1.0% </w:t>
            </w:r>
          </w:p>
        </w:tc>
      </w:tr>
      <w:tr w14:paraId="17AE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9171E04">
            <w:pPr>
              <w:spacing w:line="480" w:lineRule="auto"/>
              <w:rPr>
                <w:rFonts w:ascii="宋体" w:hAnsi="宋体" w:cs="宋体"/>
                <w:szCs w:val="21"/>
                <w:highlight w:val="none"/>
              </w:rPr>
            </w:pPr>
            <w:r>
              <w:rPr>
                <w:rFonts w:hint="eastAsia" w:ascii="宋体" w:hAnsi="宋体" w:cs="宋体"/>
                <w:szCs w:val="21"/>
                <w:highlight w:val="none"/>
              </w:rPr>
              <w:t>100万～500万元</w:t>
            </w:r>
          </w:p>
        </w:tc>
        <w:tc>
          <w:tcPr>
            <w:tcW w:w="1659" w:type="dxa"/>
          </w:tcPr>
          <w:p w14:paraId="4F4BE1CC">
            <w:pPr>
              <w:spacing w:line="480" w:lineRule="auto"/>
              <w:ind w:firstLine="210" w:firstLineChars="100"/>
              <w:rPr>
                <w:rFonts w:ascii="宋体" w:hAnsi="宋体" w:cs="宋体"/>
                <w:szCs w:val="21"/>
                <w:highlight w:val="none"/>
              </w:rPr>
            </w:pPr>
            <w:r>
              <w:rPr>
                <w:rFonts w:hint="eastAsia" w:ascii="宋体" w:hAnsi="宋体" w:cs="宋体"/>
                <w:kern w:val="0"/>
                <w:szCs w:val="21"/>
                <w:highlight w:val="none"/>
              </w:rPr>
              <w:t xml:space="preserve">1.1%                 </w:t>
            </w:r>
          </w:p>
        </w:tc>
        <w:tc>
          <w:tcPr>
            <w:tcW w:w="1532" w:type="dxa"/>
          </w:tcPr>
          <w:p w14:paraId="0F157867">
            <w:pPr>
              <w:spacing w:line="480" w:lineRule="auto"/>
              <w:ind w:firstLine="210" w:firstLineChars="100"/>
              <w:rPr>
                <w:rFonts w:ascii="宋体" w:hAnsi="宋体" w:cs="宋体"/>
                <w:szCs w:val="21"/>
                <w:highlight w:val="none"/>
              </w:rPr>
            </w:pPr>
            <w:r>
              <w:rPr>
                <w:rFonts w:hint="eastAsia" w:ascii="宋体" w:hAnsi="宋体" w:cs="宋体"/>
                <w:kern w:val="0"/>
                <w:szCs w:val="21"/>
                <w:highlight w:val="none"/>
              </w:rPr>
              <w:t>0.8%</w:t>
            </w:r>
          </w:p>
        </w:tc>
        <w:tc>
          <w:tcPr>
            <w:tcW w:w="1546" w:type="dxa"/>
          </w:tcPr>
          <w:p w14:paraId="36DAD730">
            <w:pPr>
              <w:spacing w:line="480" w:lineRule="auto"/>
              <w:ind w:firstLine="210" w:firstLineChars="100"/>
              <w:rPr>
                <w:rFonts w:ascii="宋体" w:hAnsi="宋体" w:cs="宋体"/>
                <w:szCs w:val="21"/>
                <w:highlight w:val="none"/>
              </w:rPr>
            </w:pPr>
            <w:r>
              <w:rPr>
                <w:rFonts w:hint="eastAsia" w:ascii="宋体" w:hAnsi="宋体" w:cs="宋体"/>
                <w:kern w:val="0"/>
                <w:szCs w:val="21"/>
                <w:highlight w:val="none"/>
              </w:rPr>
              <w:t xml:space="preserve">0.7% </w:t>
            </w:r>
          </w:p>
        </w:tc>
      </w:tr>
      <w:tr w14:paraId="21C0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53307F3">
            <w:pPr>
              <w:spacing w:line="480" w:lineRule="auto"/>
              <w:rPr>
                <w:rFonts w:ascii="宋体" w:hAnsi="宋体" w:cs="宋体"/>
                <w:szCs w:val="21"/>
                <w:highlight w:val="none"/>
              </w:rPr>
            </w:pPr>
            <w:r>
              <w:rPr>
                <w:rFonts w:hint="eastAsia" w:ascii="宋体" w:hAnsi="宋体" w:cs="宋体"/>
                <w:szCs w:val="21"/>
                <w:highlight w:val="none"/>
              </w:rPr>
              <w:t>500万～1000万元</w:t>
            </w:r>
          </w:p>
        </w:tc>
        <w:tc>
          <w:tcPr>
            <w:tcW w:w="1659" w:type="dxa"/>
          </w:tcPr>
          <w:p w14:paraId="4F5C4D05">
            <w:pPr>
              <w:spacing w:line="480" w:lineRule="auto"/>
              <w:rPr>
                <w:rFonts w:ascii="宋体" w:hAnsi="宋体" w:cs="宋体"/>
                <w:szCs w:val="21"/>
                <w:highlight w:val="none"/>
              </w:rPr>
            </w:pPr>
            <w:r>
              <w:rPr>
                <w:rFonts w:hint="eastAsia" w:ascii="宋体" w:hAnsi="宋体" w:cs="宋体"/>
                <w:kern w:val="0"/>
                <w:szCs w:val="21"/>
                <w:highlight w:val="none"/>
              </w:rPr>
              <w:t xml:space="preserve">  0.8%                </w:t>
            </w:r>
          </w:p>
        </w:tc>
        <w:tc>
          <w:tcPr>
            <w:tcW w:w="1532" w:type="dxa"/>
          </w:tcPr>
          <w:p w14:paraId="06FC3780">
            <w:pPr>
              <w:spacing w:line="480" w:lineRule="auto"/>
              <w:ind w:firstLine="210" w:firstLineChars="100"/>
              <w:rPr>
                <w:rFonts w:ascii="宋体" w:hAnsi="宋体" w:cs="宋体"/>
                <w:szCs w:val="21"/>
                <w:highlight w:val="none"/>
              </w:rPr>
            </w:pPr>
            <w:r>
              <w:rPr>
                <w:rFonts w:hint="eastAsia" w:ascii="宋体" w:hAnsi="宋体" w:cs="宋体"/>
                <w:kern w:val="0"/>
                <w:szCs w:val="21"/>
                <w:highlight w:val="none"/>
              </w:rPr>
              <w:t>0.45%</w:t>
            </w:r>
          </w:p>
        </w:tc>
        <w:tc>
          <w:tcPr>
            <w:tcW w:w="1546" w:type="dxa"/>
          </w:tcPr>
          <w:p w14:paraId="40264B59">
            <w:pPr>
              <w:spacing w:line="480" w:lineRule="auto"/>
              <w:ind w:firstLine="210" w:firstLineChars="100"/>
              <w:rPr>
                <w:rFonts w:ascii="宋体" w:hAnsi="宋体" w:cs="宋体"/>
                <w:szCs w:val="21"/>
                <w:highlight w:val="none"/>
              </w:rPr>
            </w:pPr>
            <w:r>
              <w:rPr>
                <w:rFonts w:hint="eastAsia" w:ascii="宋体" w:hAnsi="宋体" w:cs="宋体"/>
                <w:kern w:val="0"/>
                <w:szCs w:val="21"/>
                <w:highlight w:val="none"/>
              </w:rPr>
              <w:t>0.55%</w:t>
            </w:r>
          </w:p>
        </w:tc>
      </w:tr>
      <w:tr w14:paraId="67A1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FEBB68A">
            <w:pPr>
              <w:spacing w:line="480" w:lineRule="auto"/>
              <w:rPr>
                <w:rFonts w:ascii="宋体" w:hAnsi="宋体" w:cs="宋体"/>
                <w:szCs w:val="21"/>
                <w:highlight w:val="none"/>
              </w:rPr>
            </w:pPr>
            <w:r>
              <w:rPr>
                <w:rFonts w:hint="eastAsia" w:ascii="宋体" w:hAnsi="宋体" w:cs="宋体"/>
                <w:szCs w:val="21"/>
                <w:highlight w:val="none"/>
              </w:rPr>
              <w:t>1000万～5000万元</w:t>
            </w:r>
          </w:p>
        </w:tc>
        <w:tc>
          <w:tcPr>
            <w:tcW w:w="1659" w:type="dxa"/>
          </w:tcPr>
          <w:p w14:paraId="662A6F72">
            <w:pPr>
              <w:spacing w:line="480" w:lineRule="auto"/>
              <w:ind w:firstLine="210" w:firstLineChars="100"/>
              <w:rPr>
                <w:rFonts w:ascii="宋体" w:hAnsi="宋体" w:cs="宋体"/>
                <w:szCs w:val="21"/>
                <w:highlight w:val="none"/>
              </w:rPr>
            </w:pPr>
            <w:r>
              <w:rPr>
                <w:rFonts w:hint="eastAsia" w:ascii="宋体" w:hAnsi="宋体" w:cs="宋体"/>
                <w:kern w:val="0"/>
                <w:szCs w:val="21"/>
                <w:highlight w:val="none"/>
              </w:rPr>
              <w:t xml:space="preserve">0.5%                </w:t>
            </w:r>
          </w:p>
        </w:tc>
        <w:tc>
          <w:tcPr>
            <w:tcW w:w="1532" w:type="dxa"/>
          </w:tcPr>
          <w:p w14:paraId="05F41958">
            <w:pPr>
              <w:spacing w:line="480" w:lineRule="auto"/>
              <w:ind w:firstLine="210" w:firstLineChars="100"/>
              <w:rPr>
                <w:rFonts w:ascii="宋体" w:hAnsi="宋体" w:cs="宋体"/>
                <w:szCs w:val="21"/>
                <w:highlight w:val="none"/>
              </w:rPr>
            </w:pPr>
            <w:r>
              <w:rPr>
                <w:rFonts w:hint="eastAsia" w:ascii="宋体" w:hAnsi="宋体" w:cs="宋体"/>
                <w:kern w:val="0"/>
                <w:szCs w:val="21"/>
                <w:highlight w:val="none"/>
              </w:rPr>
              <w:t>0.25%</w:t>
            </w:r>
          </w:p>
        </w:tc>
        <w:tc>
          <w:tcPr>
            <w:tcW w:w="1546" w:type="dxa"/>
          </w:tcPr>
          <w:p w14:paraId="10EE658A">
            <w:pPr>
              <w:spacing w:line="480" w:lineRule="auto"/>
              <w:ind w:firstLine="210" w:firstLineChars="100"/>
              <w:rPr>
                <w:rFonts w:ascii="宋体" w:hAnsi="宋体" w:cs="宋体"/>
                <w:szCs w:val="21"/>
                <w:highlight w:val="none"/>
              </w:rPr>
            </w:pPr>
            <w:r>
              <w:rPr>
                <w:rFonts w:hint="eastAsia" w:ascii="宋体" w:hAnsi="宋体" w:cs="宋体"/>
                <w:kern w:val="0"/>
                <w:szCs w:val="21"/>
                <w:highlight w:val="none"/>
              </w:rPr>
              <w:t xml:space="preserve">0.35% </w:t>
            </w:r>
          </w:p>
        </w:tc>
      </w:tr>
      <w:tr w14:paraId="4C2FE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DD51FB4">
            <w:pPr>
              <w:spacing w:line="480" w:lineRule="auto"/>
              <w:rPr>
                <w:rFonts w:ascii="宋体" w:hAnsi="宋体" w:cs="宋体"/>
                <w:szCs w:val="21"/>
                <w:highlight w:val="none"/>
              </w:rPr>
            </w:pPr>
            <w:r>
              <w:rPr>
                <w:rFonts w:hint="eastAsia" w:ascii="宋体" w:hAnsi="宋体" w:cs="宋体"/>
                <w:szCs w:val="21"/>
                <w:highlight w:val="none"/>
              </w:rPr>
              <w:t>5000万元～1亿元</w:t>
            </w:r>
          </w:p>
        </w:tc>
        <w:tc>
          <w:tcPr>
            <w:tcW w:w="1659" w:type="dxa"/>
          </w:tcPr>
          <w:p w14:paraId="063278E7">
            <w:pPr>
              <w:spacing w:line="480" w:lineRule="auto"/>
              <w:ind w:firstLine="210" w:firstLineChars="100"/>
              <w:rPr>
                <w:rFonts w:ascii="宋体" w:hAnsi="宋体" w:cs="宋体"/>
                <w:szCs w:val="21"/>
                <w:highlight w:val="none"/>
              </w:rPr>
            </w:pPr>
            <w:r>
              <w:rPr>
                <w:rFonts w:hint="eastAsia" w:ascii="宋体" w:hAnsi="宋体" w:cs="宋体"/>
                <w:kern w:val="0"/>
                <w:szCs w:val="21"/>
                <w:highlight w:val="none"/>
              </w:rPr>
              <w:t xml:space="preserve">0.25%                 </w:t>
            </w:r>
          </w:p>
        </w:tc>
        <w:tc>
          <w:tcPr>
            <w:tcW w:w="1532" w:type="dxa"/>
          </w:tcPr>
          <w:p w14:paraId="45823071">
            <w:pPr>
              <w:spacing w:line="480" w:lineRule="auto"/>
              <w:ind w:firstLine="210" w:firstLineChars="100"/>
              <w:rPr>
                <w:rFonts w:ascii="宋体" w:hAnsi="宋体" w:cs="宋体"/>
                <w:szCs w:val="21"/>
                <w:highlight w:val="none"/>
              </w:rPr>
            </w:pPr>
            <w:r>
              <w:rPr>
                <w:rFonts w:hint="eastAsia" w:ascii="宋体" w:hAnsi="宋体" w:cs="宋体"/>
                <w:kern w:val="0"/>
                <w:szCs w:val="21"/>
                <w:highlight w:val="none"/>
              </w:rPr>
              <w:t>0.1%</w:t>
            </w:r>
          </w:p>
        </w:tc>
        <w:tc>
          <w:tcPr>
            <w:tcW w:w="1546" w:type="dxa"/>
          </w:tcPr>
          <w:p w14:paraId="39B85055">
            <w:pPr>
              <w:spacing w:line="480" w:lineRule="auto"/>
              <w:ind w:firstLine="210" w:firstLineChars="100"/>
              <w:rPr>
                <w:rFonts w:ascii="宋体" w:hAnsi="宋体" w:cs="宋体"/>
                <w:szCs w:val="21"/>
                <w:highlight w:val="none"/>
              </w:rPr>
            </w:pPr>
            <w:r>
              <w:rPr>
                <w:rFonts w:hint="eastAsia" w:ascii="宋体" w:hAnsi="宋体" w:cs="宋体"/>
                <w:kern w:val="0"/>
                <w:szCs w:val="21"/>
                <w:highlight w:val="none"/>
              </w:rPr>
              <w:t>0.2%</w:t>
            </w:r>
          </w:p>
        </w:tc>
      </w:tr>
      <w:tr w14:paraId="358A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4F576E1">
            <w:pPr>
              <w:spacing w:line="480" w:lineRule="auto"/>
              <w:rPr>
                <w:rFonts w:ascii="宋体" w:hAnsi="宋体" w:cs="宋体"/>
                <w:szCs w:val="21"/>
                <w:highlight w:val="none"/>
              </w:rPr>
            </w:pPr>
            <w:r>
              <w:rPr>
                <w:rFonts w:hint="eastAsia" w:ascii="宋体" w:hAnsi="宋体" w:cs="宋体"/>
                <w:szCs w:val="21"/>
                <w:highlight w:val="none"/>
              </w:rPr>
              <w:t>1亿～5亿元</w:t>
            </w:r>
          </w:p>
        </w:tc>
        <w:tc>
          <w:tcPr>
            <w:tcW w:w="1659" w:type="dxa"/>
          </w:tcPr>
          <w:p w14:paraId="353EEE8D">
            <w:pPr>
              <w:spacing w:line="480" w:lineRule="auto"/>
              <w:ind w:firstLine="210" w:firstLineChars="100"/>
              <w:rPr>
                <w:rFonts w:ascii="宋体" w:hAnsi="宋体" w:cs="宋体"/>
                <w:szCs w:val="21"/>
                <w:highlight w:val="none"/>
              </w:rPr>
            </w:pPr>
            <w:r>
              <w:rPr>
                <w:rFonts w:hint="eastAsia" w:ascii="宋体" w:hAnsi="宋体" w:cs="宋体"/>
                <w:szCs w:val="21"/>
                <w:highlight w:val="none"/>
              </w:rPr>
              <w:t>0.05%</w:t>
            </w:r>
          </w:p>
        </w:tc>
        <w:tc>
          <w:tcPr>
            <w:tcW w:w="1532" w:type="dxa"/>
          </w:tcPr>
          <w:p w14:paraId="64A79042">
            <w:pPr>
              <w:spacing w:line="480" w:lineRule="auto"/>
              <w:rPr>
                <w:rFonts w:ascii="宋体" w:hAnsi="宋体" w:cs="宋体"/>
                <w:szCs w:val="21"/>
                <w:highlight w:val="none"/>
              </w:rPr>
            </w:pPr>
            <w:r>
              <w:rPr>
                <w:rFonts w:hint="eastAsia" w:ascii="宋体" w:hAnsi="宋体" w:cs="宋体"/>
                <w:szCs w:val="21"/>
                <w:highlight w:val="none"/>
              </w:rPr>
              <w:t xml:space="preserve">  0.05%</w:t>
            </w:r>
          </w:p>
        </w:tc>
        <w:tc>
          <w:tcPr>
            <w:tcW w:w="1546" w:type="dxa"/>
          </w:tcPr>
          <w:p w14:paraId="45447E72">
            <w:pPr>
              <w:spacing w:line="480" w:lineRule="auto"/>
              <w:rPr>
                <w:rFonts w:ascii="宋体" w:hAnsi="宋体" w:cs="宋体"/>
                <w:szCs w:val="21"/>
                <w:highlight w:val="none"/>
              </w:rPr>
            </w:pPr>
            <w:r>
              <w:rPr>
                <w:rFonts w:hint="eastAsia" w:ascii="宋体" w:hAnsi="宋体" w:cs="宋体"/>
                <w:szCs w:val="21"/>
                <w:highlight w:val="none"/>
              </w:rPr>
              <w:t xml:space="preserve">  0.05%</w:t>
            </w:r>
          </w:p>
        </w:tc>
      </w:tr>
      <w:tr w14:paraId="3394D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8EB2CB2">
            <w:pPr>
              <w:spacing w:line="480" w:lineRule="auto"/>
              <w:rPr>
                <w:rFonts w:ascii="宋体" w:hAnsi="宋体" w:cs="宋体"/>
                <w:szCs w:val="21"/>
                <w:highlight w:val="none"/>
              </w:rPr>
            </w:pPr>
            <w:r>
              <w:rPr>
                <w:rFonts w:hint="eastAsia" w:ascii="宋体" w:hAnsi="宋体" w:cs="宋体"/>
                <w:szCs w:val="21"/>
                <w:highlight w:val="none"/>
              </w:rPr>
              <w:t>5亿～10亿元</w:t>
            </w:r>
          </w:p>
        </w:tc>
        <w:tc>
          <w:tcPr>
            <w:tcW w:w="1659" w:type="dxa"/>
          </w:tcPr>
          <w:p w14:paraId="5880DCE7">
            <w:pPr>
              <w:spacing w:line="480" w:lineRule="auto"/>
              <w:ind w:firstLine="105" w:firstLineChars="50"/>
              <w:rPr>
                <w:rFonts w:ascii="宋体" w:hAnsi="宋体" w:cs="宋体"/>
                <w:szCs w:val="21"/>
                <w:highlight w:val="none"/>
              </w:rPr>
            </w:pPr>
            <w:r>
              <w:rPr>
                <w:rFonts w:hint="eastAsia" w:ascii="宋体" w:hAnsi="宋体" w:cs="宋体"/>
                <w:szCs w:val="21"/>
                <w:highlight w:val="none"/>
              </w:rPr>
              <w:t>0.035%</w:t>
            </w:r>
          </w:p>
        </w:tc>
        <w:tc>
          <w:tcPr>
            <w:tcW w:w="1532" w:type="dxa"/>
          </w:tcPr>
          <w:p w14:paraId="3E2B12E2">
            <w:pPr>
              <w:spacing w:line="480" w:lineRule="auto"/>
              <w:rPr>
                <w:rFonts w:ascii="宋体" w:hAnsi="宋体" w:cs="宋体"/>
                <w:szCs w:val="21"/>
                <w:highlight w:val="none"/>
              </w:rPr>
            </w:pPr>
            <w:r>
              <w:rPr>
                <w:rFonts w:hint="eastAsia" w:ascii="宋体" w:hAnsi="宋体" w:cs="宋体"/>
                <w:szCs w:val="21"/>
                <w:highlight w:val="none"/>
              </w:rPr>
              <w:t xml:space="preserve">  0.035%</w:t>
            </w:r>
          </w:p>
        </w:tc>
        <w:tc>
          <w:tcPr>
            <w:tcW w:w="1546" w:type="dxa"/>
          </w:tcPr>
          <w:p w14:paraId="022DC5C8">
            <w:pPr>
              <w:spacing w:line="480" w:lineRule="auto"/>
              <w:ind w:firstLine="105" w:firstLineChars="50"/>
              <w:rPr>
                <w:rFonts w:ascii="宋体" w:hAnsi="宋体" w:cs="宋体"/>
                <w:szCs w:val="21"/>
                <w:highlight w:val="none"/>
              </w:rPr>
            </w:pPr>
            <w:r>
              <w:rPr>
                <w:rFonts w:hint="eastAsia" w:ascii="宋体" w:hAnsi="宋体" w:cs="宋体"/>
                <w:szCs w:val="21"/>
                <w:highlight w:val="none"/>
              </w:rPr>
              <w:t>0.035%</w:t>
            </w:r>
          </w:p>
        </w:tc>
      </w:tr>
      <w:tr w14:paraId="1D58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9245A35">
            <w:pPr>
              <w:spacing w:line="480" w:lineRule="auto"/>
              <w:rPr>
                <w:rFonts w:ascii="宋体" w:hAnsi="宋体" w:cs="宋体"/>
                <w:szCs w:val="21"/>
                <w:highlight w:val="none"/>
              </w:rPr>
            </w:pPr>
            <w:r>
              <w:rPr>
                <w:rFonts w:hint="eastAsia" w:ascii="宋体" w:hAnsi="宋体" w:cs="宋体"/>
                <w:szCs w:val="21"/>
                <w:highlight w:val="none"/>
              </w:rPr>
              <w:t>10亿～50亿元</w:t>
            </w:r>
          </w:p>
        </w:tc>
        <w:tc>
          <w:tcPr>
            <w:tcW w:w="1659" w:type="dxa"/>
          </w:tcPr>
          <w:p w14:paraId="0E2179FC">
            <w:pPr>
              <w:spacing w:line="480" w:lineRule="auto"/>
              <w:ind w:firstLine="105" w:firstLineChars="50"/>
              <w:rPr>
                <w:rFonts w:ascii="宋体" w:hAnsi="宋体" w:cs="宋体"/>
                <w:szCs w:val="21"/>
                <w:highlight w:val="none"/>
              </w:rPr>
            </w:pPr>
            <w:r>
              <w:rPr>
                <w:rFonts w:hint="eastAsia" w:ascii="宋体" w:hAnsi="宋体" w:cs="宋体"/>
                <w:szCs w:val="21"/>
                <w:highlight w:val="none"/>
              </w:rPr>
              <w:t>0.008%</w:t>
            </w:r>
          </w:p>
        </w:tc>
        <w:tc>
          <w:tcPr>
            <w:tcW w:w="1532" w:type="dxa"/>
          </w:tcPr>
          <w:p w14:paraId="4CECE022">
            <w:pPr>
              <w:spacing w:line="480" w:lineRule="auto"/>
              <w:ind w:firstLine="210" w:firstLineChars="100"/>
              <w:rPr>
                <w:rFonts w:ascii="宋体" w:hAnsi="宋体" w:cs="宋体"/>
                <w:szCs w:val="21"/>
                <w:highlight w:val="none"/>
              </w:rPr>
            </w:pPr>
            <w:r>
              <w:rPr>
                <w:rFonts w:hint="eastAsia" w:ascii="宋体" w:hAnsi="宋体" w:cs="宋体"/>
                <w:szCs w:val="21"/>
                <w:highlight w:val="none"/>
              </w:rPr>
              <w:t>0.008%</w:t>
            </w:r>
          </w:p>
        </w:tc>
        <w:tc>
          <w:tcPr>
            <w:tcW w:w="1546" w:type="dxa"/>
          </w:tcPr>
          <w:p w14:paraId="443A1C2D">
            <w:pPr>
              <w:spacing w:line="480" w:lineRule="auto"/>
              <w:ind w:firstLine="105" w:firstLineChars="50"/>
              <w:rPr>
                <w:rFonts w:ascii="宋体" w:hAnsi="宋体" w:cs="宋体"/>
                <w:szCs w:val="21"/>
                <w:highlight w:val="none"/>
              </w:rPr>
            </w:pPr>
            <w:r>
              <w:rPr>
                <w:rFonts w:hint="eastAsia" w:ascii="宋体" w:hAnsi="宋体" w:cs="宋体"/>
                <w:szCs w:val="21"/>
                <w:highlight w:val="none"/>
              </w:rPr>
              <w:t>0.008%</w:t>
            </w:r>
          </w:p>
        </w:tc>
      </w:tr>
      <w:tr w14:paraId="4AB84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4EB5B6F">
            <w:pPr>
              <w:spacing w:line="480" w:lineRule="auto"/>
              <w:rPr>
                <w:rFonts w:ascii="宋体" w:hAnsi="宋体" w:cs="宋体"/>
                <w:szCs w:val="21"/>
                <w:highlight w:val="none"/>
              </w:rPr>
            </w:pPr>
            <w:r>
              <w:rPr>
                <w:rFonts w:hint="eastAsia" w:ascii="宋体" w:hAnsi="宋体" w:cs="宋体"/>
                <w:szCs w:val="21"/>
                <w:highlight w:val="none"/>
              </w:rPr>
              <w:t>50亿～100亿元</w:t>
            </w:r>
          </w:p>
        </w:tc>
        <w:tc>
          <w:tcPr>
            <w:tcW w:w="1659" w:type="dxa"/>
          </w:tcPr>
          <w:p w14:paraId="2E9E4170">
            <w:pPr>
              <w:spacing w:line="480" w:lineRule="auto"/>
              <w:rPr>
                <w:rFonts w:ascii="宋体" w:hAnsi="宋体" w:cs="宋体"/>
                <w:szCs w:val="21"/>
                <w:highlight w:val="none"/>
              </w:rPr>
            </w:pPr>
            <w:r>
              <w:rPr>
                <w:rFonts w:hint="eastAsia" w:ascii="宋体" w:hAnsi="宋体" w:cs="宋体"/>
                <w:szCs w:val="21"/>
                <w:highlight w:val="none"/>
              </w:rPr>
              <w:t xml:space="preserve"> 0.006%</w:t>
            </w:r>
          </w:p>
        </w:tc>
        <w:tc>
          <w:tcPr>
            <w:tcW w:w="1532" w:type="dxa"/>
          </w:tcPr>
          <w:p w14:paraId="13FFEED6">
            <w:pPr>
              <w:spacing w:line="480" w:lineRule="auto"/>
              <w:ind w:firstLine="210" w:firstLineChars="100"/>
              <w:rPr>
                <w:rFonts w:ascii="宋体" w:hAnsi="宋体" w:cs="宋体"/>
                <w:szCs w:val="21"/>
                <w:highlight w:val="none"/>
              </w:rPr>
            </w:pPr>
            <w:r>
              <w:rPr>
                <w:rFonts w:hint="eastAsia" w:ascii="宋体" w:hAnsi="宋体" w:cs="宋体"/>
                <w:szCs w:val="21"/>
                <w:highlight w:val="none"/>
              </w:rPr>
              <w:t>0.006%</w:t>
            </w:r>
          </w:p>
        </w:tc>
        <w:tc>
          <w:tcPr>
            <w:tcW w:w="1546" w:type="dxa"/>
          </w:tcPr>
          <w:p w14:paraId="266AECDE">
            <w:pPr>
              <w:spacing w:line="480" w:lineRule="auto"/>
              <w:ind w:firstLine="105" w:firstLineChars="50"/>
              <w:rPr>
                <w:rFonts w:ascii="宋体" w:hAnsi="宋体" w:cs="宋体"/>
                <w:szCs w:val="21"/>
                <w:highlight w:val="none"/>
              </w:rPr>
            </w:pPr>
            <w:r>
              <w:rPr>
                <w:rFonts w:hint="eastAsia" w:ascii="宋体" w:hAnsi="宋体" w:cs="宋体"/>
                <w:szCs w:val="21"/>
                <w:highlight w:val="none"/>
              </w:rPr>
              <w:t>0.006%</w:t>
            </w:r>
          </w:p>
        </w:tc>
      </w:tr>
      <w:tr w14:paraId="56AB6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3E6E71D">
            <w:pPr>
              <w:spacing w:line="480" w:lineRule="auto"/>
              <w:rPr>
                <w:rFonts w:ascii="宋体" w:hAnsi="宋体" w:cs="宋体"/>
                <w:szCs w:val="21"/>
                <w:highlight w:val="none"/>
              </w:rPr>
            </w:pPr>
            <w:r>
              <w:rPr>
                <w:rFonts w:hint="eastAsia" w:ascii="宋体" w:hAnsi="宋体" w:cs="宋体"/>
                <w:szCs w:val="21"/>
                <w:highlight w:val="none"/>
              </w:rPr>
              <w:t>100亿以上</w:t>
            </w:r>
          </w:p>
        </w:tc>
        <w:tc>
          <w:tcPr>
            <w:tcW w:w="1659" w:type="dxa"/>
          </w:tcPr>
          <w:p w14:paraId="6B784E32">
            <w:pPr>
              <w:spacing w:line="480" w:lineRule="auto"/>
              <w:rPr>
                <w:rFonts w:ascii="宋体" w:hAnsi="宋体" w:cs="宋体"/>
                <w:szCs w:val="21"/>
                <w:highlight w:val="none"/>
              </w:rPr>
            </w:pPr>
            <w:r>
              <w:rPr>
                <w:rFonts w:hint="eastAsia" w:ascii="宋体" w:hAnsi="宋体" w:cs="宋体"/>
                <w:szCs w:val="21"/>
                <w:highlight w:val="none"/>
              </w:rPr>
              <w:t xml:space="preserve"> 0.004%</w:t>
            </w:r>
          </w:p>
        </w:tc>
        <w:tc>
          <w:tcPr>
            <w:tcW w:w="1532" w:type="dxa"/>
          </w:tcPr>
          <w:p w14:paraId="495DCE51">
            <w:pPr>
              <w:spacing w:line="480" w:lineRule="auto"/>
              <w:ind w:firstLine="210" w:firstLineChars="100"/>
              <w:rPr>
                <w:rFonts w:ascii="宋体" w:hAnsi="宋体" w:cs="宋体"/>
                <w:szCs w:val="21"/>
                <w:highlight w:val="none"/>
              </w:rPr>
            </w:pPr>
            <w:r>
              <w:rPr>
                <w:rFonts w:hint="eastAsia" w:ascii="宋体" w:hAnsi="宋体" w:cs="宋体"/>
                <w:szCs w:val="21"/>
                <w:highlight w:val="none"/>
              </w:rPr>
              <w:t>0.004%</w:t>
            </w:r>
          </w:p>
        </w:tc>
        <w:tc>
          <w:tcPr>
            <w:tcW w:w="1546" w:type="dxa"/>
          </w:tcPr>
          <w:p w14:paraId="33B3AA8E">
            <w:pPr>
              <w:spacing w:line="480" w:lineRule="auto"/>
              <w:ind w:firstLine="105" w:firstLineChars="50"/>
              <w:rPr>
                <w:rFonts w:ascii="宋体" w:hAnsi="宋体" w:cs="宋体"/>
                <w:szCs w:val="21"/>
                <w:highlight w:val="none"/>
              </w:rPr>
            </w:pPr>
            <w:r>
              <w:rPr>
                <w:rFonts w:hint="eastAsia" w:ascii="宋体" w:hAnsi="宋体" w:cs="宋体"/>
                <w:szCs w:val="21"/>
                <w:highlight w:val="none"/>
              </w:rPr>
              <w:t>0.004%</w:t>
            </w:r>
          </w:p>
        </w:tc>
      </w:tr>
    </w:tbl>
    <w:p w14:paraId="7BD4ED97">
      <w:pPr>
        <w:spacing w:line="480" w:lineRule="auto"/>
        <w:ind w:firstLine="420" w:firstLineChars="200"/>
        <w:contextualSpacing/>
        <w:rPr>
          <w:rFonts w:ascii="宋体" w:hAnsi="宋体" w:cs="宋体"/>
          <w:highlight w:val="none"/>
        </w:rPr>
      </w:pPr>
      <w:r>
        <w:rPr>
          <w:rFonts w:ascii="宋体" w:hAnsi="宋体" w:cs="宋体"/>
          <w:highlight w:val="none"/>
        </w:rPr>
        <w:t xml:space="preserve">注： </w:t>
      </w:r>
    </w:p>
    <w:p w14:paraId="34123247">
      <w:pPr>
        <w:spacing w:line="480" w:lineRule="auto"/>
        <w:ind w:firstLine="420" w:firstLineChars="200"/>
        <w:contextualSpacing/>
        <w:rPr>
          <w:rFonts w:ascii="宋体" w:hAnsi="宋体" w:cs="宋体"/>
          <w:highlight w:val="none"/>
        </w:rPr>
      </w:pPr>
      <w:r>
        <w:rPr>
          <w:rFonts w:hint="eastAsia" w:ascii="宋体" w:hAnsi="宋体" w:cs="宋体"/>
          <w:highlight w:val="none"/>
        </w:rPr>
        <w:t>（1）</w:t>
      </w:r>
      <w:r>
        <w:rPr>
          <w:rFonts w:ascii="宋体" w:hAnsi="宋体" w:cs="宋体"/>
          <w:highlight w:val="none"/>
        </w:rPr>
        <w:t>按本表费率计算的收费为</w:t>
      </w:r>
      <w:r>
        <w:rPr>
          <w:rFonts w:hint="eastAsia" w:ascii="宋体" w:hAnsi="宋体" w:cs="宋体"/>
          <w:highlight w:val="none"/>
        </w:rPr>
        <w:t>采购</w:t>
      </w:r>
      <w:r>
        <w:rPr>
          <w:rFonts w:ascii="宋体" w:hAnsi="宋体" w:cs="宋体"/>
          <w:highlight w:val="none"/>
        </w:rPr>
        <w:t>代理的收费基准价格</w:t>
      </w:r>
      <w:r>
        <w:rPr>
          <w:rFonts w:hint="eastAsia" w:ascii="宋体" w:hAnsi="宋体" w:cs="宋体"/>
          <w:highlight w:val="none"/>
        </w:rPr>
        <w:t>；</w:t>
      </w:r>
    </w:p>
    <w:p w14:paraId="72EFC9F2">
      <w:pPr>
        <w:spacing w:line="480" w:lineRule="auto"/>
        <w:ind w:firstLine="420" w:firstLineChars="200"/>
        <w:contextualSpacing/>
        <w:rPr>
          <w:rFonts w:ascii="宋体" w:hAnsi="宋体" w:cs="宋体"/>
          <w:highlight w:val="none"/>
        </w:rPr>
      </w:pPr>
      <w:r>
        <w:rPr>
          <w:rFonts w:hint="eastAsia" w:ascii="宋体" w:hAnsi="宋体" w:cs="宋体"/>
          <w:highlight w:val="none"/>
        </w:rPr>
        <w:t>（2）采购</w:t>
      </w:r>
      <w:r>
        <w:rPr>
          <w:rFonts w:ascii="宋体" w:hAnsi="宋体" w:cs="宋体"/>
          <w:highlight w:val="none"/>
        </w:rPr>
        <w:t>代理收费按差额定率累进法计算。</w:t>
      </w:r>
    </w:p>
    <w:p w14:paraId="2C19F3B6">
      <w:pPr>
        <w:spacing w:line="480" w:lineRule="auto"/>
        <w:ind w:firstLine="420" w:firstLineChars="200"/>
        <w:contextualSpacing/>
        <w:rPr>
          <w:rFonts w:ascii="宋体" w:hAnsi="宋体" w:cs="宋体"/>
          <w:highlight w:val="none"/>
        </w:rPr>
      </w:pPr>
      <w:r>
        <w:rPr>
          <w:rFonts w:ascii="宋体" w:hAnsi="宋体" w:cs="宋体"/>
          <w:highlight w:val="none"/>
        </w:rPr>
        <w:t>例如：某</w:t>
      </w:r>
      <w:r>
        <w:rPr>
          <w:rFonts w:hint="eastAsia" w:ascii="宋体" w:hAnsi="宋体" w:cs="宋体"/>
          <w:highlight w:val="none"/>
        </w:rPr>
        <w:t>货物采购</w:t>
      </w:r>
      <w:r>
        <w:rPr>
          <w:rFonts w:ascii="宋体" w:hAnsi="宋体" w:cs="宋体"/>
          <w:highlight w:val="none"/>
        </w:rPr>
        <w:t>代理业务</w:t>
      </w:r>
      <w:r>
        <w:rPr>
          <w:rFonts w:hint="eastAsia" w:ascii="宋体" w:hAnsi="宋体" w:cs="宋体"/>
          <w:highlight w:val="none"/>
        </w:rPr>
        <w:t>成交</w:t>
      </w:r>
      <w:r>
        <w:rPr>
          <w:rFonts w:ascii="宋体" w:hAnsi="宋体" w:cs="宋体"/>
          <w:highlight w:val="none"/>
        </w:rPr>
        <w:t>金额</w:t>
      </w:r>
      <w:r>
        <w:rPr>
          <w:rFonts w:hint="eastAsia" w:ascii="宋体" w:hAnsi="宋体" w:cs="宋体"/>
          <w:highlight w:val="none"/>
        </w:rPr>
        <w:t>或者暂定价</w:t>
      </w:r>
      <w:r>
        <w:rPr>
          <w:rFonts w:ascii="宋体" w:hAnsi="宋体" w:cs="宋体"/>
          <w:highlight w:val="none"/>
        </w:rPr>
        <w:t>为1</w:t>
      </w:r>
      <w:r>
        <w:rPr>
          <w:rFonts w:hint="eastAsia" w:ascii="宋体" w:hAnsi="宋体" w:cs="宋体"/>
          <w:highlight w:val="none"/>
          <w:lang w:eastAsia="zh-CN"/>
        </w:rPr>
        <w:t>54.1万元</w:t>
      </w:r>
      <w:r>
        <w:rPr>
          <w:rFonts w:ascii="宋体" w:hAnsi="宋体" w:cs="宋体"/>
          <w:highlight w:val="none"/>
        </w:rPr>
        <w:t>，计算</w:t>
      </w:r>
      <w:r>
        <w:rPr>
          <w:rFonts w:hint="eastAsia" w:ascii="宋体" w:hAnsi="宋体" w:cs="宋体"/>
          <w:highlight w:val="none"/>
        </w:rPr>
        <w:t>采购</w:t>
      </w:r>
      <w:r>
        <w:rPr>
          <w:rFonts w:ascii="宋体" w:hAnsi="宋体" w:cs="宋体"/>
          <w:highlight w:val="none"/>
        </w:rPr>
        <w:t>代理收费额如下：</w:t>
      </w:r>
    </w:p>
    <w:p w14:paraId="263DC651">
      <w:pPr>
        <w:spacing w:line="480" w:lineRule="auto"/>
        <w:ind w:firstLine="420" w:firstLineChars="200"/>
        <w:contextualSpacing/>
        <w:rPr>
          <w:rFonts w:ascii="宋体" w:hAnsi="宋体" w:cs="宋体"/>
          <w:highlight w:val="none"/>
        </w:rPr>
      </w:pPr>
      <w:r>
        <w:rPr>
          <w:rFonts w:ascii="宋体" w:hAnsi="宋体" w:cs="宋体"/>
          <w:highlight w:val="none"/>
        </w:rPr>
        <w:t>100 万元 ×l.5 %＝ 1.5 万元</w:t>
      </w:r>
    </w:p>
    <w:p w14:paraId="305B427C">
      <w:pPr>
        <w:spacing w:line="480" w:lineRule="auto"/>
        <w:ind w:firstLine="420" w:firstLineChars="200"/>
        <w:contextualSpacing/>
        <w:rPr>
          <w:rFonts w:ascii="宋体" w:hAnsi="宋体" w:cs="宋体"/>
          <w:highlight w:val="none"/>
        </w:rPr>
      </w:pPr>
      <w:r>
        <w:rPr>
          <w:rFonts w:ascii="宋体" w:hAnsi="宋体" w:cs="宋体"/>
          <w:highlight w:val="none"/>
        </w:rPr>
        <w:t>（ 150 － 100 ）万元 ×1.1%＝ 0.55 万元</w:t>
      </w:r>
    </w:p>
    <w:p w14:paraId="3D15DDDF">
      <w:pPr>
        <w:spacing w:line="480" w:lineRule="auto"/>
        <w:ind w:firstLine="420" w:firstLineChars="200"/>
        <w:contextualSpacing/>
        <w:rPr>
          <w:rFonts w:ascii="宋体" w:hAnsi="宋体" w:cs="宋体"/>
          <w:highlight w:val="none"/>
        </w:rPr>
      </w:pPr>
      <w:r>
        <w:rPr>
          <w:rFonts w:ascii="宋体" w:hAnsi="宋体" w:cs="宋体"/>
          <w:highlight w:val="none"/>
        </w:rPr>
        <w:t>合计收费＝ 1.5 ＋ 0.55＝ 2.05 （万元）</w:t>
      </w:r>
    </w:p>
    <w:p w14:paraId="0D3BB11F">
      <w:pPr>
        <w:pStyle w:val="20"/>
        <w:spacing w:line="480" w:lineRule="auto"/>
        <w:rPr>
          <w:highlight w:val="none"/>
        </w:rPr>
      </w:pPr>
    </w:p>
    <w:p w14:paraId="6F6BEFF9">
      <w:pPr>
        <w:spacing w:line="48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34.需要补充的其他内容</w:t>
      </w:r>
    </w:p>
    <w:p w14:paraId="72729953">
      <w:pPr>
        <w:pStyle w:val="17"/>
        <w:spacing w:line="480" w:lineRule="auto"/>
        <w:ind w:firstLine="420" w:firstLineChars="200"/>
        <w:rPr>
          <w:rFonts w:hAnsi="宋体"/>
          <w:sz w:val="21"/>
          <w:highlight w:val="none"/>
        </w:rPr>
      </w:pPr>
      <w:r>
        <w:rPr>
          <w:rFonts w:hint="eastAsia" w:hAnsi="宋体"/>
          <w:sz w:val="21"/>
          <w:highlight w:val="none"/>
        </w:rPr>
        <w:t>34.1</w:t>
      </w:r>
      <w:r>
        <w:rPr>
          <w:rFonts w:hint="eastAsia" w:hAnsi="宋体" w:cs="宋体"/>
          <w:sz w:val="21"/>
          <w:highlight w:val="none"/>
        </w:rPr>
        <w:t>本谈判文件解释规则详见</w:t>
      </w:r>
      <w:r>
        <w:rPr>
          <w:rFonts w:hint="eastAsia" w:hAnsi="宋体"/>
          <w:sz w:val="21"/>
          <w:highlight w:val="none"/>
        </w:rPr>
        <w:t>“供应商须知前附表”。</w:t>
      </w:r>
    </w:p>
    <w:p w14:paraId="3B7E819C">
      <w:pPr>
        <w:spacing w:line="480" w:lineRule="auto"/>
        <w:ind w:firstLine="420" w:firstLineChars="200"/>
        <w:rPr>
          <w:rFonts w:hAnsi="宋体"/>
          <w:highlight w:val="none"/>
        </w:rPr>
      </w:pPr>
      <w:r>
        <w:rPr>
          <w:rFonts w:hint="eastAsia" w:ascii="宋体" w:hAnsi="宋体" w:cs="宋体"/>
          <w:kern w:val="0"/>
          <w:szCs w:val="21"/>
          <w:highlight w:val="none"/>
        </w:rPr>
        <w:t>34.2 其他事</w:t>
      </w:r>
      <w:r>
        <w:rPr>
          <w:rFonts w:hint="eastAsia" w:hAnsi="宋体"/>
          <w:highlight w:val="none"/>
        </w:rPr>
        <w:t>项详见“供应商须知前附表”。</w:t>
      </w:r>
    </w:p>
    <w:p w14:paraId="6DC99871">
      <w:pPr>
        <w:pStyle w:val="17"/>
        <w:spacing w:line="480" w:lineRule="auto"/>
        <w:ind w:firstLine="400" w:firstLineChars="200"/>
        <w:rPr>
          <w:rFonts w:hAnsi="宋体"/>
          <w:sz w:val="21"/>
          <w:highlight w:val="none"/>
        </w:rPr>
      </w:pPr>
      <w:r>
        <w:rPr>
          <w:rFonts w:hint="eastAsia" w:hAnsi="宋体"/>
          <w:highlight w:val="none"/>
        </w:rPr>
        <w:t>34.3</w:t>
      </w:r>
      <w:bookmarkStart w:id="49" w:name="_Hlk65857140"/>
      <w:r>
        <w:rPr>
          <w:rFonts w:hint="eastAsia" w:hAnsi="宋体"/>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26837FF1">
      <w:pPr>
        <w:pStyle w:val="17"/>
        <w:spacing w:line="480" w:lineRule="auto"/>
        <w:ind w:firstLine="420" w:firstLineChars="200"/>
        <w:rPr>
          <w:rFonts w:hAnsi="宋体"/>
          <w:sz w:val="21"/>
          <w:highlight w:val="none"/>
        </w:rPr>
      </w:pPr>
      <w:r>
        <w:rPr>
          <w:rFonts w:hint="eastAsia" w:hAnsi="宋体"/>
          <w:sz w:val="21"/>
          <w:highlight w:val="none"/>
        </w:rPr>
        <w:t>在货物采购项目中，货物由中小企业制造，即货物由中小企业生产且使用该中小企业商号或者注册商标，不对其中涉及的工程承建商和货物的承接商作出要求；</w:t>
      </w:r>
    </w:p>
    <w:p w14:paraId="089978FD">
      <w:pPr>
        <w:pStyle w:val="17"/>
        <w:spacing w:line="480" w:lineRule="auto"/>
        <w:ind w:firstLine="420" w:firstLineChars="200"/>
        <w:rPr>
          <w:rFonts w:hAnsi="宋体"/>
          <w:sz w:val="21"/>
          <w:highlight w:val="none"/>
        </w:rPr>
      </w:pPr>
      <w:r>
        <w:rPr>
          <w:rFonts w:hint="eastAsia" w:hAnsi="宋体"/>
          <w:sz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5753EBBC">
      <w:pPr>
        <w:pStyle w:val="17"/>
        <w:spacing w:line="480" w:lineRule="auto"/>
        <w:ind w:firstLine="420" w:firstLineChars="200"/>
        <w:textAlignment w:val="center"/>
        <w:rPr>
          <w:rFonts w:hAnsi="宋体"/>
          <w:sz w:val="21"/>
          <w:highlight w:val="none"/>
        </w:rPr>
      </w:pPr>
      <w:r>
        <w:rPr>
          <w:rFonts w:hint="eastAsia" w:hAnsi="宋体"/>
          <w:sz w:val="21"/>
          <w:highlight w:val="none"/>
        </w:rPr>
        <w:t>依据本文件规定享受扶持政策获得政府采购合同的，小微企业不得将合同分包给大中型企业，中型企业不得将合同分包给大型企业。</w:t>
      </w:r>
      <w:bookmarkEnd w:id="49"/>
    </w:p>
    <w:p w14:paraId="35DD3895">
      <w:pPr>
        <w:spacing w:line="480" w:lineRule="auto"/>
        <w:ind w:firstLine="480" w:firstLineChars="200"/>
        <w:rPr>
          <w:rFonts w:ascii="黑体" w:hAnsi="黑体" w:eastAsia="黑体"/>
          <w:sz w:val="24"/>
          <w:highlight w:val="none"/>
        </w:rPr>
      </w:pPr>
      <w:r>
        <w:rPr>
          <w:rFonts w:hint="eastAsia" w:ascii="黑体" w:hAnsi="黑体" w:eastAsia="黑体"/>
          <w:sz w:val="24"/>
          <w:highlight w:val="none"/>
        </w:rPr>
        <w:t>35. 政采贷相关说明</w:t>
      </w:r>
    </w:p>
    <w:p w14:paraId="5BE3494E">
      <w:pPr>
        <w:pStyle w:val="17"/>
        <w:spacing w:after="120" w:line="480" w:lineRule="auto"/>
        <w:ind w:firstLine="420" w:firstLineChars="200"/>
        <w:rPr>
          <w:rFonts w:hAnsi="宋体"/>
          <w:sz w:val="21"/>
          <w:highlight w:val="none"/>
        </w:rPr>
      </w:pPr>
      <w:r>
        <w:rPr>
          <w:rFonts w:hint="eastAsia" w:hAnsi="宋体"/>
          <w:sz w:val="21"/>
          <w:highlight w:val="none"/>
        </w:rPr>
        <w:t>为优化政府采购营商环境，缓解供应商资金难题，南宁市政府采购试行政府采购信用融资制度，中标（成交）供应商如有融资需求，可凭政府采购合同通过以下方式申请政府采购信用融资贷款：</w:t>
      </w:r>
    </w:p>
    <w:p w14:paraId="17C015BE">
      <w:pPr>
        <w:pStyle w:val="17"/>
        <w:numPr>
          <w:ilvl w:val="0"/>
          <w:numId w:val="2"/>
        </w:numPr>
        <w:spacing w:after="120" w:line="480" w:lineRule="auto"/>
        <w:ind w:firstLine="420" w:firstLineChars="200"/>
        <w:rPr>
          <w:rFonts w:hAnsi="宋体"/>
          <w:sz w:val="21"/>
          <w:highlight w:val="none"/>
        </w:rPr>
      </w:pPr>
      <w:r>
        <w:rPr>
          <w:rFonts w:hint="eastAsia" w:hAnsi="宋体"/>
          <w:sz w:val="21"/>
          <w:highlight w:val="none"/>
        </w:rPr>
        <w:t>线下渠道：在“南宁市公共资源交易中心”官网（网址：http://www.nnggzy.org.cn）“交易信息-政府采购-政府采购信用融资”中融资银行和南宁市企业融资货物中心专栏信息申请政府采购信用融资。</w:t>
      </w:r>
    </w:p>
    <w:p w14:paraId="2C0B471A">
      <w:pPr>
        <w:spacing w:line="480" w:lineRule="auto"/>
        <w:ind w:firstLine="420" w:firstLineChars="200"/>
        <w:rPr>
          <w:rFonts w:ascii="黑体" w:hAnsi="黑体" w:eastAsia="黑体"/>
          <w:sz w:val="24"/>
          <w:highlight w:val="none"/>
        </w:rPr>
      </w:pPr>
      <w:r>
        <w:rPr>
          <w:rFonts w:hint="eastAsia" w:ascii="宋体" w:hAnsi="宋体"/>
          <w:kern w:val="0"/>
          <w:szCs w:val="21"/>
          <w:highlight w:val="none"/>
        </w:rPr>
        <w:t>（</w:t>
      </w:r>
      <w:r>
        <w:rPr>
          <w:rFonts w:ascii="宋体" w:hAnsi="宋体"/>
          <w:kern w:val="0"/>
          <w:szCs w:val="21"/>
          <w:highlight w:val="none"/>
        </w:rPr>
        <w:t>2</w:t>
      </w:r>
      <w:r>
        <w:rPr>
          <w:rFonts w:hint="eastAsia" w:ascii="宋体" w:hAnsi="宋体"/>
          <w:kern w:val="0"/>
          <w:szCs w:val="21"/>
          <w:highlight w:val="none"/>
        </w:rPr>
        <w:t>）线上渠道：登录中征营应收账款融资服务平台（网址：</w:t>
      </w:r>
      <w:r>
        <w:rPr>
          <w:rFonts w:ascii="宋体" w:hAnsi="宋体"/>
          <w:kern w:val="0"/>
          <w:szCs w:val="21"/>
          <w:highlight w:val="none"/>
        </w:rPr>
        <w:t>https://www.crcrfsp.com</w:t>
      </w:r>
      <w:r>
        <w:rPr>
          <w:rFonts w:hint="eastAsia" w:ascii="宋体" w:hAnsi="宋体"/>
          <w:kern w:val="0"/>
          <w:szCs w:val="21"/>
          <w:highlight w:val="none"/>
        </w:rPr>
        <w:t>，客服电话：</w:t>
      </w:r>
      <w:r>
        <w:rPr>
          <w:rFonts w:ascii="宋体" w:hAnsi="宋体"/>
          <w:kern w:val="0"/>
          <w:szCs w:val="21"/>
          <w:highlight w:val="none"/>
        </w:rPr>
        <w:t>400-009-0001</w:t>
      </w:r>
      <w:r>
        <w:rPr>
          <w:rFonts w:hint="eastAsia" w:ascii="宋体" w:hAnsi="宋体"/>
          <w:kern w:val="0"/>
          <w:szCs w:val="21"/>
          <w:highlight w:val="none"/>
        </w:rPr>
        <w:t>），选择相关金融产品和银行业金融机构金融融资贷款。具体操作方式见《中国人民银行南宁中心支行广西壮族自治区财政厅关于推广线上“政采贷”融资模式的通知》（南宁银发〔</w:t>
      </w:r>
      <w:r>
        <w:rPr>
          <w:rFonts w:ascii="宋体" w:hAnsi="宋体"/>
          <w:kern w:val="0"/>
          <w:szCs w:val="21"/>
          <w:highlight w:val="none"/>
        </w:rPr>
        <w:t>2021</w:t>
      </w:r>
      <w:r>
        <w:rPr>
          <w:rFonts w:hint="eastAsia" w:ascii="宋体" w:hAnsi="宋体"/>
          <w:kern w:val="0"/>
          <w:szCs w:val="21"/>
          <w:highlight w:val="none"/>
        </w:rPr>
        <w:t>〕</w:t>
      </w:r>
      <w:r>
        <w:rPr>
          <w:rFonts w:ascii="宋体" w:hAnsi="宋体"/>
          <w:kern w:val="0"/>
          <w:szCs w:val="21"/>
          <w:highlight w:val="none"/>
        </w:rPr>
        <w:t>258</w:t>
      </w:r>
      <w:r>
        <w:rPr>
          <w:rFonts w:hint="eastAsia" w:ascii="宋体" w:hAnsi="宋体"/>
          <w:kern w:val="0"/>
          <w:szCs w:val="21"/>
          <w:highlight w:val="none"/>
        </w:rPr>
        <w:t>号）文（文件公开网址详情见：“广西政府采购网”——</w:t>
      </w:r>
      <w:r>
        <w:rPr>
          <w:rFonts w:ascii="宋体" w:hAnsi="宋体"/>
          <w:kern w:val="0"/>
          <w:szCs w:val="21"/>
          <w:highlight w:val="none"/>
        </w:rPr>
        <w:t>http://www.ccgp-guangxi.gov.cn/AdministrativeRegulations/AutonomousRegion/9830442.html</w:t>
      </w:r>
      <w:r>
        <w:rPr>
          <w:rFonts w:hint="eastAsia" w:ascii="宋体" w:hAnsi="宋体"/>
          <w:kern w:val="0"/>
          <w:szCs w:val="21"/>
          <w:highlight w:val="none"/>
        </w:rPr>
        <w:t>）</w:t>
      </w:r>
      <w:r>
        <w:rPr>
          <w:rFonts w:hint="eastAsia" w:hAnsi="宋体"/>
          <w:b/>
          <w:highlight w:val="none"/>
        </w:rPr>
        <w:br w:type="page"/>
      </w:r>
    </w:p>
    <w:p w14:paraId="1E6E5F76">
      <w:pPr>
        <w:pStyle w:val="2"/>
        <w:spacing w:before="0" w:line="360" w:lineRule="auto"/>
        <w:jc w:val="center"/>
        <w:rPr>
          <w:rFonts w:hint="eastAsia" w:ascii="Times New Roman" w:hAnsi="Times New Roman" w:eastAsia="宋体" w:cs="Times New Roman"/>
          <w:highlight w:val="none"/>
        </w:rPr>
      </w:pPr>
      <w:bookmarkStart w:id="50" w:name="_Toc17073"/>
      <w:r>
        <w:rPr>
          <w:rFonts w:hint="eastAsia" w:ascii="Times New Roman" w:hAnsi="Times New Roman" w:eastAsia="宋体" w:cs="Times New Roman"/>
          <w:highlight w:val="none"/>
        </w:rPr>
        <w:t>第四章评审程序、评审方法和成交标准</w:t>
      </w:r>
      <w:bookmarkEnd w:id="50"/>
    </w:p>
    <w:p w14:paraId="44107244">
      <w:pPr>
        <w:pStyle w:val="3"/>
        <w:spacing w:before="0" w:after="0" w:line="360" w:lineRule="auto"/>
        <w:ind w:firstLine="640" w:firstLineChars="200"/>
        <w:jc w:val="center"/>
        <w:rPr>
          <w:rFonts w:ascii="宋体" w:hAnsi="宋体"/>
          <w:b w:val="0"/>
          <w:highlight w:val="none"/>
        </w:rPr>
      </w:pPr>
      <w:bookmarkStart w:id="51" w:name="_Toc822"/>
      <w:r>
        <w:rPr>
          <w:rFonts w:hint="eastAsia" w:ascii="宋体" w:hAnsi="宋体"/>
          <w:b w:val="0"/>
          <w:highlight w:val="none"/>
        </w:rPr>
        <w:t>第一节 评审程序和评审方法</w:t>
      </w:r>
      <w:bookmarkEnd w:id="51"/>
    </w:p>
    <w:p w14:paraId="707994DF">
      <w:pPr>
        <w:spacing w:line="36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1.确认谈判文件</w:t>
      </w:r>
    </w:p>
    <w:p w14:paraId="5D0FEF9F">
      <w:pPr>
        <w:spacing w:line="360" w:lineRule="auto"/>
        <w:ind w:firstLine="420" w:firstLineChars="200"/>
        <w:rPr>
          <w:rFonts w:ascii="宋体" w:hAnsi="宋体" w:cs="宋体"/>
          <w:szCs w:val="21"/>
          <w:highlight w:val="none"/>
        </w:rPr>
      </w:pPr>
      <w:r>
        <w:rPr>
          <w:rFonts w:hint="eastAsia" w:ascii="宋体" w:hAnsi="宋体" w:cs="宋体"/>
          <w:szCs w:val="21"/>
          <w:highlight w:val="none"/>
        </w:rPr>
        <w:t>由谈判小组确认谈判文件。</w:t>
      </w:r>
    </w:p>
    <w:p w14:paraId="03AE8367">
      <w:pPr>
        <w:spacing w:line="36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2.资格审查</w:t>
      </w:r>
    </w:p>
    <w:p w14:paraId="5662D2AA">
      <w:pPr>
        <w:snapToGrid w:val="0"/>
        <w:spacing w:line="360" w:lineRule="auto"/>
        <w:ind w:firstLine="420" w:firstLineChars="200"/>
        <w:rPr>
          <w:rFonts w:ascii="宋体" w:hAnsi="宋体"/>
          <w:szCs w:val="21"/>
          <w:highlight w:val="none"/>
        </w:rPr>
      </w:pPr>
      <w:r>
        <w:rPr>
          <w:rFonts w:hint="eastAsia" w:ascii="宋体" w:hAnsi="宋体" w:cs="宋体"/>
          <w:szCs w:val="21"/>
          <w:highlight w:val="none"/>
        </w:rPr>
        <w:t>2.1</w:t>
      </w:r>
      <w:r>
        <w:rPr>
          <w:rFonts w:hint="eastAsia" w:ascii="宋体" w:hAnsi="宋体"/>
          <w:szCs w:val="21"/>
          <w:highlight w:val="none"/>
        </w:rPr>
        <w:t>响应文件开启后，谈判小组依法对供应商的资格证明文件进行审查。</w:t>
      </w:r>
    </w:p>
    <w:p w14:paraId="673F6804">
      <w:pPr>
        <w:snapToGrid w:val="0"/>
        <w:spacing w:line="360" w:lineRule="auto"/>
        <w:ind w:firstLine="420" w:firstLineChars="200"/>
        <w:rPr>
          <w:rFonts w:ascii="宋体" w:hAnsi="宋体" w:cs="宋体"/>
          <w:szCs w:val="21"/>
          <w:highlight w:val="none"/>
        </w:rPr>
      </w:pPr>
      <w:r>
        <w:rPr>
          <w:rFonts w:hint="eastAsia" w:ascii="宋体" w:hAnsi="宋体" w:cs="宋体"/>
          <w:szCs w:val="21"/>
          <w:highlight w:val="none"/>
        </w:rPr>
        <w:t>注：采购人代表或者采购代理机构在资格审查结束前，对供应商进行信用查询。</w:t>
      </w:r>
    </w:p>
    <w:p w14:paraId="4120448C">
      <w:pPr>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（1）查询渠道：“广西政府采购云”平台“信用中国”网站(</w:t>
      </w:r>
      <w:r>
        <w:rPr>
          <w:highlight w:val="none"/>
        </w:rPr>
        <w:fldChar w:fldCharType="begin"/>
      </w:r>
      <w:r>
        <w:rPr>
          <w:highlight w:val="none"/>
        </w:rPr>
        <w:instrText xml:space="preserve"> HYPERLINK "http://www.creditchina.gov.cn" </w:instrText>
      </w:r>
      <w:r>
        <w:rPr>
          <w:highlight w:val="none"/>
        </w:rPr>
        <w:fldChar w:fldCharType="separate"/>
      </w:r>
      <w:r>
        <w:rPr>
          <w:rStyle w:val="36"/>
          <w:rFonts w:hint="eastAsia" w:ascii="宋体" w:hAnsi="宋体" w:cs="宋体"/>
          <w:color w:val="auto"/>
          <w:highlight w:val="none"/>
        </w:rPr>
        <w:t>www.creditchina.gov.cn</w:t>
      </w:r>
      <w:r>
        <w:rPr>
          <w:rStyle w:val="36"/>
          <w:rFonts w:hint="eastAsia" w:ascii="宋体" w:hAnsi="宋体" w:cs="宋体"/>
          <w:color w:val="auto"/>
          <w:highlight w:val="none"/>
        </w:rPr>
        <w:fldChar w:fldCharType="end"/>
      </w:r>
      <w:r>
        <w:rPr>
          <w:rFonts w:hint="eastAsia" w:ascii="宋体" w:hAnsi="宋体" w:cs="宋体"/>
          <w:szCs w:val="21"/>
          <w:highlight w:val="none"/>
        </w:rPr>
        <w:t>)、中国政府采购网(</w:t>
      </w:r>
      <w:r>
        <w:rPr>
          <w:highlight w:val="none"/>
        </w:rPr>
        <w:fldChar w:fldCharType="begin"/>
      </w:r>
      <w:r>
        <w:rPr>
          <w:highlight w:val="none"/>
        </w:rPr>
        <w:instrText xml:space="preserve"> HYPERLINK "http://www.ccgp.gov.cn" </w:instrText>
      </w:r>
      <w:r>
        <w:rPr>
          <w:highlight w:val="none"/>
        </w:rPr>
        <w:fldChar w:fldCharType="separate"/>
      </w:r>
      <w:r>
        <w:rPr>
          <w:rStyle w:val="36"/>
          <w:rFonts w:hint="eastAsia" w:ascii="宋体" w:hAnsi="宋体" w:cs="宋体"/>
          <w:color w:val="auto"/>
          <w:highlight w:val="none"/>
        </w:rPr>
        <w:t>www.ccgp.gov.cn</w:t>
      </w:r>
      <w:r>
        <w:rPr>
          <w:rStyle w:val="36"/>
          <w:rFonts w:hint="eastAsia" w:ascii="宋体" w:hAnsi="宋体" w:cs="宋体"/>
          <w:color w:val="auto"/>
          <w:highlight w:val="none"/>
        </w:rPr>
        <w:fldChar w:fldCharType="end"/>
      </w:r>
      <w:r>
        <w:rPr>
          <w:rFonts w:hint="eastAsia" w:ascii="宋体" w:hAnsi="宋体" w:cs="宋体"/>
          <w:szCs w:val="21"/>
          <w:highlight w:val="none"/>
        </w:rPr>
        <w:t>)链接入口。</w:t>
      </w:r>
    </w:p>
    <w:p w14:paraId="7FA5216B">
      <w:pPr>
        <w:snapToGrid w:val="0"/>
        <w:spacing w:line="360" w:lineRule="auto"/>
        <w:ind w:firstLine="420" w:firstLineChars="200"/>
        <w:rPr>
          <w:rFonts w:ascii="宋体" w:hAnsi="宋体" w:cs="宋体"/>
          <w:szCs w:val="21"/>
          <w:highlight w:val="none"/>
        </w:rPr>
      </w:pPr>
      <w:r>
        <w:rPr>
          <w:rFonts w:hint="eastAsia" w:ascii="宋体" w:hAnsi="宋体" w:cs="宋体"/>
          <w:szCs w:val="21"/>
          <w:highlight w:val="none"/>
        </w:rPr>
        <w:t>（2）信用查询截止时点：资格审查结束前。</w:t>
      </w:r>
    </w:p>
    <w:p w14:paraId="4688143F">
      <w:pPr>
        <w:snapToGrid w:val="0"/>
        <w:spacing w:line="360" w:lineRule="auto"/>
        <w:ind w:firstLine="420" w:firstLineChars="200"/>
        <w:rPr>
          <w:rFonts w:ascii="宋体" w:hAnsi="宋体" w:cs="宋体"/>
          <w:szCs w:val="21"/>
          <w:highlight w:val="none"/>
        </w:rPr>
      </w:pPr>
      <w:r>
        <w:rPr>
          <w:rFonts w:hint="eastAsia" w:ascii="宋体" w:hAnsi="宋体" w:cs="宋体"/>
          <w:szCs w:val="21"/>
          <w:highlight w:val="none"/>
        </w:rPr>
        <w:t>查询记录和证据留存方式：在查询网站中直接打印查询记录，截图另存为电子文档作为评审资料保存。</w:t>
      </w:r>
    </w:p>
    <w:p w14:paraId="38329A4A">
      <w:pPr>
        <w:spacing w:line="360" w:lineRule="auto"/>
        <w:ind w:firstLine="420" w:firstLineChars="200"/>
        <w:rPr>
          <w:rFonts w:ascii="宋体" w:hAnsi="宋体" w:cs="宋体"/>
          <w:szCs w:val="21"/>
          <w:highlight w:val="none"/>
        </w:rPr>
      </w:pPr>
      <w:r>
        <w:rPr>
          <w:rFonts w:hint="eastAsia" w:ascii="宋体" w:hAnsi="宋体" w:cs="宋体"/>
          <w:szCs w:val="21"/>
          <w:highlight w:val="none"/>
        </w:rPr>
        <w:t>（3）信用信息使用规则：对在“信用中国”网站(www.creditchina.gov.cn) 、中国政府采购网(www.ccgp.gov.cn)被列入失信被执行人、</w:t>
      </w:r>
      <w:r>
        <w:rPr>
          <w:rFonts w:hint="eastAsia" w:ascii="宋体" w:hAnsi="宋体"/>
          <w:szCs w:val="21"/>
          <w:highlight w:val="none"/>
        </w:rPr>
        <w:t>重大税收违法失信主体</w:t>
      </w:r>
      <w:r>
        <w:rPr>
          <w:rFonts w:hint="eastAsia" w:ascii="宋体" w:hAnsi="宋体" w:cs="宋体"/>
          <w:szCs w:val="21"/>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8C69BC1">
      <w:pPr>
        <w:spacing w:line="360" w:lineRule="auto"/>
        <w:ind w:firstLine="420" w:firstLineChars="200"/>
        <w:rPr>
          <w:rFonts w:ascii="宋体" w:hAnsi="宋体" w:cs="宋体"/>
          <w:szCs w:val="21"/>
          <w:highlight w:val="none"/>
        </w:rPr>
      </w:pPr>
      <w:r>
        <w:rPr>
          <w:rFonts w:hint="eastAsia" w:ascii="宋体" w:hAnsi="宋体" w:cs="宋体"/>
          <w:szCs w:val="21"/>
          <w:highlight w:val="none"/>
        </w:rPr>
        <w:t>2.2资格审查标准为本谈判文件中载明对供应商资格要求的条件。资格审查采用合格制，凡符合谈判文件规定的供应商资格要求的响应文件均通过资格审查。</w:t>
      </w:r>
    </w:p>
    <w:p w14:paraId="2D0156C2">
      <w:pPr>
        <w:spacing w:line="360" w:lineRule="auto"/>
        <w:ind w:firstLine="420" w:firstLineChars="200"/>
        <w:rPr>
          <w:rFonts w:ascii="宋体" w:hAnsi="宋体" w:cs="宋体"/>
          <w:szCs w:val="21"/>
          <w:highlight w:val="none"/>
        </w:rPr>
      </w:pPr>
      <w:r>
        <w:rPr>
          <w:rFonts w:hint="eastAsia" w:ascii="宋体" w:hAnsi="宋体" w:cs="宋体"/>
          <w:szCs w:val="21"/>
          <w:highlight w:val="none"/>
        </w:rPr>
        <w:t>2.3供应商有下列情形之一的，资格审查不通过，其响应文件按无效响应处理：</w:t>
      </w:r>
    </w:p>
    <w:p w14:paraId="6C9F04F5">
      <w:pPr>
        <w:snapToGrid w:val="0"/>
        <w:spacing w:line="360" w:lineRule="auto"/>
        <w:ind w:firstLine="420" w:firstLineChars="200"/>
        <w:rPr>
          <w:rFonts w:ascii="宋体" w:hAnsi="宋体" w:cs="宋体"/>
          <w:szCs w:val="21"/>
          <w:highlight w:val="none"/>
        </w:rPr>
      </w:pPr>
      <w:r>
        <w:rPr>
          <w:rFonts w:hint="eastAsia" w:ascii="宋体" w:hAnsi="宋体" w:cs="宋体"/>
          <w:szCs w:val="21"/>
          <w:highlight w:val="none"/>
        </w:rPr>
        <w:t>（1）不具备谈判文件中规定的资格要求的；</w:t>
      </w:r>
    </w:p>
    <w:p w14:paraId="76B1F946">
      <w:pPr>
        <w:spacing w:line="360" w:lineRule="auto"/>
        <w:ind w:firstLine="420" w:firstLineChars="200"/>
        <w:rPr>
          <w:rFonts w:ascii="宋体" w:hAnsi="宋体" w:cs="宋体"/>
          <w:szCs w:val="21"/>
          <w:highlight w:val="none"/>
        </w:rPr>
      </w:pPr>
      <w:r>
        <w:rPr>
          <w:rFonts w:hint="eastAsia" w:ascii="宋体" w:hAnsi="宋体" w:cs="宋体"/>
          <w:szCs w:val="21"/>
          <w:highlight w:val="none"/>
        </w:rPr>
        <w:t>（2）响应文件未提供任一项“供应商须知前附表”资格证明文件规定的“必须提供”的文件资料的；</w:t>
      </w:r>
    </w:p>
    <w:p w14:paraId="3DB0CC46">
      <w:pPr>
        <w:spacing w:line="360" w:lineRule="auto"/>
        <w:ind w:firstLine="420" w:firstLineChars="200"/>
        <w:rPr>
          <w:rFonts w:ascii="宋体" w:hAnsi="宋体" w:cs="宋体"/>
          <w:szCs w:val="21"/>
          <w:highlight w:val="none"/>
        </w:rPr>
      </w:pPr>
      <w:r>
        <w:rPr>
          <w:rFonts w:hint="eastAsia" w:ascii="宋体" w:hAnsi="宋体" w:cs="宋体"/>
          <w:szCs w:val="21"/>
          <w:highlight w:val="none"/>
        </w:rPr>
        <w:t>（3）响应文件提供的资格证明文件出现任一项不符合“供应商须知前附表”资格证明文件规定的“必须提供”的文件资料要求或者无效的。</w:t>
      </w:r>
    </w:p>
    <w:p w14:paraId="517A5E80">
      <w:pPr>
        <w:spacing w:line="360" w:lineRule="auto"/>
        <w:ind w:firstLine="420" w:firstLineChars="200"/>
        <w:rPr>
          <w:rFonts w:ascii="宋体" w:hAnsi="宋体" w:cs="宋体"/>
          <w:szCs w:val="21"/>
          <w:highlight w:val="none"/>
        </w:rPr>
      </w:pPr>
      <w:bookmarkStart w:id="52" w:name="_Hlk68601553"/>
      <w:r>
        <w:rPr>
          <w:rFonts w:hint="eastAsia" w:ascii="宋体" w:hAnsi="宋体" w:cs="宋体"/>
          <w:szCs w:val="21"/>
          <w:highlight w:val="none"/>
        </w:rPr>
        <w:t>（4）同一合同项下的不同供应商，单位负责人为同一人或者存在直接控股、管理关系的；为本项目提供过整体设计、规范编制或者项目管理、监理、检测等货物的。</w:t>
      </w:r>
      <w:bookmarkEnd w:id="52"/>
    </w:p>
    <w:p w14:paraId="58765D52">
      <w:pPr>
        <w:spacing w:line="360" w:lineRule="auto"/>
        <w:ind w:firstLine="420" w:firstLineChars="200"/>
        <w:rPr>
          <w:rFonts w:ascii="宋体" w:hAnsi="宋体" w:cs="宋体"/>
          <w:szCs w:val="21"/>
          <w:highlight w:val="none"/>
        </w:rPr>
      </w:pPr>
      <w:r>
        <w:rPr>
          <w:rFonts w:hint="eastAsia" w:ascii="宋体" w:hAnsi="宋体" w:cs="宋体"/>
          <w:szCs w:val="21"/>
          <w:highlight w:val="none"/>
        </w:rPr>
        <w:t>2.4通过资格审查的合格供应商不足3家的，不得进入符合性审查环节，</w:t>
      </w:r>
      <w:r>
        <w:rPr>
          <w:rFonts w:hint="eastAsia" w:ascii="宋体" w:hAnsi="宋体"/>
          <w:szCs w:val="21"/>
          <w:highlight w:val="none"/>
        </w:rPr>
        <w:t>采购人或者采购代理机构应当重新开展采购活动。</w:t>
      </w:r>
    </w:p>
    <w:p w14:paraId="12A3BB24">
      <w:pPr>
        <w:spacing w:line="36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3.符合性审查</w:t>
      </w:r>
    </w:p>
    <w:p w14:paraId="03BB0F8B">
      <w:pPr>
        <w:spacing w:line="360" w:lineRule="auto"/>
        <w:ind w:firstLine="420" w:firstLineChars="200"/>
        <w:rPr>
          <w:rFonts w:ascii="宋体" w:hAnsi="宋体" w:cs="宋体"/>
          <w:szCs w:val="21"/>
          <w:highlight w:val="none"/>
        </w:rPr>
      </w:pPr>
      <w:bookmarkStart w:id="53" w:name="_Hlk42528882"/>
      <w:r>
        <w:rPr>
          <w:rFonts w:hint="eastAsia" w:ascii="宋体" w:hAnsi="宋体" w:cs="宋体"/>
          <w:szCs w:val="21"/>
          <w:highlight w:val="none"/>
        </w:rPr>
        <w:t>3.1由谈判小组对</w:t>
      </w:r>
      <w:r>
        <w:rPr>
          <w:rFonts w:hint="eastAsia" w:ascii="宋体" w:hAnsi="宋体"/>
          <w:szCs w:val="21"/>
          <w:highlight w:val="none"/>
        </w:rPr>
        <w:t>通过资格审查的合格供应商</w:t>
      </w:r>
      <w:r>
        <w:rPr>
          <w:rFonts w:hint="eastAsia" w:ascii="宋体" w:hAnsi="宋体" w:cs="宋体"/>
          <w:szCs w:val="21"/>
          <w:highlight w:val="none"/>
        </w:rPr>
        <w:t>的响应文件的响应报价、商务、技术等实质性要求进行符合性审查，以确定其是否满足谈判文件的实质性要求。</w:t>
      </w:r>
    </w:p>
    <w:bookmarkEnd w:id="53"/>
    <w:p w14:paraId="425B5D70">
      <w:pPr>
        <w:spacing w:line="360" w:lineRule="auto"/>
        <w:ind w:firstLine="420" w:firstLineChars="200"/>
        <w:rPr>
          <w:rFonts w:ascii="宋体" w:hAnsi="宋体" w:cs="宋体"/>
          <w:szCs w:val="21"/>
          <w:highlight w:val="none"/>
        </w:rPr>
      </w:pPr>
      <w:r>
        <w:rPr>
          <w:rFonts w:hint="eastAsia" w:ascii="宋体" w:hAnsi="宋体" w:cs="宋体"/>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F844D2D">
      <w:pPr>
        <w:spacing w:line="360" w:lineRule="auto"/>
        <w:ind w:firstLine="420" w:firstLineChars="200"/>
        <w:rPr>
          <w:rFonts w:ascii="宋体" w:hAnsi="宋体" w:cs="宋体"/>
          <w:spacing w:val="-6"/>
          <w:szCs w:val="21"/>
          <w:highlight w:val="none"/>
        </w:rPr>
      </w:pPr>
      <w:r>
        <w:rPr>
          <w:rFonts w:hint="eastAsia" w:ascii="宋体" w:hAnsi="宋体" w:cs="宋体"/>
          <w:szCs w:val="21"/>
          <w:highlight w:val="none"/>
        </w:rPr>
        <w:t>3.3谈判小组要求供应商澄清、说明或者更正响应文件应当以电子澄清函形式作出。供应商的澄清、说明或者更正应当已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hint="eastAsia" w:ascii="宋体" w:hAnsi="宋体" w:cs="宋体"/>
          <w:spacing w:val="-6"/>
          <w:szCs w:val="21"/>
          <w:highlight w:val="none"/>
        </w:rPr>
        <w:t>。供应商为自然人的，必须由本人签字并附身份证明。</w:t>
      </w:r>
    </w:p>
    <w:p w14:paraId="1D130184">
      <w:pPr>
        <w:spacing w:line="360" w:lineRule="auto"/>
        <w:ind w:firstLine="396" w:firstLineChars="200"/>
        <w:rPr>
          <w:rFonts w:ascii="宋体" w:hAnsi="宋体" w:cs="宋体"/>
          <w:szCs w:val="21"/>
          <w:highlight w:val="none"/>
        </w:rPr>
      </w:pPr>
      <w:r>
        <w:rPr>
          <w:rFonts w:hint="eastAsia" w:ascii="宋体" w:hAnsi="宋体" w:cs="宋体"/>
          <w:spacing w:val="-6"/>
          <w:szCs w:val="21"/>
          <w:highlight w:val="none"/>
        </w:rPr>
        <w:t>3.4</w:t>
      </w:r>
      <w:r>
        <w:rPr>
          <w:rFonts w:hint="eastAsia" w:ascii="宋体" w:hAnsi="宋体" w:cs="宋体"/>
          <w:szCs w:val="21"/>
          <w:highlight w:val="none"/>
        </w:rPr>
        <w:t xml:space="preserve">首次响应文件报价出现前后不一致的，按照下列规定修正： </w:t>
      </w:r>
    </w:p>
    <w:p w14:paraId="1EDD95BE">
      <w:pPr>
        <w:spacing w:line="360" w:lineRule="auto"/>
        <w:ind w:firstLine="420" w:firstLineChars="200"/>
        <w:rPr>
          <w:rFonts w:ascii="宋体" w:hAnsi="宋体" w:cs="宋体"/>
          <w:szCs w:val="21"/>
          <w:highlight w:val="none"/>
        </w:rPr>
      </w:pPr>
      <w:r>
        <w:rPr>
          <w:rFonts w:hint="eastAsia" w:ascii="宋体" w:hAnsi="宋体" w:cs="宋体"/>
          <w:szCs w:val="21"/>
          <w:highlight w:val="none"/>
        </w:rPr>
        <w:t>（1）响应文件中报价表内容与响应文件中相应内容不一致的，以报价表为准；</w:t>
      </w:r>
    </w:p>
    <w:p w14:paraId="63BC908A">
      <w:pPr>
        <w:spacing w:line="360" w:lineRule="auto"/>
        <w:ind w:firstLine="420" w:firstLineChars="200"/>
        <w:rPr>
          <w:rFonts w:ascii="宋体" w:hAnsi="宋体" w:cs="宋体"/>
          <w:szCs w:val="21"/>
          <w:highlight w:val="none"/>
        </w:rPr>
      </w:pPr>
      <w:r>
        <w:rPr>
          <w:rFonts w:hint="eastAsia" w:ascii="宋体" w:hAnsi="宋体" w:cs="宋体"/>
          <w:szCs w:val="21"/>
          <w:highlight w:val="none"/>
        </w:rPr>
        <w:t>（2）大写金额和小写金额不一致的，以大写金额为准；</w:t>
      </w:r>
    </w:p>
    <w:p w14:paraId="1540E439">
      <w:pPr>
        <w:spacing w:line="360" w:lineRule="auto"/>
        <w:ind w:firstLine="420" w:firstLineChars="200"/>
        <w:rPr>
          <w:rFonts w:ascii="宋体" w:hAnsi="宋体" w:cs="宋体"/>
          <w:szCs w:val="21"/>
          <w:highlight w:val="none"/>
        </w:rPr>
      </w:pPr>
      <w:r>
        <w:rPr>
          <w:rFonts w:hint="eastAsia" w:ascii="宋体" w:hAnsi="宋体" w:cs="宋体"/>
          <w:szCs w:val="21"/>
          <w:highlight w:val="none"/>
        </w:rPr>
        <w:t>（3）单价金额小数点或者百分比有明显错位的，以报价表的总价为准，并修改单价；</w:t>
      </w:r>
    </w:p>
    <w:p w14:paraId="3DA34D0D">
      <w:pPr>
        <w:spacing w:line="360" w:lineRule="auto"/>
        <w:ind w:firstLine="420" w:firstLineChars="200"/>
        <w:rPr>
          <w:rFonts w:ascii="宋体" w:hAnsi="宋体" w:cs="宋体"/>
          <w:szCs w:val="21"/>
          <w:highlight w:val="none"/>
        </w:rPr>
      </w:pPr>
      <w:r>
        <w:rPr>
          <w:rFonts w:hint="eastAsia" w:ascii="宋体" w:hAnsi="宋体" w:cs="宋体"/>
          <w:szCs w:val="21"/>
          <w:highlight w:val="none"/>
        </w:rPr>
        <w:t>（4）总价金额与按单价汇总金额不一致的，以单价金额计算结果为准。</w:t>
      </w:r>
    </w:p>
    <w:p w14:paraId="0146C880">
      <w:pPr>
        <w:spacing w:line="360" w:lineRule="auto"/>
        <w:ind w:firstLine="420" w:firstLineChars="200"/>
        <w:rPr>
          <w:rFonts w:ascii="宋体" w:hAnsi="宋体" w:cs="宋体"/>
          <w:szCs w:val="21"/>
          <w:highlight w:val="none"/>
        </w:rPr>
      </w:pPr>
      <w:r>
        <w:rPr>
          <w:rFonts w:hint="eastAsia" w:ascii="宋体" w:hAnsi="宋体" w:cs="宋体"/>
          <w:szCs w:val="21"/>
          <w:highlight w:val="none"/>
        </w:rPr>
        <w:t>同时出现两种以上不一致的，按照以上（1）-（4）规定的顺序逐条进行修正。修正后的报价经供应商确认后产生约束力，供应商不确认的，其响应文件按无效响应处理。</w:t>
      </w:r>
    </w:p>
    <w:p w14:paraId="24037217">
      <w:pPr>
        <w:spacing w:line="360" w:lineRule="auto"/>
        <w:ind w:firstLine="420" w:firstLineChars="200"/>
        <w:rPr>
          <w:rFonts w:ascii="宋体" w:hAnsi="宋体" w:cs="宋体"/>
          <w:szCs w:val="21"/>
          <w:highlight w:val="none"/>
        </w:rPr>
      </w:pPr>
      <w:r>
        <w:rPr>
          <w:rFonts w:hint="eastAsia" w:ascii="宋体" w:hAnsi="宋体" w:cs="宋体"/>
          <w:szCs w:val="21"/>
          <w:highlight w:val="none"/>
        </w:rPr>
        <w:t>3.5商务技术、报价评审</w:t>
      </w:r>
    </w:p>
    <w:p w14:paraId="4132B454">
      <w:pPr>
        <w:spacing w:line="360" w:lineRule="auto"/>
        <w:ind w:firstLine="420" w:firstLineChars="200"/>
        <w:rPr>
          <w:rFonts w:ascii="宋体" w:hAnsi="宋体" w:cs="宋体"/>
          <w:szCs w:val="21"/>
          <w:highlight w:val="none"/>
        </w:rPr>
      </w:pPr>
      <w:r>
        <w:rPr>
          <w:rFonts w:hint="eastAsia" w:ascii="宋体" w:hAnsi="宋体" w:cs="宋体"/>
          <w:szCs w:val="21"/>
          <w:highlight w:val="none"/>
        </w:rPr>
        <w:t>在评审时，如发现下列情形之一的，将被视为响应文件无效处理：</w:t>
      </w:r>
    </w:p>
    <w:p w14:paraId="2F206817">
      <w:pPr>
        <w:spacing w:line="360" w:lineRule="auto"/>
        <w:ind w:firstLine="420" w:firstLineChars="200"/>
        <w:rPr>
          <w:rFonts w:ascii="宋体" w:hAnsi="宋体" w:cs="宋体"/>
          <w:szCs w:val="21"/>
          <w:highlight w:val="none"/>
        </w:rPr>
      </w:pPr>
      <w:r>
        <w:rPr>
          <w:rFonts w:hint="eastAsia" w:ascii="宋体" w:hAnsi="宋体" w:cs="宋体"/>
          <w:szCs w:val="21"/>
          <w:highlight w:val="none"/>
        </w:rPr>
        <w:t>（1）商务技术评审</w:t>
      </w:r>
    </w:p>
    <w:p w14:paraId="092C85FB">
      <w:pPr>
        <w:spacing w:line="360" w:lineRule="auto"/>
        <w:ind w:firstLine="420" w:firstLineChars="200"/>
        <w:rPr>
          <w:rFonts w:ascii="宋体" w:hAnsi="宋体" w:cs="宋体"/>
          <w:szCs w:val="21"/>
          <w:highlight w:val="none"/>
        </w:rPr>
      </w:pPr>
      <w:r>
        <w:rPr>
          <w:rFonts w:hint="eastAsia" w:ascii="宋体" w:hAnsi="宋体" w:cs="宋体"/>
          <w:szCs w:val="21"/>
          <w:highlight w:val="none"/>
        </w:rPr>
        <w:t>1）响应文件未按谈判文件要求签署、盖章；</w:t>
      </w:r>
    </w:p>
    <w:p w14:paraId="77D84F76">
      <w:pPr>
        <w:spacing w:line="360" w:lineRule="auto"/>
        <w:ind w:firstLine="420" w:firstLineChars="200"/>
        <w:rPr>
          <w:rFonts w:ascii="宋体" w:hAnsi="宋体" w:cs="宋体"/>
          <w:szCs w:val="21"/>
          <w:highlight w:val="none"/>
        </w:rPr>
      </w:pPr>
      <w:r>
        <w:rPr>
          <w:rFonts w:hint="eastAsia" w:ascii="宋体" w:hAnsi="宋体" w:cs="宋体"/>
          <w:szCs w:val="21"/>
          <w:highlight w:val="none"/>
        </w:rPr>
        <w:t xml:space="preserve">2）委托代理人未能出具有效身份证明或者出具的身份证明与授权委托书中的信息不符； </w:t>
      </w:r>
    </w:p>
    <w:p w14:paraId="2053571B">
      <w:pPr>
        <w:spacing w:line="360" w:lineRule="auto"/>
        <w:ind w:firstLine="420" w:firstLineChars="200"/>
        <w:rPr>
          <w:rFonts w:ascii="宋体" w:hAnsi="宋体" w:cs="宋体"/>
          <w:szCs w:val="21"/>
          <w:highlight w:val="none"/>
        </w:rPr>
      </w:pPr>
      <w:r>
        <w:rPr>
          <w:rFonts w:hint="eastAsia" w:ascii="宋体" w:hAnsi="宋体" w:cs="宋体"/>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3C68C20">
      <w:pPr>
        <w:spacing w:line="360" w:lineRule="auto"/>
        <w:ind w:firstLine="420" w:firstLineChars="200"/>
        <w:rPr>
          <w:rFonts w:ascii="宋体" w:hAnsi="宋体" w:cs="宋体"/>
          <w:szCs w:val="21"/>
          <w:highlight w:val="none"/>
        </w:rPr>
      </w:pPr>
      <w:r>
        <w:rPr>
          <w:rFonts w:hint="eastAsia" w:ascii="宋体" w:hAnsi="宋体" w:cs="宋体"/>
          <w:szCs w:val="21"/>
          <w:highlight w:val="none"/>
        </w:rPr>
        <w:t>4）商务条款中标“▲”的条款发生负偏离的或者允许负偏离的条款数超过“供应商须知前附表”规定项数的或者标明实质性的要求发生负偏离；</w:t>
      </w:r>
    </w:p>
    <w:p w14:paraId="1F0568C8">
      <w:pPr>
        <w:spacing w:line="360" w:lineRule="auto"/>
        <w:ind w:firstLine="420" w:firstLineChars="200"/>
        <w:rPr>
          <w:rFonts w:ascii="宋体" w:hAnsi="宋体" w:cs="宋体"/>
          <w:szCs w:val="21"/>
          <w:highlight w:val="none"/>
        </w:rPr>
      </w:pPr>
      <w:r>
        <w:rPr>
          <w:rFonts w:hint="eastAsia" w:ascii="宋体" w:hAnsi="宋体" w:cs="宋体"/>
          <w:szCs w:val="21"/>
          <w:highlight w:val="none"/>
        </w:rPr>
        <w:t>5）未对竞标有效期作出响应或者响应文件承诺的竞标有效期不满足谈判文件要求；</w:t>
      </w:r>
    </w:p>
    <w:p w14:paraId="4ECEC1A9">
      <w:pPr>
        <w:spacing w:line="360" w:lineRule="auto"/>
        <w:ind w:firstLine="420" w:firstLineChars="200"/>
        <w:rPr>
          <w:rFonts w:ascii="宋体" w:hAnsi="宋体" w:cs="宋体"/>
          <w:szCs w:val="21"/>
          <w:highlight w:val="none"/>
        </w:rPr>
      </w:pPr>
      <w:r>
        <w:rPr>
          <w:rFonts w:hint="eastAsia" w:ascii="宋体" w:hAnsi="宋体" w:cs="宋体"/>
          <w:szCs w:val="21"/>
          <w:highlight w:val="none"/>
        </w:rPr>
        <w:t>6）响应文件的实质性内容未使用中文表述、使用计量单位不符合谈判文件要求；</w:t>
      </w:r>
    </w:p>
    <w:p w14:paraId="39C250E4">
      <w:pPr>
        <w:spacing w:line="360" w:lineRule="auto"/>
        <w:ind w:firstLine="420" w:firstLineChars="200"/>
        <w:rPr>
          <w:rFonts w:ascii="宋体" w:hAnsi="宋体" w:cs="宋体"/>
          <w:szCs w:val="21"/>
          <w:highlight w:val="none"/>
        </w:rPr>
      </w:pPr>
      <w:r>
        <w:rPr>
          <w:rFonts w:hint="eastAsia" w:ascii="宋体" w:hAnsi="宋体" w:cs="宋体"/>
          <w:szCs w:val="21"/>
          <w:highlight w:val="none"/>
        </w:rPr>
        <w:t>7）响应文件中的文件资料因填写不齐全或者内容虚假或者出现其他情形而导致被谈判小组认定无效；</w:t>
      </w:r>
    </w:p>
    <w:p w14:paraId="4604F32E">
      <w:pPr>
        <w:spacing w:line="360" w:lineRule="auto"/>
        <w:ind w:firstLine="420" w:firstLineChars="200"/>
        <w:rPr>
          <w:rFonts w:ascii="宋体" w:hAnsi="宋体" w:cs="宋体"/>
          <w:szCs w:val="21"/>
          <w:highlight w:val="none"/>
        </w:rPr>
      </w:pPr>
      <w:r>
        <w:rPr>
          <w:rFonts w:hint="eastAsia" w:ascii="宋体" w:hAnsi="宋体" w:cs="宋体"/>
          <w:szCs w:val="21"/>
          <w:highlight w:val="none"/>
        </w:rPr>
        <w:t>8）响应文件含有采购人不能接受的附加条件；</w:t>
      </w:r>
    </w:p>
    <w:p w14:paraId="187A9F8C">
      <w:pPr>
        <w:spacing w:line="360" w:lineRule="auto"/>
        <w:ind w:firstLine="420" w:firstLineChars="200"/>
        <w:rPr>
          <w:rFonts w:ascii="宋体" w:hAnsi="宋体" w:cs="宋体"/>
          <w:szCs w:val="21"/>
          <w:highlight w:val="none"/>
        </w:rPr>
      </w:pPr>
      <w:r>
        <w:rPr>
          <w:rFonts w:hint="eastAsia" w:ascii="宋体" w:hAnsi="宋体" w:cs="宋体"/>
          <w:szCs w:val="21"/>
          <w:highlight w:val="none"/>
        </w:rPr>
        <w:t>9）属于“供应商须知正文”第7.5条情形；</w:t>
      </w:r>
    </w:p>
    <w:p w14:paraId="6F851302">
      <w:pPr>
        <w:spacing w:line="360" w:lineRule="auto"/>
        <w:ind w:firstLine="420" w:firstLineChars="200"/>
        <w:rPr>
          <w:rFonts w:ascii="宋体" w:hAnsi="宋体" w:cs="宋体"/>
          <w:szCs w:val="21"/>
          <w:highlight w:val="none"/>
        </w:rPr>
      </w:pPr>
      <w:r>
        <w:rPr>
          <w:rFonts w:hint="eastAsia" w:ascii="宋体" w:hAnsi="宋体" w:cs="宋体"/>
          <w:szCs w:val="21"/>
          <w:highlight w:val="none"/>
        </w:rPr>
        <w:t>10）技术需求允许负偏离的条款数超过“供应商须知前附表”规定项数；</w:t>
      </w:r>
    </w:p>
    <w:p w14:paraId="22E148E8">
      <w:pPr>
        <w:spacing w:line="360" w:lineRule="auto"/>
        <w:ind w:firstLine="420" w:firstLineChars="200"/>
        <w:rPr>
          <w:rFonts w:ascii="宋体" w:hAnsi="宋体" w:cs="宋体"/>
          <w:szCs w:val="21"/>
          <w:highlight w:val="none"/>
        </w:rPr>
      </w:pPr>
      <w:r>
        <w:rPr>
          <w:rFonts w:hint="eastAsia" w:ascii="宋体" w:hAnsi="宋体" w:cs="宋体"/>
          <w:szCs w:val="21"/>
          <w:highlight w:val="none"/>
        </w:rPr>
        <w:t>11）虚假竞标，或者出现其他情形而导致被谈判小组认定无效；</w:t>
      </w:r>
    </w:p>
    <w:p w14:paraId="2203D674">
      <w:pPr>
        <w:spacing w:line="360" w:lineRule="auto"/>
        <w:ind w:firstLine="420" w:firstLineChars="200"/>
        <w:rPr>
          <w:rFonts w:ascii="宋体" w:hAnsi="宋体" w:cs="宋体"/>
          <w:szCs w:val="21"/>
          <w:highlight w:val="none"/>
        </w:rPr>
      </w:pPr>
      <w:r>
        <w:rPr>
          <w:rFonts w:hint="eastAsia" w:ascii="宋体" w:hAnsi="宋体" w:cs="宋体"/>
          <w:szCs w:val="21"/>
          <w:highlight w:val="none"/>
        </w:rPr>
        <w:t>12）竞标技术方案不明确，谈判文件未允许</w:t>
      </w:r>
      <w:r>
        <w:rPr>
          <w:rFonts w:hint="eastAsia" w:ascii="宋体" w:hAnsi="宋体"/>
          <w:szCs w:val="21"/>
          <w:highlight w:val="none"/>
        </w:rPr>
        <w:t>但响应文件中</w:t>
      </w:r>
      <w:r>
        <w:rPr>
          <w:rFonts w:hint="eastAsia" w:ascii="宋体" w:hAnsi="宋体" w:cs="宋体"/>
          <w:szCs w:val="21"/>
          <w:highlight w:val="none"/>
        </w:rPr>
        <w:t>存在一个或者一个以上备选（替代）竞标方案；</w:t>
      </w:r>
    </w:p>
    <w:p w14:paraId="75C9B502">
      <w:pPr>
        <w:spacing w:line="360" w:lineRule="auto"/>
        <w:ind w:firstLine="420" w:firstLineChars="200"/>
        <w:rPr>
          <w:rFonts w:ascii="宋体" w:hAnsi="宋体" w:cs="宋体"/>
          <w:szCs w:val="21"/>
          <w:highlight w:val="none"/>
        </w:rPr>
      </w:pPr>
      <w:r>
        <w:rPr>
          <w:rFonts w:hint="eastAsia" w:ascii="宋体" w:hAnsi="宋体" w:cs="宋体"/>
          <w:szCs w:val="21"/>
          <w:highlight w:val="none"/>
        </w:rPr>
        <w:t>13）响应文件标注的项目名称或者项目编号与竞争性谈判文件标注的项目名称或者项目编号不一致的；</w:t>
      </w:r>
    </w:p>
    <w:p w14:paraId="622C2859">
      <w:pPr>
        <w:spacing w:line="360" w:lineRule="auto"/>
        <w:ind w:firstLine="420" w:firstLineChars="200"/>
        <w:rPr>
          <w:rFonts w:ascii="宋体" w:hAnsi="宋体" w:cs="宋体"/>
          <w:szCs w:val="21"/>
          <w:highlight w:val="none"/>
        </w:rPr>
      </w:pPr>
      <w:r>
        <w:rPr>
          <w:rFonts w:hint="eastAsia" w:ascii="宋体" w:hAnsi="宋体" w:cs="宋体"/>
          <w:szCs w:val="21"/>
          <w:highlight w:val="none"/>
        </w:rPr>
        <w:t>14）未响应谈判文件实质性要求；</w:t>
      </w:r>
    </w:p>
    <w:p w14:paraId="77E5559A">
      <w:pPr>
        <w:spacing w:line="360" w:lineRule="auto"/>
        <w:ind w:firstLine="420" w:firstLineChars="200"/>
        <w:rPr>
          <w:rFonts w:ascii="宋体" w:hAnsi="宋体" w:cs="宋体"/>
          <w:szCs w:val="21"/>
          <w:highlight w:val="none"/>
        </w:rPr>
      </w:pPr>
      <w:r>
        <w:rPr>
          <w:rFonts w:hint="eastAsia" w:ascii="宋体" w:hAnsi="宋体" w:cs="宋体"/>
          <w:szCs w:val="21"/>
          <w:highlight w:val="none"/>
        </w:rPr>
        <w:t>15）法律、法规和谈判文件规定的其他无效情形。</w:t>
      </w:r>
    </w:p>
    <w:p w14:paraId="2F345EBA">
      <w:pPr>
        <w:spacing w:line="360" w:lineRule="auto"/>
        <w:ind w:firstLine="420" w:firstLineChars="200"/>
        <w:rPr>
          <w:rFonts w:ascii="宋体" w:hAnsi="宋体" w:cs="宋体"/>
          <w:szCs w:val="21"/>
          <w:highlight w:val="none"/>
        </w:rPr>
      </w:pPr>
      <w:r>
        <w:rPr>
          <w:rFonts w:hint="eastAsia" w:ascii="宋体" w:hAnsi="宋体" w:cs="宋体"/>
          <w:szCs w:val="21"/>
          <w:highlight w:val="none"/>
        </w:rPr>
        <w:t>（2）报价评审</w:t>
      </w:r>
    </w:p>
    <w:p w14:paraId="6C8AE373">
      <w:pPr>
        <w:spacing w:line="360" w:lineRule="auto"/>
        <w:ind w:firstLine="420" w:firstLineChars="200"/>
        <w:rPr>
          <w:rFonts w:ascii="宋体" w:hAnsi="宋体" w:cs="宋体"/>
          <w:szCs w:val="21"/>
          <w:highlight w:val="none"/>
        </w:rPr>
      </w:pPr>
      <w:r>
        <w:rPr>
          <w:rFonts w:hint="eastAsia" w:ascii="宋体" w:hAnsi="宋体" w:cs="宋体"/>
          <w:szCs w:val="21"/>
          <w:highlight w:val="none"/>
        </w:rPr>
        <w:t>1) 响应文件未提供“供应商须知前附表” 报价文件中规定的“响应报价表”；</w:t>
      </w:r>
    </w:p>
    <w:p w14:paraId="2590649F">
      <w:pPr>
        <w:spacing w:line="360" w:lineRule="auto"/>
        <w:ind w:firstLine="420" w:firstLineChars="200"/>
        <w:rPr>
          <w:rFonts w:ascii="宋体" w:hAnsi="宋体" w:cs="宋体"/>
          <w:szCs w:val="21"/>
          <w:highlight w:val="none"/>
        </w:rPr>
      </w:pPr>
      <w:r>
        <w:rPr>
          <w:rFonts w:hint="eastAsia" w:ascii="宋体" w:hAnsi="宋体" w:cs="宋体"/>
          <w:szCs w:val="21"/>
          <w:highlight w:val="none"/>
        </w:rPr>
        <w:t>2）未采用人民币报价或者未按照谈判文件标明的币种报价；</w:t>
      </w:r>
    </w:p>
    <w:p w14:paraId="189534C7">
      <w:pPr>
        <w:spacing w:line="360" w:lineRule="auto"/>
        <w:ind w:firstLine="420" w:firstLineChars="200"/>
        <w:rPr>
          <w:rFonts w:ascii="宋体" w:hAnsi="宋体" w:cs="宋体"/>
          <w:szCs w:val="21"/>
          <w:highlight w:val="none"/>
        </w:rPr>
      </w:pPr>
      <w:r>
        <w:rPr>
          <w:rFonts w:hint="eastAsia" w:ascii="宋体" w:hAnsi="宋体" w:cs="宋体"/>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50C33ED3">
      <w:pPr>
        <w:spacing w:line="360" w:lineRule="auto"/>
        <w:ind w:firstLine="420" w:firstLineChars="200"/>
        <w:rPr>
          <w:rFonts w:ascii="宋体" w:hAnsi="宋体" w:cs="宋体"/>
          <w:szCs w:val="21"/>
          <w:highlight w:val="none"/>
        </w:rPr>
      </w:pPr>
      <w:r>
        <w:rPr>
          <w:rFonts w:hint="eastAsia" w:ascii="宋体" w:hAnsi="宋体" w:cs="宋体"/>
          <w:szCs w:val="21"/>
          <w:highlight w:val="none"/>
        </w:rPr>
        <w:t>4）响应报价（包含首次报价、最后报价）超过所竞标分标规定的采购预算金额或者最高限价的（如本项目公布了最高限价）；</w:t>
      </w:r>
      <w:bookmarkStart w:id="54" w:name="_Hlk42596405"/>
      <w:r>
        <w:rPr>
          <w:rFonts w:hint="eastAsia" w:ascii="宋体" w:hAnsi="宋体" w:cs="宋体"/>
          <w:szCs w:val="21"/>
          <w:highlight w:val="none"/>
        </w:rPr>
        <w:t>响应报价（包含首次报价、最后报价）</w:t>
      </w:r>
      <w:bookmarkEnd w:id="54"/>
      <w:bookmarkStart w:id="55" w:name="_Hlk42596276"/>
      <w:r>
        <w:rPr>
          <w:rFonts w:hint="eastAsia" w:ascii="宋体" w:hAnsi="宋体" w:cs="宋体"/>
          <w:szCs w:val="21"/>
          <w:highlight w:val="none"/>
        </w:rPr>
        <w:t>超过谈判文件分项采购预算金额或者最高限价的</w:t>
      </w:r>
      <w:bookmarkEnd w:id="55"/>
      <w:r>
        <w:rPr>
          <w:rFonts w:hint="eastAsia" w:ascii="宋体" w:hAnsi="宋体" w:cs="宋体"/>
          <w:szCs w:val="21"/>
          <w:highlight w:val="none"/>
        </w:rPr>
        <w:t>（如本项目公布了最高限价）；</w:t>
      </w:r>
    </w:p>
    <w:p w14:paraId="5C79EA16">
      <w:pPr>
        <w:spacing w:line="360" w:lineRule="auto"/>
        <w:ind w:firstLine="420" w:firstLineChars="200"/>
        <w:rPr>
          <w:rFonts w:ascii="宋体" w:hAnsi="宋体" w:cs="宋体"/>
          <w:szCs w:val="21"/>
          <w:highlight w:val="none"/>
        </w:rPr>
      </w:pPr>
      <w:r>
        <w:rPr>
          <w:rFonts w:hint="eastAsia" w:ascii="宋体" w:hAnsi="宋体" w:cs="宋体"/>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14:paraId="00E30635">
      <w:pPr>
        <w:spacing w:line="360" w:lineRule="auto"/>
        <w:ind w:firstLine="420" w:firstLineChars="200"/>
        <w:rPr>
          <w:rFonts w:ascii="宋体" w:hAnsi="宋体" w:cs="宋体"/>
          <w:szCs w:val="21"/>
          <w:highlight w:val="none"/>
        </w:rPr>
      </w:pPr>
      <w:r>
        <w:rPr>
          <w:rFonts w:hint="eastAsia" w:ascii="宋体" w:hAnsi="宋体" w:cs="宋体"/>
          <w:szCs w:val="21"/>
          <w:highlight w:val="none"/>
        </w:rPr>
        <w:t>6）</w:t>
      </w:r>
      <w:r>
        <w:rPr>
          <w:rFonts w:hint="eastAsia" w:ascii="宋体" w:hAnsi="宋体"/>
          <w:szCs w:val="21"/>
          <w:highlight w:val="none"/>
        </w:rPr>
        <w:t>响应文件响应的标的数量及单位与竞争性谈判采购文件要求实质性不一致的。</w:t>
      </w:r>
    </w:p>
    <w:p w14:paraId="5A53A7ED">
      <w:pPr>
        <w:spacing w:line="360" w:lineRule="auto"/>
        <w:ind w:firstLine="420" w:firstLineChars="200"/>
        <w:rPr>
          <w:rFonts w:ascii="宋体" w:hAnsi="宋体" w:cs="宋体"/>
          <w:szCs w:val="21"/>
          <w:highlight w:val="none"/>
        </w:rPr>
      </w:pPr>
      <w:r>
        <w:rPr>
          <w:rFonts w:hint="eastAsia" w:ascii="宋体" w:hAnsi="宋体" w:cs="宋体"/>
          <w:szCs w:val="21"/>
          <w:highlight w:val="none"/>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13C05C3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3.7通过符合性审查的合格供应商不足3家的，不得进入谈判环节，应当重新开展采购活动。</w:t>
      </w:r>
    </w:p>
    <w:p w14:paraId="7FC9E239">
      <w:pPr>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3.8政府采购异常低价审查</w:t>
      </w:r>
    </w:p>
    <w:p w14:paraId="24518412">
      <w:pPr>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（一）政府采购评审中出现下列情形之一的，谈判小组应当启动异常低价投标（响应）审查程序：</w:t>
      </w:r>
    </w:p>
    <w:p w14:paraId="2D38F3EA">
      <w:pPr>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1.投标（响应）报价低于全部通过符合性审查供应商投标（响应）报价平均值50%的，即投标（响应）报价&lt;全部通过符合性审查供应商投标（响应）报价平均值×50%；</w:t>
      </w:r>
    </w:p>
    <w:p w14:paraId="3D26CA8D">
      <w:pPr>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2.投标（响应）报价低于通过符合性审查的次低报价供应商投标（响应）报价50%的，即投标（响应）报价&lt;通过符合性审查的次低报价供应商投标（响应）报价×50%；</w:t>
      </w:r>
    </w:p>
    <w:p w14:paraId="19D05F67">
      <w:pPr>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3.投标（响应）报价低于采购项目最高限价60%的，即投标（响应）报价&lt;采购项目最高限价×60%；</w:t>
      </w:r>
    </w:p>
    <w:p w14:paraId="182CFA86">
      <w:pPr>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4.谈判小组基于专业判断，认为供应商报价过低，有可能影响产品质量或者不能诚信履约的其他情形。</w:t>
      </w:r>
    </w:p>
    <w:p w14:paraId="1B88E331">
      <w:pPr>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采购人可以结合具体项目实际情况，提高上述第1项至第3项中启动异常低价投标（响应）审查的数值标准，但是最高不得超过65%。</w:t>
      </w:r>
    </w:p>
    <w:p w14:paraId="4F85BFBB">
      <w:pPr>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相关法律法规对供应商报价有规定的，从其规定。</w:t>
      </w:r>
    </w:p>
    <w:p w14:paraId="6CA3F920">
      <w:pPr>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二）谈判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51908D9">
      <w:pPr>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谈判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谈判小组应当将其作为无效投标（响应）处理。</w:t>
      </w:r>
    </w:p>
    <w:p w14:paraId="230C69B2">
      <w:pPr>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0ED51CEF">
      <w:pPr>
        <w:spacing w:line="360" w:lineRule="auto"/>
        <w:ind w:firstLine="420" w:firstLineChars="200"/>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异常低价投标（响应）审查的启动原因、审查意见和审查结果应当在评审报告中记录，并随供应商提供的相关书面说明及证明材料，以及谈判小组有关互联网浏览、查询历史一并归档。</w:t>
      </w:r>
    </w:p>
    <w:p w14:paraId="1D016C0A">
      <w:pPr>
        <w:spacing w:line="360" w:lineRule="auto"/>
        <w:ind w:firstLine="482" w:firstLineChars="200"/>
        <w:rPr>
          <w:rFonts w:ascii="黑体" w:hAnsi="黑体" w:eastAsia="黑体" w:cs="宋体"/>
          <w:b/>
          <w:bCs/>
          <w:sz w:val="24"/>
          <w:highlight w:val="none"/>
        </w:rPr>
      </w:pPr>
      <w:r>
        <w:rPr>
          <w:rFonts w:hint="eastAsia" w:ascii="黑体" w:hAnsi="黑体" w:eastAsia="黑体" w:cs="宋体"/>
          <w:b/>
          <w:bCs/>
          <w:sz w:val="24"/>
          <w:highlight w:val="none"/>
        </w:rPr>
        <w:t>4.谈判程序</w:t>
      </w:r>
    </w:p>
    <w:p w14:paraId="4C843743">
      <w:pPr>
        <w:spacing w:line="360" w:lineRule="auto"/>
        <w:ind w:firstLine="420" w:firstLineChars="200"/>
        <w:rPr>
          <w:rFonts w:ascii="宋体" w:hAnsi="宋体" w:cs="宋体"/>
          <w:b/>
          <w:kern w:val="0"/>
          <w:szCs w:val="21"/>
          <w:highlight w:val="none"/>
        </w:rPr>
      </w:pPr>
      <w:r>
        <w:rPr>
          <w:rFonts w:hint="eastAsia" w:ascii="宋体" w:hAnsi="宋体" w:cs="宋体"/>
          <w:kern w:val="0"/>
          <w:szCs w:val="21"/>
          <w:highlight w:val="none"/>
        </w:rPr>
        <w:t>4.1谈判小组按照“供应商须知前附表”确定的</w:t>
      </w:r>
      <w:r>
        <w:rPr>
          <w:rFonts w:hint="eastAsia" w:ascii="宋体" w:hAnsi="宋体" w:cs="宋体"/>
          <w:szCs w:val="21"/>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cs="宋体"/>
          <w:b/>
          <w:szCs w:val="21"/>
          <w:highlight w:val="none"/>
        </w:rPr>
        <w:t>其响应文件按无效响应处理。</w:t>
      </w:r>
    </w:p>
    <w:p w14:paraId="74E04FC0">
      <w:pPr>
        <w:spacing w:line="360" w:lineRule="auto"/>
        <w:ind w:firstLine="420" w:firstLineChars="200"/>
        <w:rPr>
          <w:rFonts w:ascii="宋体" w:hAnsi="宋体" w:cs="宋体"/>
          <w:szCs w:val="21"/>
          <w:highlight w:val="none"/>
        </w:rPr>
      </w:pPr>
      <w:r>
        <w:rPr>
          <w:rFonts w:hint="eastAsia" w:ascii="宋体" w:hAnsi="宋体" w:cs="宋体"/>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09B2104A">
      <w:pPr>
        <w:spacing w:line="360" w:lineRule="auto"/>
        <w:ind w:firstLine="420" w:firstLineChars="200"/>
        <w:rPr>
          <w:rFonts w:ascii="宋体" w:hAnsi="宋体" w:cs="宋体"/>
          <w:szCs w:val="21"/>
          <w:highlight w:val="none"/>
        </w:rPr>
      </w:pPr>
      <w:r>
        <w:rPr>
          <w:rFonts w:hint="eastAsia" w:ascii="宋体" w:hAnsi="宋体" w:cs="宋体"/>
          <w:szCs w:val="21"/>
          <w:highlight w:val="none"/>
        </w:rPr>
        <w:t>4.3对谈判文件作出的实质性变动是谈判文件的有效组成部分，由谈判小组及时以电子澄清函形式同时通知所有参加谈判的供应商。</w:t>
      </w:r>
    </w:p>
    <w:p w14:paraId="47FCD693">
      <w:pPr>
        <w:spacing w:line="360" w:lineRule="auto"/>
        <w:ind w:firstLine="420" w:firstLineChars="200"/>
        <w:rPr>
          <w:rFonts w:ascii="宋体" w:hAnsi="宋体" w:cs="宋体"/>
          <w:szCs w:val="21"/>
          <w:highlight w:val="none"/>
        </w:rPr>
      </w:pPr>
      <w:r>
        <w:rPr>
          <w:rFonts w:hint="eastAsia" w:ascii="宋体" w:hAnsi="宋体" w:cs="宋体"/>
          <w:szCs w:val="21"/>
          <w:highlight w:val="none"/>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2ED15AF5">
      <w:pPr>
        <w:spacing w:line="360" w:lineRule="auto"/>
        <w:ind w:firstLine="420" w:firstLineChars="200"/>
        <w:rPr>
          <w:rFonts w:ascii="宋体" w:hAnsi="宋体" w:cs="宋体"/>
          <w:szCs w:val="21"/>
          <w:highlight w:val="none"/>
        </w:rPr>
      </w:pPr>
      <w:r>
        <w:rPr>
          <w:rFonts w:hint="eastAsia" w:ascii="宋体" w:hAnsi="宋体" w:cs="宋体"/>
          <w:szCs w:val="21"/>
          <w:highlight w:val="none"/>
        </w:rPr>
        <w:t>4.5谈判中，</w:t>
      </w:r>
      <w:r>
        <w:rPr>
          <w:rFonts w:hint="eastAsia" w:ascii="宋体" w:hAnsi="宋体" w:cs="宋体"/>
          <w:spacing w:val="-6"/>
          <w:szCs w:val="21"/>
          <w:highlight w:val="none"/>
        </w:rPr>
        <w:t>谈判的任何一方不得透露与谈判有关的其他供应商的技术资料、价格和其他信息。</w:t>
      </w:r>
    </w:p>
    <w:p w14:paraId="724BFBCD">
      <w:pPr>
        <w:widowControl/>
        <w:tabs>
          <w:tab w:val="left" w:pos="540"/>
        </w:tabs>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4.6谈判小组应对谈判过程和重要谈判内容进行记录，作为评标报告一部分，谈判小组在记录上签字确认。</w:t>
      </w:r>
      <w:r>
        <w:rPr>
          <w:rFonts w:hint="eastAsia" w:ascii="仿宋" w:hAnsi="仿宋" w:eastAsia="仿宋" w:cs="仿宋_GB2312"/>
          <w:b/>
          <w:highlight w:val="none"/>
        </w:rPr>
        <w:t>主要内容包括：</w:t>
      </w:r>
    </w:p>
    <w:p w14:paraId="6856AA24">
      <w:pPr>
        <w:pStyle w:val="83"/>
        <w:spacing w:before="0"/>
        <w:ind w:firstLine="396"/>
        <w:rPr>
          <w:rFonts w:ascii="宋体" w:hAnsi="宋体" w:cs="宋体"/>
          <w:spacing w:val="-6"/>
          <w:kern w:val="2"/>
          <w:sz w:val="21"/>
          <w:szCs w:val="21"/>
          <w:highlight w:val="none"/>
        </w:rPr>
      </w:pPr>
      <w:r>
        <w:rPr>
          <w:rFonts w:hint="eastAsia" w:ascii="宋体" w:hAnsi="宋体" w:cs="宋体"/>
          <w:spacing w:val="-6"/>
          <w:kern w:val="2"/>
          <w:sz w:val="21"/>
          <w:szCs w:val="21"/>
          <w:highlight w:val="none"/>
        </w:rPr>
        <w:t>（1）按照相关规定进行公示的，公示情况说明；</w:t>
      </w:r>
    </w:p>
    <w:p w14:paraId="13A8CCE3">
      <w:pPr>
        <w:pStyle w:val="83"/>
        <w:spacing w:before="0"/>
        <w:ind w:firstLine="396"/>
        <w:rPr>
          <w:rFonts w:ascii="宋体" w:hAnsi="宋体" w:cs="宋体"/>
          <w:spacing w:val="-6"/>
          <w:kern w:val="2"/>
          <w:sz w:val="21"/>
          <w:szCs w:val="21"/>
          <w:highlight w:val="none"/>
        </w:rPr>
      </w:pPr>
      <w:r>
        <w:rPr>
          <w:rFonts w:hint="eastAsia" w:ascii="宋体" w:hAnsi="宋体" w:cs="宋体"/>
          <w:spacing w:val="-6"/>
          <w:kern w:val="2"/>
          <w:sz w:val="21"/>
          <w:szCs w:val="21"/>
          <w:highlight w:val="none"/>
        </w:rPr>
        <w:t>（2）谈判日期和地点，谈判人员名单；</w:t>
      </w:r>
    </w:p>
    <w:p w14:paraId="2918F71A">
      <w:pPr>
        <w:pStyle w:val="83"/>
        <w:spacing w:before="0"/>
        <w:ind w:firstLine="396"/>
        <w:rPr>
          <w:rFonts w:ascii="宋体" w:hAnsi="宋体" w:cs="宋体"/>
          <w:spacing w:val="-6"/>
          <w:kern w:val="2"/>
          <w:sz w:val="21"/>
          <w:szCs w:val="21"/>
          <w:highlight w:val="none"/>
        </w:rPr>
      </w:pPr>
      <w:r>
        <w:rPr>
          <w:rFonts w:hint="eastAsia" w:ascii="宋体" w:hAnsi="宋体" w:cs="宋体"/>
          <w:spacing w:val="-6"/>
          <w:kern w:val="2"/>
          <w:sz w:val="21"/>
          <w:szCs w:val="21"/>
          <w:highlight w:val="none"/>
        </w:rPr>
        <w:t>（3）合同主要条款及价格商定情况。</w:t>
      </w:r>
    </w:p>
    <w:p w14:paraId="0D9DCFA0">
      <w:pPr>
        <w:widowControl/>
        <w:tabs>
          <w:tab w:val="left" w:pos="540"/>
        </w:tabs>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4.7谈判过程中重新提交的响应文件，供应商可以在开启前补充、修改。</w:t>
      </w:r>
    </w:p>
    <w:p w14:paraId="369CA014">
      <w:pPr>
        <w:spacing w:line="360" w:lineRule="auto"/>
        <w:ind w:firstLine="420" w:firstLineChars="200"/>
        <w:rPr>
          <w:rFonts w:ascii="宋体" w:hAnsi="宋体" w:cs="宋体"/>
          <w:szCs w:val="21"/>
          <w:highlight w:val="none"/>
        </w:rPr>
      </w:pPr>
      <w:r>
        <w:rPr>
          <w:rFonts w:hint="eastAsia" w:ascii="宋体" w:hAnsi="宋体" w:cs="宋体"/>
          <w:szCs w:val="21"/>
          <w:highlight w:val="none"/>
        </w:rPr>
        <w:t>4.8</w:t>
      </w:r>
      <w:r>
        <w:rPr>
          <w:rFonts w:hint="eastAsia" w:ascii="宋体" w:hAnsi="宋体"/>
          <w:szCs w:val="21"/>
          <w:highlight w:val="none"/>
        </w:rPr>
        <w:t>对谈判过程提交的响应文件进行有效性、完整性和响应程度审查，通过审查的合格供应商不足3家的，采购人或者采购代理机构应当重新开展采购活动。</w:t>
      </w:r>
    </w:p>
    <w:p w14:paraId="4AC70C49">
      <w:pPr>
        <w:spacing w:line="360" w:lineRule="auto"/>
        <w:ind w:firstLine="482" w:firstLineChars="200"/>
        <w:rPr>
          <w:rFonts w:ascii="宋体" w:hAnsi="宋体" w:cs="宋体"/>
          <w:szCs w:val="21"/>
          <w:highlight w:val="none"/>
        </w:rPr>
      </w:pPr>
      <w:r>
        <w:rPr>
          <w:rFonts w:hint="eastAsia" w:ascii="黑体" w:hAnsi="黑体" w:eastAsia="黑体" w:cs="宋体"/>
          <w:b/>
          <w:bCs/>
          <w:sz w:val="24"/>
          <w:highlight w:val="none"/>
        </w:rPr>
        <w:t>5. 最后报价</w:t>
      </w:r>
    </w:p>
    <w:p w14:paraId="31BAD52F">
      <w:pPr>
        <w:spacing w:line="360" w:lineRule="auto"/>
        <w:ind w:firstLine="420" w:firstLineChars="200"/>
        <w:rPr>
          <w:rFonts w:ascii="宋体" w:hAnsi="宋体" w:cs="宋体"/>
          <w:szCs w:val="21"/>
          <w:highlight w:val="none"/>
        </w:rPr>
      </w:pPr>
      <w:r>
        <w:rPr>
          <w:rFonts w:hint="eastAsia" w:ascii="宋体" w:hAnsi="宋体" w:cs="宋体"/>
          <w:szCs w:val="21"/>
          <w:highlight w:val="none"/>
        </w:rPr>
        <w:t>5.1谈判文件能够详细列明采购标的的技术、货物要求的，谈判结束后，由谈判小组要求所有继续参加谈判的供应商在规定时间内密封提交最后报价，提交最后报价的供应商不得少于3家，否则必须重新采购。</w:t>
      </w:r>
    </w:p>
    <w:p w14:paraId="0B0FFE7E">
      <w:pPr>
        <w:spacing w:line="360" w:lineRule="auto"/>
        <w:ind w:firstLine="420" w:firstLineChars="200"/>
        <w:rPr>
          <w:rFonts w:ascii="宋体" w:hAnsi="宋体" w:cs="宋体"/>
          <w:szCs w:val="21"/>
          <w:highlight w:val="none"/>
        </w:rPr>
      </w:pPr>
      <w:r>
        <w:rPr>
          <w:rFonts w:hint="eastAsia" w:ascii="宋体" w:hAnsi="宋体" w:cs="宋体"/>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w:t>
      </w:r>
      <w:r>
        <w:rPr>
          <w:rFonts w:hint="eastAsia" w:ascii="宋体" w:hAnsi="宋体"/>
          <w:szCs w:val="21"/>
          <w:highlight w:val="none"/>
        </w:rPr>
        <w:t>广西政府采购云</w:t>
      </w:r>
      <w:r>
        <w:rPr>
          <w:rFonts w:hint="eastAsia" w:ascii="宋体" w:hAnsi="宋体" w:cs="宋体"/>
          <w:szCs w:val="21"/>
          <w:highlight w:val="none"/>
        </w:rPr>
        <w:t>”平台远程不见面开标大厅响应最后报价。</w:t>
      </w:r>
    </w:p>
    <w:p w14:paraId="65B30BF7">
      <w:pPr>
        <w:spacing w:line="360" w:lineRule="auto"/>
        <w:ind w:firstLine="420" w:firstLineChars="200"/>
        <w:rPr>
          <w:rFonts w:ascii="宋体" w:hAnsi="宋体" w:cs="宋体"/>
          <w:szCs w:val="21"/>
          <w:highlight w:val="none"/>
        </w:rPr>
      </w:pPr>
      <w:r>
        <w:rPr>
          <w:rFonts w:hint="eastAsia" w:ascii="宋体" w:hAnsi="宋体" w:cs="宋体"/>
          <w:szCs w:val="21"/>
          <w:highlight w:val="none"/>
        </w:rPr>
        <w:t>5.3 最后报价是供应商响应文件的有效组成部分。</w:t>
      </w:r>
    </w:p>
    <w:p w14:paraId="64278E36">
      <w:pPr>
        <w:spacing w:line="360" w:lineRule="auto"/>
        <w:ind w:firstLine="420" w:firstLineChars="200"/>
        <w:rPr>
          <w:rFonts w:ascii="宋体" w:hAnsi="宋体" w:cs="宋体"/>
          <w:szCs w:val="21"/>
          <w:highlight w:val="none"/>
        </w:rPr>
      </w:pPr>
      <w:r>
        <w:rPr>
          <w:rFonts w:hint="eastAsia" w:ascii="宋体" w:hAnsi="宋体" w:cs="宋体"/>
          <w:szCs w:val="21"/>
          <w:highlight w:val="none"/>
        </w:rPr>
        <w:t>5.4已经提交响应文件的供应商，在提交最后报价之前，可以根据谈判情况退出谈判，退出谈判的供应商的响应文件按无效响应处理。</w:t>
      </w:r>
    </w:p>
    <w:p w14:paraId="5E4BE1EF">
      <w:pPr>
        <w:spacing w:line="360" w:lineRule="auto"/>
        <w:ind w:firstLine="420" w:firstLineChars="200"/>
        <w:rPr>
          <w:rFonts w:ascii="宋体" w:hAnsi="宋体" w:cs="宋体"/>
          <w:szCs w:val="21"/>
          <w:highlight w:val="none"/>
        </w:rPr>
      </w:pPr>
      <w:r>
        <w:rPr>
          <w:rFonts w:hint="eastAsia" w:ascii="宋体" w:hAnsi="宋体" w:cs="宋体"/>
          <w:szCs w:val="21"/>
          <w:highlight w:val="none"/>
        </w:rPr>
        <w:t>5.5供应商未在规定时间内提交最后报价的</w:t>
      </w:r>
      <w:r>
        <w:rPr>
          <w:rFonts w:hint="eastAsia" w:ascii="宋体" w:hAnsi="宋体" w:cs="宋体"/>
          <w:b/>
          <w:szCs w:val="21"/>
          <w:highlight w:val="none"/>
        </w:rPr>
        <w:t>，视同放弃报价权利退出谈判。</w:t>
      </w:r>
    </w:p>
    <w:p w14:paraId="394F7FDC">
      <w:pPr>
        <w:spacing w:line="360" w:lineRule="auto"/>
        <w:ind w:firstLine="420" w:firstLineChars="200"/>
        <w:rPr>
          <w:rFonts w:ascii="宋体" w:hAnsi="宋体" w:cs="宋体"/>
          <w:szCs w:val="21"/>
          <w:highlight w:val="none"/>
        </w:rPr>
      </w:pPr>
      <w:r>
        <w:rPr>
          <w:rFonts w:hint="eastAsia" w:ascii="宋体" w:hAnsi="宋体" w:cs="宋体"/>
          <w:szCs w:val="21"/>
          <w:highlight w:val="none"/>
        </w:rPr>
        <w:t xml:space="preserve">5.6最终响应文件的报价出现前后不一致的，按照本章第3.4条的规定修正。 </w:t>
      </w:r>
    </w:p>
    <w:p w14:paraId="1E148BA6">
      <w:pPr>
        <w:spacing w:line="360" w:lineRule="auto"/>
        <w:ind w:firstLine="420" w:firstLineChars="200"/>
        <w:rPr>
          <w:rFonts w:ascii="宋体" w:hAnsi="宋体" w:cs="宋体"/>
          <w:szCs w:val="21"/>
          <w:highlight w:val="none"/>
        </w:rPr>
      </w:pPr>
      <w:r>
        <w:rPr>
          <w:rFonts w:hint="eastAsia" w:ascii="宋体" w:hAnsi="宋体" w:cs="宋体"/>
          <w:szCs w:val="21"/>
          <w:highlight w:val="none"/>
        </w:rPr>
        <w:t>5.7修正后的最终报价出现下列情形的，按无效响应处理：</w:t>
      </w:r>
    </w:p>
    <w:p w14:paraId="03C154CB">
      <w:pPr>
        <w:spacing w:line="360" w:lineRule="auto"/>
        <w:ind w:firstLine="420" w:firstLineChars="200"/>
        <w:rPr>
          <w:rFonts w:ascii="宋体" w:hAnsi="宋体" w:cs="宋体"/>
          <w:szCs w:val="21"/>
          <w:highlight w:val="none"/>
        </w:rPr>
      </w:pPr>
      <w:r>
        <w:rPr>
          <w:rFonts w:hint="eastAsia" w:ascii="宋体" w:hAnsi="宋体" w:cs="宋体"/>
          <w:szCs w:val="21"/>
          <w:highlight w:val="none"/>
        </w:rPr>
        <w:t>（1）供应商不确认的（全流程电子化评标采取在线确认）；</w:t>
      </w:r>
    </w:p>
    <w:p w14:paraId="395F01C5">
      <w:pPr>
        <w:spacing w:line="360" w:lineRule="auto"/>
        <w:ind w:firstLine="420" w:firstLineChars="200"/>
        <w:rPr>
          <w:rFonts w:ascii="宋体" w:hAnsi="宋体" w:cs="宋体"/>
          <w:szCs w:val="21"/>
          <w:highlight w:val="none"/>
        </w:rPr>
      </w:pPr>
      <w:r>
        <w:rPr>
          <w:rFonts w:hint="eastAsia" w:ascii="宋体" w:hAnsi="宋体" w:cs="宋体"/>
          <w:szCs w:val="21"/>
          <w:highlight w:val="none"/>
        </w:rPr>
        <w:t>（2）经供应商确认修正后的响应报价（包含首次报价、最后报价）超过所竞标分标规定的采购预算金额或者最高限价的（如本项目公布了最高限价）（全流程电子化评标多轮报价设置了上限控制价，即预算价）；</w:t>
      </w:r>
    </w:p>
    <w:p w14:paraId="3EFADACA">
      <w:pPr>
        <w:spacing w:line="360" w:lineRule="auto"/>
        <w:ind w:firstLine="420" w:firstLineChars="200"/>
        <w:rPr>
          <w:rFonts w:ascii="宋体" w:hAnsi="宋体" w:cs="宋体"/>
          <w:szCs w:val="21"/>
          <w:highlight w:val="none"/>
        </w:rPr>
      </w:pPr>
      <w:r>
        <w:rPr>
          <w:rFonts w:hint="eastAsia" w:ascii="宋体" w:hAnsi="宋体" w:cs="宋体"/>
          <w:szCs w:val="21"/>
          <w:highlight w:val="none"/>
        </w:rPr>
        <w:t>（3）经供应商确认修正后的响应报价（包含首次报价、最后报价）超过分项采购预算金额或者最高限价的（如本项目公布了最高限价）。</w:t>
      </w:r>
    </w:p>
    <w:p w14:paraId="22A04EC4">
      <w:pPr>
        <w:spacing w:line="360" w:lineRule="auto"/>
        <w:ind w:firstLine="420" w:firstLineChars="200"/>
        <w:rPr>
          <w:rFonts w:ascii="宋体" w:hAnsi="宋体" w:cs="宋体"/>
          <w:szCs w:val="21"/>
          <w:highlight w:val="none"/>
        </w:rPr>
      </w:pPr>
      <w:r>
        <w:rPr>
          <w:rFonts w:hint="eastAsia" w:ascii="宋体" w:hAnsi="宋体" w:cs="宋体"/>
          <w:szCs w:val="21"/>
          <w:highlight w:val="none"/>
        </w:rPr>
        <w:t>5.8经供应商确认修正后的最后报价作为评审及签订合同的依据。</w:t>
      </w:r>
    </w:p>
    <w:p w14:paraId="5ECEF45C">
      <w:pPr>
        <w:spacing w:line="360" w:lineRule="auto"/>
        <w:ind w:firstLine="420" w:firstLineChars="200"/>
        <w:rPr>
          <w:rFonts w:ascii="宋体" w:hAnsi="宋体" w:cs="宋体"/>
          <w:szCs w:val="21"/>
          <w:highlight w:val="none"/>
        </w:rPr>
      </w:pPr>
      <w:r>
        <w:rPr>
          <w:rFonts w:hint="eastAsia" w:ascii="宋体" w:hAnsi="宋体" w:cs="宋体"/>
          <w:szCs w:val="21"/>
          <w:highlight w:val="none"/>
        </w:rPr>
        <w:t>5.9供应商出现最后报价按无效响应处理或者响应文件按无效处理时</w:t>
      </w:r>
      <w:r>
        <w:rPr>
          <w:rFonts w:hint="eastAsia" w:ascii="宋体" w:hAnsi="宋体"/>
          <w:sz w:val="22"/>
          <w:szCs w:val="22"/>
          <w:highlight w:val="none"/>
        </w:rPr>
        <w:t>，谈判小组应当告知有关供应商</w:t>
      </w:r>
      <w:r>
        <w:rPr>
          <w:rFonts w:hint="eastAsia" w:ascii="宋体" w:hAnsi="宋体" w:cs="宋体"/>
          <w:szCs w:val="21"/>
          <w:highlight w:val="none"/>
        </w:rPr>
        <w:t>。</w:t>
      </w:r>
    </w:p>
    <w:p w14:paraId="4F99168A">
      <w:pPr>
        <w:spacing w:line="360" w:lineRule="auto"/>
        <w:ind w:firstLine="420" w:firstLineChars="200"/>
        <w:rPr>
          <w:rFonts w:ascii="宋体" w:hAnsi="宋体" w:cs="宋体"/>
          <w:szCs w:val="21"/>
          <w:highlight w:val="none"/>
        </w:rPr>
      </w:pPr>
      <w:r>
        <w:rPr>
          <w:rFonts w:hint="eastAsia" w:ascii="宋体" w:hAnsi="宋体" w:cs="宋体"/>
          <w:szCs w:val="21"/>
          <w:highlight w:val="none"/>
        </w:rPr>
        <w:t>5.10最后报价结束后，谈判小组不得再与供应商进行任何形式的商谈。</w:t>
      </w:r>
    </w:p>
    <w:p w14:paraId="144C183F">
      <w:pPr>
        <w:spacing w:line="360" w:lineRule="auto"/>
        <w:ind w:firstLine="436" w:firstLineChars="181"/>
        <w:rPr>
          <w:rFonts w:ascii="黑体" w:hAnsi="黑体" w:eastAsia="黑体" w:cs="宋体"/>
          <w:b/>
          <w:bCs/>
          <w:sz w:val="24"/>
          <w:highlight w:val="none"/>
        </w:rPr>
      </w:pPr>
      <w:r>
        <w:rPr>
          <w:rFonts w:hint="eastAsia" w:ascii="黑体" w:hAnsi="黑体" w:eastAsia="黑体" w:cs="宋体"/>
          <w:b/>
          <w:bCs/>
          <w:sz w:val="24"/>
          <w:highlight w:val="none"/>
          <w:lang w:val="en-US" w:eastAsia="zh-CN"/>
        </w:rPr>
        <w:t>6</w:t>
      </w:r>
      <w:r>
        <w:rPr>
          <w:rFonts w:hint="eastAsia" w:ascii="黑体" w:hAnsi="黑体" w:eastAsia="黑体" w:cs="宋体"/>
          <w:b/>
          <w:bCs/>
          <w:sz w:val="24"/>
          <w:highlight w:val="none"/>
        </w:rPr>
        <w:t>.评审复核</w:t>
      </w:r>
    </w:p>
    <w:p w14:paraId="31B9B3DC">
      <w:pPr>
        <w:spacing w:line="360" w:lineRule="auto"/>
        <w:ind w:firstLine="420" w:firstLineChars="200"/>
        <w:rPr>
          <w:rFonts w:ascii="宋体" w:hAnsi="宋体"/>
          <w:szCs w:val="21"/>
          <w:highlight w:val="none"/>
        </w:rPr>
      </w:pPr>
      <w:r>
        <w:rPr>
          <w:rFonts w:hint="eastAsia" w:ascii="宋体" w:hAnsi="宋体"/>
          <w:szCs w:val="21"/>
          <w:highlight w:val="none"/>
          <w:lang w:val="en-US" w:eastAsia="zh-CN"/>
        </w:rPr>
        <w:t>6</w:t>
      </w:r>
      <w:r>
        <w:rPr>
          <w:rFonts w:hint="eastAsia" w:ascii="宋体" w:hAnsi="宋体"/>
          <w:szCs w:val="21"/>
          <w:highlight w:val="none"/>
        </w:rPr>
        <w:t>.1评审报告签署前，评审委员会要对评审结果进行复核，复核意见要体现在评审报告中。</w:t>
      </w:r>
    </w:p>
    <w:p w14:paraId="021742F2">
      <w:pPr>
        <w:widowControl/>
        <w:spacing w:line="360" w:lineRule="auto"/>
        <w:ind w:firstLine="420" w:firstLineChars="200"/>
        <w:jc w:val="left"/>
        <w:rPr>
          <w:rFonts w:ascii="宋体" w:hAnsi="宋体" w:cs="宋体"/>
          <w:highlight w:val="none"/>
        </w:rPr>
      </w:pPr>
      <w:r>
        <w:rPr>
          <w:rFonts w:hint="eastAsia" w:ascii="宋体" w:hAnsi="宋体" w:cs="宋体"/>
          <w:kern w:val="0"/>
          <w:szCs w:val="21"/>
          <w:highlight w:val="none"/>
          <w:lang w:val="en-US" w:eastAsia="zh-CN"/>
        </w:rPr>
        <w:t>6</w:t>
      </w:r>
      <w:r>
        <w:rPr>
          <w:rFonts w:hint="eastAsia" w:ascii="宋体" w:hAnsi="宋体" w:cs="宋体"/>
          <w:kern w:val="0"/>
          <w:szCs w:val="21"/>
          <w:highlight w:val="none"/>
        </w:rPr>
        <w:t>.2除资格性审查认定错误和价格计算错误外，采购人或者采购代理机构不得以任何理由组织重新评审。</w:t>
      </w:r>
    </w:p>
    <w:p w14:paraId="208E3FA9">
      <w:pPr>
        <w:pStyle w:val="3"/>
        <w:spacing w:before="0" w:after="0" w:line="360" w:lineRule="auto"/>
        <w:ind w:firstLine="640" w:firstLineChars="200"/>
        <w:jc w:val="center"/>
        <w:rPr>
          <w:rFonts w:ascii="宋体" w:hAnsi="宋体" w:cs="宋体"/>
          <w:b w:val="0"/>
          <w:highlight w:val="none"/>
        </w:rPr>
      </w:pPr>
      <w:bookmarkStart w:id="56" w:name="_Toc20650"/>
      <w:r>
        <w:rPr>
          <w:rFonts w:hint="eastAsia" w:ascii="宋体" w:hAnsi="宋体"/>
          <w:b w:val="0"/>
          <w:highlight w:val="none"/>
        </w:rPr>
        <w:t>第二节 评审原则</w:t>
      </w:r>
      <w:bookmarkEnd w:id="56"/>
    </w:p>
    <w:p w14:paraId="4F9623EB">
      <w:pPr>
        <w:spacing w:line="360" w:lineRule="auto"/>
        <w:ind w:firstLine="480" w:firstLineChars="200"/>
        <w:jc w:val="left"/>
        <w:rPr>
          <w:rFonts w:ascii="黑体" w:hAnsi="黑体" w:eastAsia="黑体" w:cs="宋体"/>
          <w:sz w:val="24"/>
          <w:szCs w:val="32"/>
          <w:highlight w:val="none"/>
        </w:rPr>
      </w:pPr>
      <w:r>
        <w:rPr>
          <w:rFonts w:hint="eastAsia" w:ascii="黑体" w:hAnsi="黑体" w:eastAsia="黑体" w:cs="宋体"/>
          <w:sz w:val="24"/>
          <w:szCs w:val="32"/>
          <w:highlight w:val="none"/>
        </w:rPr>
        <w:t>1.评审原则</w:t>
      </w:r>
    </w:p>
    <w:p w14:paraId="0C6EEEC3">
      <w:pPr>
        <w:spacing w:line="360" w:lineRule="auto"/>
        <w:ind w:firstLine="420" w:firstLineChars="200"/>
        <w:jc w:val="left"/>
        <w:rPr>
          <w:rFonts w:ascii="宋体" w:hAnsi="宋体" w:cs="宋体"/>
          <w:highlight w:val="none"/>
        </w:rPr>
      </w:pPr>
      <w:r>
        <w:rPr>
          <w:rFonts w:hint="eastAsia" w:ascii="宋体" w:hAnsi="宋体" w:cs="宋体"/>
          <w:highlight w:val="none"/>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7F54AB95">
      <w:pPr>
        <w:spacing w:line="360" w:lineRule="auto"/>
        <w:ind w:firstLine="420" w:firstLineChars="200"/>
        <w:jc w:val="left"/>
        <w:rPr>
          <w:rFonts w:ascii="宋体" w:hAnsi="宋体" w:cs="宋体"/>
          <w:highlight w:val="none"/>
        </w:rPr>
      </w:pPr>
      <w:r>
        <w:rPr>
          <w:rFonts w:hint="eastAsia" w:ascii="宋体" w:hAnsi="宋体" w:cs="宋体"/>
          <w:highlight w:val="none"/>
        </w:rPr>
        <w:t>1.2根据</w:t>
      </w:r>
      <w:r>
        <w:rPr>
          <w:rFonts w:hint="eastAsia"/>
          <w:highlight w:val="none"/>
        </w:rPr>
        <w:t>《政府采购非招标采购方式管理办法》（财政部令第</w:t>
      </w:r>
      <w:r>
        <w:rPr>
          <w:highlight w:val="none"/>
        </w:rPr>
        <w:t>74</w:t>
      </w:r>
      <w:r>
        <w:rPr>
          <w:rFonts w:hint="eastAsia"/>
          <w:highlight w:val="none"/>
        </w:rPr>
        <w:t>号）第二十一条</w:t>
      </w:r>
      <w:r>
        <w:rPr>
          <w:rFonts w:hint="eastAsia" w:ascii="宋体" w:hAnsi="宋体" w:cs="宋体"/>
          <w:highlight w:val="none"/>
        </w:rPr>
        <w:t>规定，评审结果汇总完成后，采购人、采购代理机构和谈判小组均不得修改评审结果或者要求重新评审，但资格性检查认定错误、分值汇总计算错误、分项评分超出评分标准范围、客观分评分不一致、经评审委员会一致认定评分畸高、畸低的情形除外。出现上述除外情形的，谈判小组应当现场修改评审结果，并在评审报告中明确记载。</w:t>
      </w:r>
      <w:bookmarkStart w:id="57" w:name="_Toc432106535"/>
      <w:bookmarkStart w:id="58" w:name="_Toc432194885"/>
      <w:bookmarkStart w:id="59" w:name="_Toc321836413"/>
    </w:p>
    <w:bookmarkEnd w:id="57"/>
    <w:bookmarkEnd w:id="58"/>
    <w:bookmarkEnd w:id="59"/>
    <w:p w14:paraId="1FC51E29">
      <w:pPr>
        <w:spacing w:line="360" w:lineRule="auto"/>
        <w:ind w:firstLine="420" w:firstLineChars="200"/>
        <w:rPr>
          <w:rFonts w:ascii="宋体" w:hAnsi="宋体" w:cs="宋体"/>
          <w:highlight w:val="none"/>
        </w:rPr>
      </w:pPr>
      <w:r>
        <w:rPr>
          <w:rFonts w:hint="eastAsia" w:ascii="宋体" w:hAnsi="宋体" w:cs="宋体"/>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2A369C07">
      <w:pPr>
        <w:spacing w:line="360" w:lineRule="auto"/>
        <w:ind w:firstLine="480" w:firstLineChars="200"/>
        <w:rPr>
          <w:rFonts w:ascii="黑体" w:hAnsi="黑体" w:eastAsia="黑体" w:cs="宋体"/>
          <w:sz w:val="24"/>
          <w:szCs w:val="32"/>
          <w:highlight w:val="none"/>
        </w:rPr>
      </w:pPr>
      <w:r>
        <w:rPr>
          <w:rFonts w:hint="eastAsia" w:ascii="黑体" w:hAnsi="黑体" w:eastAsia="黑体" w:cs="宋体"/>
          <w:sz w:val="24"/>
          <w:szCs w:val="32"/>
          <w:highlight w:val="none"/>
        </w:rPr>
        <w:t>2.终止竞争性谈判采购活动</w:t>
      </w:r>
    </w:p>
    <w:p w14:paraId="1C16BC3E">
      <w:pPr>
        <w:spacing w:line="360" w:lineRule="auto"/>
        <w:ind w:firstLine="420" w:firstLineChars="200"/>
        <w:jc w:val="left"/>
        <w:rPr>
          <w:rFonts w:ascii="宋体" w:hAnsi="宋体" w:cs="宋体"/>
          <w:highlight w:val="none"/>
        </w:rPr>
      </w:pPr>
      <w:r>
        <w:rPr>
          <w:rFonts w:hint="eastAsia" w:ascii="宋体" w:hAnsi="宋体" w:cs="宋体"/>
          <w:highlight w:val="none"/>
        </w:rPr>
        <w:t>出现下列情形之一的，采购人或者采购代理机构应当终止竞争性谈判采购活动，发布项目终止公告并说明原因，重新开展采购活动：</w:t>
      </w:r>
    </w:p>
    <w:p w14:paraId="458C7CC4">
      <w:pPr>
        <w:spacing w:line="360" w:lineRule="auto"/>
        <w:ind w:firstLine="420" w:firstLineChars="200"/>
        <w:jc w:val="left"/>
        <w:rPr>
          <w:rFonts w:ascii="宋体" w:hAnsi="宋体" w:cs="宋体"/>
          <w:highlight w:val="none"/>
        </w:rPr>
      </w:pPr>
      <w:r>
        <w:rPr>
          <w:rFonts w:hint="eastAsia" w:ascii="宋体" w:hAnsi="宋体" w:cs="宋体"/>
          <w:highlight w:val="none"/>
        </w:rPr>
        <w:t xml:space="preserve">（1）因情况变化，不再符合规定的竞争性谈判采购方式适用情形的； </w:t>
      </w:r>
    </w:p>
    <w:p w14:paraId="67AE467D">
      <w:pPr>
        <w:spacing w:line="360" w:lineRule="auto"/>
        <w:ind w:firstLine="420" w:firstLineChars="200"/>
        <w:jc w:val="left"/>
        <w:rPr>
          <w:rFonts w:ascii="宋体" w:hAnsi="宋体" w:cs="宋体"/>
          <w:highlight w:val="none"/>
        </w:rPr>
      </w:pPr>
      <w:r>
        <w:rPr>
          <w:rFonts w:hint="eastAsia" w:ascii="宋体" w:hAnsi="宋体" w:cs="宋体"/>
          <w:highlight w:val="none"/>
        </w:rPr>
        <w:t>（2）出现影响采购公正的违法、违规行为的；</w:t>
      </w:r>
    </w:p>
    <w:p w14:paraId="1C29CBD9">
      <w:pPr>
        <w:spacing w:line="360" w:lineRule="auto"/>
        <w:ind w:firstLine="420" w:firstLineChars="200"/>
        <w:jc w:val="left"/>
        <w:rPr>
          <w:rFonts w:ascii="宋体" w:hAnsi="宋体" w:cs="宋体"/>
          <w:highlight w:val="none"/>
        </w:rPr>
      </w:pPr>
      <w:r>
        <w:rPr>
          <w:rFonts w:hint="eastAsia" w:ascii="宋体" w:hAnsi="宋体" w:cs="宋体"/>
          <w:highlight w:val="none"/>
        </w:rPr>
        <w:t>（3）在采购过程中符合竞争要求的供应商或者报价未超过采购预算的供应商不足3家的，但《政府采购非招标采购方式管理办法》第二十七条第二款规定的情形除外。</w:t>
      </w:r>
    </w:p>
    <w:p w14:paraId="3832E2B9">
      <w:pPr>
        <w:pStyle w:val="3"/>
        <w:spacing w:before="0" w:after="0" w:line="360" w:lineRule="auto"/>
        <w:ind w:firstLine="640" w:firstLineChars="200"/>
        <w:jc w:val="center"/>
        <w:rPr>
          <w:rFonts w:ascii="宋体" w:hAnsi="宋体" w:cs="宋体"/>
          <w:b w:val="0"/>
          <w:highlight w:val="none"/>
        </w:rPr>
      </w:pPr>
      <w:bookmarkStart w:id="60" w:name="_Toc12537"/>
      <w:r>
        <w:rPr>
          <w:rFonts w:hint="eastAsia" w:ascii="宋体" w:hAnsi="宋体"/>
          <w:b w:val="0"/>
          <w:highlight w:val="none"/>
        </w:rPr>
        <w:t>第三节 评标报告</w:t>
      </w:r>
      <w:bookmarkEnd w:id="60"/>
    </w:p>
    <w:p w14:paraId="73D36BDE">
      <w:pPr>
        <w:spacing w:line="360" w:lineRule="auto"/>
        <w:ind w:firstLine="480" w:firstLineChars="200"/>
        <w:rPr>
          <w:rFonts w:ascii="黑体" w:hAnsi="黑体" w:eastAsia="黑体" w:cs="宋体"/>
          <w:sz w:val="24"/>
          <w:szCs w:val="32"/>
          <w:highlight w:val="none"/>
        </w:rPr>
      </w:pPr>
      <w:r>
        <w:rPr>
          <w:rFonts w:hint="eastAsia" w:ascii="黑体" w:hAnsi="黑体" w:eastAsia="黑体" w:cs="宋体"/>
          <w:sz w:val="24"/>
          <w:szCs w:val="32"/>
          <w:highlight w:val="none"/>
        </w:rPr>
        <w:t>1.成交标准</w:t>
      </w:r>
    </w:p>
    <w:p w14:paraId="0FB98794">
      <w:pPr>
        <w:spacing w:line="360" w:lineRule="auto"/>
        <w:ind w:firstLine="420" w:firstLineChars="200"/>
        <w:rPr>
          <w:rFonts w:ascii="宋体" w:hAnsi="宋体" w:cs="宋体"/>
          <w:sz w:val="24"/>
          <w:highlight w:val="none"/>
        </w:rPr>
      </w:pPr>
      <w:r>
        <w:rPr>
          <w:rFonts w:hint="eastAsia" w:ascii="宋体" w:hAnsi="宋体" w:cs="宋体"/>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26.2条规定的顺序推荐）,并在线编写电子评审报告。</w:t>
      </w:r>
    </w:p>
    <w:p w14:paraId="1F4ABBE5">
      <w:pPr>
        <w:spacing w:line="360" w:lineRule="auto"/>
        <w:ind w:firstLine="480" w:firstLineChars="200"/>
        <w:rPr>
          <w:rFonts w:ascii="黑体" w:hAnsi="黑体" w:eastAsia="黑体" w:cs="宋体"/>
          <w:sz w:val="24"/>
          <w:szCs w:val="32"/>
          <w:highlight w:val="none"/>
        </w:rPr>
      </w:pPr>
      <w:r>
        <w:rPr>
          <w:rFonts w:hint="eastAsia" w:ascii="黑体" w:hAnsi="黑体" w:eastAsia="黑体" w:cs="宋体"/>
          <w:sz w:val="24"/>
          <w:szCs w:val="32"/>
          <w:highlight w:val="none"/>
        </w:rPr>
        <w:t>2.评标争议事项处理</w:t>
      </w:r>
    </w:p>
    <w:p w14:paraId="210A2212">
      <w:pPr>
        <w:pStyle w:val="83"/>
        <w:spacing w:before="0"/>
        <w:ind w:firstLine="420"/>
        <w:rPr>
          <w:rFonts w:ascii="宋体" w:hAnsi="宋体" w:cs="宋体"/>
          <w:kern w:val="2"/>
          <w:sz w:val="21"/>
          <w:szCs w:val="24"/>
          <w:highlight w:val="none"/>
        </w:rPr>
      </w:pPr>
      <w:r>
        <w:rPr>
          <w:rFonts w:hint="eastAsia" w:ascii="宋体" w:hAnsi="宋体" w:cs="宋体"/>
          <w:kern w:val="2"/>
          <w:sz w:val="21"/>
          <w:szCs w:val="24"/>
          <w:highlight w:val="none"/>
        </w:rPr>
        <w:t>谈判小组成员对需要共同认定的事项存在争议的，应当按照少数服从多数的原则作出结论。持不同意见的谈判小组成员应当在评标报告上签署不同意见及理由，否则视为同意评标报告。</w:t>
      </w:r>
    </w:p>
    <w:p w14:paraId="208F20AF">
      <w:pPr>
        <w:pStyle w:val="3"/>
        <w:spacing w:before="0" w:after="0" w:line="360" w:lineRule="auto"/>
        <w:ind w:firstLine="640" w:firstLineChars="200"/>
        <w:jc w:val="center"/>
        <w:rPr>
          <w:rFonts w:ascii="宋体" w:hAnsi="宋体" w:cs="宋体"/>
          <w:b w:val="0"/>
          <w:highlight w:val="none"/>
        </w:rPr>
      </w:pPr>
      <w:bookmarkStart w:id="61" w:name="_Toc5370"/>
      <w:r>
        <w:rPr>
          <w:rFonts w:hint="eastAsia" w:ascii="宋体" w:hAnsi="宋体"/>
          <w:b w:val="0"/>
          <w:highlight w:val="none"/>
        </w:rPr>
        <w:t>第四节 评审过程的保密与录像</w:t>
      </w:r>
      <w:bookmarkEnd w:id="61"/>
    </w:p>
    <w:p w14:paraId="6AC2E104">
      <w:pPr>
        <w:spacing w:line="360" w:lineRule="auto"/>
        <w:ind w:firstLine="480" w:firstLineChars="200"/>
        <w:rPr>
          <w:rFonts w:ascii="黑体" w:hAnsi="黑体" w:eastAsia="黑体" w:cs="宋体"/>
          <w:sz w:val="24"/>
          <w:szCs w:val="32"/>
          <w:highlight w:val="none"/>
        </w:rPr>
      </w:pPr>
      <w:r>
        <w:rPr>
          <w:rFonts w:hint="eastAsia" w:ascii="黑体" w:hAnsi="黑体" w:eastAsia="黑体" w:cs="宋体"/>
          <w:sz w:val="24"/>
          <w:szCs w:val="32"/>
          <w:highlight w:val="none"/>
        </w:rPr>
        <w:t>1.保密。</w:t>
      </w:r>
    </w:p>
    <w:p w14:paraId="3E7CED81">
      <w:pPr>
        <w:widowControl/>
        <w:spacing w:line="360" w:lineRule="auto"/>
        <w:ind w:firstLine="420" w:firstLineChars="200"/>
        <w:rPr>
          <w:rFonts w:ascii="宋体" w:hAnsi="宋体" w:cs="宋体"/>
          <w:highlight w:val="none"/>
        </w:rPr>
      </w:pPr>
      <w:r>
        <w:rPr>
          <w:rFonts w:hint="eastAsia" w:ascii="宋体" w:hAnsi="宋体" w:cs="宋体"/>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06757AD3">
      <w:pPr>
        <w:widowControl/>
        <w:spacing w:line="360" w:lineRule="auto"/>
        <w:ind w:firstLine="480" w:firstLineChars="200"/>
        <w:rPr>
          <w:rFonts w:ascii="黑体" w:hAnsi="黑体" w:eastAsia="黑体" w:cs="宋体"/>
          <w:sz w:val="24"/>
          <w:szCs w:val="32"/>
          <w:highlight w:val="none"/>
        </w:rPr>
      </w:pPr>
      <w:r>
        <w:rPr>
          <w:rFonts w:hint="eastAsia" w:ascii="黑体" w:hAnsi="黑体" w:eastAsia="黑体" w:cs="宋体"/>
          <w:sz w:val="24"/>
          <w:szCs w:val="32"/>
          <w:highlight w:val="none"/>
        </w:rPr>
        <w:t>2.录音录像。</w:t>
      </w:r>
    </w:p>
    <w:p w14:paraId="3B329CA8">
      <w:pPr>
        <w:spacing w:line="360" w:lineRule="auto"/>
        <w:ind w:firstLine="420" w:firstLineChars="200"/>
        <w:rPr>
          <w:highlight w:val="none"/>
        </w:rPr>
      </w:pPr>
      <w:r>
        <w:rPr>
          <w:rFonts w:hint="eastAsia" w:ascii="宋体" w:hAnsi="宋体" w:cs="宋体"/>
          <w:highlight w:val="none"/>
        </w:rPr>
        <w:t>采购代理机构对评审工作现场及操作屏幕进行全过程录音录像，录音录像资料作为采购项目文件随其他文件一并存档。</w:t>
      </w:r>
      <w:r>
        <w:rPr>
          <w:highlight w:val="none"/>
        </w:rPr>
        <w:br w:type="page"/>
      </w:r>
    </w:p>
    <w:p w14:paraId="7BBA320C">
      <w:pPr>
        <w:pStyle w:val="2"/>
        <w:spacing w:before="0" w:line="360" w:lineRule="auto"/>
        <w:jc w:val="center"/>
        <w:rPr>
          <w:rFonts w:hint="eastAsia" w:ascii="Times New Roman" w:hAnsi="Times New Roman" w:eastAsia="宋体" w:cs="Times New Roman"/>
          <w:highlight w:val="none"/>
        </w:rPr>
      </w:pPr>
      <w:bookmarkStart w:id="62" w:name="_Toc32091"/>
      <w:r>
        <w:rPr>
          <w:rFonts w:hint="eastAsia" w:ascii="Times New Roman" w:hAnsi="Times New Roman" w:eastAsia="宋体" w:cs="Times New Roman"/>
          <w:highlight w:val="none"/>
        </w:rPr>
        <w:t>第五章响应文件格式</w:t>
      </w:r>
      <w:bookmarkEnd w:id="62"/>
    </w:p>
    <w:p w14:paraId="1166EA8B">
      <w:pPr>
        <w:snapToGrid w:val="0"/>
        <w:spacing w:before="120" w:beforeLines="50" w:after="50" w:line="360" w:lineRule="auto"/>
        <w:jc w:val="center"/>
        <w:outlineLvl w:val="1"/>
        <w:rPr>
          <w:rFonts w:hint="eastAsia" w:ascii="宋体" w:hAnsi="宋体" w:eastAsia="宋体" w:cs="Times New Roman"/>
          <w:bCs/>
          <w:sz w:val="32"/>
          <w:szCs w:val="32"/>
          <w:highlight w:val="none"/>
        </w:rPr>
      </w:pPr>
      <w:bookmarkStart w:id="63" w:name="_Toc23935"/>
      <w:r>
        <w:rPr>
          <w:rFonts w:hint="eastAsia" w:ascii="宋体" w:hAnsi="宋体" w:eastAsia="宋体" w:cs="Times New Roman"/>
          <w:bCs/>
          <w:sz w:val="32"/>
          <w:szCs w:val="32"/>
          <w:highlight w:val="none"/>
        </w:rPr>
        <w:t>第一节 封面格式</w:t>
      </w:r>
      <w:bookmarkEnd w:id="63"/>
    </w:p>
    <w:p w14:paraId="3A231F9F">
      <w:pPr>
        <w:snapToGrid w:val="0"/>
        <w:spacing w:before="120" w:beforeLines="50" w:after="50"/>
        <w:rPr>
          <w:rFonts w:ascii="宋体" w:hAnsi="宋体"/>
          <w:sz w:val="24"/>
          <w:szCs w:val="20"/>
          <w:highlight w:val="none"/>
        </w:rPr>
      </w:pPr>
    </w:p>
    <w:p w14:paraId="0DADA9EE">
      <w:pPr>
        <w:snapToGrid w:val="0"/>
        <w:spacing w:before="120" w:beforeLines="50" w:after="50"/>
        <w:jc w:val="center"/>
        <w:rPr>
          <w:rFonts w:ascii="宋体" w:hAnsi="宋体"/>
          <w:bCs/>
          <w:sz w:val="24"/>
          <w:szCs w:val="20"/>
          <w:highlight w:val="none"/>
        </w:rPr>
      </w:pPr>
    </w:p>
    <w:p w14:paraId="08163BAC">
      <w:pPr>
        <w:snapToGrid w:val="0"/>
        <w:spacing w:before="120" w:beforeLines="50" w:after="50"/>
        <w:jc w:val="center"/>
        <w:rPr>
          <w:rFonts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响  应  文  件</w:t>
      </w:r>
    </w:p>
    <w:p w14:paraId="7786B8D3">
      <w:pPr>
        <w:snapToGrid w:val="0"/>
        <w:spacing w:before="120" w:beforeLines="50" w:after="50"/>
        <w:rPr>
          <w:rFonts w:ascii="宋体" w:hAnsi="宋体"/>
          <w:bCs/>
          <w:sz w:val="24"/>
          <w:szCs w:val="20"/>
          <w:highlight w:val="none"/>
        </w:rPr>
      </w:pPr>
    </w:p>
    <w:p w14:paraId="3878A650">
      <w:pPr>
        <w:snapToGrid w:val="0"/>
        <w:spacing w:before="120" w:beforeLines="50" w:after="50"/>
        <w:rPr>
          <w:rFonts w:ascii="宋体" w:hAnsi="宋体"/>
          <w:bCs/>
          <w:sz w:val="24"/>
          <w:szCs w:val="20"/>
          <w:highlight w:val="none"/>
        </w:rPr>
      </w:pPr>
    </w:p>
    <w:p w14:paraId="5157ECF9">
      <w:pPr>
        <w:snapToGrid w:val="0"/>
        <w:spacing w:before="120" w:beforeLines="50" w:after="50"/>
        <w:rPr>
          <w:rFonts w:ascii="仿宋_GB2312" w:hAnsi="仿宋_GB2312" w:eastAsia="仿宋_GB2312" w:cs="仿宋_GB2312"/>
          <w:bCs/>
          <w:sz w:val="32"/>
          <w:szCs w:val="32"/>
          <w:highlight w:val="none"/>
        </w:rPr>
      </w:pPr>
    </w:p>
    <w:p w14:paraId="7C87591B">
      <w:pPr>
        <w:snapToGrid w:val="0"/>
        <w:spacing w:before="120" w:beforeLines="50" w:after="50"/>
        <w:ind w:firstLine="640" w:firstLineChars="200"/>
        <w:rPr>
          <w:rFonts w:ascii="宋体" w:hAnsi="宋体" w:cs="仿宋_GB2312"/>
          <w:bCs/>
          <w:sz w:val="32"/>
          <w:szCs w:val="32"/>
          <w:highlight w:val="none"/>
        </w:rPr>
      </w:pPr>
      <w:r>
        <w:rPr>
          <w:rFonts w:hint="eastAsia" w:ascii="宋体" w:hAnsi="宋体" w:cs="仿宋_GB2312"/>
          <w:bCs/>
          <w:sz w:val="32"/>
          <w:szCs w:val="32"/>
          <w:highlight w:val="none"/>
        </w:rPr>
        <w:t>项目名称：</w:t>
      </w:r>
      <w:bookmarkStart w:id="64" w:name="PO_3000001871_PM002_3"/>
      <w:r>
        <w:rPr>
          <w:rFonts w:hint="eastAsia" w:ascii="宋体" w:hAnsi="宋体" w:cs="仿宋_GB2312"/>
          <w:bCs/>
          <w:sz w:val="32"/>
          <w:szCs w:val="32"/>
          <w:highlight w:val="none"/>
        </w:rPr>
        <w:t>[项目采购-项目名称]</w:t>
      </w:r>
      <w:bookmarkEnd w:id="64"/>
    </w:p>
    <w:p w14:paraId="1AA6D8CE">
      <w:pPr>
        <w:snapToGrid w:val="0"/>
        <w:spacing w:before="120" w:beforeLines="50" w:after="50"/>
        <w:ind w:firstLine="480" w:firstLineChars="150"/>
        <w:rPr>
          <w:rFonts w:ascii="宋体" w:hAnsi="宋体" w:cs="仿宋_GB2312"/>
          <w:bCs/>
          <w:sz w:val="32"/>
          <w:szCs w:val="32"/>
          <w:highlight w:val="none"/>
        </w:rPr>
      </w:pPr>
    </w:p>
    <w:p w14:paraId="3D2BE09A">
      <w:pPr>
        <w:snapToGrid w:val="0"/>
        <w:spacing w:before="120" w:beforeLines="50" w:after="50"/>
        <w:ind w:firstLine="640" w:firstLineChars="200"/>
        <w:rPr>
          <w:rFonts w:ascii="宋体" w:hAnsi="宋体" w:cs="仿宋_GB2312"/>
          <w:bCs/>
          <w:sz w:val="32"/>
          <w:szCs w:val="32"/>
          <w:highlight w:val="none"/>
        </w:rPr>
      </w:pPr>
      <w:r>
        <w:rPr>
          <w:rFonts w:hint="eastAsia" w:ascii="宋体" w:hAnsi="宋体" w:cs="仿宋_GB2312"/>
          <w:bCs/>
          <w:sz w:val="32"/>
          <w:szCs w:val="32"/>
          <w:highlight w:val="none"/>
        </w:rPr>
        <w:t>项目编号：</w:t>
      </w:r>
      <w:bookmarkStart w:id="65" w:name="PO_3000001871_PM001_2"/>
      <w:r>
        <w:rPr>
          <w:rFonts w:hint="eastAsia" w:ascii="宋体" w:hAnsi="宋体" w:cs="仿宋_GB2312"/>
          <w:bCs/>
          <w:sz w:val="32"/>
          <w:szCs w:val="32"/>
          <w:highlight w:val="none"/>
        </w:rPr>
        <w:t>[项目采购-项目编号]</w:t>
      </w:r>
      <w:bookmarkEnd w:id="65"/>
    </w:p>
    <w:p w14:paraId="3EF5B955">
      <w:pPr>
        <w:snapToGrid w:val="0"/>
        <w:spacing w:before="120" w:beforeLines="50" w:after="50"/>
        <w:ind w:firstLine="480" w:firstLineChars="150"/>
        <w:rPr>
          <w:rFonts w:ascii="宋体" w:hAnsi="宋体" w:cs="仿宋_GB2312"/>
          <w:bCs/>
          <w:sz w:val="32"/>
          <w:szCs w:val="32"/>
          <w:highlight w:val="none"/>
        </w:rPr>
      </w:pPr>
    </w:p>
    <w:p w14:paraId="2E8E0889">
      <w:pPr>
        <w:snapToGrid w:val="0"/>
        <w:spacing w:before="120" w:beforeLines="50" w:after="50"/>
        <w:ind w:firstLine="640" w:firstLineChars="200"/>
        <w:rPr>
          <w:rFonts w:ascii="宋体" w:hAnsi="宋体" w:cs="仿宋_GB2312"/>
          <w:bCs/>
          <w:sz w:val="32"/>
          <w:szCs w:val="32"/>
          <w:highlight w:val="none"/>
        </w:rPr>
      </w:pPr>
      <w:r>
        <w:rPr>
          <w:rFonts w:hint="eastAsia" w:ascii="宋体" w:hAnsi="宋体" w:cs="仿宋_GB2312"/>
          <w:bCs/>
          <w:sz w:val="32"/>
          <w:szCs w:val="32"/>
          <w:highlight w:val="none"/>
        </w:rPr>
        <w:t>所竞分标（如有则填写，无分标时填写“无”或者留空）：</w:t>
      </w:r>
    </w:p>
    <w:p w14:paraId="18666D39">
      <w:pPr>
        <w:snapToGrid w:val="0"/>
        <w:spacing w:before="120" w:beforeLines="50" w:after="50"/>
        <w:rPr>
          <w:rFonts w:ascii="宋体" w:hAnsi="宋体" w:cs="仿宋_GB2312"/>
          <w:bCs/>
          <w:sz w:val="32"/>
          <w:szCs w:val="32"/>
          <w:highlight w:val="none"/>
        </w:rPr>
      </w:pPr>
    </w:p>
    <w:p w14:paraId="5B6113C8">
      <w:pPr>
        <w:snapToGrid w:val="0"/>
        <w:spacing w:before="120" w:beforeLines="50" w:after="50"/>
        <w:ind w:firstLine="640" w:firstLineChars="200"/>
        <w:rPr>
          <w:rFonts w:ascii="宋体" w:hAnsi="宋体" w:cs="仿宋_GB2312"/>
          <w:bCs/>
          <w:sz w:val="32"/>
          <w:szCs w:val="32"/>
          <w:highlight w:val="none"/>
        </w:rPr>
      </w:pPr>
      <w:r>
        <w:rPr>
          <w:rFonts w:hint="eastAsia" w:ascii="宋体" w:hAnsi="宋体" w:cs="仿宋_GB2312"/>
          <w:bCs/>
          <w:sz w:val="32"/>
          <w:szCs w:val="32"/>
          <w:highlight w:val="none"/>
        </w:rPr>
        <w:t>供应商名称：</w:t>
      </w:r>
    </w:p>
    <w:p w14:paraId="2FD90937">
      <w:pPr>
        <w:snapToGrid w:val="0"/>
        <w:spacing w:before="120" w:beforeLines="50" w:after="50"/>
        <w:rPr>
          <w:rFonts w:ascii="宋体" w:hAnsi="宋体" w:cs="仿宋_GB2312"/>
          <w:bCs/>
          <w:sz w:val="32"/>
          <w:szCs w:val="32"/>
          <w:highlight w:val="none"/>
        </w:rPr>
      </w:pPr>
    </w:p>
    <w:p w14:paraId="5E434CFC">
      <w:pPr>
        <w:snapToGrid w:val="0"/>
        <w:spacing w:before="120" w:beforeLines="50" w:after="50"/>
        <w:ind w:firstLine="480" w:firstLineChars="150"/>
        <w:jc w:val="center"/>
        <w:rPr>
          <w:rFonts w:ascii="宋体" w:hAnsi="宋体" w:cs="仿宋_GB2312"/>
          <w:bCs/>
          <w:sz w:val="32"/>
          <w:szCs w:val="32"/>
          <w:highlight w:val="none"/>
        </w:rPr>
      </w:pPr>
      <w:r>
        <w:rPr>
          <w:rFonts w:hint="eastAsia" w:ascii="宋体" w:hAnsi="宋体" w:cs="仿宋_GB2312"/>
          <w:bCs/>
          <w:sz w:val="32"/>
          <w:szCs w:val="32"/>
          <w:highlight w:val="none"/>
        </w:rPr>
        <w:t>首次响应文件提交截止时间前不得解密</w:t>
      </w:r>
    </w:p>
    <w:p w14:paraId="34391359">
      <w:pPr>
        <w:snapToGrid w:val="0"/>
        <w:spacing w:before="120" w:beforeLines="50" w:after="50"/>
        <w:ind w:firstLine="5440" w:firstLineChars="1700"/>
        <w:jc w:val="center"/>
        <w:rPr>
          <w:rFonts w:ascii="宋体" w:hAnsi="宋体" w:cs="仿宋_GB2312"/>
          <w:bCs/>
          <w:sz w:val="32"/>
          <w:szCs w:val="32"/>
          <w:highlight w:val="none"/>
        </w:rPr>
      </w:pPr>
    </w:p>
    <w:p w14:paraId="38A31B0E">
      <w:pPr>
        <w:snapToGrid w:val="0"/>
        <w:spacing w:before="120" w:beforeLines="50" w:after="50"/>
        <w:ind w:firstLine="645"/>
        <w:jc w:val="center"/>
        <w:rPr>
          <w:rFonts w:ascii="宋体" w:hAnsi="宋体" w:cs="仿宋_GB2312"/>
          <w:bCs/>
          <w:sz w:val="32"/>
          <w:szCs w:val="32"/>
          <w:highlight w:val="none"/>
        </w:rPr>
      </w:pPr>
      <w:r>
        <w:rPr>
          <w:rFonts w:hint="eastAsia" w:ascii="宋体" w:hAnsi="宋体" w:cs="仿宋_GB2312"/>
          <w:bCs/>
          <w:sz w:val="32"/>
          <w:szCs w:val="32"/>
          <w:highlight w:val="none"/>
        </w:rPr>
        <w:t>年    月    日</w:t>
      </w:r>
    </w:p>
    <w:p w14:paraId="38C7E1AD">
      <w:pPr>
        <w:spacing w:line="240" w:lineRule="atLeast"/>
        <w:rPr>
          <w:rFonts w:ascii="宋体" w:hAnsi="宋体"/>
          <w:b/>
          <w:bCs/>
          <w:highlight w:val="none"/>
        </w:rPr>
      </w:pPr>
      <w:r>
        <w:rPr>
          <w:rFonts w:hint="eastAsia" w:ascii="宋体" w:hAnsi="宋体"/>
          <w:bCs/>
          <w:sz w:val="24"/>
          <w:highlight w:val="none"/>
        </w:rPr>
        <w:br w:type="page"/>
      </w:r>
    </w:p>
    <w:p w14:paraId="0395BA66">
      <w:pPr>
        <w:snapToGrid w:val="0"/>
        <w:spacing w:before="120" w:beforeLines="50" w:after="50" w:line="360" w:lineRule="auto"/>
        <w:jc w:val="center"/>
        <w:outlineLvl w:val="1"/>
        <w:rPr>
          <w:rFonts w:ascii="宋体" w:hAnsi="宋体"/>
          <w:bCs/>
          <w:sz w:val="32"/>
          <w:szCs w:val="32"/>
          <w:highlight w:val="none"/>
        </w:rPr>
      </w:pPr>
      <w:bookmarkStart w:id="66" w:name="_Toc11755"/>
      <w:r>
        <w:rPr>
          <w:rFonts w:hint="eastAsia" w:ascii="宋体" w:hAnsi="宋体"/>
          <w:bCs/>
          <w:sz w:val="32"/>
          <w:szCs w:val="32"/>
          <w:highlight w:val="none"/>
        </w:rPr>
        <w:t>第二节 资格证明文件格式</w:t>
      </w:r>
      <w:bookmarkEnd w:id="66"/>
    </w:p>
    <w:p w14:paraId="61F7775C">
      <w:pPr>
        <w:snapToGrid w:val="0"/>
        <w:spacing w:before="120" w:beforeLines="50" w:after="50"/>
        <w:rPr>
          <w:rFonts w:hint="eastAsia" w:ascii="宋体" w:hAnsi="宋体" w:eastAsia="宋体" w:cs="仿宋_GB2312"/>
          <w:bCs/>
          <w:sz w:val="32"/>
          <w:szCs w:val="32"/>
          <w:highlight w:val="none"/>
        </w:rPr>
      </w:pPr>
      <w:r>
        <w:rPr>
          <w:rFonts w:hint="eastAsia" w:ascii="宋体" w:hAnsi="宋体" w:eastAsia="宋体" w:cs="仿宋_GB2312"/>
          <w:bCs/>
          <w:sz w:val="32"/>
          <w:szCs w:val="32"/>
          <w:highlight w:val="none"/>
        </w:rPr>
        <w:t>全流程电子文件</w:t>
      </w:r>
    </w:p>
    <w:p w14:paraId="03B8594E">
      <w:pPr>
        <w:snapToGrid w:val="0"/>
        <w:spacing w:before="120" w:beforeLines="50" w:after="50"/>
        <w:rPr>
          <w:rFonts w:ascii="宋体" w:hAnsi="宋体"/>
          <w:sz w:val="24"/>
          <w:szCs w:val="20"/>
          <w:highlight w:val="none"/>
        </w:rPr>
      </w:pPr>
    </w:p>
    <w:p w14:paraId="3C422E85">
      <w:pPr>
        <w:snapToGrid w:val="0"/>
        <w:spacing w:before="120" w:beforeLines="50" w:after="50"/>
        <w:rPr>
          <w:rFonts w:ascii="宋体" w:hAnsi="宋体"/>
          <w:sz w:val="24"/>
          <w:szCs w:val="20"/>
          <w:highlight w:val="none"/>
        </w:rPr>
      </w:pPr>
    </w:p>
    <w:p w14:paraId="68DDABD2">
      <w:pPr>
        <w:snapToGrid w:val="0"/>
        <w:spacing w:before="120" w:beforeLines="50" w:after="50"/>
        <w:jc w:val="center"/>
        <w:rPr>
          <w:rFonts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资  格  证  明  文  件（封面）</w:t>
      </w:r>
    </w:p>
    <w:p w14:paraId="589A28AD">
      <w:pPr>
        <w:snapToGrid w:val="0"/>
        <w:spacing w:before="120" w:beforeLines="50" w:after="50"/>
        <w:rPr>
          <w:rFonts w:ascii="宋体" w:hAnsi="宋体"/>
          <w:bCs/>
          <w:sz w:val="24"/>
          <w:szCs w:val="20"/>
          <w:highlight w:val="none"/>
        </w:rPr>
      </w:pPr>
    </w:p>
    <w:p w14:paraId="1E3340A7">
      <w:pPr>
        <w:snapToGrid w:val="0"/>
        <w:spacing w:before="120" w:beforeLines="50" w:after="50"/>
        <w:rPr>
          <w:rFonts w:ascii="宋体" w:hAnsi="宋体"/>
          <w:bCs/>
          <w:sz w:val="24"/>
          <w:szCs w:val="20"/>
          <w:highlight w:val="none"/>
        </w:rPr>
      </w:pPr>
    </w:p>
    <w:p w14:paraId="53AA2485">
      <w:pPr>
        <w:snapToGrid w:val="0"/>
        <w:spacing w:before="120" w:beforeLines="50" w:after="50"/>
        <w:rPr>
          <w:rFonts w:ascii="宋体" w:hAnsi="宋体"/>
          <w:bCs/>
          <w:sz w:val="24"/>
          <w:szCs w:val="20"/>
          <w:highlight w:val="none"/>
        </w:rPr>
      </w:pPr>
    </w:p>
    <w:p w14:paraId="4810A64C">
      <w:pPr>
        <w:snapToGrid w:val="0"/>
        <w:spacing w:before="120" w:beforeLines="50" w:after="50"/>
        <w:rPr>
          <w:rFonts w:ascii="宋体" w:hAnsi="宋体"/>
          <w:bCs/>
          <w:sz w:val="24"/>
          <w:szCs w:val="20"/>
          <w:highlight w:val="none"/>
        </w:rPr>
      </w:pPr>
    </w:p>
    <w:p w14:paraId="75CC5A5B">
      <w:pPr>
        <w:snapToGrid w:val="0"/>
        <w:spacing w:before="120" w:beforeLines="50" w:after="50"/>
        <w:rPr>
          <w:rFonts w:ascii="宋体" w:hAnsi="宋体"/>
          <w:bCs/>
          <w:sz w:val="24"/>
          <w:szCs w:val="20"/>
          <w:highlight w:val="none"/>
        </w:rPr>
      </w:pPr>
    </w:p>
    <w:p w14:paraId="4B466840">
      <w:pPr>
        <w:snapToGrid w:val="0"/>
        <w:spacing w:before="120" w:beforeLines="50" w:after="50"/>
        <w:ind w:firstLine="640" w:firstLineChars="200"/>
        <w:rPr>
          <w:rFonts w:ascii="宋体" w:hAnsi="宋体" w:cs="仿宋_GB2312"/>
          <w:bCs/>
          <w:sz w:val="32"/>
          <w:szCs w:val="32"/>
          <w:highlight w:val="none"/>
        </w:rPr>
      </w:pPr>
      <w:r>
        <w:rPr>
          <w:rFonts w:hint="eastAsia" w:ascii="宋体" w:hAnsi="宋体" w:cs="仿宋_GB2312"/>
          <w:bCs/>
          <w:sz w:val="32"/>
          <w:szCs w:val="32"/>
          <w:highlight w:val="none"/>
        </w:rPr>
        <w:t>项目名称：</w:t>
      </w:r>
      <w:bookmarkStart w:id="67" w:name="PO_3000001871_PM002_2"/>
      <w:r>
        <w:rPr>
          <w:rFonts w:hint="eastAsia" w:ascii="宋体" w:hAnsi="宋体" w:cs="仿宋_GB2312"/>
          <w:bCs/>
          <w:sz w:val="32"/>
          <w:szCs w:val="32"/>
          <w:highlight w:val="none"/>
        </w:rPr>
        <w:t>[项目采购-项目名称]</w:t>
      </w:r>
      <w:bookmarkEnd w:id="67"/>
    </w:p>
    <w:p w14:paraId="15F30EB5">
      <w:pPr>
        <w:snapToGrid w:val="0"/>
        <w:spacing w:before="120" w:beforeLines="50" w:after="50"/>
        <w:ind w:firstLine="720" w:firstLineChars="225"/>
        <w:rPr>
          <w:rFonts w:ascii="宋体" w:hAnsi="宋体" w:cs="仿宋_GB2312"/>
          <w:bCs/>
          <w:sz w:val="32"/>
          <w:szCs w:val="32"/>
          <w:highlight w:val="none"/>
        </w:rPr>
      </w:pPr>
    </w:p>
    <w:p w14:paraId="3A6B3B85">
      <w:pPr>
        <w:snapToGrid w:val="0"/>
        <w:spacing w:before="120" w:beforeLines="50" w:after="50"/>
        <w:ind w:firstLine="720" w:firstLineChars="225"/>
        <w:rPr>
          <w:rFonts w:ascii="宋体" w:hAnsi="宋体" w:cs="仿宋_GB2312"/>
          <w:bCs/>
          <w:sz w:val="32"/>
          <w:szCs w:val="32"/>
          <w:highlight w:val="none"/>
        </w:rPr>
      </w:pPr>
      <w:r>
        <w:rPr>
          <w:rFonts w:hint="eastAsia" w:ascii="宋体" w:hAnsi="宋体" w:cs="仿宋_GB2312"/>
          <w:bCs/>
          <w:sz w:val="32"/>
          <w:szCs w:val="32"/>
          <w:highlight w:val="none"/>
        </w:rPr>
        <w:t>项目编号：</w:t>
      </w:r>
      <w:bookmarkStart w:id="68" w:name="PO_3000001871_PM001_3"/>
      <w:r>
        <w:rPr>
          <w:rFonts w:hint="eastAsia" w:ascii="宋体" w:hAnsi="宋体" w:cs="仿宋_GB2312"/>
          <w:bCs/>
          <w:sz w:val="32"/>
          <w:szCs w:val="32"/>
          <w:highlight w:val="none"/>
        </w:rPr>
        <w:t>[项目采购-项目编号]</w:t>
      </w:r>
      <w:bookmarkEnd w:id="68"/>
    </w:p>
    <w:p w14:paraId="0872954A">
      <w:pPr>
        <w:snapToGrid w:val="0"/>
        <w:spacing w:before="120" w:beforeLines="50" w:after="50"/>
        <w:ind w:firstLine="720" w:firstLineChars="225"/>
        <w:rPr>
          <w:rFonts w:ascii="宋体" w:hAnsi="宋体" w:cs="仿宋_GB2312"/>
          <w:bCs/>
          <w:sz w:val="32"/>
          <w:szCs w:val="32"/>
          <w:highlight w:val="none"/>
        </w:rPr>
      </w:pPr>
    </w:p>
    <w:p w14:paraId="59F78A9B">
      <w:pPr>
        <w:snapToGrid w:val="0"/>
        <w:spacing w:before="120" w:beforeLines="50" w:after="50"/>
        <w:ind w:firstLine="720" w:firstLineChars="225"/>
        <w:rPr>
          <w:rFonts w:ascii="宋体" w:hAnsi="宋体" w:cs="仿宋_GB2312"/>
          <w:bCs/>
          <w:sz w:val="32"/>
          <w:szCs w:val="32"/>
          <w:highlight w:val="none"/>
        </w:rPr>
      </w:pPr>
      <w:r>
        <w:rPr>
          <w:rFonts w:hint="eastAsia" w:ascii="宋体" w:hAnsi="宋体" w:cs="仿宋_GB2312"/>
          <w:bCs/>
          <w:sz w:val="32"/>
          <w:szCs w:val="32"/>
          <w:highlight w:val="none"/>
        </w:rPr>
        <w:t>所竞分标（如有则填写，无分标时填写“无”或者留空）：</w:t>
      </w:r>
    </w:p>
    <w:p w14:paraId="04D78AD2">
      <w:pPr>
        <w:snapToGrid w:val="0"/>
        <w:spacing w:before="120" w:beforeLines="50" w:after="50"/>
        <w:ind w:firstLine="720" w:firstLineChars="225"/>
        <w:rPr>
          <w:rFonts w:ascii="宋体" w:hAnsi="宋体" w:cs="仿宋_GB2312"/>
          <w:bCs/>
          <w:sz w:val="32"/>
          <w:szCs w:val="32"/>
          <w:highlight w:val="none"/>
        </w:rPr>
      </w:pPr>
    </w:p>
    <w:p w14:paraId="19971BB6">
      <w:pPr>
        <w:pStyle w:val="7"/>
        <w:snapToGrid w:val="0"/>
        <w:spacing w:before="50" w:after="50"/>
        <w:ind w:firstLine="720" w:firstLineChars="225"/>
        <w:rPr>
          <w:rFonts w:ascii="宋体" w:hAnsi="宋体" w:cs="仿宋_GB2312"/>
          <w:bCs/>
          <w:sz w:val="32"/>
          <w:szCs w:val="32"/>
          <w:highlight w:val="none"/>
        </w:rPr>
      </w:pPr>
      <w:r>
        <w:rPr>
          <w:rFonts w:hint="eastAsia" w:ascii="宋体" w:hAnsi="宋体" w:cs="仿宋_GB2312"/>
          <w:bCs/>
          <w:sz w:val="32"/>
          <w:szCs w:val="32"/>
          <w:highlight w:val="none"/>
        </w:rPr>
        <w:t>供应商名称：</w:t>
      </w:r>
    </w:p>
    <w:p w14:paraId="0916B74F">
      <w:pPr>
        <w:pStyle w:val="7"/>
        <w:snapToGrid w:val="0"/>
        <w:spacing w:before="50" w:after="50"/>
        <w:ind w:firstLine="720" w:firstLineChars="225"/>
        <w:rPr>
          <w:rFonts w:ascii="宋体" w:hAnsi="宋体" w:cs="仿宋_GB2312"/>
          <w:bCs/>
          <w:sz w:val="32"/>
          <w:szCs w:val="32"/>
          <w:highlight w:val="none"/>
        </w:rPr>
      </w:pPr>
    </w:p>
    <w:p w14:paraId="5EEFF97C">
      <w:pPr>
        <w:pStyle w:val="7"/>
        <w:snapToGrid w:val="0"/>
        <w:spacing w:before="50" w:after="50"/>
        <w:ind w:firstLine="720" w:firstLineChars="225"/>
        <w:rPr>
          <w:rFonts w:ascii="宋体" w:hAnsi="宋体" w:cs="仿宋_GB2312"/>
          <w:bCs/>
          <w:sz w:val="32"/>
          <w:szCs w:val="32"/>
          <w:highlight w:val="none"/>
        </w:rPr>
      </w:pPr>
    </w:p>
    <w:p w14:paraId="3C78A0AA">
      <w:pPr>
        <w:pStyle w:val="7"/>
        <w:snapToGrid w:val="0"/>
        <w:spacing w:before="50" w:after="50"/>
        <w:ind w:firstLine="720" w:firstLineChars="225"/>
        <w:rPr>
          <w:rFonts w:ascii="宋体" w:hAnsi="宋体" w:cs="仿宋_GB2312"/>
          <w:bCs/>
          <w:sz w:val="32"/>
          <w:szCs w:val="32"/>
          <w:highlight w:val="none"/>
        </w:rPr>
      </w:pPr>
    </w:p>
    <w:p w14:paraId="6983C59A">
      <w:pPr>
        <w:pStyle w:val="7"/>
        <w:snapToGrid w:val="0"/>
        <w:spacing w:before="50" w:after="50"/>
        <w:ind w:firstLine="1280" w:firstLineChars="400"/>
        <w:rPr>
          <w:rFonts w:ascii="宋体" w:hAnsi="宋体" w:cs="仿宋_GB2312"/>
          <w:bCs/>
          <w:sz w:val="32"/>
          <w:szCs w:val="32"/>
          <w:highlight w:val="none"/>
        </w:rPr>
      </w:pPr>
    </w:p>
    <w:p w14:paraId="51392FA3">
      <w:pPr>
        <w:snapToGrid w:val="0"/>
        <w:spacing w:before="120" w:beforeLines="50" w:after="50"/>
        <w:jc w:val="center"/>
        <w:rPr>
          <w:rFonts w:ascii="宋体" w:hAnsi="宋体" w:cs="仿宋_GB2312"/>
          <w:sz w:val="32"/>
          <w:szCs w:val="32"/>
          <w:highlight w:val="none"/>
        </w:rPr>
      </w:pPr>
      <w:r>
        <w:rPr>
          <w:rFonts w:hint="eastAsia" w:ascii="宋体" w:hAnsi="宋体" w:cs="仿宋_GB2312"/>
          <w:sz w:val="32"/>
          <w:szCs w:val="32"/>
          <w:highlight w:val="none"/>
        </w:rPr>
        <w:t>年    月    日</w:t>
      </w:r>
    </w:p>
    <w:p w14:paraId="6899CBCA">
      <w:pPr>
        <w:snapToGrid w:val="0"/>
        <w:spacing w:before="120" w:beforeLines="50" w:after="50" w:line="360" w:lineRule="auto"/>
        <w:jc w:val="left"/>
        <w:rPr>
          <w:rFonts w:ascii="宋体" w:hAnsi="宋体"/>
          <w:b/>
          <w:bCs/>
          <w:sz w:val="32"/>
          <w:szCs w:val="32"/>
          <w:highlight w:val="none"/>
        </w:rPr>
      </w:pPr>
      <w:r>
        <w:rPr>
          <w:rFonts w:hint="eastAsia" w:ascii="宋体" w:hAnsi="宋体"/>
          <w:sz w:val="24"/>
          <w:highlight w:val="none"/>
        </w:rPr>
        <w:br w:type="page"/>
      </w:r>
    </w:p>
    <w:p w14:paraId="7B4D4C2A">
      <w:pPr>
        <w:jc w:val="center"/>
        <w:rPr>
          <w:rFonts w:ascii="仿宋_GB2312" w:hAnsi="仿宋" w:eastAsia="仿宋_GB2312" w:cs="仿宋_GB2312"/>
          <w:b/>
          <w:kern w:val="0"/>
          <w:sz w:val="36"/>
          <w:szCs w:val="36"/>
          <w:highlight w:val="none"/>
        </w:rPr>
      </w:pPr>
      <w:r>
        <w:rPr>
          <w:rFonts w:hint="eastAsia" w:ascii="仿宋_GB2312" w:hAnsi="仿宋" w:eastAsia="仿宋_GB2312" w:cs="仿宋_GB2312"/>
          <w:b/>
          <w:kern w:val="0"/>
          <w:sz w:val="36"/>
          <w:szCs w:val="36"/>
          <w:highlight w:val="none"/>
        </w:rPr>
        <w:t>资格证明文件目录</w:t>
      </w:r>
    </w:p>
    <w:p w14:paraId="2CB08B02">
      <w:pPr>
        <w:snapToGrid w:val="0"/>
        <w:spacing w:line="360" w:lineRule="auto"/>
        <w:rPr>
          <w:rFonts w:ascii="仿宋_GB2312" w:hAnsi="仿宋" w:eastAsia="仿宋_GB2312" w:cs="仿宋_GB2312"/>
          <w:kern w:val="0"/>
          <w:sz w:val="24"/>
          <w:highlight w:val="none"/>
        </w:rPr>
      </w:pPr>
    </w:p>
    <w:p w14:paraId="52E8BD39">
      <w:pPr>
        <w:snapToGrid w:val="0"/>
        <w:spacing w:line="360" w:lineRule="auto"/>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一、</w:t>
      </w:r>
      <w:r>
        <w:rPr>
          <w:rFonts w:hint="eastAsia" w:ascii="仿宋_GB2312" w:hAnsi="仿宋" w:eastAsia="仿宋_GB2312"/>
          <w:sz w:val="24"/>
          <w:highlight w:val="none"/>
        </w:rPr>
        <w:t>营业执照(或事业法人登记证或其他工商等登记证明材料)复印件（供应商为自然人的，须提供</w:t>
      </w:r>
      <w:r>
        <w:rPr>
          <w:rFonts w:hint="eastAsia" w:ascii="仿宋_GB2312" w:hAnsi="仿宋" w:eastAsia="仿宋_GB2312" w:cs="Helvetica"/>
          <w:kern w:val="0"/>
          <w:sz w:val="24"/>
          <w:highlight w:val="none"/>
        </w:rPr>
        <w:t>自然人的身份证明</w:t>
      </w:r>
      <w:r>
        <w:rPr>
          <w:rFonts w:hint="eastAsia" w:ascii="仿宋_GB2312" w:hAnsi="仿宋" w:eastAsia="仿宋_GB2312"/>
          <w:sz w:val="24"/>
          <w:highlight w:val="none"/>
        </w:rPr>
        <w:t>）</w:t>
      </w:r>
      <w:r>
        <w:rPr>
          <w:rFonts w:hint="eastAsia" w:ascii="仿宋_GB2312" w:hAnsi="仿宋" w:eastAsia="仿宋_GB2312" w:cs="仿宋_GB2312"/>
          <w:kern w:val="0"/>
          <w:sz w:val="24"/>
          <w:highlight w:val="none"/>
        </w:rPr>
        <w:t>……………………………………………（页码）</w:t>
      </w:r>
    </w:p>
    <w:p w14:paraId="3D719FA2">
      <w:pPr>
        <w:snapToGrid w:val="0"/>
        <w:spacing w:line="360" w:lineRule="auto"/>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二、符合参与政府采购活动的资格条件依法缴纳税收、社会保障资金等方面的材料…………………………………………………………………………………（页码）</w:t>
      </w:r>
    </w:p>
    <w:p w14:paraId="2AA7967A">
      <w:pPr>
        <w:snapToGrid w:val="0"/>
        <w:spacing w:line="360" w:lineRule="auto"/>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三、财务状况报告方面的材料…………………………………………………（页码）</w:t>
      </w:r>
    </w:p>
    <w:p w14:paraId="765902A2">
      <w:pPr>
        <w:snapToGrid w:val="0"/>
        <w:spacing w:line="360" w:lineRule="auto"/>
        <w:rPr>
          <w:rFonts w:ascii="仿宋_GB2312" w:hAnsi="仿宋" w:eastAsia="仿宋_GB2312" w:cs="仿宋_GB2312"/>
          <w:kern w:val="0"/>
          <w:sz w:val="24"/>
          <w:highlight w:val="none"/>
        </w:rPr>
      </w:pPr>
      <w:r>
        <w:rPr>
          <w:rFonts w:hint="eastAsia" w:ascii="仿宋_GB2312" w:hAnsi="仿宋" w:eastAsia="仿宋_GB2312" w:cs="仿宋_GB2312"/>
          <w:sz w:val="24"/>
          <w:highlight w:val="none"/>
        </w:rPr>
        <w:t>四、供应商直接控股股东信息</w:t>
      </w:r>
      <w:r>
        <w:rPr>
          <w:rFonts w:hint="eastAsia" w:ascii="仿宋_GB2312" w:hAnsi="仿宋" w:eastAsia="仿宋_GB2312" w:cs="仿宋_GB2312"/>
          <w:kern w:val="0"/>
          <w:sz w:val="24"/>
          <w:highlight w:val="none"/>
        </w:rPr>
        <w:t>…………………………………………………（页码）</w:t>
      </w:r>
    </w:p>
    <w:p w14:paraId="69B276F2">
      <w:pPr>
        <w:snapToGrid w:val="0"/>
        <w:spacing w:line="360" w:lineRule="auto"/>
        <w:rPr>
          <w:rFonts w:ascii="仿宋_GB2312" w:hAnsi="仿宋" w:eastAsia="仿宋_GB2312" w:cs="仿宋_GB2312"/>
          <w:kern w:val="0"/>
          <w:sz w:val="24"/>
          <w:highlight w:val="none"/>
        </w:rPr>
      </w:pPr>
      <w:r>
        <w:rPr>
          <w:rFonts w:hint="eastAsia" w:ascii="仿宋_GB2312" w:hAnsi="仿宋" w:eastAsia="仿宋_GB2312" w:cs="仿宋_GB2312"/>
          <w:sz w:val="24"/>
          <w:highlight w:val="none"/>
        </w:rPr>
        <w:t>五、供应商直接管理关系信息表</w:t>
      </w:r>
      <w:r>
        <w:rPr>
          <w:rFonts w:hint="eastAsia" w:ascii="仿宋_GB2312" w:hAnsi="仿宋" w:eastAsia="仿宋_GB2312" w:cs="仿宋_GB2312"/>
          <w:kern w:val="0"/>
          <w:sz w:val="24"/>
          <w:highlight w:val="none"/>
        </w:rPr>
        <w:t>………………………………………………（页码）</w:t>
      </w:r>
    </w:p>
    <w:p w14:paraId="12FE9FD3">
      <w:pPr>
        <w:snapToGrid w:val="0"/>
        <w:spacing w:line="360" w:lineRule="auto"/>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六、资格声明函……………………………………………………………（页码）</w:t>
      </w:r>
    </w:p>
    <w:p w14:paraId="2EE3A924">
      <w:pPr>
        <w:snapToGrid w:val="0"/>
        <w:spacing w:line="360" w:lineRule="auto"/>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七、联合体协议书（</w:t>
      </w:r>
      <w:r>
        <w:rPr>
          <w:rFonts w:hint="eastAsia" w:ascii="仿宋_GB2312" w:hAnsi="仿宋" w:eastAsia="仿宋_GB2312" w:cs="仿宋_GB2312"/>
          <w:sz w:val="24"/>
          <w:highlight w:val="none"/>
        </w:rPr>
        <w:t>以联合体形式响应的，提供联合体协议；本项目不接受联合体响应或者供应商不以联合体形式响应的，则不需要提供</w:t>
      </w:r>
      <w:r>
        <w:rPr>
          <w:rFonts w:hint="eastAsia" w:ascii="仿宋_GB2312" w:hAnsi="仿宋" w:eastAsia="仿宋_GB2312" w:cs="仿宋_GB2312"/>
          <w:kern w:val="0"/>
          <w:sz w:val="24"/>
          <w:highlight w:val="none"/>
        </w:rPr>
        <w:t>）…………………（页码）</w:t>
      </w:r>
    </w:p>
    <w:p w14:paraId="5EF6C441">
      <w:pPr>
        <w:snapToGrid w:val="0"/>
        <w:spacing w:line="360" w:lineRule="auto"/>
        <w:rPr>
          <w:rFonts w:ascii="仿宋_GB2312" w:hAnsi="仿宋" w:eastAsia="仿宋_GB2312" w:cs="仿宋_GB2312"/>
          <w:kern w:val="0"/>
          <w:sz w:val="24"/>
          <w:highlight w:val="none"/>
        </w:rPr>
      </w:pPr>
      <w:r>
        <w:rPr>
          <w:rFonts w:hint="eastAsia" w:ascii="仿宋_GB2312" w:hAnsi="仿宋" w:eastAsia="仿宋_GB2312" w:cs="仿宋_GB2312"/>
          <w:sz w:val="24"/>
          <w:highlight w:val="none"/>
        </w:rPr>
        <w:t>八、符合特定资格条件（如有）的有关证明材料（复印件）</w:t>
      </w:r>
      <w:r>
        <w:rPr>
          <w:rFonts w:hint="eastAsia" w:ascii="仿宋_GB2312" w:hAnsi="仿宋" w:eastAsia="仿宋_GB2312" w:cs="仿宋_GB2312"/>
          <w:kern w:val="0"/>
          <w:sz w:val="24"/>
          <w:highlight w:val="none"/>
        </w:rPr>
        <w:t>………………（页码）</w:t>
      </w:r>
    </w:p>
    <w:p w14:paraId="1B8B7B7C">
      <w:pPr>
        <w:spacing w:line="360" w:lineRule="auto"/>
        <w:rPr>
          <w:rFonts w:ascii="仿宋_GB2312" w:hAnsi="仿宋_GB2312" w:eastAsia="仿宋_GB2312" w:cs="仿宋_GB2312"/>
          <w:b/>
          <w:bCs/>
          <w:sz w:val="24"/>
          <w:highlight w:val="none"/>
        </w:rPr>
      </w:pPr>
    </w:p>
    <w:p w14:paraId="788034E7">
      <w:pPr>
        <w:spacing w:line="360" w:lineRule="auto"/>
        <w:rPr>
          <w:rFonts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注：以上目录是编制供应商响应文件的基本格式要求，各供应商可根据自身情况进一步细化。</w:t>
      </w:r>
    </w:p>
    <w:p w14:paraId="252CE41C">
      <w:pPr>
        <w:widowControl/>
        <w:jc w:val="left"/>
        <w:rPr>
          <w:rFonts w:ascii="宋体" w:hAnsi="宋体"/>
          <w:sz w:val="24"/>
          <w:szCs w:val="20"/>
          <w:highlight w:val="none"/>
        </w:rPr>
        <w:sectPr>
          <w:pgSz w:w="11910" w:h="16840"/>
          <w:pgMar w:top="1340" w:right="1500" w:bottom="280" w:left="1680" w:header="720" w:footer="720" w:gutter="0"/>
          <w:cols w:space="720" w:num="1"/>
        </w:sectPr>
      </w:pPr>
    </w:p>
    <w:p w14:paraId="059D4A3C">
      <w:pPr>
        <w:pStyle w:val="17"/>
        <w:spacing w:line="360" w:lineRule="auto"/>
        <w:ind w:firstLine="602" w:firstLineChars="200"/>
        <w:rPr>
          <w:rFonts w:ascii="仿宋" w:hAnsi="仿宋" w:eastAsia="仿宋" w:cs="仿宋_GB2312"/>
          <w:b/>
          <w:sz w:val="30"/>
          <w:szCs w:val="30"/>
          <w:highlight w:val="none"/>
        </w:rPr>
      </w:pPr>
      <w:r>
        <w:rPr>
          <w:rFonts w:hint="eastAsia" w:ascii="仿宋" w:hAnsi="仿宋" w:eastAsia="仿宋" w:cs="仿宋_GB2312"/>
          <w:b/>
          <w:sz w:val="30"/>
          <w:szCs w:val="30"/>
          <w:highlight w:val="none"/>
        </w:rPr>
        <w:t>一、营业执照(或事业法人登记证或其他工商等登记证明材料)复印件（供应商为自然人的，提供自然人的身份证明）</w:t>
      </w:r>
    </w:p>
    <w:p w14:paraId="10D0E246">
      <w:pPr>
        <w:pStyle w:val="17"/>
        <w:spacing w:line="360" w:lineRule="auto"/>
        <w:ind w:firstLine="602" w:firstLineChars="200"/>
        <w:rPr>
          <w:rFonts w:ascii="仿宋" w:hAnsi="仿宋" w:eastAsia="仿宋" w:cs="仿宋_GB2312"/>
          <w:b/>
          <w:sz w:val="30"/>
          <w:szCs w:val="30"/>
          <w:highlight w:val="none"/>
        </w:rPr>
      </w:pPr>
    </w:p>
    <w:p w14:paraId="05A1ECF2">
      <w:pPr>
        <w:autoSpaceDE w:val="0"/>
        <w:autoSpaceDN w:val="0"/>
        <w:spacing w:line="360" w:lineRule="auto"/>
        <w:ind w:left="4365" w:leftChars="1850" w:hanging="480" w:hangingChars="200"/>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68AD9AB2">
      <w:pPr>
        <w:autoSpaceDE w:val="0"/>
        <w:autoSpaceDN w:val="0"/>
        <w:spacing w:line="360" w:lineRule="auto"/>
        <w:ind w:firstLine="6120" w:firstLineChars="2550"/>
        <w:rPr>
          <w:rFonts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0BFF00FC">
      <w:pPr>
        <w:snapToGrid w:val="0"/>
        <w:spacing w:before="120" w:beforeLines="50" w:after="50"/>
        <w:rPr>
          <w:rFonts w:ascii="宋体" w:hAnsi="宋体"/>
          <w:sz w:val="24"/>
          <w:szCs w:val="20"/>
          <w:highlight w:val="none"/>
        </w:rPr>
      </w:pPr>
    </w:p>
    <w:p w14:paraId="73A3F04B">
      <w:pPr>
        <w:pStyle w:val="17"/>
        <w:spacing w:line="360" w:lineRule="auto"/>
        <w:ind w:firstLine="602" w:firstLineChars="200"/>
        <w:rPr>
          <w:rFonts w:ascii="仿宋" w:hAnsi="仿宋" w:eastAsia="仿宋" w:cs="仿宋_GB2312"/>
          <w:b/>
          <w:sz w:val="30"/>
          <w:szCs w:val="30"/>
          <w:highlight w:val="none"/>
        </w:rPr>
      </w:pPr>
      <w:r>
        <w:rPr>
          <w:rFonts w:hint="eastAsia" w:ascii="仿宋" w:hAnsi="仿宋" w:eastAsia="仿宋" w:cs="仿宋_GB2312"/>
          <w:b/>
          <w:sz w:val="30"/>
          <w:szCs w:val="30"/>
          <w:highlight w:val="none"/>
        </w:rPr>
        <w:t>二、符合参与政府采购活动的资格条件依法缴纳税收、社会保障资金等方面的材料</w:t>
      </w:r>
    </w:p>
    <w:p w14:paraId="5C312F3E">
      <w:pPr>
        <w:spacing w:line="300" w:lineRule="auto"/>
        <w:rPr>
          <w:rFonts w:ascii="宋体" w:hAnsi="宋体"/>
          <w:szCs w:val="21"/>
          <w:highlight w:val="none"/>
        </w:rPr>
      </w:pPr>
    </w:p>
    <w:p w14:paraId="09FA0C8E">
      <w:pPr>
        <w:autoSpaceDE w:val="0"/>
        <w:autoSpaceDN w:val="0"/>
        <w:spacing w:line="360" w:lineRule="auto"/>
        <w:ind w:left="4365" w:leftChars="1850" w:hanging="480" w:hangingChars="200"/>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55A57E62">
      <w:pPr>
        <w:autoSpaceDE w:val="0"/>
        <w:autoSpaceDN w:val="0"/>
        <w:spacing w:line="360" w:lineRule="auto"/>
        <w:ind w:firstLine="6120" w:firstLineChars="2550"/>
        <w:rPr>
          <w:rFonts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12D4F938">
      <w:pPr>
        <w:spacing w:line="300" w:lineRule="auto"/>
        <w:rPr>
          <w:rFonts w:ascii="宋体" w:hAnsi="宋体"/>
          <w:szCs w:val="21"/>
          <w:highlight w:val="none"/>
        </w:rPr>
      </w:pPr>
    </w:p>
    <w:p w14:paraId="051BC7EF">
      <w:pPr>
        <w:spacing w:line="300" w:lineRule="auto"/>
        <w:ind w:firstLine="596" w:firstLineChars="198"/>
        <w:rPr>
          <w:rFonts w:ascii="仿宋" w:hAnsi="仿宋" w:eastAsia="仿宋" w:cs="仿宋_GB2312"/>
          <w:b/>
          <w:kern w:val="0"/>
          <w:sz w:val="30"/>
          <w:szCs w:val="30"/>
          <w:highlight w:val="none"/>
        </w:rPr>
      </w:pPr>
      <w:r>
        <w:rPr>
          <w:rFonts w:hint="eastAsia" w:ascii="仿宋" w:hAnsi="仿宋" w:eastAsia="仿宋" w:cs="仿宋_GB2312"/>
          <w:b/>
          <w:kern w:val="0"/>
          <w:sz w:val="30"/>
          <w:szCs w:val="30"/>
          <w:highlight w:val="none"/>
        </w:rPr>
        <w:t>三、财务状况报告方面的材料</w:t>
      </w:r>
    </w:p>
    <w:p w14:paraId="7F256260">
      <w:pPr>
        <w:spacing w:line="300" w:lineRule="auto"/>
        <w:rPr>
          <w:rFonts w:ascii="宋体" w:hAnsi="宋体"/>
          <w:szCs w:val="21"/>
          <w:highlight w:val="none"/>
        </w:rPr>
      </w:pPr>
    </w:p>
    <w:p w14:paraId="4D997A74">
      <w:pPr>
        <w:autoSpaceDE w:val="0"/>
        <w:autoSpaceDN w:val="0"/>
        <w:spacing w:line="360" w:lineRule="auto"/>
        <w:ind w:left="4365" w:leftChars="1850" w:hanging="480" w:hangingChars="200"/>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5579751F">
      <w:pPr>
        <w:autoSpaceDE w:val="0"/>
        <w:autoSpaceDN w:val="0"/>
        <w:spacing w:line="360" w:lineRule="auto"/>
        <w:ind w:firstLine="6120" w:firstLineChars="2550"/>
        <w:rPr>
          <w:rFonts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2DC1D088">
      <w:pPr>
        <w:spacing w:line="320" w:lineRule="exact"/>
        <w:jc w:val="left"/>
        <w:rPr>
          <w:rFonts w:ascii="宋体" w:hAnsi="宋体"/>
          <w:szCs w:val="21"/>
          <w:highlight w:val="none"/>
        </w:rPr>
      </w:pPr>
    </w:p>
    <w:p w14:paraId="145C216C">
      <w:pPr>
        <w:snapToGrid w:val="0"/>
        <w:spacing w:before="120" w:beforeLines="50" w:after="50" w:line="360" w:lineRule="auto"/>
        <w:jc w:val="center"/>
        <w:rPr>
          <w:rFonts w:ascii="宋体" w:hAnsi="宋体"/>
          <w:b/>
          <w:sz w:val="24"/>
          <w:highlight w:val="none"/>
        </w:rPr>
      </w:pPr>
    </w:p>
    <w:p w14:paraId="62B86FE4">
      <w:pPr>
        <w:spacing w:line="360" w:lineRule="auto"/>
        <w:ind w:firstLine="596" w:firstLineChars="198"/>
        <w:rPr>
          <w:rFonts w:ascii="仿宋" w:hAnsi="仿宋" w:eastAsia="仿宋" w:cs="仿宋_GB2312"/>
          <w:b/>
          <w:kern w:val="0"/>
          <w:sz w:val="30"/>
          <w:szCs w:val="30"/>
          <w:highlight w:val="none"/>
        </w:rPr>
      </w:pPr>
      <w:r>
        <w:rPr>
          <w:rFonts w:hint="eastAsia" w:ascii="仿宋" w:hAnsi="仿宋" w:eastAsia="仿宋" w:cs="仿宋_GB2312"/>
          <w:b/>
          <w:kern w:val="0"/>
          <w:sz w:val="30"/>
          <w:szCs w:val="30"/>
          <w:highlight w:val="none"/>
        </w:rPr>
        <w:t>四、供应商直接控股股东信息</w:t>
      </w:r>
    </w:p>
    <w:p w14:paraId="621C7AB5">
      <w:pPr>
        <w:spacing w:line="360" w:lineRule="auto"/>
        <w:jc w:val="center"/>
        <w:rPr>
          <w:rFonts w:ascii="宋体" w:hAnsi="宋体"/>
          <w:b/>
          <w:sz w:val="24"/>
          <w:highlight w:val="none"/>
        </w:rPr>
      </w:pPr>
    </w:p>
    <w:tbl>
      <w:tblPr>
        <w:tblStyle w:val="30"/>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4167D1B7">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912B205">
            <w:pPr>
              <w:widowControl/>
              <w:spacing w:line="360" w:lineRule="auto"/>
              <w:jc w:val="center"/>
              <w:rPr>
                <w:rFonts w:ascii="宋体" w:hAnsi="宋体" w:cs="宋体"/>
                <w:b/>
                <w:bCs/>
                <w:kern w:val="0"/>
                <w:sz w:val="24"/>
                <w:highlight w:val="none"/>
              </w:rPr>
            </w:pPr>
            <w:r>
              <w:rPr>
                <w:rFonts w:hint="eastAsia" w:ascii="宋体" w:hAnsi="宋体" w:cs="宋体"/>
                <w:b/>
                <w:bCs/>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449311B">
            <w:pPr>
              <w:widowControl/>
              <w:spacing w:line="360" w:lineRule="auto"/>
              <w:jc w:val="center"/>
              <w:rPr>
                <w:rFonts w:ascii="宋体" w:hAnsi="宋体" w:cs="宋体"/>
                <w:b/>
                <w:bCs/>
                <w:kern w:val="0"/>
                <w:sz w:val="24"/>
                <w:highlight w:val="none"/>
              </w:rPr>
            </w:pPr>
            <w:r>
              <w:rPr>
                <w:rFonts w:hint="eastAsia" w:ascii="宋体" w:hAnsi="宋体" w:cs="宋体"/>
                <w:b/>
                <w:bCs/>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F0BCB7F">
            <w:pPr>
              <w:widowControl/>
              <w:spacing w:line="360" w:lineRule="auto"/>
              <w:jc w:val="center"/>
              <w:rPr>
                <w:rFonts w:ascii="宋体" w:hAnsi="宋体" w:cs="宋体"/>
                <w:b/>
                <w:bCs/>
                <w:kern w:val="0"/>
                <w:sz w:val="24"/>
                <w:highlight w:val="none"/>
              </w:rPr>
            </w:pPr>
            <w:r>
              <w:rPr>
                <w:rFonts w:hint="eastAsia" w:ascii="宋体" w:hAnsi="宋体" w:cs="宋体"/>
                <w:b/>
                <w:bCs/>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043B732">
            <w:pPr>
              <w:widowControl/>
              <w:spacing w:line="360" w:lineRule="auto"/>
              <w:jc w:val="center"/>
              <w:rPr>
                <w:rFonts w:ascii="宋体" w:hAnsi="宋体" w:cs="宋体"/>
                <w:b/>
                <w:bCs/>
                <w:kern w:val="0"/>
                <w:sz w:val="24"/>
                <w:highlight w:val="none"/>
              </w:rPr>
            </w:pPr>
            <w:r>
              <w:rPr>
                <w:rFonts w:hint="eastAsia" w:ascii="宋体" w:hAnsi="宋体" w:cs="宋体"/>
                <w:b/>
                <w:bCs/>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0E2D1A1">
            <w:pPr>
              <w:widowControl/>
              <w:spacing w:line="360" w:lineRule="auto"/>
              <w:jc w:val="center"/>
              <w:rPr>
                <w:rFonts w:ascii="宋体" w:hAnsi="宋体" w:cs="宋体"/>
                <w:b/>
                <w:bCs/>
                <w:kern w:val="0"/>
                <w:sz w:val="24"/>
                <w:highlight w:val="none"/>
              </w:rPr>
            </w:pPr>
            <w:r>
              <w:rPr>
                <w:rFonts w:hint="eastAsia" w:ascii="宋体" w:hAnsi="宋体" w:cs="宋体"/>
                <w:b/>
                <w:bCs/>
                <w:kern w:val="0"/>
                <w:sz w:val="24"/>
                <w:highlight w:val="none"/>
              </w:rPr>
              <w:t>备注</w:t>
            </w:r>
          </w:p>
        </w:tc>
      </w:tr>
      <w:tr w14:paraId="248A69E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B4993E8">
            <w:pPr>
              <w:widowControl/>
              <w:spacing w:line="360" w:lineRule="auto"/>
              <w:jc w:val="center"/>
              <w:rPr>
                <w:rFonts w:ascii="宋体" w:hAnsi="宋体" w:cs="宋体"/>
                <w:kern w:val="0"/>
                <w:sz w:val="24"/>
                <w:highlight w:val="none"/>
              </w:rPr>
            </w:pPr>
            <w:r>
              <w:rPr>
                <w:rFonts w:hint="eastAsia" w:ascii="宋体" w:hAnsi="宋体" w:cs="宋体"/>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778367A">
            <w:pPr>
              <w:widowControl/>
              <w:spacing w:line="360" w:lineRule="auto"/>
              <w:jc w:val="center"/>
              <w:rPr>
                <w:rFonts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20EA21A">
            <w:pPr>
              <w:widowControl/>
              <w:spacing w:line="360" w:lineRule="auto"/>
              <w:jc w:val="center"/>
              <w:rPr>
                <w:rFonts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F3B624B">
            <w:pPr>
              <w:widowControl/>
              <w:spacing w:line="360" w:lineRule="auto"/>
              <w:jc w:val="center"/>
              <w:rPr>
                <w:rFonts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0AFF410">
            <w:pPr>
              <w:widowControl/>
              <w:spacing w:line="360" w:lineRule="auto"/>
              <w:jc w:val="center"/>
              <w:rPr>
                <w:rFonts w:ascii="宋体" w:hAnsi="宋体" w:cs="宋体"/>
                <w:kern w:val="0"/>
                <w:sz w:val="24"/>
                <w:highlight w:val="none"/>
              </w:rPr>
            </w:pPr>
          </w:p>
        </w:tc>
      </w:tr>
      <w:tr w14:paraId="1A57925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B4E35EE">
            <w:pPr>
              <w:widowControl/>
              <w:spacing w:line="360" w:lineRule="auto"/>
              <w:jc w:val="center"/>
              <w:rPr>
                <w:rFonts w:ascii="宋体" w:hAnsi="宋体" w:cs="宋体"/>
                <w:kern w:val="0"/>
                <w:sz w:val="24"/>
                <w:highlight w:val="none"/>
              </w:rPr>
            </w:pPr>
            <w:r>
              <w:rPr>
                <w:rFonts w:hint="eastAsia" w:ascii="宋体" w:hAnsi="宋体" w:cs="宋体"/>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64C6F20">
            <w:pPr>
              <w:widowControl/>
              <w:spacing w:line="360" w:lineRule="auto"/>
              <w:jc w:val="center"/>
              <w:rPr>
                <w:rFonts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64DDF24">
            <w:pPr>
              <w:widowControl/>
              <w:spacing w:line="360" w:lineRule="auto"/>
              <w:jc w:val="center"/>
              <w:rPr>
                <w:rFonts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689E467">
            <w:pPr>
              <w:widowControl/>
              <w:spacing w:line="360" w:lineRule="auto"/>
              <w:jc w:val="center"/>
              <w:rPr>
                <w:rFonts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E944039">
            <w:pPr>
              <w:widowControl/>
              <w:spacing w:line="360" w:lineRule="auto"/>
              <w:jc w:val="center"/>
              <w:rPr>
                <w:rFonts w:ascii="宋体" w:hAnsi="宋体" w:cs="宋体"/>
                <w:kern w:val="0"/>
                <w:sz w:val="24"/>
                <w:highlight w:val="none"/>
              </w:rPr>
            </w:pPr>
          </w:p>
        </w:tc>
      </w:tr>
      <w:tr w14:paraId="50732DFC">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87680B2">
            <w:pPr>
              <w:widowControl/>
              <w:spacing w:line="360" w:lineRule="auto"/>
              <w:jc w:val="center"/>
              <w:rPr>
                <w:rFonts w:ascii="宋体" w:hAnsi="宋体" w:cs="宋体"/>
                <w:kern w:val="0"/>
                <w:sz w:val="24"/>
                <w:highlight w:val="none"/>
              </w:rPr>
            </w:pPr>
            <w:r>
              <w:rPr>
                <w:rFonts w:hint="eastAsia" w:ascii="宋体" w:hAnsi="宋体" w:cs="宋体"/>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B0CA39D">
            <w:pPr>
              <w:widowControl/>
              <w:spacing w:line="360" w:lineRule="auto"/>
              <w:jc w:val="center"/>
              <w:rPr>
                <w:rFonts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AC93C1D">
            <w:pPr>
              <w:widowControl/>
              <w:spacing w:line="360" w:lineRule="auto"/>
              <w:jc w:val="center"/>
              <w:rPr>
                <w:rFonts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EC01B6B">
            <w:pPr>
              <w:widowControl/>
              <w:spacing w:line="360" w:lineRule="auto"/>
              <w:jc w:val="center"/>
              <w:rPr>
                <w:rFonts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7F65F78">
            <w:pPr>
              <w:widowControl/>
              <w:spacing w:line="360" w:lineRule="auto"/>
              <w:jc w:val="center"/>
              <w:rPr>
                <w:rFonts w:ascii="宋体" w:hAnsi="宋体" w:cs="宋体"/>
                <w:kern w:val="0"/>
                <w:sz w:val="24"/>
                <w:highlight w:val="none"/>
              </w:rPr>
            </w:pPr>
          </w:p>
        </w:tc>
      </w:tr>
      <w:tr w14:paraId="0AEF607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EC09247">
            <w:pPr>
              <w:widowControl/>
              <w:spacing w:line="360" w:lineRule="auto"/>
              <w:jc w:val="center"/>
              <w:rPr>
                <w:rFonts w:ascii="宋体" w:hAnsi="宋体" w:cs="宋体"/>
                <w:kern w:val="0"/>
                <w:sz w:val="24"/>
                <w:highlight w:val="none"/>
              </w:rPr>
            </w:pPr>
            <w:r>
              <w:rPr>
                <w:rFonts w:hint="eastAsia" w:ascii="宋体" w:hAnsi="宋体" w:cs="宋体"/>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CE3165C">
            <w:pPr>
              <w:widowControl/>
              <w:spacing w:line="360" w:lineRule="auto"/>
              <w:jc w:val="center"/>
              <w:rPr>
                <w:rFonts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7C37D9E">
            <w:pPr>
              <w:widowControl/>
              <w:spacing w:line="360" w:lineRule="auto"/>
              <w:jc w:val="center"/>
              <w:rPr>
                <w:rFonts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FEE13B1">
            <w:pPr>
              <w:widowControl/>
              <w:spacing w:line="360" w:lineRule="auto"/>
              <w:jc w:val="center"/>
              <w:rPr>
                <w:rFonts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E56C200">
            <w:pPr>
              <w:widowControl/>
              <w:spacing w:line="360" w:lineRule="auto"/>
              <w:jc w:val="center"/>
              <w:rPr>
                <w:rFonts w:ascii="宋体" w:hAnsi="宋体" w:cs="宋体"/>
                <w:kern w:val="0"/>
                <w:sz w:val="24"/>
                <w:highlight w:val="none"/>
              </w:rPr>
            </w:pPr>
          </w:p>
        </w:tc>
      </w:tr>
    </w:tbl>
    <w:p w14:paraId="52E2D388">
      <w:pPr>
        <w:spacing w:line="360" w:lineRule="auto"/>
        <w:jc w:val="left"/>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注：</w:t>
      </w:r>
    </w:p>
    <w:p w14:paraId="7EC56719">
      <w:pPr>
        <w:spacing w:line="360" w:lineRule="auto"/>
        <w:ind w:firstLine="480" w:firstLineChars="200"/>
        <w:jc w:val="left"/>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9DB1927">
      <w:pPr>
        <w:spacing w:line="360" w:lineRule="auto"/>
        <w:ind w:firstLine="480" w:firstLineChars="200"/>
        <w:jc w:val="left"/>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2.本表所指的控股关系仅限于直接控股关系，不包括间接的控股关系。公司实际控制人与公司之间的关系不属于本表所指的直接控股关系。</w:t>
      </w:r>
    </w:p>
    <w:p w14:paraId="010AA6DF">
      <w:pPr>
        <w:spacing w:line="360" w:lineRule="auto"/>
        <w:ind w:firstLine="480" w:firstLineChars="200"/>
        <w:jc w:val="left"/>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3.供应商不存在直接控股股东的，则填“无”。</w:t>
      </w:r>
    </w:p>
    <w:p w14:paraId="4A5BB6F6">
      <w:pPr>
        <w:snapToGrid w:val="0"/>
        <w:spacing w:line="360" w:lineRule="auto"/>
        <w:jc w:val="left"/>
        <w:rPr>
          <w:rFonts w:ascii="宋体" w:hAnsi="宋体" w:cs="宋体"/>
          <w:sz w:val="24"/>
          <w:highlight w:val="none"/>
        </w:rPr>
      </w:pPr>
    </w:p>
    <w:p w14:paraId="03C452AF">
      <w:pPr>
        <w:snapToGrid w:val="0"/>
        <w:spacing w:line="360" w:lineRule="auto"/>
        <w:jc w:val="left"/>
        <w:rPr>
          <w:rFonts w:ascii="宋体" w:hAnsi="宋体" w:cs="宋体"/>
          <w:sz w:val="24"/>
          <w:highlight w:val="none"/>
        </w:rPr>
      </w:pPr>
    </w:p>
    <w:p w14:paraId="331DF47B">
      <w:pPr>
        <w:snapToGrid w:val="0"/>
        <w:spacing w:line="360" w:lineRule="auto"/>
        <w:jc w:val="left"/>
        <w:rPr>
          <w:rFonts w:ascii="宋体" w:hAnsi="宋体" w:cs="宋体"/>
          <w:sz w:val="24"/>
          <w:highlight w:val="none"/>
        </w:rPr>
      </w:pPr>
    </w:p>
    <w:p w14:paraId="3DDCAC3D">
      <w:pPr>
        <w:autoSpaceDE w:val="0"/>
        <w:autoSpaceDN w:val="0"/>
        <w:spacing w:line="360" w:lineRule="auto"/>
        <w:ind w:left="4365" w:leftChars="1850" w:hanging="480" w:hangingChars="200"/>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6525771B">
      <w:pPr>
        <w:autoSpaceDE w:val="0"/>
        <w:autoSpaceDN w:val="0"/>
        <w:spacing w:line="360" w:lineRule="auto"/>
        <w:ind w:firstLine="6120" w:firstLineChars="2550"/>
        <w:rPr>
          <w:rFonts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33E341C9">
      <w:pPr>
        <w:snapToGrid w:val="0"/>
        <w:rPr>
          <w:rFonts w:ascii="仿宋" w:hAnsi="仿宋" w:eastAsia="仿宋" w:cs="仿宋_GB2312"/>
          <w:b/>
          <w:kern w:val="0"/>
          <w:sz w:val="30"/>
          <w:szCs w:val="30"/>
          <w:highlight w:val="none"/>
        </w:rPr>
      </w:pPr>
    </w:p>
    <w:p w14:paraId="58B38425">
      <w:pPr>
        <w:snapToGrid w:val="0"/>
        <w:ind w:firstLine="596" w:firstLineChars="198"/>
        <w:rPr>
          <w:rFonts w:ascii="仿宋" w:hAnsi="仿宋" w:eastAsia="仿宋" w:cs="仿宋_GB2312"/>
          <w:b/>
          <w:kern w:val="0"/>
          <w:sz w:val="30"/>
          <w:szCs w:val="30"/>
          <w:highlight w:val="none"/>
        </w:rPr>
      </w:pPr>
      <w:r>
        <w:rPr>
          <w:rFonts w:hint="eastAsia" w:ascii="仿宋" w:hAnsi="仿宋" w:eastAsia="仿宋" w:cs="仿宋_GB2312"/>
          <w:b/>
          <w:kern w:val="0"/>
          <w:sz w:val="30"/>
          <w:szCs w:val="30"/>
          <w:highlight w:val="none"/>
        </w:rPr>
        <w:t>五、供应商直接管理关系信息表</w:t>
      </w:r>
    </w:p>
    <w:p w14:paraId="0CF570DC">
      <w:pPr>
        <w:snapToGrid w:val="0"/>
        <w:spacing w:line="360" w:lineRule="auto"/>
        <w:jc w:val="center"/>
        <w:rPr>
          <w:rFonts w:ascii="宋体" w:hAnsi="宋体"/>
          <w:b/>
          <w:sz w:val="24"/>
          <w:highlight w:val="none"/>
        </w:rPr>
      </w:pPr>
    </w:p>
    <w:tbl>
      <w:tblPr>
        <w:tblStyle w:val="30"/>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3D9E56AA">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F1D92F0">
            <w:pPr>
              <w:widowControl/>
              <w:spacing w:line="360" w:lineRule="auto"/>
              <w:jc w:val="center"/>
              <w:rPr>
                <w:rFonts w:ascii="宋体" w:hAnsi="宋体" w:cs="宋体"/>
                <w:b/>
                <w:bCs/>
                <w:kern w:val="0"/>
                <w:sz w:val="24"/>
                <w:highlight w:val="none"/>
              </w:rPr>
            </w:pPr>
            <w:r>
              <w:rPr>
                <w:rFonts w:hint="eastAsia" w:ascii="宋体" w:hAnsi="宋体" w:cs="宋体"/>
                <w:b/>
                <w:bCs/>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313E62C">
            <w:pPr>
              <w:widowControl/>
              <w:spacing w:line="360" w:lineRule="auto"/>
              <w:jc w:val="center"/>
              <w:rPr>
                <w:rFonts w:ascii="宋体" w:hAnsi="宋体" w:cs="宋体"/>
                <w:b/>
                <w:bCs/>
                <w:kern w:val="0"/>
                <w:sz w:val="24"/>
                <w:highlight w:val="none"/>
              </w:rPr>
            </w:pPr>
            <w:r>
              <w:rPr>
                <w:rFonts w:hint="eastAsia" w:ascii="宋体" w:hAnsi="宋体" w:cs="宋体"/>
                <w:b/>
                <w:bCs/>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61210FF">
            <w:pPr>
              <w:widowControl/>
              <w:spacing w:line="360" w:lineRule="auto"/>
              <w:jc w:val="center"/>
              <w:rPr>
                <w:rFonts w:ascii="宋体" w:hAnsi="宋体" w:cs="宋体"/>
                <w:b/>
                <w:bCs/>
                <w:kern w:val="0"/>
                <w:sz w:val="24"/>
                <w:highlight w:val="none"/>
              </w:rPr>
            </w:pPr>
            <w:r>
              <w:rPr>
                <w:rFonts w:hint="eastAsia" w:ascii="宋体" w:hAnsi="宋体" w:cs="宋体"/>
                <w:b/>
                <w:bCs/>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FC0A538">
            <w:pPr>
              <w:widowControl/>
              <w:spacing w:line="360" w:lineRule="auto"/>
              <w:jc w:val="center"/>
              <w:rPr>
                <w:rFonts w:ascii="宋体" w:hAnsi="宋体" w:cs="宋体"/>
                <w:b/>
                <w:bCs/>
                <w:kern w:val="0"/>
                <w:sz w:val="24"/>
                <w:highlight w:val="none"/>
              </w:rPr>
            </w:pPr>
            <w:r>
              <w:rPr>
                <w:rFonts w:hint="eastAsia" w:ascii="宋体" w:hAnsi="宋体" w:cs="宋体"/>
                <w:b/>
                <w:bCs/>
                <w:kern w:val="0"/>
                <w:sz w:val="24"/>
                <w:highlight w:val="none"/>
              </w:rPr>
              <w:t>备注</w:t>
            </w:r>
          </w:p>
        </w:tc>
      </w:tr>
      <w:tr w14:paraId="34CAACE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A953F3C">
            <w:pPr>
              <w:widowControl/>
              <w:spacing w:line="360" w:lineRule="auto"/>
              <w:jc w:val="center"/>
              <w:rPr>
                <w:rFonts w:ascii="宋体" w:hAnsi="宋体" w:cs="宋体"/>
                <w:kern w:val="0"/>
                <w:sz w:val="24"/>
                <w:highlight w:val="none"/>
              </w:rPr>
            </w:pPr>
            <w:r>
              <w:rPr>
                <w:rFonts w:hint="eastAsia" w:ascii="宋体" w:hAnsi="宋体" w:cs="宋体"/>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33BC624">
            <w:pPr>
              <w:widowControl/>
              <w:spacing w:line="360" w:lineRule="auto"/>
              <w:jc w:val="center"/>
              <w:rPr>
                <w:rFonts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7AAF3EE">
            <w:pPr>
              <w:widowControl/>
              <w:spacing w:line="360" w:lineRule="auto"/>
              <w:jc w:val="center"/>
              <w:rPr>
                <w:rFonts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90CFF56">
            <w:pPr>
              <w:widowControl/>
              <w:spacing w:line="360" w:lineRule="auto"/>
              <w:jc w:val="center"/>
              <w:rPr>
                <w:rFonts w:ascii="宋体" w:hAnsi="宋体" w:cs="宋体"/>
                <w:kern w:val="0"/>
                <w:sz w:val="24"/>
                <w:highlight w:val="none"/>
              </w:rPr>
            </w:pPr>
          </w:p>
        </w:tc>
      </w:tr>
      <w:tr w14:paraId="6303251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A8316F0">
            <w:pPr>
              <w:widowControl/>
              <w:spacing w:line="360" w:lineRule="auto"/>
              <w:jc w:val="center"/>
              <w:rPr>
                <w:rFonts w:ascii="宋体" w:hAnsi="宋体" w:cs="宋体"/>
                <w:kern w:val="0"/>
                <w:sz w:val="24"/>
                <w:highlight w:val="none"/>
              </w:rPr>
            </w:pPr>
            <w:r>
              <w:rPr>
                <w:rFonts w:hint="eastAsia" w:ascii="宋体" w:hAnsi="宋体" w:cs="宋体"/>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10779DA">
            <w:pPr>
              <w:widowControl/>
              <w:spacing w:line="360" w:lineRule="auto"/>
              <w:jc w:val="center"/>
              <w:rPr>
                <w:rFonts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0A6D52B">
            <w:pPr>
              <w:widowControl/>
              <w:spacing w:line="360" w:lineRule="auto"/>
              <w:jc w:val="center"/>
              <w:rPr>
                <w:rFonts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2A3E235">
            <w:pPr>
              <w:widowControl/>
              <w:spacing w:line="360" w:lineRule="auto"/>
              <w:jc w:val="center"/>
              <w:rPr>
                <w:rFonts w:ascii="宋体" w:hAnsi="宋体" w:cs="宋体"/>
                <w:kern w:val="0"/>
                <w:sz w:val="24"/>
                <w:highlight w:val="none"/>
              </w:rPr>
            </w:pPr>
          </w:p>
        </w:tc>
      </w:tr>
      <w:tr w14:paraId="01A3F11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F8FFC74">
            <w:pPr>
              <w:widowControl/>
              <w:spacing w:line="360" w:lineRule="auto"/>
              <w:jc w:val="center"/>
              <w:rPr>
                <w:rFonts w:ascii="宋体" w:hAnsi="宋体" w:cs="宋体"/>
                <w:kern w:val="0"/>
                <w:sz w:val="24"/>
                <w:highlight w:val="none"/>
              </w:rPr>
            </w:pPr>
            <w:r>
              <w:rPr>
                <w:rFonts w:hint="eastAsia" w:ascii="宋体" w:hAnsi="宋体" w:cs="宋体"/>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696C50B">
            <w:pPr>
              <w:widowControl/>
              <w:spacing w:line="360" w:lineRule="auto"/>
              <w:jc w:val="center"/>
              <w:rPr>
                <w:rFonts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21E474F">
            <w:pPr>
              <w:widowControl/>
              <w:spacing w:line="360" w:lineRule="auto"/>
              <w:jc w:val="center"/>
              <w:rPr>
                <w:rFonts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1EE8FEF">
            <w:pPr>
              <w:widowControl/>
              <w:spacing w:line="360" w:lineRule="auto"/>
              <w:jc w:val="center"/>
              <w:rPr>
                <w:rFonts w:ascii="宋体" w:hAnsi="宋体" w:cs="宋体"/>
                <w:kern w:val="0"/>
                <w:sz w:val="24"/>
                <w:highlight w:val="none"/>
              </w:rPr>
            </w:pPr>
          </w:p>
        </w:tc>
      </w:tr>
      <w:tr w14:paraId="6DB9886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27DE465">
            <w:pPr>
              <w:widowControl/>
              <w:spacing w:line="360" w:lineRule="auto"/>
              <w:jc w:val="center"/>
              <w:rPr>
                <w:rFonts w:ascii="宋体" w:hAnsi="宋体" w:cs="宋体"/>
                <w:kern w:val="0"/>
                <w:sz w:val="24"/>
                <w:highlight w:val="none"/>
              </w:rPr>
            </w:pPr>
            <w:r>
              <w:rPr>
                <w:rFonts w:hint="eastAsia" w:ascii="宋体" w:hAnsi="宋体" w:cs="宋体"/>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BC085C7">
            <w:pPr>
              <w:widowControl/>
              <w:spacing w:line="360" w:lineRule="auto"/>
              <w:jc w:val="center"/>
              <w:rPr>
                <w:rFonts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64D9241">
            <w:pPr>
              <w:widowControl/>
              <w:spacing w:line="360" w:lineRule="auto"/>
              <w:jc w:val="center"/>
              <w:rPr>
                <w:rFonts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0C89E85">
            <w:pPr>
              <w:widowControl/>
              <w:spacing w:line="360" w:lineRule="auto"/>
              <w:jc w:val="center"/>
              <w:rPr>
                <w:rFonts w:ascii="宋体" w:hAnsi="宋体" w:cs="宋体"/>
                <w:kern w:val="0"/>
                <w:sz w:val="24"/>
                <w:highlight w:val="none"/>
              </w:rPr>
            </w:pPr>
          </w:p>
        </w:tc>
      </w:tr>
    </w:tbl>
    <w:p w14:paraId="69D62651">
      <w:pPr>
        <w:spacing w:line="360" w:lineRule="auto"/>
        <w:ind w:firstLine="480" w:firstLineChars="200"/>
        <w:jc w:val="left"/>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注：</w:t>
      </w:r>
    </w:p>
    <w:p w14:paraId="31AC7D91">
      <w:pPr>
        <w:spacing w:line="360" w:lineRule="auto"/>
        <w:ind w:firstLine="480" w:firstLineChars="200"/>
        <w:jc w:val="left"/>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1.管理关系：是指不具有出资持股关系的其他单位之间存在的管理与被管理关系，如一些上下级关系的事业单位和团体组织。</w:t>
      </w:r>
    </w:p>
    <w:p w14:paraId="55F5DC81">
      <w:pPr>
        <w:spacing w:line="360" w:lineRule="auto"/>
        <w:ind w:firstLine="480" w:firstLineChars="200"/>
        <w:jc w:val="left"/>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2.本表所指的管理关系仅限于直接管理关系，不包括间接的管理关系。</w:t>
      </w:r>
    </w:p>
    <w:p w14:paraId="07840E5B">
      <w:pPr>
        <w:spacing w:line="360" w:lineRule="auto"/>
        <w:ind w:firstLine="480" w:firstLineChars="200"/>
        <w:jc w:val="left"/>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3.供应商不存在直接管理关系的，则填“无”。</w:t>
      </w:r>
    </w:p>
    <w:p w14:paraId="58E71256">
      <w:pPr>
        <w:spacing w:line="360" w:lineRule="auto"/>
        <w:jc w:val="left"/>
        <w:rPr>
          <w:sz w:val="24"/>
          <w:highlight w:val="none"/>
        </w:rPr>
      </w:pPr>
    </w:p>
    <w:p w14:paraId="5C545C6A">
      <w:pPr>
        <w:autoSpaceDE w:val="0"/>
        <w:autoSpaceDN w:val="0"/>
        <w:spacing w:line="360" w:lineRule="auto"/>
        <w:ind w:left="4365" w:leftChars="1850" w:hanging="480" w:hangingChars="200"/>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2F0800FB">
      <w:pPr>
        <w:autoSpaceDE w:val="0"/>
        <w:autoSpaceDN w:val="0"/>
        <w:spacing w:line="360" w:lineRule="auto"/>
        <w:ind w:firstLine="6120" w:firstLineChars="2550"/>
        <w:rPr>
          <w:rFonts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5E1B9B59">
      <w:pPr>
        <w:spacing w:line="360" w:lineRule="auto"/>
        <w:ind w:right="480" w:firstLine="280" w:firstLineChars="100"/>
        <w:contextualSpacing/>
        <w:jc w:val="center"/>
        <w:rPr>
          <w:rFonts w:ascii="宋体" w:hAnsi="宋体"/>
          <w:sz w:val="28"/>
          <w:szCs w:val="28"/>
          <w:highlight w:val="none"/>
        </w:rPr>
      </w:pPr>
    </w:p>
    <w:p w14:paraId="579A33E2">
      <w:pPr>
        <w:spacing w:line="320" w:lineRule="exact"/>
        <w:ind w:firstLine="560" w:firstLineChars="200"/>
        <w:jc w:val="left"/>
        <w:rPr>
          <w:rFonts w:ascii="宋体" w:hAnsi="宋体"/>
          <w:sz w:val="28"/>
          <w:szCs w:val="28"/>
          <w:highlight w:val="none"/>
        </w:rPr>
      </w:pPr>
      <w:r>
        <w:rPr>
          <w:rFonts w:hint="eastAsia" w:ascii="宋体" w:hAnsi="宋体"/>
          <w:sz w:val="28"/>
          <w:szCs w:val="28"/>
          <w:highlight w:val="none"/>
        </w:rPr>
        <w:br w:type="page"/>
      </w:r>
      <w:r>
        <w:rPr>
          <w:rFonts w:hint="eastAsia" w:ascii="仿宋" w:hAnsi="仿宋" w:eastAsia="仿宋" w:cs="仿宋_GB2312"/>
          <w:b/>
          <w:kern w:val="0"/>
          <w:sz w:val="30"/>
          <w:szCs w:val="30"/>
          <w:highlight w:val="none"/>
        </w:rPr>
        <w:t>六、资格声明函</w:t>
      </w:r>
    </w:p>
    <w:p w14:paraId="135A9EC6">
      <w:pPr>
        <w:spacing w:line="320" w:lineRule="exact"/>
        <w:jc w:val="center"/>
        <w:rPr>
          <w:rFonts w:ascii="宋体" w:hAnsi="宋体"/>
          <w:b/>
          <w:sz w:val="32"/>
          <w:szCs w:val="32"/>
          <w:highlight w:val="none"/>
        </w:rPr>
      </w:pPr>
    </w:p>
    <w:p w14:paraId="53ACD250">
      <w:pPr>
        <w:spacing w:line="320" w:lineRule="exact"/>
        <w:jc w:val="center"/>
        <w:rPr>
          <w:rFonts w:ascii="宋体" w:hAnsi="宋体"/>
          <w:b/>
          <w:sz w:val="32"/>
          <w:szCs w:val="32"/>
          <w:highlight w:val="none"/>
        </w:rPr>
      </w:pPr>
      <w:r>
        <w:rPr>
          <w:rFonts w:hint="eastAsia" w:ascii="宋体" w:hAnsi="宋体"/>
          <w:b/>
          <w:sz w:val="32"/>
          <w:szCs w:val="32"/>
          <w:highlight w:val="none"/>
        </w:rPr>
        <w:t>资格声明函</w:t>
      </w:r>
    </w:p>
    <w:p w14:paraId="2EA2004E">
      <w:pPr>
        <w:spacing w:line="320" w:lineRule="exact"/>
        <w:jc w:val="center"/>
        <w:rPr>
          <w:rFonts w:ascii="宋体" w:hAnsi="宋体"/>
          <w:sz w:val="24"/>
          <w:szCs w:val="20"/>
          <w:highlight w:val="none"/>
        </w:rPr>
      </w:pPr>
    </w:p>
    <w:p w14:paraId="0466910E">
      <w:pPr>
        <w:spacing w:line="360" w:lineRule="auto"/>
        <w:rPr>
          <w:rFonts w:ascii="仿宋_GB2312" w:hAnsi="宋体" w:eastAsia="仿宋_GB2312" w:cs="宋体"/>
          <w:sz w:val="24"/>
          <w:highlight w:val="none"/>
        </w:rPr>
      </w:pPr>
      <w:r>
        <w:rPr>
          <w:rFonts w:hint="eastAsia" w:ascii="仿宋_GB2312" w:hAnsi="宋体" w:eastAsia="仿宋_GB2312" w:cs="宋体"/>
          <w:sz w:val="24"/>
          <w:highlight w:val="none"/>
        </w:rPr>
        <w:t>致：</w:t>
      </w:r>
      <w:bookmarkStart w:id="69" w:name="PO_3000001871_PM031"/>
      <w:r>
        <w:rPr>
          <w:rFonts w:hint="eastAsia" w:ascii="仿宋_GB2312" w:hAnsi="宋体" w:eastAsia="仿宋_GB2312" w:cs="宋体"/>
          <w:sz w:val="24"/>
          <w:highlight w:val="none"/>
          <w:u w:val="single"/>
        </w:rPr>
        <w:t>[项目采购-采购组织机构]</w:t>
      </w:r>
      <w:bookmarkEnd w:id="69"/>
      <w:r>
        <w:rPr>
          <w:rFonts w:hint="eastAsia" w:ascii="仿宋_GB2312" w:hAnsi="宋体" w:eastAsia="仿宋_GB2312" w:cs="宋体"/>
          <w:sz w:val="24"/>
          <w:highlight w:val="none"/>
        </w:rPr>
        <w:t>：</w:t>
      </w:r>
    </w:p>
    <w:p w14:paraId="79915FB9">
      <w:pPr>
        <w:spacing w:line="360" w:lineRule="auto"/>
        <w:ind w:firstLine="480" w:firstLineChars="200"/>
        <w:rPr>
          <w:rFonts w:ascii="仿宋_GB2312" w:hAnsi="宋体" w:eastAsia="仿宋_GB2312" w:cs="宋体"/>
          <w:sz w:val="24"/>
          <w:highlight w:val="none"/>
        </w:rPr>
      </w:pPr>
      <w:r>
        <w:rPr>
          <w:rFonts w:hint="eastAsia" w:ascii="仿宋_GB2312" w:hAnsi="宋体" w:eastAsia="仿宋_GB2312" w:cs="宋体"/>
          <w:sz w:val="24"/>
          <w:highlight w:val="none"/>
          <w:u w:val="single"/>
        </w:rPr>
        <w:t>（供应商名称）</w:t>
      </w:r>
      <w:r>
        <w:rPr>
          <w:rFonts w:hint="eastAsia" w:ascii="仿宋_GB2312" w:hAnsi="宋体" w:eastAsia="仿宋_GB2312" w:cs="宋体"/>
          <w:sz w:val="24"/>
          <w:highlight w:val="none"/>
        </w:rPr>
        <w:t>系中华人民共和国合法供应商，经营地址。</w:t>
      </w:r>
    </w:p>
    <w:p w14:paraId="64A22117">
      <w:pPr>
        <w:spacing w:line="360" w:lineRule="auto"/>
        <w:ind w:firstLine="480" w:firstLineChars="200"/>
        <w:rPr>
          <w:rFonts w:ascii="仿宋_GB2312" w:hAnsi="宋体" w:eastAsia="仿宋_GB2312" w:cs="宋体"/>
          <w:sz w:val="24"/>
          <w:highlight w:val="none"/>
        </w:rPr>
      </w:pPr>
      <w:r>
        <w:rPr>
          <w:rFonts w:hint="eastAsia" w:ascii="仿宋_GB2312" w:hAnsi="宋体" w:eastAsia="仿宋_GB2312" w:cs="宋体"/>
          <w:sz w:val="24"/>
          <w:highlight w:val="none"/>
        </w:rPr>
        <w:t>我方愿意参加贵方组织的</w:t>
      </w:r>
      <w:bookmarkStart w:id="70" w:name="PO_3000001871_PM002_4"/>
      <w:r>
        <w:rPr>
          <w:rFonts w:hint="eastAsia" w:ascii="仿宋_GB2312" w:hAnsi="宋体" w:eastAsia="仿宋_GB2312" w:cs="宋体"/>
          <w:sz w:val="24"/>
          <w:highlight w:val="none"/>
          <w:u w:val="single"/>
        </w:rPr>
        <w:t>[项目采购-项目名称]</w:t>
      </w:r>
      <w:bookmarkEnd w:id="70"/>
      <w:r>
        <w:rPr>
          <w:rFonts w:hint="eastAsia" w:ascii="仿宋_GB2312" w:hAnsi="宋体" w:eastAsia="仿宋_GB2312" w:cs="宋体"/>
          <w:sz w:val="24"/>
          <w:highlight w:val="none"/>
        </w:rPr>
        <w:t>项目的竞标，为便于贵方公正、择优地确定成交供应商及其竞标产品和货物，我方就本次竞标有关事项郑重声明如下：</w:t>
      </w:r>
    </w:p>
    <w:p w14:paraId="312C148F">
      <w:pPr>
        <w:spacing w:line="360" w:lineRule="auto"/>
        <w:ind w:firstLine="480" w:firstLineChars="200"/>
        <w:rPr>
          <w:rFonts w:ascii="仿宋_GB2312" w:hAnsi="宋体" w:eastAsia="仿宋_GB2312" w:cs="宋体"/>
          <w:sz w:val="24"/>
          <w:highlight w:val="none"/>
        </w:rPr>
      </w:pPr>
      <w:r>
        <w:rPr>
          <w:rFonts w:hint="eastAsia" w:ascii="仿宋_GB2312" w:hAnsi="宋体" w:eastAsia="仿宋_GB2312" w:cs="宋体"/>
          <w:sz w:val="24"/>
          <w:highlight w:val="none"/>
        </w:rPr>
        <w:t>1.我方向贵方提交的所有响应文件、资料都是准确的和真实的。</w:t>
      </w:r>
    </w:p>
    <w:p w14:paraId="47003B87">
      <w:pPr>
        <w:spacing w:line="360" w:lineRule="auto"/>
        <w:ind w:firstLine="480" w:firstLineChars="200"/>
        <w:rPr>
          <w:rFonts w:ascii="仿宋_GB2312" w:hAnsi="宋体" w:eastAsia="仿宋_GB2312" w:cs="宋体"/>
          <w:sz w:val="24"/>
          <w:highlight w:val="none"/>
        </w:rPr>
      </w:pPr>
      <w:r>
        <w:rPr>
          <w:rFonts w:hint="eastAsia" w:ascii="仿宋_GB2312" w:hAnsi="宋体" w:eastAsia="仿宋_GB2312" w:cs="宋体"/>
          <w:sz w:val="24"/>
          <w:highlight w:val="none"/>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1653E090">
      <w:pPr>
        <w:spacing w:line="360" w:lineRule="auto"/>
        <w:ind w:firstLine="480" w:firstLineChars="200"/>
        <w:rPr>
          <w:rFonts w:ascii="仿宋_GB2312" w:hAnsi="宋体" w:eastAsia="仿宋_GB2312" w:cs="宋体"/>
          <w:sz w:val="24"/>
          <w:highlight w:val="none"/>
        </w:rPr>
      </w:pPr>
      <w:r>
        <w:rPr>
          <w:rFonts w:hint="eastAsia" w:ascii="仿宋_GB2312" w:hAnsi="宋体" w:eastAsia="仿宋_GB2312" w:cs="宋体"/>
          <w:sz w:val="24"/>
          <w:highlight w:val="none"/>
        </w:rPr>
        <w:t>3.在此，我方宣布同意如下：</w:t>
      </w:r>
    </w:p>
    <w:p w14:paraId="5EE77D1E">
      <w:pPr>
        <w:spacing w:line="360" w:lineRule="auto"/>
        <w:ind w:firstLine="480" w:firstLineChars="200"/>
        <w:rPr>
          <w:rFonts w:ascii="仿宋_GB2312" w:hAnsi="宋体" w:eastAsia="仿宋_GB2312" w:cs="宋体"/>
          <w:sz w:val="24"/>
          <w:highlight w:val="none"/>
        </w:rPr>
      </w:pPr>
      <w:r>
        <w:rPr>
          <w:rFonts w:hint="eastAsia" w:ascii="仿宋_GB2312" w:hAnsi="宋体" w:eastAsia="仿宋_GB2312" w:cs="宋体"/>
          <w:sz w:val="24"/>
          <w:highlight w:val="none"/>
        </w:rPr>
        <w:t>（1）将按谈判文件的约定履行合同责任和义务；</w:t>
      </w:r>
    </w:p>
    <w:p w14:paraId="79856EC6">
      <w:pPr>
        <w:spacing w:line="360" w:lineRule="auto"/>
        <w:ind w:firstLine="480" w:firstLineChars="200"/>
        <w:rPr>
          <w:rFonts w:ascii="仿宋_GB2312" w:hAnsi="宋体" w:eastAsia="仿宋_GB2312" w:cs="宋体"/>
          <w:sz w:val="24"/>
          <w:highlight w:val="none"/>
        </w:rPr>
      </w:pPr>
      <w:r>
        <w:rPr>
          <w:rFonts w:hint="eastAsia" w:ascii="仿宋_GB2312" w:hAnsi="宋体" w:eastAsia="仿宋_GB2312" w:cs="宋体"/>
          <w:sz w:val="24"/>
          <w:highlight w:val="none"/>
        </w:rPr>
        <w:t>（2）已详细审查全部谈判文件，包括澄清或者更正公告（如有）；</w:t>
      </w:r>
    </w:p>
    <w:p w14:paraId="541CC7D3">
      <w:pPr>
        <w:spacing w:line="360" w:lineRule="auto"/>
        <w:ind w:firstLine="480" w:firstLineChars="200"/>
        <w:rPr>
          <w:rFonts w:ascii="仿宋_GB2312" w:hAnsi="宋体" w:eastAsia="仿宋_GB2312" w:cs="宋体"/>
          <w:sz w:val="24"/>
          <w:highlight w:val="none"/>
        </w:rPr>
      </w:pPr>
      <w:r>
        <w:rPr>
          <w:rFonts w:hint="eastAsia" w:ascii="仿宋_GB2312" w:hAnsi="宋体" w:eastAsia="仿宋_GB2312" w:cs="宋体"/>
          <w:sz w:val="24"/>
          <w:highlight w:val="none"/>
        </w:rPr>
        <w:t>（3）同意提供按照贵方可能要求的与谈判有关的一切数据或者资料；</w:t>
      </w:r>
    </w:p>
    <w:p w14:paraId="29EB10A1">
      <w:pPr>
        <w:spacing w:line="360" w:lineRule="auto"/>
        <w:ind w:firstLine="480" w:firstLineChars="200"/>
        <w:rPr>
          <w:rFonts w:ascii="仿宋_GB2312" w:hAnsi="宋体" w:eastAsia="仿宋_GB2312" w:cs="宋体"/>
          <w:sz w:val="24"/>
          <w:highlight w:val="none"/>
        </w:rPr>
      </w:pPr>
      <w:r>
        <w:rPr>
          <w:rFonts w:hint="eastAsia" w:ascii="仿宋_GB2312" w:hAnsi="宋体" w:eastAsia="仿宋_GB2312" w:cs="宋体"/>
          <w:sz w:val="24"/>
          <w:highlight w:val="none"/>
        </w:rPr>
        <w:t>（4）响应谈判文件规定的竞标有效期。</w:t>
      </w:r>
    </w:p>
    <w:p w14:paraId="56FF78A2">
      <w:pPr>
        <w:spacing w:line="360" w:lineRule="auto"/>
        <w:ind w:firstLine="480" w:firstLineChars="200"/>
        <w:rPr>
          <w:rFonts w:ascii="仿宋_GB2312" w:hAnsi="宋体" w:eastAsia="仿宋_GB2312" w:cs="宋体"/>
          <w:sz w:val="24"/>
          <w:highlight w:val="none"/>
        </w:rPr>
      </w:pPr>
      <w:r>
        <w:rPr>
          <w:rFonts w:hint="eastAsia" w:ascii="仿宋_GB2312" w:hAnsi="宋体" w:eastAsia="仿宋_GB2312" w:cs="宋体"/>
          <w:sz w:val="24"/>
          <w:highlight w:val="none"/>
        </w:rPr>
        <w:t>4. 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037B20C1">
      <w:pPr>
        <w:spacing w:line="360" w:lineRule="auto"/>
        <w:ind w:firstLine="480" w:firstLineChars="200"/>
        <w:rPr>
          <w:rFonts w:ascii="仿宋_GB2312" w:hAnsi="宋体" w:eastAsia="仿宋_GB2312" w:cs="宋体"/>
          <w:sz w:val="24"/>
          <w:highlight w:val="none"/>
        </w:rPr>
      </w:pPr>
      <w:r>
        <w:rPr>
          <w:rFonts w:hint="eastAsia" w:ascii="仿宋_GB2312" w:hAnsi="宋体" w:eastAsia="仿宋_GB2312" w:cs="宋体"/>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A25B796">
      <w:pPr>
        <w:spacing w:line="360" w:lineRule="auto"/>
        <w:ind w:firstLine="480" w:firstLineChars="200"/>
        <w:rPr>
          <w:rFonts w:ascii="仿宋_GB2312" w:hAnsi="宋体" w:eastAsia="仿宋_GB2312" w:cs="宋体"/>
          <w:sz w:val="24"/>
          <w:highlight w:val="none"/>
        </w:rPr>
      </w:pPr>
      <w:r>
        <w:rPr>
          <w:rFonts w:hint="eastAsia" w:ascii="仿宋_GB2312" w:hAnsi="宋体" w:eastAsia="仿宋_GB2312" w:cs="宋体"/>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36CF3106">
      <w:pPr>
        <w:spacing w:line="360" w:lineRule="auto"/>
        <w:ind w:firstLine="480" w:firstLineChars="200"/>
        <w:rPr>
          <w:rFonts w:ascii="仿宋_GB2312" w:hAnsi="宋体" w:eastAsia="仿宋_GB2312" w:cs="宋体"/>
          <w:sz w:val="24"/>
          <w:highlight w:val="none"/>
        </w:rPr>
      </w:pPr>
      <w:r>
        <w:rPr>
          <w:rFonts w:hint="eastAsia" w:ascii="仿宋_GB2312" w:hAnsi="宋体" w:eastAsia="仿宋_GB2312" w:cs="宋体"/>
          <w:sz w:val="24"/>
          <w:highlight w:val="none"/>
        </w:rPr>
        <w:t>□我方本次响应文件</w:t>
      </w:r>
      <w:r>
        <w:rPr>
          <w:rFonts w:hint="eastAsia" w:ascii="仿宋_GB2312" w:hAnsi="宋体" w:eastAsia="仿宋_GB2312" w:cs="宋体"/>
          <w:kern w:val="0"/>
          <w:sz w:val="24"/>
          <w:highlight w:val="none"/>
        </w:rPr>
        <w:t>内容中</w:t>
      </w:r>
      <w:r>
        <w:rPr>
          <w:rFonts w:hint="eastAsia" w:ascii="仿宋_GB2312" w:hAnsi="宋体" w:eastAsia="仿宋_GB2312" w:cs="宋体"/>
          <w:sz w:val="24"/>
          <w:highlight w:val="none"/>
        </w:rPr>
        <w:t>未</w:t>
      </w:r>
      <w:r>
        <w:rPr>
          <w:rFonts w:hint="eastAsia" w:ascii="仿宋_GB2312" w:hAnsi="宋体" w:eastAsia="仿宋_GB2312" w:cs="宋体"/>
          <w:kern w:val="0"/>
          <w:sz w:val="24"/>
          <w:highlight w:val="none"/>
        </w:rPr>
        <w:t>涉及商业秘密；</w:t>
      </w:r>
    </w:p>
    <w:p w14:paraId="59D82B92">
      <w:pPr>
        <w:spacing w:line="360" w:lineRule="auto"/>
        <w:ind w:firstLine="480" w:firstLineChars="200"/>
        <w:rPr>
          <w:rFonts w:ascii="仿宋_GB2312" w:hAnsi="宋体" w:eastAsia="仿宋_GB2312" w:cs="宋体"/>
          <w:sz w:val="24"/>
          <w:highlight w:val="none"/>
        </w:rPr>
      </w:pPr>
      <w:r>
        <w:rPr>
          <w:rFonts w:hint="eastAsia" w:ascii="仿宋_GB2312" w:hAnsi="宋体" w:eastAsia="仿宋_GB2312" w:cs="宋体"/>
          <w:sz w:val="24"/>
          <w:highlight w:val="none"/>
        </w:rPr>
        <w:t>□我方本次响应文件</w:t>
      </w:r>
      <w:r>
        <w:rPr>
          <w:rFonts w:hint="eastAsia" w:ascii="仿宋_GB2312" w:hAnsi="宋体" w:eastAsia="仿宋_GB2312" w:cs="宋体"/>
          <w:kern w:val="0"/>
          <w:sz w:val="24"/>
          <w:highlight w:val="none"/>
        </w:rPr>
        <w:t>涉及商业秘密的内容有：；</w:t>
      </w:r>
    </w:p>
    <w:p w14:paraId="33844AE5">
      <w:pPr>
        <w:pStyle w:val="17"/>
        <w:spacing w:line="360" w:lineRule="auto"/>
        <w:ind w:firstLine="480" w:firstLineChars="200"/>
        <w:rPr>
          <w:rFonts w:ascii="仿宋_GB2312" w:hAnsi="宋体" w:eastAsia="仿宋_GB2312" w:cs="宋体"/>
          <w:sz w:val="24"/>
          <w:szCs w:val="24"/>
          <w:highlight w:val="none"/>
          <w:u w:val="single"/>
        </w:rPr>
      </w:pPr>
      <w:r>
        <w:rPr>
          <w:rFonts w:hint="eastAsia" w:ascii="仿宋_GB2312" w:hAnsi="宋体" w:eastAsia="仿宋_GB2312" w:cs="宋体"/>
          <w:sz w:val="24"/>
          <w:szCs w:val="24"/>
          <w:highlight w:val="none"/>
        </w:rPr>
        <w:t>7.与本谈判有关的一切正式往来信函请寄：邮政编号：</w:t>
      </w:r>
    </w:p>
    <w:p w14:paraId="4ED59178">
      <w:pPr>
        <w:pStyle w:val="17"/>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电话/传真： 电子函件：</w:t>
      </w:r>
    </w:p>
    <w:p w14:paraId="36C819C0">
      <w:pPr>
        <w:pStyle w:val="15"/>
        <w:tabs>
          <w:tab w:val="left" w:pos="939"/>
        </w:tabs>
        <w:spacing w:line="360" w:lineRule="auto"/>
        <w:ind w:left="141" w:leftChars="67" w:firstLine="360" w:firstLineChars="150"/>
        <w:rPr>
          <w:rFonts w:ascii="仿宋_GB2312" w:hAnsi="宋体" w:eastAsia="仿宋_GB2312" w:cs="宋体"/>
          <w:sz w:val="24"/>
          <w:highlight w:val="none"/>
        </w:rPr>
      </w:pPr>
      <w:r>
        <w:rPr>
          <w:rFonts w:hint="eastAsia" w:ascii="仿宋_GB2312" w:hAnsi="宋体" w:eastAsia="仿宋_GB2312" w:cs="宋体"/>
          <w:sz w:val="24"/>
          <w:highlight w:val="none"/>
        </w:rPr>
        <w:t>开户银行：  账号：</w:t>
      </w:r>
    </w:p>
    <w:p w14:paraId="46920D19">
      <w:pPr>
        <w:pStyle w:val="15"/>
        <w:tabs>
          <w:tab w:val="left" w:pos="939"/>
        </w:tabs>
        <w:spacing w:line="360" w:lineRule="auto"/>
        <w:ind w:left="0" w:leftChars="0" w:firstLine="480" w:firstLineChars="200"/>
        <w:rPr>
          <w:rFonts w:ascii="仿宋_GB2312" w:hAnsi="宋体" w:eastAsia="仿宋_GB2312" w:cs="宋体"/>
          <w:sz w:val="24"/>
          <w:highlight w:val="none"/>
        </w:rPr>
      </w:pPr>
      <w:r>
        <w:rPr>
          <w:rFonts w:hint="eastAsia" w:ascii="仿宋_GB2312" w:hAnsi="宋体" w:eastAsia="仿宋_GB2312" w:cs="宋体"/>
          <w:sz w:val="24"/>
          <w:highlight w:val="none"/>
        </w:rPr>
        <w:t>8.以上事项如有虚假或者隐瞒，我方愿意承担一切后果，并不再寻求任何旨在减轻或者免除法律责任的辩解。</w:t>
      </w:r>
    </w:p>
    <w:p w14:paraId="506A0150">
      <w:pPr>
        <w:pStyle w:val="15"/>
        <w:tabs>
          <w:tab w:val="left" w:pos="939"/>
        </w:tabs>
        <w:spacing w:line="360" w:lineRule="auto"/>
        <w:ind w:left="141" w:leftChars="67" w:firstLine="360" w:firstLineChars="150"/>
        <w:rPr>
          <w:rFonts w:ascii="仿宋_GB2312" w:hAnsi="宋体" w:eastAsia="仿宋_GB2312" w:cs="宋体"/>
          <w:sz w:val="24"/>
          <w:highlight w:val="none"/>
        </w:rPr>
      </w:pPr>
      <w:r>
        <w:rPr>
          <w:rFonts w:hint="eastAsia" w:ascii="仿宋_GB2312" w:hAnsi="宋体" w:eastAsia="仿宋_GB2312" w:cs="宋体"/>
          <w:sz w:val="24"/>
          <w:highlight w:val="none"/>
        </w:rPr>
        <w:t>特此承诺。</w:t>
      </w:r>
    </w:p>
    <w:p w14:paraId="690382B0">
      <w:pPr>
        <w:pStyle w:val="15"/>
        <w:tabs>
          <w:tab w:val="left" w:pos="939"/>
        </w:tabs>
        <w:spacing w:line="360" w:lineRule="auto"/>
        <w:ind w:left="0" w:leftChars="0" w:firstLine="480" w:firstLineChars="200"/>
        <w:rPr>
          <w:rFonts w:ascii="宋体" w:hAnsi="宋体" w:cs="宋体"/>
          <w:sz w:val="24"/>
          <w:highlight w:val="none"/>
        </w:rPr>
      </w:pPr>
      <w:r>
        <w:rPr>
          <w:rFonts w:hint="eastAsia" w:ascii="仿宋_GB2312" w:hAnsi="宋体" w:eastAsia="仿宋_GB2312" w:cs="宋体"/>
          <w:sz w:val="24"/>
          <w:highlight w:val="none"/>
        </w:rPr>
        <w:t>注：如为联合体竞标，盖章处须加盖联合体各方公章并由联合体各方法定代表人签署，否则其响应文件按无效响应处理。</w:t>
      </w:r>
    </w:p>
    <w:p w14:paraId="07993466">
      <w:pPr>
        <w:pStyle w:val="15"/>
        <w:tabs>
          <w:tab w:val="left" w:pos="939"/>
        </w:tabs>
        <w:spacing w:line="360" w:lineRule="auto"/>
        <w:ind w:left="0" w:leftChars="0" w:firstLine="480" w:firstLineChars="200"/>
        <w:rPr>
          <w:rFonts w:ascii="宋体" w:hAnsi="宋体" w:cs="宋体"/>
          <w:sz w:val="24"/>
          <w:highlight w:val="none"/>
        </w:rPr>
      </w:pPr>
    </w:p>
    <w:p w14:paraId="06B16C06">
      <w:pPr>
        <w:autoSpaceDE w:val="0"/>
        <w:autoSpaceDN w:val="0"/>
        <w:spacing w:line="360" w:lineRule="auto"/>
        <w:ind w:left="4365" w:leftChars="1850" w:hanging="480" w:hangingChars="200"/>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1B598E73">
      <w:pPr>
        <w:autoSpaceDE w:val="0"/>
        <w:autoSpaceDN w:val="0"/>
        <w:spacing w:line="360" w:lineRule="auto"/>
        <w:ind w:firstLine="6120" w:firstLineChars="2550"/>
        <w:rPr>
          <w:rFonts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6F094242">
      <w:pPr>
        <w:widowControl/>
        <w:spacing w:line="360" w:lineRule="auto"/>
        <w:jc w:val="left"/>
        <w:rPr>
          <w:rFonts w:ascii="仿宋_GB2312" w:hAnsi="仿宋" w:eastAsia="仿宋_GB2312" w:cs="仿宋_GB2312"/>
          <w:kern w:val="0"/>
          <w:sz w:val="24"/>
          <w:highlight w:val="none"/>
          <w:lang w:val="zh-CN"/>
        </w:rPr>
        <w:sectPr>
          <w:pgSz w:w="11910" w:h="16840"/>
          <w:pgMar w:top="1340" w:right="1500" w:bottom="280" w:left="1680" w:header="720" w:footer="720" w:gutter="0"/>
          <w:cols w:space="720" w:num="1"/>
        </w:sectPr>
      </w:pPr>
    </w:p>
    <w:p w14:paraId="1B9C1823">
      <w:pPr>
        <w:pStyle w:val="7"/>
        <w:overflowPunct w:val="0"/>
        <w:spacing w:line="520" w:lineRule="exact"/>
        <w:ind w:firstLine="0"/>
        <w:rPr>
          <w:rFonts w:ascii="宋体" w:hAnsi="宋体"/>
          <w:b/>
          <w:bCs/>
          <w:sz w:val="32"/>
          <w:szCs w:val="32"/>
          <w:highlight w:val="none"/>
        </w:rPr>
      </w:pPr>
      <w:r>
        <w:rPr>
          <w:rFonts w:hint="eastAsia" w:ascii="仿宋" w:hAnsi="仿宋" w:eastAsia="仿宋" w:cs="仿宋_GB2312"/>
          <w:b/>
          <w:kern w:val="0"/>
          <w:sz w:val="30"/>
          <w:szCs w:val="30"/>
          <w:highlight w:val="none"/>
        </w:rPr>
        <w:t>七、联合体协议书（如有）</w:t>
      </w:r>
    </w:p>
    <w:p w14:paraId="5FB888B2">
      <w:pPr>
        <w:pStyle w:val="17"/>
        <w:spacing w:line="600" w:lineRule="exact"/>
        <w:ind w:firstLine="880"/>
        <w:jc w:val="center"/>
        <w:rPr>
          <w:rFonts w:ascii="方正小标宋简体" w:hAnsi="方正小标宋简体" w:eastAsia="方正小标宋简体" w:cs="方正小标宋简体"/>
          <w:kern w:val="2"/>
          <w:sz w:val="44"/>
          <w:szCs w:val="44"/>
          <w:highlight w:val="none"/>
        </w:rPr>
      </w:pPr>
    </w:p>
    <w:p w14:paraId="4780704A">
      <w:pPr>
        <w:pStyle w:val="17"/>
        <w:spacing w:line="600" w:lineRule="exact"/>
        <w:ind w:firstLine="880"/>
        <w:jc w:val="center"/>
        <w:rPr>
          <w:rFonts w:ascii="方正小标宋简体" w:hAnsi="方正小标宋简体" w:eastAsia="方正小标宋简体" w:cs="方正小标宋简体"/>
          <w:kern w:val="2"/>
          <w:sz w:val="44"/>
          <w:szCs w:val="44"/>
          <w:highlight w:val="none"/>
        </w:rPr>
      </w:pPr>
      <w:r>
        <w:rPr>
          <w:rFonts w:hint="eastAsia" w:ascii="方正小标宋简体" w:hAnsi="方正小标宋简体" w:eastAsia="方正小标宋简体" w:cs="方正小标宋简体"/>
          <w:kern w:val="2"/>
          <w:sz w:val="44"/>
          <w:szCs w:val="44"/>
          <w:highlight w:val="none"/>
        </w:rPr>
        <w:t>联合体竞标协议书（格式）</w:t>
      </w:r>
    </w:p>
    <w:p w14:paraId="0DA7478F">
      <w:pPr>
        <w:autoSpaceDE w:val="0"/>
        <w:autoSpaceDN w:val="0"/>
        <w:adjustRightInd w:val="0"/>
        <w:spacing w:line="360" w:lineRule="auto"/>
        <w:jc w:val="left"/>
        <w:rPr>
          <w:rFonts w:ascii="宋体" w:cs="宋体"/>
          <w:kern w:val="0"/>
          <w:szCs w:val="21"/>
          <w:highlight w:val="none"/>
          <w:u w:val="single"/>
        </w:rPr>
      </w:pPr>
    </w:p>
    <w:p w14:paraId="705A26EA">
      <w:pPr>
        <w:autoSpaceDE w:val="0"/>
        <w:autoSpaceDN w:val="0"/>
        <w:adjustRightInd w:val="0"/>
        <w:spacing w:line="360" w:lineRule="auto"/>
        <w:jc w:val="left"/>
        <w:rPr>
          <w:rFonts w:ascii="仿宋_GB2312" w:hAnsi="仿宋_GB2312" w:eastAsia="仿宋_GB2312" w:cs="宋体"/>
          <w:kern w:val="0"/>
          <w:sz w:val="24"/>
          <w:highlight w:val="none"/>
        </w:rPr>
      </w:pPr>
      <w:r>
        <w:rPr>
          <w:rFonts w:hint="eastAsia" w:ascii="仿宋_GB2312" w:hAnsi="仿宋_GB2312" w:eastAsia="仿宋_GB2312" w:cs="宋体"/>
          <w:kern w:val="0"/>
          <w:sz w:val="24"/>
          <w:highlight w:val="none"/>
        </w:rPr>
        <w:t>（所有成员单位名称）自愿组成联合体，共同参加</w:t>
      </w:r>
      <w:bookmarkStart w:id="71" w:name="PO_3000001871_PM031_4"/>
      <w:r>
        <w:rPr>
          <w:rFonts w:hint="eastAsia" w:ascii="仿宋_GB2312" w:hAnsi="仿宋_GB2312" w:eastAsia="仿宋_GB2312" w:cs="宋体"/>
          <w:kern w:val="0"/>
          <w:sz w:val="24"/>
          <w:highlight w:val="none"/>
          <w:u w:val="single"/>
        </w:rPr>
        <w:t>[项目采购-采购组织机构_]</w:t>
      </w:r>
      <w:bookmarkEnd w:id="71"/>
      <w:r>
        <w:rPr>
          <w:rFonts w:hint="eastAsia" w:ascii="仿宋_GB2312" w:hAnsi="仿宋_GB2312" w:eastAsia="仿宋_GB2312" w:cs="宋体"/>
          <w:kern w:val="0"/>
          <w:sz w:val="24"/>
          <w:highlight w:val="none"/>
        </w:rPr>
        <w:t>组织的</w:t>
      </w:r>
      <w:bookmarkStart w:id="72" w:name="PO_3000001871_PM002_5"/>
      <w:r>
        <w:rPr>
          <w:rFonts w:hint="eastAsia" w:ascii="仿宋_GB2312" w:hAnsi="仿宋_GB2312" w:eastAsia="仿宋_GB2312" w:cs="宋体"/>
          <w:kern w:val="0"/>
          <w:sz w:val="24"/>
          <w:highlight w:val="none"/>
          <w:u w:val="single"/>
        </w:rPr>
        <w:t>[项目采购-项目名称_]</w:t>
      </w:r>
      <w:bookmarkEnd w:id="72"/>
      <w:r>
        <w:rPr>
          <w:rFonts w:hint="eastAsia" w:ascii="仿宋_GB2312" w:hAnsi="仿宋_GB2312" w:eastAsia="仿宋_GB2312" w:cs="宋体"/>
          <w:kern w:val="0"/>
          <w:sz w:val="24"/>
          <w:highlight w:val="none"/>
        </w:rPr>
        <w:t>（项目编号：</w:t>
      </w:r>
      <w:bookmarkStart w:id="73" w:name="PO_3000001871_PM001_4"/>
      <w:r>
        <w:rPr>
          <w:rFonts w:hint="eastAsia" w:ascii="仿宋_GB2312" w:hAnsi="仿宋_GB2312" w:eastAsia="仿宋_GB2312" w:cs="宋体"/>
          <w:kern w:val="0"/>
          <w:sz w:val="24"/>
          <w:highlight w:val="none"/>
          <w:u w:val="single"/>
        </w:rPr>
        <w:t>[项目采购-项目编号_]</w:t>
      </w:r>
      <w:bookmarkEnd w:id="73"/>
      <w:r>
        <w:rPr>
          <w:rFonts w:hint="eastAsia" w:ascii="仿宋_GB2312" w:hAnsi="仿宋_GB2312" w:eastAsia="仿宋_GB2312" w:cs="宋体"/>
          <w:kern w:val="0"/>
          <w:sz w:val="24"/>
          <w:highlight w:val="none"/>
        </w:rPr>
        <w:t>）竞争性谈判采购。现就联合体竞标事宜订立如下协议：</w:t>
      </w:r>
    </w:p>
    <w:p w14:paraId="4A6992BD">
      <w:pPr>
        <w:autoSpaceDE w:val="0"/>
        <w:autoSpaceDN w:val="0"/>
        <w:adjustRightInd w:val="0"/>
        <w:spacing w:line="360" w:lineRule="auto"/>
        <w:ind w:firstLine="420"/>
        <w:jc w:val="left"/>
        <w:rPr>
          <w:rFonts w:ascii="仿宋_GB2312" w:hAnsi="宋体" w:eastAsia="仿宋_GB2312" w:cs="宋体"/>
          <w:kern w:val="0"/>
          <w:sz w:val="24"/>
          <w:highlight w:val="none"/>
        </w:rPr>
      </w:pPr>
      <w:r>
        <w:rPr>
          <w:rFonts w:hint="eastAsia" w:ascii="仿宋_GB2312" w:hAnsi="宋体" w:eastAsia="仿宋_GB2312" w:cs="TimesNewRomanPSMT"/>
          <w:kern w:val="0"/>
          <w:sz w:val="24"/>
          <w:highlight w:val="none"/>
        </w:rPr>
        <w:t>1</w:t>
      </w:r>
      <w:r>
        <w:rPr>
          <w:rFonts w:hint="eastAsia" w:ascii="仿宋_GB2312" w:hAnsi="宋体" w:eastAsia="仿宋_GB2312" w:cs="宋体"/>
          <w:kern w:val="0"/>
          <w:sz w:val="24"/>
          <w:highlight w:val="none"/>
        </w:rPr>
        <w:t>、</w:t>
      </w:r>
      <w:r>
        <w:rPr>
          <w:rFonts w:hint="eastAsia" w:ascii="仿宋_GB2312" w:hAnsi="仿宋_GB2312" w:eastAsia="仿宋_GB2312"/>
          <w:sz w:val="24"/>
          <w:highlight w:val="none"/>
        </w:rPr>
        <w:t>________________________</w:t>
      </w:r>
      <w:r>
        <w:rPr>
          <w:rFonts w:hint="eastAsia" w:ascii="仿宋_GB2312" w:hAnsi="宋体" w:eastAsia="仿宋_GB2312" w:cs="宋体"/>
          <w:kern w:val="0"/>
          <w:sz w:val="24"/>
          <w:highlight w:val="none"/>
        </w:rPr>
        <w:t>（某成员单位名称）为联合体名称牵头人。</w:t>
      </w:r>
    </w:p>
    <w:p w14:paraId="0009F0E2">
      <w:pPr>
        <w:autoSpaceDE w:val="0"/>
        <w:autoSpaceDN w:val="0"/>
        <w:adjustRightInd w:val="0"/>
        <w:spacing w:line="360" w:lineRule="auto"/>
        <w:ind w:firstLine="420"/>
        <w:jc w:val="left"/>
        <w:rPr>
          <w:rFonts w:ascii="仿宋_GB2312" w:hAnsi="宋体" w:eastAsia="仿宋_GB2312" w:cs="宋体"/>
          <w:kern w:val="0"/>
          <w:sz w:val="24"/>
          <w:highlight w:val="none"/>
        </w:rPr>
      </w:pPr>
      <w:r>
        <w:rPr>
          <w:rFonts w:hint="eastAsia" w:ascii="仿宋_GB2312" w:hAnsi="宋体" w:eastAsia="仿宋_GB2312" w:cs="TimesNewRomanPSMT"/>
          <w:kern w:val="0"/>
          <w:sz w:val="24"/>
          <w:highlight w:val="none"/>
        </w:rPr>
        <w:t>2</w:t>
      </w:r>
      <w:r>
        <w:rPr>
          <w:rFonts w:hint="eastAsia" w:ascii="仿宋_GB2312" w:hAnsi="宋体" w:eastAsia="仿宋_GB2312" w:cs="宋体"/>
          <w:kern w:val="0"/>
          <w:sz w:val="24"/>
          <w:highlight w:val="none"/>
        </w:rPr>
        <w:t>、联合体牵头人合法代表联合体各成员负责本谈判项目响应文件编制和合同谈判活动，并代表联合体提交和接收相关的资料、信息及指示，并处理与之有关的一切事务，负责合同实施阶段的主办、组织和协调工作。</w:t>
      </w:r>
    </w:p>
    <w:p w14:paraId="7CFCCCCA">
      <w:pPr>
        <w:autoSpaceDE w:val="0"/>
        <w:autoSpaceDN w:val="0"/>
        <w:adjustRightInd w:val="0"/>
        <w:spacing w:line="360" w:lineRule="auto"/>
        <w:ind w:firstLine="420"/>
        <w:jc w:val="left"/>
        <w:rPr>
          <w:rFonts w:ascii="仿宋_GB2312" w:hAnsi="宋体" w:eastAsia="仿宋_GB2312" w:cs="宋体"/>
          <w:kern w:val="0"/>
          <w:sz w:val="24"/>
          <w:highlight w:val="none"/>
        </w:rPr>
      </w:pPr>
      <w:r>
        <w:rPr>
          <w:rFonts w:hint="eastAsia" w:ascii="仿宋_GB2312" w:hAnsi="宋体" w:eastAsia="仿宋_GB2312" w:cs="宋体"/>
          <w:kern w:val="0"/>
          <w:sz w:val="24"/>
          <w:highlight w:val="none"/>
        </w:rPr>
        <w:t>3、联合体牵头人在本项目中签署和盖章的一切文件和处理的一切事宜，联合体各成员均予以承认。 联合体各成员将严格按照谈判文件、响应文件和合同的要求全面履行义务，并向采购人承担连带责任。</w:t>
      </w:r>
    </w:p>
    <w:p w14:paraId="58502160">
      <w:pPr>
        <w:autoSpaceDE w:val="0"/>
        <w:autoSpaceDN w:val="0"/>
        <w:adjustRightInd w:val="0"/>
        <w:spacing w:line="360" w:lineRule="auto"/>
        <w:ind w:firstLine="420"/>
        <w:jc w:val="left"/>
        <w:rPr>
          <w:rFonts w:ascii="仿宋_GB2312" w:hAnsi="宋体" w:eastAsia="仿宋_GB2312" w:cs="宋体"/>
          <w:kern w:val="0"/>
          <w:sz w:val="24"/>
          <w:highlight w:val="none"/>
        </w:rPr>
      </w:pPr>
      <w:r>
        <w:rPr>
          <w:rFonts w:hint="eastAsia" w:ascii="仿宋_GB2312" w:hAnsi="宋体" w:eastAsia="仿宋_GB2312" w:cs="TimesNewRomanPSMT"/>
          <w:kern w:val="0"/>
          <w:sz w:val="24"/>
          <w:highlight w:val="none"/>
        </w:rPr>
        <w:t>4</w:t>
      </w:r>
      <w:r>
        <w:rPr>
          <w:rFonts w:hint="eastAsia" w:ascii="仿宋_GB2312" w:hAnsi="宋体" w:eastAsia="仿宋_GB2312" w:cs="宋体"/>
          <w:kern w:val="0"/>
          <w:sz w:val="24"/>
          <w:highlight w:val="none"/>
        </w:rPr>
        <w:t>、联合体各成员单位内部的职责分工如下</w:t>
      </w:r>
      <w:r>
        <w:rPr>
          <w:rFonts w:hint="eastAsia" w:ascii="仿宋_GB2312" w:hAnsi="宋体" w:eastAsia="仿宋_GB2312" w:cs="宋体"/>
          <w:kern w:val="0"/>
          <w:sz w:val="24"/>
          <w:highlight w:val="none"/>
          <w:u w:val="single"/>
        </w:rPr>
        <w:t>：</w:t>
      </w:r>
      <w:r>
        <w:rPr>
          <w:rFonts w:hint="eastAsia" w:ascii="仿宋_GB2312" w:hAnsi="仿宋_GB2312" w:eastAsia="仿宋_GB2312"/>
          <w:sz w:val="24"/>
          <w:highlight w:val="none"/>
          <w:u w:val="single"/>
        </w:rPr>
        <w:t>________________________________________________</w:t>
      </w:r>
      <w:r>
        <w:rPr>
          <w:rFonts w:hint="eastAsia" w:ascii="仿宋_GB2312" w:hAnsi="宋体" w:eastAsia="仿宋_GB2312" w:cs="宋体"/>
          <w:kern w:val="0"/>
          <w:sz w:val="24"/>
          <w:highlight w:val="none"/>
        </w:rPr>
        <w:t>。</w:t>
      </w:r>
    </w:p>
    <w:p w14:paraId="5540EB96">
      <w:pPr>
        <w:pStyle w:val="17"/>
        <w:spacing w:line="360" w:lineRule="auto"/>
        <w:ind w:firstLine="480" w:firstLineChars="200"/>
        <w:rPr>
          <w:rFonts w:ascii="仿宋_GB2312" w:hAnsi="Times New Roman" w:eastAsia="仿宋_GB2312"/>
          <w:sz w:val="24"/>
          <w:szCs w:val="24"/>
          <w:highlight w:val="none"/>
        </w:rPr>
      </w:pPr>
      <w:r>
        <w:rPr>
          <w:rFonts w:hint="eastAsia" w:ascii="仿宋_GB2312" w:hAnsi="宋体" w:eastAsia="仿宋_GB2312" w:cs="宋体"/>
          <w:sz w:val="24"/>
          <w:szCs w:val="24"/>
          <w:highlight w:val="none"/>
        </w:rPr>
        <w:t>5、本联合体中</w:t>
      </w:r>
      <w:r>
        <w:rPr>
          <w:rFonts w:hint="eastAsia" w:ascii="仿宋_GB2312" w:hAnsi="宋体" w:eastAsia="仿宋_GB2312" w:cs="宋体"/>
          <w:sz w:val="24"/>
          <w:szCs w:val="24"/>
          <w:highlight w:val="none"/>
          <w:u w:val="single"/>
        </w:rPr>
        <w:t>，</w:t>
      </w:r>
      <w:r>
        <w:rPr>
          <w:rFonts w:hint="eastAsia" w:ascii="仿宋_GB2312" w:hAnsi="仿宋_GB2312" w:eastAsia="仿宋_GB2312"/>
          <w:sz w:val="24"/>
          <w:szCs w:val="24"/>
          <w:highlight w:val="none"/>
          <w:u w:val="single"/>
        </w:rPr>
        <w:t>________________________</w:t>
      </w:r>
      <w:r>
        <w:rPr>
          <w:rFonts w:hint="eastAsia" w:ascii="仿宋_GB2312" w:hAnsi="宋体" w:eastAsia="仿宋_GB2312" w:cs="宋体"/>
          <w:sz w:val="24"/>
          <w:szCs w:val="24"/>
          <w:highlight w:val="none"/>
          <w:u w:val="single"/>
        </w:rPr>
        <w:t>（某成员单位名称）为</w:t>
      </w:r>
      <w:r>
        <w:rPr>
          <w:rFonts w:hint="eastAsia" w:ascii="仿宋_GB2312" w:hAnsi="仿宋_GB2312" w:eastAsia="仿宋_GB2312"/>
          <w:sz w:val="24"/>
          <w:szCs w:val="24"/>
          <w:highlight w:val="none"/>
          <w:u w:val="single"/>
        </w:rPr>
        <w:t>______</w:t>
      </w:r>
      <w:r>
        <w:rPr>
          <w:rFonts w:hint="eastAsia" w:ascii="仿宋_GB2312" w:hAnsi="仿宋_GB2312" w:eastAsia="仿宋_GB2312"/>
          <w:sz w:val="24"/>
          <w:szCs w:val="24"/>
          <w:highlight w:val="none"/>
        </w:rPr>
        <w:t>（请填写：中型、小型、微型）企业，其协议合同金额占联合体协议合同总金额的</w:t>
      </w:r>
      <w:r>
        <w:rPr>
          <w:rFonts w:hint="eastAsia" w:ascii="仿宋_GB2312" w:hAnsi="仿宋_GB2312" w:eastAsia="仿宋_GB2312"/>
          <w:sz w:val="24"/>
          <w:szCs w:val="24"/>
          <w:highlight w:val="none"/>
          <w:u w:val="single"/>
        </w:rPr>
        <w:t>______</w:t>
      </w:r>
      <w:r>
        <w:rPr>
          <w:rFonts w:hint="eastAsia" w:ascii="仿宋_GB2312" w:hAnsi="仿宋_GB2312" w:eastAsia="仿宋_GB2312"/>
          <w:sz w:val="24"/>
          <w:szCs w:val="24"/>
          <w:highlight w:val="none"/>
        </w:rPr>
        <w:t>%。【如联合体成员中有小型、微型企业的，请填写此条，否则无需填写；如联合体成员中有多个小型、微型企业的，请逐一列出。】</w:t>
      </w:r>
    </w:p>
    <w:p w14:paraId="64CDD6D6">
      <w:pPr>
        <w:autoSpaceDE w:val="0"/>
        <w:autoSpaceDN w:val="0"/>
        <w:adjustRightInd w:val="0"/>
        <w:spacing w:line="360" w:lineRule="auto"/>
        <w:ind w:firstLine="420"/>
        <w:jc w:val="left"/>
        <w:rPr>
          <w:rFonts w:ascii="仿宋_GB2312" w:hAnsi="宋体" w:eastAsia="仿宋_GB2312" w:cs="宋体"/>
          <w:kern w:val="0"/>
          <w:sz w:val="24"/>
          <w:highlight w:val="none"/>
        </w:rPr>
      </w:pPr>
      <w:r>
        <w:rPr>
          <w:rFonts w:hint="eastAsia" w:ascii="仿宋_GB2312" w:hAnsi="宋体" w:eastAsia="仿宋_GB2312" w:cs="TimesNewRomanPSMT"/>
          <w:kern w:val="0"/>
          <w:sz w:val="24"/>
          <w:highlight w:val="none"/>
        </w:rPr>
        <w:t>6</w:t>
      </w:r>
      <w:r>
        <w:rPr>
          <w:rFonts w:hint="eastAsia" w:ascii="仿宋_GB2312" w:hAnsi="宋体" w:eastAsia="仿宋_GB2312" w:cs="宋体"/>
          <w:kern w:val="0"/>
          <w:sz w:val="24"/>
          <w:highlight w:val="none"/>
        </w:rPr>
        <w:t>、本协议书自签署之日起生效，合同履行完毕后自动失效。</w:t>
      </w:r>
    </w:p>
    <w:p w14:paraId="41EDA445">
      <w:pPr>
        <w:autoSpaceDE w:val="0"/>
        <w:autoSpaceDN w:val="0"/>
        <w:adjustRightInd w:val="0"/>
        <w:spacing w:line="360" w:lineRule="auto"/>
        <w:ind w:firstLine="420"/>
        <w:jc w:val="left"/>
        <w:rPr>
          <w:rFonts w:ascii="仿宋_GB2312" w:hAnsi="宋体" w:eastAsia="仿宋_GB2312" w:cs="宋体"/>
          <w:kern w:val="0"/>
          <w:sz w:val="24"/>
          <w:highlight w:val="none"/>
        </w:rPr>
      </w:pPr>
      <w:r>
        <w:rPr>
          <w:rFonts w:hint="eastAsia" w:ascii="仿宋_GB2312" w:hAnsi="宋体" w:eastAsia="仿宋_GB2312" w:cs="TimesNewRomanPSMT"/>
          <w:kern w:val="0"/>
          <w:sz w:val="24"/>
          <w:highlight w:val="none"/>
        </w:rPr>
        <w:t>7</w:t>
      </w:r>
      <w:r>
        <w:rPr>
          <w:rFonts w:hint="eastAsia" w:ascii="仿宋_GB2312" w:hAnsi="宋体" w:eastAsia="仿宋_GB2312" w:cs="宋体"/>
          <w:kern w:val="0"/>
          <w:sz w:val="24"/>
          <w:highlight w:val="none"/>
        </w:rPr>
        <w:t>、本协议书一式份，联合体成员和采购代理机构各执一份。</w:t>
      </w:r>
    </w:p>
    <w:p w14:paraId="22714FB7">
      <w:pPr>
        <w:autoSpaceDE w:val="0"/>
        <w:autoSpaceDN w:val="0"/>
        <w:adjustRightInd w:val="0"/>
        <w:spacing w:line="360" w:lineRule="auto"/>
        <w:ind w:firstLine="420"/>
        <w:jc w:val="left"/>
        <w:rPr>
          <w:rFonts w:ascii="仿宋_GB2312" w:hAnsi="仿宋_GB2312" w:eastAsia="仿宋_GB2312" w:cs="宋体"/>
          <w:kern w:val="0"/>
          <w:sz w:val="24"/>
          <w:highlight w:val="none"/>
        </w:rPr>
      </w:pPr>
      <w:r>
        <w:rPr>
          <w:rFonts w:hint="eastAsia" w:ascii="仿宋_GB2312" w:hAnsi="仿宋_GB2312" w:eastAsia="仿宋_GB2312" w:cs="宋体"/>
          <w:kern w:val="0"/>
          <w:sz w:val="24"/>
          <w:highlight w:val="none"/>
        </w:rPr>
        <w:t>注：本协议书由法定代表人签字的，应附法定代表人身份证明；本协议书由委托代理人签字的，应附法定代表人授权委托书。</w:t>
      </w:r>
    </w:p>
    <w:p w14:paraId="5FC7E2AA">
      <w:pPr>
        <w:autoSpaceDE w:val="0"/>
        <w:autoSpaceDN w:val="0"/>
        <w:adjustRightInd w:val="0"/>
        <w:spacing w:line="360" w:lineRule="auto"/>
        <w:jc w:val="left"/>
        <w:rPr>
          <w:rFonts w:ascii="仿宋_GB2312" w:hAnsi="仿宋_GB2312" w:eastAsia="仿宋_GB2312" w:cs="宋体"/>
          <w:kern w:val="0"/>
          <w:sz w:val="24"/>
          <w:highlight w:val="none"/>
        </w:rPr>
      </w:pPr>
      <w:r>
        <w:rPr>
          <w:rFonts w:hint="eastAsia" w:ascii="仿宋_GB2312" w:hAnsi="仿宋_GB2312" w:eastAsia="仿宋_GB2312" w:cs="宋体"/>
          <w:kern w:val="0"/>
          <w:sz w:val="24"/>
          <w:highlight w:val="none"/>
        </w:rPr>
        <w:t>牵头人名称：（盖单位公章）</w:t>
      </w:r>
    </w:p>
    <w:p w14:paraId="72B00492">
      <w:pPr>
        <w:autoSpaceDE w:val="0"/>
        <w:autoSpaceDN w:val="0"/>
        <w:adjustRightInd w:val="0"/>
        <w:spacing w:line="360" w:lineRule="auto"/>
        <w:jc w:val="left"/>
        <w:rPr>
          <w:rFonts w:ascii="仿宋_GB2312" w:hAnsi="仿宋_GB2312" w:eastAsia="仿宋_GB2312" w:cs="宋体"/>
          <w:kern w:val="0"/>
          <w:sz w:val="24"/>
          <w:highlight w:val="none"/>
        </w:rPr>
      </w:pPr>
      <w:r>
        <w:rPr>
          <w:rFonts w:hint="eastAsia" w:ascii="仿宋_GB2312" w:hAnsi="仿宋_GB2312" w:eastAsia="仿宋_GB2312" w:cs="宋体"/>
          <w:kern w:val="0"/>
          <w:sz w:val="24"/>
          <w:highlight w:val="none"/>
        </w:rPr>
        <w:t>法定代表人或其委托代理人：（签字或盖章）</w:t>
      </w:r>
    </w:p>
    <w:p w14:paraId="44A721C4">
      <w:pPr>
        <w:autoSpaceDE w:val="0"/>
        <w:autoSpaceDN w:val="0"/>
        <w:adjustRightInd w:val="0"/>
        <w:spacing w:line="360" w:lineRule="auto"/>
        <w:jc w:val="left"/>
        <w:rPr>
          <w:rFonts w:ascii="仿宋_GB2312" w:hAnsi="仿宋_GB2312" w:eastAsia="仿宋_GB2312" w:cs="宋体"/>
          <w:kern w:val="0"/>
          <w:sz w:val="24"/>
          <w:highlight w:val="none"/>
        </w:rPr>
      </w:pPr>
    </w:p>
    <w:p w14:paraId="0A929773">
      <w:pPr>
        <w:autoSpaceDE w:val="0"/>
        <w:autoSpaceDN w:val="0"/>
        <w:adjustRightInd w:val="0"/>
        <w:spacing w:line="360" w:lineRule="auto"/>
        <w:jc w:val="left"/>
        <w:rPr>
          <w:rFonts w:ascii="仿宋_GB2312" w:hAnsi="仿宋_GB2312" w:eastAsia="仿宋_GB2312" w:cs="宋体"/>
          <w:kern w:val="0"/>
          <w:sz w:val="24"/>
          <w:highlight w:val="none"/>
        </w:rPr>
      </w:pPr>
      <w:r>
        <w:rPr>
          <w:rFonts w:hint="eastAsia" w:ascii="仿宋_GB2312" w:hAnsi="仿宋_GB2312" w:eastAsia="仿宋_GB2312" w:cs="宋体"/>
          <w:kern w:val="0"/>
          <w:sz w:val="24"/>
          <w:highlight w:val="none"/>
        </w:rPr>
        <w:t>成员一名称：（盖单位公章）</w:t>
      </w:r>
    </w:p>
    <w:p w14:paraId="7BD2D79E">
      <w:pPr>
        <w:autoSpaceDE w:val="0"/>
        <w:autoSpaceDN w:val="0"/>
        <w:adjustRightInd w:val="0"/>
        <w:spacing w:line="360" w:lineRule="auto"/>
        <w:jc w:val="left"/>
        <w:rPr>
          <w:rFonts w:ascii="仿宋_GB2312" w:hAnsi="仿宋_GB2312" w:eastAsia="仿宋_GB2312" w:cs="宋体"/>
          <w:kern w:val="0"/>
          <w:sz w:val="24"/>
          <w:highlight w:val="none"/>
        </w:rPr>
      </w:pPr>
      <w:r>
        <w:rPr>
          <w:rFonts w:hint="eastAsia" w:ascii="仿宋_GB2312" w:hAnsi="仿宋_GB2312" w:eastAsia="仿宋_GB2312" w:cs="宋体"/>
          <w:kern w:val="0"/>
          <w:sz w:val="24"/>
          <w:highlight w:val="none"/>
        </w:rPr>
        <w:t>法定代表人或其委托代理人：（签字或盖章）</w:t>
      </w:r>
    </w:p>
    <w:p w14:paraId="00E52A05">
      <w:pPr>
        <w:autoSpaceDE w:val="0"/>
        <w:autoSpaceDN w:val="0"/>
        <w:adjustRightInd w:val="0"/>
        <w:spacing w:line="360" w:lineRule="auto"/>
        <w:jc w:val="left"/>
        <w:rPr>
          <w:rFonts w:ascii="宋体" w:cs="宋体"/>
          <w:kern w:val="0"/>
          <w:szCs w:val="21"/>
          <w:highlight w:val="none"/>
        </w:rPr>
      </w:pPr>
    </w:p>
    <w:p w14:paraId="56E477F6">
      <w:pPr>
        <w:autoSpaceDE w:val="0"/>
        <w:autoSpaceDN w:val="0"/>
        <w:adjustRightInd w:val="0"/>
        <w:spacing w:line="360" w:lineRule="auto"/>
        <w:jc w:val="left"/>
        <w:rPr>
          <w:rFonts w:ascii="仿宋_GB2312" w:hAnsi="仿宋_GB2312" w:eastAsia="仿宋_GB2312" w:cs="宋体"/>
          <w:kern w:val="0"/>
          <w:sz w:val="24"/>
          <w:highlight w:val="none"/>
        </w:rPr>
      </w:pPr>
      <w:r>
        <w:rPr>
          <w:rFonts w:hint="eastAsia" w:ascii="仿宋_GB2312" w:hAnsi="仿宋_GB2312" w:eastAsia="仿宋_GB2312" w:cs="宋体"/>
          <w:kern w:val="0"/>
          <w:sz w:val="24"/>
          <w:highlight w:val="none"/>
        </w:rPr>
        <w:t>成员二名称：（盖单位公章）</w:t>
      </w:r>
    </w:p>
    <w:p w14:paraId="642DF66D">
      <w:pPr>
        <w:autoSpaceDE w:val="0"/>
        <w:autoSpaceDN w:val="0"/>
        <w:adjustRightInd w:val="0"/>
        <w:spacing w:line="360" w:lineRule="auto"/>
        <w:jc w:val="left"/>
        <w:rPr>
          <w:rFonts w:ascii="仿宋_GB2312" w:hAnsi="仿宋_GB2312" w:eastAsia="仿宋_GB2312" w:cs="宋体"/>
          <w:kern w:val="0"/>
          <w:sz w:val="24"/>
          <w:highlight w:val="none"/>
        </w:rPr>
      </w:pPr>
      <w:r>
        <w:rPr>
          <w:rFonts w:hint="eastAsia" w:ascii="仿宋_GB2312" w:hAnsi="仿宋_GB2312" w:eastAsia="仿宋_GB2312" w:cs="宋体"/>
          <w:kern w:val="0"/>
          <w:sz w:val="24"/>
          <w:highlight w:val="none"/>
        </w:rPr>
        <w:t>法定代表人或其委托代理人：                         （签字或盖章）</w:t>
      </w:r>
    </w:p>
    <w:p w14:paraId="7028C431">
      <w:pPr>
        <w:autoSpaceDE w:val="0"/>
        <w:autoSpaceDN w:val="0"/>
        <w:adjustRightInd w:val="0"/>
        <w:spacing w:line="360" w:lineRule="auto"/>
        <w:jc w:val="left"/>
        <w:rPr>
          <w:rFonts w:ascii="仿宋_GB2312" w:hAnsi="仿宋_GB2312" w:eastAsia="仿宋_GB2312" w:cs="宋体"/>
          <w:kern w:val="0"/>
          <w:sz w:val="24"/>
          <w:highlight w:val="none"/>
        </w:rPr>
      </w:pPr>
    </w:p>
    <w:p w14:paraId="3A08B1C2">
      <w:pPr>
        <w:autoSpaceDE w:val="0"/>
        <w:autoSpaceDN w:val="0"/>
        <w:adjustRightInd w:val="0"/>
        <w:spacing w:line="360" w:lineRule="auto"/>
        <w:jc w:val="left"/>
        <w:rPr>
          <w:rFonts w:ascii="仿宋_GB2312" w:hAnsi="仿宋_GB2312" w:eastAsia="仿宋_GB2312" w:cs="宋体"/>
          <w:kern w:val="0"/>
          <w:sz w:val="24"/>
          <w:highlight w:val="none"/>
        </w:rPr>
      </w:pPr>
    </w:p>
    <w:p w14:paraId="491E0905">
      <w:pPr>
        <w:autoSpaceDE w:val="0"/>
        <w:autoSpaceDN w:val="0"/>
        <w:spacing w:line="360" w:lineRule="auto"/>
        <w:ind w:left="4365" w:leftChars="1850" w:hanging="480" w:hangingChars="200"/>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2AB108AB">
      <w:pPr>
        <w:autoSpaceDE w:val="0"/>
        <w:autoSpaceDN w:val="0"/>
        <w:spacing w:line="360" w:lineRule="auto"/>
        <w:ind w:firstLine="6120" w:firstLineChars="2550"/>
        <w:rPr>
          <w:rFonts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3CB33BF9">
      <w:pPr>
        <w:autoSpaceDE w:val="0"/>
        <w:autoSpaceDN w:val="0"/>
        <w:spacing w:line="360" w:lineRule="auto"/>
        <w:ind w:firstLine="6120" w:firstLineChars="2550"/>
        <w:rPr>
          <w:rFonts w:ascii="仿宋_GB2312" w:hAnsi="仿宋" w:eastAsia="仿宋_GB2312" w:cs="仿宋_GB2312"/>
          <w:kern w:val="0"/>
          <w:sz w:val="24"/>
          <w:highlight w:val="none"/>
          <w:lang w:val="zh-CN"/>
        </w:rPr>
      </w:pPr>
    </w:p>
    <w:p w14:paraId="55A4CA31">
      <w:pPr>
        <w:autoSpaceDE w:val="0"/>
        <w:autoSpaceDN w:val="0"/>
        <w:spacing w:line="360" w:lineRule="auto"/>
        <w:ind w:firstLine="6120" w:firstLineChars="2550"/>
        <w:rPr>
          <w:rFonts w:ascii="仿宋_GB2312" w:hAnsi="仿宋" w:eastAsia="仿宋_GB2312" w:cs="仿宋_GB2312"/>
          <w:kern w:val="0"/>
          <w:sz w:val="24"/>
          <w:highlight w:val="none"/>
          <w:lang w:val="zh-CN"/>
        </w:rPr>
      </w:pPr>
    </w:p>
    <w:p w14:paraId="41CA0D56">
      <w:pPr>
        <w:autoSpaceDE w:val="0"/>
        <w:autoSpaceDN w:val="0"/>
        <w:spacing w:line="360" w:lineRule="auto"/>
        <w:ind w:firstLine="6120" w:firstLineChars="2550"/>
        <w:rPr>
          <w:rFonts w:ascii="仿宋_GB2312" w:hAnsi="仿宋" w:eastAsia="仿宋_GB2312" w:cs="仿宋_GB2312"/>
          <w:kern w:val="0"/>
          <w:sz w:val="24"/>
          <w:highlight w:val="none"/>
          <w:lang w:val="zh-CN"/>
        </w:rPr>
      </w:pPr>
    </w:p>
    <w:p w14:paraId="2B810A5C">
      <w:pPr>
        <w:snapToGrid w:val="0"/>
        <w:spacing w:line="360" w:lineRule="auto"/>
        <w:ind w:firstLine="602" w:firstLineChars="200"/>
        <w:rPr>
          <w:rFonts w:ascii="仿宋" w:hAnsi="仿宋" w:eastAsia="仿宋" w:cs="仿宋_GB2312"/>
          <w:b/>
          <w:sz w:val="30"/>
          <w:szCs w:val="30"/>
          <w:highlight w:val="none"/>
        </w:rPr>
      </w:pPr>
      <w:r>
        <w:rPr>
          <w:rFonts w:hint="eastAsia" w:ascii="仿宋" w:hAnsi="仿宋" w:eastAsia="仿宋" w:cs="仿宋_GB2312"/>
          <w:b/>
          <w:sz w:val="30"/>
          <w:szCs w:val="30"/>
          <w:highlight w:val="none"/>
        </w:rPr>
        <w:t>八、符合特定资格条件（如果项目要求）的有关证明材料（复印件）</w:t>
      </w:r>
    </w:p>
    <w:p w14:paraId="58EC0A09">
      <w:pPr>
        <w:snapToGrid w:val="0"/>
        <w:spacing w:line="360" w:lineRule="auto"/>
        <w:ind w:firstLine="602" w:firstLineChars="200"/>
        <w:rPr>
          <w:rFonts w:ascii="仿宋" w:hAnsi="仿宋" w:eastAsia="仿宋" w:cs="仿宋_GB2312"/>
          <w:b/>
          <w:sz w:val="30"/>
          <w:szCs w:val="30"/>
          <w:highlight w:val="none"/>
        </w:rPr>
      </w:pPr>
    </w:p>
    <w:p w14:paraId="31DC3C43">
      <w:pPr>
        <w:autoSpaceDE w:val="0"/>
        <w:autoSpaceDN w:val="0"/>
        <w:spacing w:line="360" w:lineRule="auto"/>
        <w:ind w:left="4335" w:leftChars="1950" w:hanging="240" w:hangingChars="100"/>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53E7D9F9">
      <w:pPr>
        <w:autoSpaceDE w:val="0"/>
        <w:autoSpaceDN w:val="0"/>
        <w:spacing w:line="360" w:lineRule="auto"/>
        <w:ind w:firstLine="6480" w:firstLineChars="2700"/>
        <w:rPr>
          <w:rFonts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5B2F82FB">
      <w:pPr>
        <w:widowControl/>
        <w:spacing w:line="360" w:lineRule="auto"/>
        <w:jc w:val="left"/>
        <w:rPr>
          <w:rFonts w:ascii="宋体" w:hAnsi="宋体"/>
          <w:highlight w:val="none"/>
        </w:rPr>
        <w:sectPr>
          <w:pgSz w:w="11910" w:h="16840"/>
          <w:pgMar w:top="1340" w:right="1500" w:bottom="280" w:left="1680" w:header="720" w:footer="720" w:gutter="0"/>
          <w:cols w:space="720" w:num="1"/>
        </w:sectPr>
      </w:pPr>
    </w:p>
    <w:p w14:paraId="4C418D67">
      <w:pPr>
        <w:pStyle w:val="3"/>
        <w:jc w:val="center"/>
        <w:rPr>
          <w:rFonts w:ascii="宋体" w:hAnsi="宋体" w:cs="宋体"/>
          <w:b w:val="0"/>
          <w:highlight w:val="none"/>
        </w:rPr>
      </w:pPr>
      <w:bookmarkStart w:id="74" w:name="_Toc29706"/>
      <w:r>
        <w:rPr>
          <w:rFonts w:hint="eastAsia" w:ascii="宋体" w:hAnsi="宋体"/>
          <w:b w:val="0"/>
          <w:bCs w:val="0"/>
          <w:highlight w:val="none"/>
        </w:rPr>
        <w:t xml:space="preserve">第三节 </w:t>
      </w:r>
      <w:r>
        <w:rPr>
          <w:rFonts w:hint="eastAsia" w:ascii="宋体" w:hAnsi="宋体"/>
          <w:b w:val="0"/>
          <w:highlight w:val="none"/>
        </w:rPr>
        <w:t>商务技术文件格式</w:t>
      </w:r>
      <w:bookmarkEnd w:id="74"/>
    </w:p>
    <w:p w14:paraId="17700673">
      <w:pPr>
        <w:snapToGrid w:val="0"/>
        <w:spacing w:before="120" w:beforeLines="50" w:after="50"/>
        <w:rPr>
          <w:rFonts w:ascii="宋体" w:hAnsi="宋体"/>
          <w:bCs/>
          <w:sz w:val="32"/>
          <w:szCs w:val="20"/>
          <w:highlight w:val="none"/>
        </w:rPr>
      </w:pPr>
      <w:r>
        <w:rPr>
          <w:rFonts w:hint="eastAsia" w:ascii="宋体" w:hAnsi="宋体"/>
          <w:bCs/>
          <w:highlight w:val="none"/>
        </w:rPr>
        <w:t>全流程电子文件</w:t>
      </w:r>
    </w:p>
    <w:p w14:paraId="60C78768">
      <w:pPr>
        <w:snapToGrid w:val="0"/>
        <w:spacing w:before="120" w:beforeLines="50" w:after="50"/>
        <w:rPr>
          <w:rFonts w:ascii="宋体" w:hAnsi="宋体"/>
          <w:sz w:val="24"/>
          <w:szCs w:val="20"/>
          <w:highlight w:val="none"/>
        </w:rPr>
      </w:pPr>
    </w:p>
    <w:p w14:paraId="73483557">
      <w:pPr>
        <w:snapToGrid w:val="0"/>
        <w:spacing w:before="120" w:beforeLines="50" w:after="50"/>
        <w:rPr>
          <w:rFonts w:ascii="宋体" w:hAnsi="宋体"/>
          <w:sz w:val="24"/>
          <w:szCs w:val="20"/>
          <w:highlight w:val="none"/>
        </w:rPr>
      </w:pPr>
    </w:p>
    <w:p w14:paraId="39960D29">
      <w:pPr>
        <w:snapToGrid w:val="0"/>
        <w:spacing w:before="120" w:beforeLines="50" w:after="50"/>
        <w:rPr>
          <w:rFonts w:ascii="宋体" w:hAnsi="宋体"/>
          <w:sz w:val="24"/>
          <w:szCs w:val="20"/>
          <w:highlight w:val="none"/>
        </w:rPr>
      </w:pPr>
    </w:p>
    <w:p w14:paraId="184C0C2D">
      <w:pPr>
        <w:snapToGrid w:val="0"/>
        <w:spacing w:before="120" w:beforeLines="50" w:after="50"/>
        <w:jc w:val="center"/>
        <w:rPr>
          <w:rFonts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商  务  技  术  文  件（封面）</w:t>
      </w:r>
    </w:p>
    <w:p w14:paraId="0B8DB8D1">
      <w:pPr>
        <w:snapToGrid w:val="0"/>
        <w:spacing w:before="120" w:beforeLines="50" w:after="50"/>
        <w:rPr>
          <w:rFonts w:ascii="宋体" w:hAnsi="宋体"/>
          <w:bCs/>
          <w:sz w:val="24"/>
          <w:szCs w:val="20"/>
          <w:highlight w:val="none"/>
        </w:rPr>
      </w:pPr>
    </w:p>
    <w:p w14:paraId="70962122">
      <w:pPr>
        <w:snapToGrid w:val="0"/>
        <w:spacing w:before="120" w:beforeLines="50" w:after="50"/>
        <w:rPr>
          <w:rFonts w:ascii="宋体" w:hAnsi="宋体"/>
          <w:bCs/>
          <w:sz w:val="24"/>
          <w:szCs w:val="20"/>
          <w:highlight w:val="none"/>
        </w:rPr>
      </w:pPr>
    </w:p>
    <w:p w14:paraId="4B99DFA9">
      <w:pPr>
        <w:snapToGrid w:val="0"/>
        <w:spacing w:before="120" w:beforeLines="50" w:after="50"/>
        <w:rPr>
          <w:rFonts w:ascii="宋体" w:hAnsi="宋体"/>
          <w:bCs/>
          <w:sz w:val="24"/>
          <w:szCs w:val="20"/>
          <w:highlight w:val="none"/>
        </w:rPr>
      </w:pPr>
    </w:p>
    <w:p w14:paraId="5C89520B">
      <w:pPr>
        <w:snapToGrid w:val="0"/>
        <w:spacing w:before="120" w:beforeLines="50" w:after="50"/>
        <w:rPr>
          <w:rFonts w:ascii="宋体" w:hAnsi="宋体"/>
          <w:bCs/>
          <w:sz w:val="24"/>
          <w:szCs w:val="20"/>
          <w:highlight w:val="none"/>
        </w:rPr>
      </w:pPr>
    </w:p>
    <w:p w14:paraId="6D371E5F">
      <w:pPr>
        <w:snapToGrid w:val="0"/>
        <w:spacing w:before="120" w:beforeLines="50" w:after="50"/>
        <w:rPr>
          <w:rFonts w:ascii="宋体" w:hAnsi="宋体"/>
          <w:bCs/>
          <w:sz w:val="24"/>
          <w:szCs w:val="20"/>
          <w:highlight w:val="none"/>
        </w:rPr>
      </w:pPr>
    </w:p>
    <w:p w14:paraId="0113B358">
      <w:pPr>
        <w:snapToGrid w:val="0"/>
        <w:spacing w:before="120" w:beforeLines="50" w:after="50"/>
        <w:ind w:firstLine="640" w:firstLineChars="200"/>
        <w:rPr>
          <w:rFonts w:ascii="宋体" w:hAnsi="宋体" w:cs="仿宋_GB2312"/>
          <w:bCs/>
          <w:sz w:val="32"/>
          <w:szCs w:val="32"/>
          <w:highlight w:val="none"/>
        </w:rPr>
      </w:pPr>
      <w:r>
        <w:rPr>
          <w:rFonts w:hint="eastAsia" w:ascii="宋体" w:hAnsi="宋体" w:cs="仿宋_GB2312"/>
          <w:bCs/>
          <w:sz w:val="32"/>
          <w:szCs w:val="32"/>
          <w:highlight w:val="none"/>
        </w:rPr>
        <w:t>项目名称：</w:t>
      </w:r>
      <w:bookmarkStart w:id="75" w:name="PO_3000001871_PM002_6"/>
      <w:r>
        <w:rPr>
          <w:rFonts w:hint="eastAsia" w:ascii="宋体" w:hAnsi="宋体" w:cs="仿宋_GB2312"/>
          <w:bCs/>
          <w:sz w:val="32"/>
          <w:szCs w:val="32"/>
          <w:highlight w:val="none"/>
        </w:rPr>
        <w:t>[项目采购-项目名称]</w:t>
      </w:r>
      <w:bookmarkEnd w:id="75"/>
    </w:p>
    <w:p w14:paraId="08818B1C">
      <w:pPr>
        <w:snapToGrid w:val="0"/>
        <w:spacing w:before="120" w:beforeLines="50" w:after="50"/>
        <w:ind w:firstLine="720" w:firstLineChars="225"/>
        <w:rPr>
          <w:rFonts w:ascii="宋体" w:hAnsi="宋体" w:cs="仿宋_GB2312"/>
          <w:bCs/>
          <w:sz w:val="32"/>
          <w:szCs w:val="32"/>
          <w:highlight w:val="none"/>
        </w:rPr>
      </w:pPr>
    </w:p>
    <w:p w14:paraId="5808BDB4">
      <w:pPr>
        <w:snapToGrid w:val="0"/>
        <w:spacing w:before="120" w:beforeLines="50" w:after="50"/>
        <w:ind w:firstLine="640" w:firstLineChars="200"/>
        <w:rPr>
          <w:rFonts w:ascii="宋体" w:hAnsi="宋体" w:cs="仿宋_GB2312"/>
          <w:bCs/>
          <w:sz w:val="32"/>
          <w:szCs w:val="32"/>
          <w:highlight w:val="none"/>
        </w:rPr>
      </w:pPr>
      <w:r>
        <w:rPr>
          <w:rFonts w:hint="eastAsia" w:ascii="宋体" w:hAnsi="宋体" w:cs="仿宋_GB2312"/>
          <w:bCs/>
          <w:sz w:val="32"/>
          <w:szCs w:val="32"/>
          <w:highlight w:val="none"/>
        </w:rPr>
        <w:t>项目编号：</w:t>
      </w:r>
      <w:bookmarkStart w:id="76" w:name="PO_3000001871_PM001_5"/>
      <w:r>
        <w:rPr>
          <w:rFonts w:hint="eastAsia" w:ascii="宋体" w:hAnsi="宋体" w:cs="仿宋_GB2312"/>
          <w:bCs/>
          <w:sz w:val="32"/>
          <w:szCs w:val="32"/>
          <w:highlight w:val="none"/>
        </w:rPr>
        <w:t>[项目采购-项目编号]</w:t>
      </w:r>
      <w:bookmarkEnd w:id="76"/>
    </w:p>
    <w:p w14:paraId="59600A75">
      <w:pPr>
        <w:snapToGrid w:val="0"/>
        <w:spacing w:before="120" w:beforeLines="50" w:after="50"/>
        <w:ind w:firstLine="720" w:firstLineChars="225"/>
        <w:rPr>
          <w:rFonts w:ascii="宋体" w:hAnsi="宋体" w:cs="仿宋_GB2312"/>
          <w:bCs/>
          <w:sz w:val="32"/>
          <w:szCs w:val="32"/>
          <w:highlight w:val="none"/>
        </w:rPr>
      </w:pPr>
    </w:p>
    <w:p w14:paraId="6AFF1D62">
      <w:pPr>
        <w:snapToGrid w:val="0"/>
        <w:spacing w:before="120" w:beforeLines="50" w:after="50"/>
        <w:ind w:firstLine="640" w:firstLineChars="200"/>
        <w:rPr>
          <w:rFonts w:ascii="宋体" w:hAnsi="宋体" w:cs="仿宋_GB2312"/>
          <w:bCs/>
          <w:sz w:val="32"/>
          <w:szCs w:val="32"/>
          <w:highlight w:val="none"/>
        </w:rPr>
      </w:pPr>
      <w:r>
        <w:rPr>
          <w:rFonts w:hint="eastAsia" w:ascii="宋体" w:hAnsi="宋体" w:cs="仿宋_GB2312"/>
          <w:bCs/>
          <w:sz w:val="32"/>
          <w:szCs w:val="32"/>
          <w:highlight w:val="none"/>
        </w:rPr>
        <w:t>所竞分标（如有则填写，无分标时填写“无”或者留空）：</w:t>
      </w:r>
    </w:p>
    <w:p w14:paraId="47DF2B94">
      <w:pPr>
        <w:snapToGrid w:val="0"/>
        <w:spacing w:before="120" w:beforeLines="50" w:after="50"/>
        <w:ind w:firstLine="720" w:firstLineChars="225"/>
        <w:rPr>
          <w:rFonts w:ascii="宋体" w:hAnsi="宋体" w:cs="仿宋_GB2312"/>
          <w:bCs/>
          <w:sz w:val="32"/>
          <w:szCs w:val="32"/>
          <w:highlight w:val="none"/>
        </w:rPr>
      </w:pPr>
    </w:p>
    <w:p w14:paraId="109C1567">
      <w:pPr>
        <w:pStyle w:val="7"/>
        <w:snapToGrid w:val="0"/>
        <w:spacing w:before="50" w:after="50"/>
        <w:ind w:firstLine="640" w:firstLineChars="200"/>
        <w:rPr>
          <w:rFonts w:ascii="宋体" w:hAnsi="宋体" w:cs="仿宋_GB2312"/>
          <w:bCs/>
          <w:sz w:val="32"/>
          <w:szCs w:val="32"/>
          <w:highlight w:val="none"/>
        </w:rPr>
      </w:pPr>
      <w:r>
        <w:rPr>
          <w:rFonts w:hint="eastAsia" w:ascii="宋体" w:hAnsi="宋体" w:cs="仿宋_GB2312"/>
          <w:bCs/>
          <w:sz w:val="32"/>
          <w:szCs w:val="32"/>
          <w:highlight w:val="none"/>
        </w:rPr>
        <w:t>供应商名称：</w:t>
      </w:r>
    </w:p>
    <w:p w14:paraId="0DFCC922">
      <w:pPr>
        <w:pStyle w:val="7"/>
        <w:snapToGrid w:val="0"/>
        <w:spacing w:before="50" w:after="50"/>
        <w:ind w:firstLine="720" w:firstLineChars="225"/>
        <w:rPr>
          <w:rFonts w:ascii="宋体" w:hAnsi="宋体" w:cs="仿宋_GB2312"/>
          <w:bCs/>
          <w:sz w:val="32"/>
          <w:szCs w:val="32"/>
          <w:highlight w:val="none"/>
        </w:rPr>
      </w:pPr>
    </w:p>
    <w:p w14:paraId="59665C61">
      <w:pPr>
        <w:pStyle w:val="7"/>
        <w:snapToGrid w:val="0"/>
        <w:spacing w:before="50" w:after="50"/>
        <w:ind w:firstLine="720" w:firstLineChars="225"/>
        <w:rPr>
          <w:rFonts w:ascii="宋体" w:hAnsi="宋体" w:cs="仿宋_GB2312"/>
          <w:bCs/>
          <w:sz w:val="32"/>
          <w:szCs w:val="32"/>
          <w:highlight w:val="none"/>
        </w:rPr>
      </w:pPr>
    </w:p>
    <w:p w14:paraId="474043B4">
      <w:pPr>
        <w:pStyle w:val="7"/>
        <w:snapToGrid w:val="0"/>
        <w:spacing w:before="50" w:after="50"/>
        <w:ind w:firstLine="1280" w:firstLineChars="400"/>
        <w:rPr>
          <w:rFonts w:ascii="宋体" w:hAnsi="宋体" w:cs="仿宋_GB2312"/>
          <w:bCs/>
          <w:sz w:val="32"/>
          <w:szCs w:val="32"/>
          <w:highlight w:val="none"/>
        </w:rPr>
      </w:pPr>
    </w:p>
    <w:p w14:paraId="44C413E0">
      <w:pPr>
        <w:snapToGrid w:val="0"/>
        <w:spacing w:before="120" w:beforeLines="50" w:after="50"/>
        <w:jc w:val="center"/>
        <w:rPr>
          <w:rFonts w:ascii="宋体" w:hAnsi="宋体" w:cs="仿宋_GB2312"/>
          <w:sz w:val="32"/>
          <w:szCs w:val="32"/>
          <w:highlight w:val="none"/>
        </w:rPr>
      </w:pPr>
      <w:r>
        <w:rPr>
          <w:rFonts w:hint="eastAsia" w:ascii="宋体" w:hAnsi="宋体" w:cs="仿宋_GB2312"/>
          <w:sz w:val="32"/>
          <w:szCs w:val="32"/>
          <w:highlight w:val="none"/>
        </w:rPr>
        <w:t>年    月    日</w:t>
      </w:r>
    </w:p>
    <w:p w14:paraId="2C2718A4">
      <w:pPr>
        <w:jc w:val="center"/>
        <w:rPr>
          <w:rFonts w:ascii="仿宋_GB2312" w:hAnsi="仿宋" w:eastAsia="仿宋_GB2312" w:cs="仿宋_GB2312"/>
          <w:b/>
          <w:kern w:val="0"/>
          <w:sz w:val="28"/>
          <w:szCs w:val="28"/>
          <w:highlight w:val="none"/>
        </w:rPr>
      </w:pPr>
      <w:r>
        <w:rPr>
          <w:rFonts w:hint="eastAsia" w:ascii="宋体" w:hAnsi="宋体"/>
          <w:sz w:val="24"/>
          <w:highlight w:val="none"/>
        </w:rPr>
        <w:br w:type="page"/>
      </w:r>
      <w:r>
        <w:rPr>
          <w:rFonts w:hint="eastAsia" w:ascii="仿宋_GB2312" w:hAnsi="仿宋" w:eastAsia="仿宋_GB2312" w:cs="仿宋_GB2312"/>
          <w:b/>
          <w:kern w:val="0"/>
          <w:sz w:val="28"/>
          <w:szCs w:val="28"/>
          <w:highlight w:val="none"/>
        </w:rPr>
        <w:t>商务技术文件目录</w:t>
      </w:r>
    </w:p>
    <w:p w14:paraId="18692382">
      <w:pPr>
        <w:pStyle w:val="86"/>
        <w:spacing w:line="360" w:lineRule="auto"/>
        <w:rPr>
          <w:rFonts w:cs="仿宋_GB2312"/>
          <w:highlight w:val="none"/>
        </w:rPr>
      </w:pPr>
      <w:r>
        <w:rPr>
          <w:rFonts w:hint="eastAsia" w:cs="仿宋_GB2312"/>
          <w:highlight w:val="none"/>
        </w:rPr>
        <w:t>一、无串标行为承诺函………………………………………………………（页码）</w:t>
      </w:r>
    </w:p>
    <w:p w14:paraId="4F8C8172">
      <w:pPr>
        <w:pStyle w:val="86"/>
        <w:spacing w:line="360" w:lineRule="auto"/>
        <w:rPr>
          <w:rFonts w:cs="仿宋_GB2312"/>
          <w:highlight w:val="none"/>
        </w:rPr>
      </w:pPr>
      <w:r>
        <w:rPr>
          <w:rFonts w:hint="eastAsia" w:cs="仿宋_GB2312"/>
          <w:highlight w:val="none"/>
        </w:rPr>
        <w:t>二、法定代表人身份证明及法定代表人有效身份证正反面复印件………（页码）</w:t>
      </w:r>
    </w:p>
    <w:p w14:paraId="675DB441">
      <w:pPr>
        <w:pStyle w:val="86"/>
        <w:spacing w:line="360" w:lineRule="auto"/>
        <w:rPr>
          <w:rFonts w:cs="仿宋_GB2312"/>
          <w:highlight w:val="none"/>
        </w:rPr>
      </w:pPr>
      <w:r>
        <w:rPr>
          <w:rFonts w:hint="eastAsia" w:cs="仿宋_GB2312"/>
          <w:highlight w:val="none"/>
        </w:rPr>
        <w:t>三、法定代表人授权委托书（如有委托时）………………………………（页码）</w:t>
      </w:r>
    </w:p>
    <w:p w14:paraId="35245D6D">
      <w:pPr>
        <w:pStyle w:val="86"/>
        <w:spacing w:line="360" w:lineRule="auto"/>
        <w:rPr>
          <w:rFonts w:cs="仿宋_GB2312"/>
          <w:highlight w:val="none"/>
        </w:rPr>
      </w:pPr>
      <w:r>
        <w:rPr>
          <w:rFonts w:hint="eastAsia" w:cs="仿宋_GB2312"/>
          <w:highlight w:val="none"/>
        </w:rPr>
        <w:t>四、</w:t>
      </w:r>
      <w:r>
        <w:rPr>
          <w:rFonts w:hint="eastAsia" w:cs="仿宋_GB2312"/>
          <w:highlight w:val="none"/>
          <w:lang w:val="zh-CN"/>
        </w:rPr>
        <w:t>商务条款偏离表………………………………</w:t>
      </w:r>
      <w:r>
        <w:rPr>
          <w:rFonts w:hint="eastAsia" w:cs="仿宋_GB2312"/>
          <w:highlight w:val="none"/>
        </w:rPr>
        <w:t>…………………………（页码）</w:t>
      </w:r>
    </w:p>
    <w:p w14:paraId="5725A960">
      <w:pPr>
        <w:pStyle w:val="86"/>
        <w:spacing w:line="360" w:lineRule="auto"/>
        <w:rPr>
          <w:rFonts w:cs="仿宋_GB2312"/>
          <w:highlight w:val="none"/>
        </w:rPr>
      </w:pPr>
      <w:bookmarkStart w:id="77" w:name="OLE_LINK6"/>
      <w:bookmarkStart w:id="78" w:name="OLE_LINK7"/>
      <w:bookmarkStart w:id="79" w:name="OLE_LINK5"/>
      <w:r>
        <w:rPr>
          <w:rFonts w:hint="eastAsia" w:cs="仿宋_GB2312"/>
          <w:highlight w:val="none"/>
        </w:rPr>
        <w:t>五、竞标人情况介绍</w:t>
      </w:r>
      <w:r>
        <w:rPr>
          <w:rFonts w:hint="eastAsia" w:cs="仿宋_GB2312"/>
          <w:highlight w:val="none"/>
          <w:lang w:val="zh-CN"/>
        </w:rPr>
        <w:t>………………………………</w:t>
      </w:r>
      <w:r>
        <w:rPr>
          <w:rFonts w:hint="eastAsia" w:cs="仿宋_GB2312"/>
          <w:highlight w:val="none"/>
        </w:rPr>
        <w:t>…………………………（页码）</w:t>
      </w:r>
    </w:p>
    <w:p w14:paraId="66F45C37">
      <w:pPr>
        <w:pStyle w:val="86"/>
        <w:spacing w:line="360" w:lineRule="auto"/>
        <w:rPr>
          <w:rFonts w:cs="仿宋_GB2312"/>
          <w:highlight w:val="none"/>
        </w:rPr>
      </w:pPr>
      <w:r>
        <w:rPr>
          <w:rFonts w:hint="eastAsia" w:cs="仿宋_GB2312"/>
          <w:highlight w:val="none"/>
        </w:rPr>
        <w:t>六、供应商类似业绩的证明文件（如有要求）</w:t>
      </w:r>
      <w:r>
        <w:rPr>
          <w:rFonts w:hint="eastAsia" w:cs="仿宋_GB2312"/>
          <w:highlight w:val="none"/>
          <w:lang w:val="zh-CN"/>
        </w:rPr>
        <w:t>……………………………</w:t>
      </w:r>
      <w:r>
        <w:rPr>
          <w:rFonts w:hint="eastAsia" w:cs="仿宋_GB2312"/>
          <w:highlight w:val="none"/>
        </w:rPr>
        <w:t>（页码）</w:t>
      </w:r>
      <w:bookmarkEnd w:id="77"/>
      <w:bookmarkEnd w:id="78"/>
    </w:p>
    <w:bookmarkEnd w:id="79"/>
    <w:p w14:paraId="774AF8FE">
      <w:pPr>
        <w:pStyle w:val="86"/>
        <w:spacing w:line="360" w:lineRule="auto"/>
        <w:rPr>
          <w:rFonts w:cs="仿宋_GB2312"/>
          <w:highlight w:val="none"/>
        </w:rPr>
      </w:pPr>
      <w:r>
        <w:rPr>
          <w:rFonts w:hint="eastAsia" w:cs="仿宋_GB2312"/>
          <w:highlight w:val="none"/>
        </w:rPr>
        <w:t>七、货物需求偏离表…………………………………………………………（页码）</w:t>
      </w:r>
    </w:p>
    <w:p w14:paraId="2A46CC5A">
      <w:pPr>
        <w:pStyle w:val="86"/>
        <w:spacing w:line="360" w:lineRule="auto"/>
        <w:rPr>
          <w:rFonts w:cs="仿宋_GB2312"/>
          <w:highlight w:val="none"/>
        </w:rPr>
      </w:pPr>
      <w:r>
        <w:rPr>
          <w:rFonts w:hint="eastAsia" w:cs="仿宋_GB2312"/>
          <w:highlight w:val="none"/>
        </w:rPr>
        <w:t>八、配置清单…………………………………………………………………（页码）</w:t>
      </w:r>
    </w:p>
    <w:p w14:paraId="0AE98738">
      <w:pPr>
        <w:pStyle w:val="86"/>
        <w:spacing w:line="360" w:lineRule="auto"/>
        <w:rPr>
          <w:rFonts w:cs="仿宋_GB2312"/>
          <w:highlight w:val="none"/>
        </w:rPr>
      </w:pPr>
      <w:r>
        <w:rPr>
          <w:rFonts w:hint="eastAsia" w:cs="仿宋_GB2312"/>
          <w:highlight w:val="none"/>
        </w:rPr>
        <w:t>九、售后服务方案………………………………</w:t>
      </w:r>
      <w:r>
        <w:rPr>
          <w:rFonts w:hint="eastAsia" w:cs="仿宋_GB2312"/>
          <w:highlight w:val="none"/>
          <w:lang w:val="zh-CN"/>
        </w:rPr>
        <w:t>………</w:t>
      </w:r>
      <w:r>
        <w:rPr>
          <w:rFonts w:hint="eastAsia" w:cs="仿宋_GB2312"/>
          <w:highlight w:val="none"/>
        </w:rPr>
        <w:t>……………………（页码）</w:t>
      </w:r>
    </w:p>
    <w:p w14:paraId="666A2A9C">
      <w:pPr>
        <w:pStyle w:val="86"/>
        <w:spacing w:line="360" w:lineRule="auto"/>
        <w:rPr>
          <w:rFonts w:cs="仿宋_GB2312"/>
          <w:highlight w:val="none"/>
        </w:rPr>
      </w:pPr>
      <w:r>
        <w:rPr>
          <w:rFonts w:hint="eastAsia" w:cs="仿宋_GB2312"/>
          <w:highlight w:val="none"/>
        </w:rPr>
        <w:t>十、</w:t>
      </w:r>
      <w:r>
        <w:rPr>
          <w:rFonts w:hint="eastAsia" w:cs="仿宋_GB2312"/>
          <w:highlight w:val="none"/>
          <w:lang w:val="zh-CN"/>
        </w:rPr>
        <w:t>项目实施人员一览表（如有要求）…………………………</w:t>
      </w:r>
      <w:r>
        <w:rPr>
          <w:rFonts w:hint="eastAsia" w:cs="仿宋_GB2312"/>
          <w:highlight w:val="none"/>
        </w:rPr>
        <w:t>…………（页码）</w:t>
      </w:r>
    </w:p>
    <w:p w14:paraId="470124E8">
      <w:pPr>
        <w:pStyle w:val="86"/>
        <w:spacing w:line="360" w:lineRule="auto"/>
        <w:rPr>
          <w:rFonts w:cs="仿宋_GB2312"/>
          <w:highlight w:val="none"/>
        </w:rPr>
      </w:pPr>
      <w:r>
        <w:rPr>
          <w:rFonts w:hint="eastAsia" w:cs="仿宋_GB2312"/>
          <w:highlight w:val="none"/>
        </w:rPr>
        <w:t>十一、货物需求、商务条款要求提供的其他材料</w:t>
      </w:r>
      <w:r>
        <w:rPr>
          <w:rFonts w:hint="eastAsia" w:cs="仿宋_GB2312"/>
          <w:highlight w:val="none"/>
          <w:lang w:val="zh-CN"/>
        </w:rPr>
        <w:t>…………………</w:t>
      </w:r>
      <w:r>
        <w:rPr>
          <w:rFonts w:hint="eastAsia" w:cs="仿宋_GB2312"/>
          <w:highlight w:val="none"/>
        </w:rPr>
        <w:t>………（页码）</w:t>
      </w:r>
    </w:p>
    <w:p w14:paraId="775F56B5">
      <w:pPr>
        <w:spacing w:line="360" w:lineRule="auto"/>
        <w:rPr>
          <w:rFonts w:ascii="仿宋_GB2312" w:hAnsi="仿宋" w:eastAsia="仿宋_GB2312" w:cs="仿宋_GB2312"/>
          <w:b/>
          <w:bCs/>
          <w:sz w:val="24"/>
          <w:highlight w:val="none"/>
        </w:rPr>
      </w:pPr>
      <w:r>
        <w:rPr>
          <w:rFonts w:hint="eastAsia" w:ascii="仿宋_GB2312" w:hAnsi="仿宋" w:eastAsia="仿宋_GB2312" w:cs="仿宋_GB2312"/>
          <w:b/>
          <w:bCs/>
          <w:sz w:val="24"/>
          <w:highlight w:val="none"/>
        </w:rPr>
        <w:t>注：以上目录是基本格式要求，各供应商可根据自身情况进一步向下增加内容或细化。</w:t>
      </w:r>
    </w:p>
    <w:p w14:paraId="5B524B9C">
      <w:pPr>
        <w:snapToGrid w:val="0"/>
        <w:spacing w:before="120" w:beforeLines="50" w:after="50" w:line="360" w:lineRule="auto"/>
        <w:ind w:left="142" w:firstLine="640" w:firstLineChars="200"/>
        <w:jc w:val="left"/>
        <w:rPr>
          <w:rFonts w:ascii="仿宋_GB2312" w:hAnsi="仿宋_GB2312" w:eastAsia="仿宋_GB2312" w:cs="仿宋_GB2312"/>
          <w:sz w:val="32"/>
          <w:szCs w:val="32"/>
          <w:highlight w:val="none"/>
        </w:rPr>
      </w:pPr>
    </w:p>
    <w:p w14:paraId="644862AC">
      <w:pPr>
        <w:spacing w:line="520" w:lineRule="exact"/>
        <w:ind w:firstLine="880" w:firstLineChars="200"/>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br w:type="page"/>
      </w:r>
      <w:r>
        <w:rPr>
          <w:rFonts w:hint="eastAsia" w:ascii="仿宋" w:hAnsi="仿宋" w:eastAsia="仿宋" w:cs="仿宋_GB2312"/>
          <w:b/>
          <w:sz w:val="30"/>
          <w:szCs w:val="30"/>
          <w:highlight w:val="none"/>
        </w:rPr>
        <w:t>一、无串标行为承诺函</w:t>
      </w:r>
    </w:p>
    <w:p w14:paraId="12A4AD74">
      <w:pPr>
        <w:spacing w:line="520" w:lineRule="exact"/>
        <w:jc w:val="center"/>
        <w:rPr>
          <w:rFonts w:ascii="方正小标宋简体" w:hAnsi="方正小标宋简体" w:eastAsia="方正小标宋简体" w:cs="方正小标宋简体"/>
          <w:sz w:val="44"/>
          <w:szCs w:val="44"/>
          <w:highlight w:val="none"/>
        </w:rPr>
      </w:pPr>
    </w:p>
    <w:p w14:paraId="0BDF67C2">
      <w:pPr>
        <w:spacing w:line="520" w:lineRule="exact"/>
        <w:jc w:val="center"/>
        <w:rPr>
          <w:rFonts w:ascii="仿宋_GB2312" w:hAnsi="仿宋_GB2312" w:eastAsia="仿宋_GB2312" w:cs="仿宋_GB2312"/>
          <w:sz w:val="32"/>
          <w:szCs w:val="32"/>
          <w:highlight w:val="none"/>
        </w:rPr>
      </w:pPr>
      <w:r>
        <w:rPr>
          <w:rFonts w:hint="eastAsia" w:ascii="方正小标宋简体" w:hAnsi="方正小标宋简体" w:eastAsia="方正小标宋简体" w:cs="方正小标宋简体"/>
          <w:sz w:val="44"/>
          <w:szCs w:val="44"/>
          <w:highlight w:val="none"/>
        </w:rPr>
        <w:t>无串通竞标行为的承诺函</w:t>
      </w:r>
    </w:p>
    <w:p w14:paraId="05D2FCD0">
      <w:pPr>
        <w:spacing w:line="360" w:lineRule="auto"/>
        <w:ind w:firstLine="482" w:firstLineChars="200"/>
        <w:rPr>
          <w:rFonts w:ascii="宋体" w:hAnsi="宋体" w:cs="仿宋_GB2312"/>
          <w:b/>
          <w:bCs/>
          <w:sz w:val="24"/>
          <w:highlight w:val="none"/>
        </w:rPr>
      </w:pPr>
      <w:r>
        <w:rPr>
          <w:rFonts w:hint="eastAsia" w:ascii="宋体" w:hAnsi="宋体" w:cs="仿宋_GB2312"/>
          <w:b/>
          <w:bCs/>
          <w:sz w:val="24"/>
          <w:highlight w:val="none"/>
        </w:rPr>
        <w:t>一、我方承诺无下列相互串通竞标的情形：</w:t>
      </w:r>
    </w:p>
    <w:p w14:paraId="7A48A42D">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1.不同供应商的响应文件由同一单位或者个人编制；</w:t>
      </w:r>
      <w:r>
        <w:rPr>
          <w:rFonts w:hint="eastAsia" w:ascii="宋体" w:hAnsi="宋体"/>
          <w:sz w:val="24"/>
          <w:highlight w:val="none"/>
        </w:rPr>
        <w:t>或者不同供应商报名的IP地址一致的；或者编制响应文件硬件设备CPU编号、硬盘编号、网卡地址一致的情况。</w:t>
      </w:r>
    </w:p>
    <w:p w14:paraId="62472F79">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2.不同供应商委托同一单位或者个人办理竞标事宜；</w:t>
      </w:r>
    </w:p>
    <w:p w14:paraId="5ADEC392">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3.不同的供应商的响应文件载明的项目管理员为同一个人；</w:t>
      </w:r>
    </w:p>
    <w:p w14:paraId="36BB8DC6">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4.不</w:t>
      </w:r>
      <w:r>
        <w:rPr>
          <w:rFonts w:hint="eastAsia" w:ascii="宋体" w:hAnsi="宋体" w:cs="仿宋_GB2312"/>
          <w:spacing w:val="-6"/>
          <w:sz w:val="24"/>
          <w:highlight w:val="none"/>
        </w:rPr>
        <w:t>同供应商的响应文件异常一致或者竞标报价呈规律性差异；</w:t>
      </w:r>
    </w:p>
    <w:p w14:paraId="6C202722">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5.不同供应商的响应文件相互混装；</w:t>
      </w:r>
    </w:p>
    <w:p w14:paraId="4D9A72EE">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6.不同供应商的竞标保证金从同一单位或者个人账户转出。</w:t>
      </w:r>
    </w:p>
    <w:p w14:paraId="27E7A453">
      <w:pPr>
        <w:spacing w:line="360" w:lineRule="auto"/>
        <w:ind w:firstLine="482" w:firstLineChars="200"/>
        <w:rPr>
          <w:rFonts w:ascii="宋体" w:hAnsi="宋体" w:cs="仿宋_GB2312"/>
          <w:b/>
          <w:bCs/>
          <w:sz w:val="24"/>
          <w:highlight w:val="none"/>
        </w:rPr>
      </w:pPr>
      <w:r>
        <w:rPr>
          <w:rFonts w:hint="eastAsia" w:ascii="宋体" w:hAnsi="宋体" w:cs="仿宋_GB2312"/>
          <w:b/>
          <w:bCs/>
          <w:sz w:val="24"/>
          <w:highlight w:val="none"/>
        </w:rPr>
        <w:t>二、我方承诺无下列恶意串通的情形：</w:t>
      </w:r>
    </w:p>
    <w:p w14:paraId="7A915828">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1.供应商直接或者间接从采购人或者采购代理机构处获得其他供应商的相关信息并修改其响应文件；</w:t>
      </w:r>
    </w:p>
    <w:p w14:paraId="7AD87010">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2.供应商按照采购人或者采购代理机构的授意撤换、修改响应文件；</w:t>
      </w:r>
    </w:p>
    <w:p w14:paraId="3996B46A">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3.供</w:t>
      </w:r>
      <w:r>
        <w:rPr>
          <w:rFonts w:hint="eastAsia" w:ascii="宋体" w:hAnsi="宋体" w:cs="仿宋_GB2312"/>
          <w:spacing w:val="-6"/>
          <w:sz w:val="24"/>
          <w:highlight w:val="none"/>
        </w:rPr>
        <w:t>应商之间协商报价、技术方案等响应文件的实质性内容；</w:t>
      </w:r>
    </w:p>
    <w:p w14:paraId="28503C7E">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4.属于同一集团、协会、商会等组织成员的供应商按照该组织要求协同参加政府采购活动；</w:t>
      </w:r>
    </w:p>
    <w:p w14:paraId="2852C1DA">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5.供应商之间事先约定一致抬高或者压低竞标报价,或者在竞争性谈判项目中事先约定轮流以高价位或者低价位成交,或者事先约定由某一特定供应商成交,然后再参加竞标；</w:t>
      </w:r>
    </w:p>
    <w:p w14:paraId="0EAD23B0">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6.供应商之间商定部分供应商放弃参加政府采购活动或者放弃成交；</w:t>
      </w:r>
    </w:p>
    <w:p w14:paraId="453A4660">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7.供应商与采购人或者采购代理机构之间、供应商相互之间，为</w:t>
      </w:r>
      <w:r>
        <w:rPr>
          <w:rFonts w:hint="eastAsia" w:ascii="宋体" w:hAnsi="宋体" w:cs="仿宋_GB2312"/>
          <w:spacing w:val="-6"/>
          <w:sz w:val="24"/>
          <w:highlight w:val="none"/>
        </w:rPr>
        <w:t>谋求特定供应商成交或者排斥其他供应商的其他串通行为。</w:t>
      </w:r>
    </w:p>
    <w:p w14:paraId="75033242">
      <w:pPr>
        <w:spacing w:line="360" w:lineRule="auto"/>
        <w:ind w:firstLine="480" w:firstLineChars="200"/>
        <w:rPr>
          <w:rFonts w:ascii="宋体" w:hAnsi="宋体" w:cs="仿宋_GB2312"/>
          <w:sz w:val="24"/>
          <w:highlight w:val="none"/>
        </w:rPr>
      </w:pPr>
    </w:p>
    <w:p w14:paraId="4383DBCB">
      <w:pPr>
        <w:spacing w:line="360" w:lineRule="auto"/>
        <w:ind w:firstLine="482" w:firstLineChars="200"/>
        <w:rPr>
          <w:rFonts w:ascii="宋体" w:hAnsi="宋体" w:cs="仿宋_GB2312"/>
          <w:b/>
          <w:bCs/>
          <w:sz w:val="24"/>
          <w:highlight w:val="none"/>
        </w:rPr>
      </w:pPr>
      <w:r>
        <w:rPr>
          <w:rFonts w:hint="eastAsia" w:ascii="宋体" w:hAnsi="宋体" w:cs="仿宋_GB2312"/>
          <w:b/>
          <w:bCs/>
          <w:sz w:val="24"/>
          <w:highlight w:val="none"/>
        </w:rPr>
        <w:t>以上情形一经核查属实，接受政府采购监管部门对我方认定存在围标串标行为，我方愿意承担一切后果，并不再寻求任何旨在减轻或者免除法律责任的辩解。</w:t>
      </w:r>
    </w:p>
    <w:p w14:paraId="7574EFF2">
      <w:pPr>
        <w:autoSpaceDE w:val="0"/>
        <w:autoSpaceDN w:val="0"/>
        <w:spacing w:line="360" w:lineRule="auto"/>
        <w:ind w:left="4335" w:leftChars="1950" w:hanging="240" w:hangingChars="100"/>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4BEE6022">
      <w:pPr>
        <w:spacing w:line="520" w:lineRule="exact"/>
        <w:ind w:firstLine="6360" w:firstLineChars="2650"/>
        <w:jc w:val="left"/>
        <w:rPr>
          <w:rFonts w:ascii="方正小标宋简体" w:hAnsi="方正小标宋简体" w:eastAsia="方正小标宋简体" w:cs="方正小标宋简体"/>
          <w:bCs/>
          <w:sz w:val="44"/>
          <w:szCs w:val="44"/>
          <w:highlight w:val="none"/>
        </w:rPr>
      </w:pPr>
      <w:r>
        <w:rPr>
          <w:rFonts w:hint="eastAsia" w:ascii="仿宋_GB2312" w:hAnsi="仿宋" w:eastAsia="仿宋_GB2312" w:cs="仿宋_GB2312"/>
          <w:kern w:val="0"/>
          <w:sz w:val="24"/>
          <w:highlight w:val="none"/>
          <w:lang w:val="zh-CN"/>
        </w:rPr>
        <w:t xml:space="preserve">日期：  年  月   日        </w:t>
      </w:r>
      <w:r>
        <w:rPr>
          <w:rFonts w:hint="eastAsia" w:ascii="宋体" w:hAnsi="宋体"/>
          <w:b/>
          <w:bCs/>
          <w:sz w:val="32"/>
          <w:szCs w:val="32"/>
          <w:highlight w:val="none"/>
        </w:rPr>
        <w:br w:type="page"/>
      </w:r>
      <w:r>
        <w:rPr>
          <w:rFonts w:hint="eastAsia" w:ascii="仿宋" w:hAnsi="仿宋" w:eastAsia="仿宋" w:cs="仿宋_GB2312"/>
          <w:b/>
          <w:sz w:val="30"/>
          <w:szCs w:val="30"/>
          <w:highlight w:val="none"/>
        </w:rPr>
        <w:t>二、法定代表人身份证明及法定代表人有效身份证正反面复印件</w:t>
      </w:r>
    </w:p>
    <w:p w14:paraId="33C228E7">
      <w:pPr>
        <w:spacing w:line="520" w:lineRule="exact"/>
        <w:jc w:val="center"/>
        <w:rPr>
          <w:rFonts w:ascii="仿宋_GB2312" w:hAnsi="仿宋_GB2312" w:eastAsia="仿宋_GB2312" w:cs="仿宋_GB2312"/>
          <w:sz w:val="32"/>
          <w:szCs w:val="32"/>
          <w:highlight w:val="none"/>
        </w:rPr>
      </w:pPr>
      <w:r>
        <w:rPr>
          <w:rFonts w:hint="eastAsia" w:ascii="方正小标宋简体" w:hAnsi="方正小标宋简体" w:eastAsia="方正小标宋简体" w:cs="方正小标宋简体"/>
          <w:bCs/>
          <w:sz w:val="44"/>
          <w:szCs w:val="44"/>
          <w:highlight w:val="none"/>
        </w:rPr>
        <w:t>法定代表人证明书</w:t>
      </w:r>
    </w:p>
    <w:p w14:paraId="3A7F4B24">
      <w:pPr>
        <w:spacing w:line="360" w:lineRule="auto"/>
        <w:ind w:left="540"/>
        <w:contextualSpacing/>
        <w:rPr>
          <w:rFonts w:ascii="仿宋_GB2312" w:hAnsi="仿宋_GB2312" w:eastAsia="仿宋_GB2312" w:cs="仿宋_GB2312"/>
          <w:sz w:val="32"/>
          <w:szCs w:val="32"/>
          <w:highlight w:val="none"/>
        </w:rPr>
      </w:pPr>
    </w:p>
    <w:p w14:paraId="792212E2">
      <w:pPr>
        <w:spacing w:line="360" w:lineRule="auto"/>
        <w:ind w:left="540"/>
        <w:contextualSpacing/>
        <w:rPr>
          <w:rFonts w:ascii="宋体" w:hAnsi="宋体" w:cs="仿宋_GB2312"/>
          <w:sz w:val="24"/>
          <w:highlight w:val="none"/>
        </w:rPr>
      </w:pPr>
      <w:r>
        <w:rPr>
          <w:rFonts w:hint="eastAsia" w:ascii="宋体" w:hAnsi="宋体" w:cs="仿宋_GB2312"/>
          <w:sz w:val="24"/>
          <w:highlight w:val="none"/>
        </w:rPr>
        <w:t>供应商名称：</w:t>
      </w:r>
    </w:p>
    <w:p w14:paraId="0AC358FB">
      <w:pPr>
        <w:spacing w:line="360" w:lineRule="auto"/>
        <w:ind w:left="540"/>
        <w:contextualSpacing/>
        <w:rPr>
          <w:rFonts w:ascii="宋体" w:hAnsi="宋体" w:cs="仿宋_GB2312"/>
          <w:sz w:val="24"/>
          <w:highlight w:val="none"/>
        </w:rPr>
      </w:pPr>
      <w:r>
        <w:rPr>
          <w:rFonts w:hint="eastAsia" w:ascii="宋体" w:hAnsi="宋体" w:cs="仿宋_GB2312"/>
          <w:sz w:val="24"/>
          <w:highlight w:val="none"/>
        </w:rPr>
        <w:t>地    址：</w:t>
      </w:r>
    </w:p>
    <w:p w14:paraId="4821658A">
      <w:pPr>
        <w:spacing w:line="360" w:lineRule="auto"/>
        <w:ind w:left="540"/>
        <w:contextualSpacing/>
        <w:rPr>
          <w:rFonts w:ascii="宋体" w:hAnsi="宋体" w:cs="仿宋_GB2312"/>
          <w:sz w:val="24"/>
          <w:highlight w:val="none"/>
        </w:rPr>
      </w:pPr>
      <w:r>
        <w:rPr>
          <w:rFonts w:hint="eastAsia" w:ascii="宋体" w:hAnsi="宋体" w:cs="仿宋_GB2312"/>
          <w:sz w:val="24"/>
          <w:highlight w:val="none"/>
        </w:rPr>
        <w:t>姓    名：</w:t>
      </w:r>
      <w:r>
        <w:rPr>
          <w:rFonts w:hint="eastAsia" w:ascii="宋体" w:hAnsi="宋体" w:cs="仿宋_GB2312"/>
          <w:sz w:val="24"/>
          <w:highlight w:val="none"/>
          <w:lang w:val="en-US" w:eastAsia="zh-CN"/>
        </w:rPr>
        <w:t xml:space="preserve">                    </w:t>
      </w:r>
      <w:r>
        <w:rPr>
          <w:rFonts w:hint="eastAsia" w:ascii="宋体" w:hAnsi="宋体" w:cs="仿宋_GB2312"/>
          <w:sz w:val="24"/>
          <w:highlight w:val="none"/>
        </w:rPr>
        <w:t>性     别：</w:t>
      </w:r>
    </w:p>
    <w:p w14:paraId="3039011B">
      <w:pPr>
        <w:spacing w:line="360" w:lineRule="auto"/>
        <w:ind w:left="540"/>
        <w:contextualSpacing/>
        <w:rPr>
          <w:rFonts w:ascii="宋体" w:hAnsi="宋体" w:cs="仿宋_GB2312"/>
          <w:sz w:val="24"/>
          <w:highlight w:val="none"/>
          <w:u w:val="single"/>
        </w:rPr>
      </w:pPr>
      <w:r>
        <w:rPr>
          <w:rFonts w:hint="eastAsia" w:ascii="宋体" w:hAnsi="宋体" w:cs="仿宋_GB2312"/>
          <w:sz w:val="24"/>
          <w:highlight w:val="none"/>
        </w:rPr>
        <w:t>年    龄：</w:t>
      </w:r>
      <w:r>
        <w:rPr>
          <w:rFonts w:hint="eastAsia" w:ascii="宋体" w:hAnsi="宋体" w:cs="仿宋_GB2312"/>
          <w:sz w:val="24"/>
          <w:highlight w:val="none"/>
          <w:lang w:val="en-US" w:eastAsia="zh-CN"/>
        </w:rPr>
        <w:t xml:space="preserve">                    </w:t>
      </w:r>
      <w:r>
        <w:rPr>
          <w:rFonts w:hint="eastAsia" w:ascii="宋体" w:hAnsi="宋体" w:cs="仿宋_GB2312"/>
          <w:sz w:val="24"/>
          <w:highlight w:val="none"/>
        </w:rPr>
        <w:t>职     务：</w:t>
      </w:r>
    </w:p>
    <w:p w14:paraId="7132CDCB">
      <w:pPr>
        <w:spacing w:line="360" w:lineRule="auto"/>
        <w:ind w:left="540"/>
        <w:contextualSpacing/>
        <w:rPr>
          <w:rFonts w:ascii="宋体" w:hAnsi="宋体" w:cs="仿宋_GB2312"/>
          <w:sz w:val="24"/>
          <w:highlight w:val="none"/>
        </w:rPr>
      </w:pPr>
      <w:r>
        <w:rPr>
          <w:rFonts w:hint="eastAsia" w:ascii="宋体" w:hAnsi="宋体" w:cs="仿宋_GB2312"/>
          <w:sz w:val="24"/>
          <w:highlight w:val="none"/>
        </w:rPr>
        <w:t>身份证号码：</w:t>
      </w:r>
    </w:p>
    <w:p w14:paraId="4F5BBAC9">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系</w:t>
      </w:r>
      <w:r>
        <w:rPr>
          <w:rFonts w:hint="eastAsia" w:ascii="宋体" w:hAnsi="宋体" w:cs="仿宋_GB2312"/>
          <w:sz w:val="24"/>
          <w:highlight w:val="none"/>
          <w:u w:val="single"/>
        </w:rPr>
        <w:t>（供应商名称）</w:t>
      </w:r>
      <w:r>
        <w:rPr>
          <w:rFonts w:hint="eastAsia" w:ascii="宋体" w:hAnsi="宋体" w:cs="仿宋_GB2312"/>
          <w:sz w:val="24"/>
          <w:highlight w:val="none"/>
        </w:rPr>
        <w:t>的法定代表人。</w:t>
      </w:r>
    </w:p>
    <w:p w14:paraId="5F353D63">
      <w:pPr>
        <w:spacing w:line="360" w:lineRule="auto"/>
        <w:ind w:left="540"/>
        <w:contextualSpacing/>
        <w:rPr>
          <w:rFonts w:ascii="宋体" w:hAnsi="宋体" w:cs="仿宋_GB2312"/>
          <w:sz w:val="24"/>
          <w:highlight w:val="none"/>
        </w:rPr>
      </w:pPr>
      <w:r>
        <w:rPr>
          <w:rFonts w:hint="eastAsia" w:ascii="宋体" w:hAnsi="宋体" w:cs="仿宋_GB2312"/>
          <w:sz w:val="24"/>
          <w:highlight w:val="none"/>
        </w:rPr>
        <w:t>特此证明。</w:t>
      </w:r>
    </w:p>
    <w:p w14:paraId="1174F431">
      <w:pPr>
        <w:spacing w:line="360" w:lineRule="auto"/>
        <w:ind w:left="540"/>
        <w:contextualSpacing/>
        <w:rPr>
          <w:rFonts w:ascii="宋体" w:hAnsi="宋体" w:cs="仿宋_GB2312"/>
          <w:sz w:val="24"/>
          <w:highlight w:val="none"/>
        </w:rPr>
      </w:pPr>
    </w:p>
    <w:p w14:paraId="302001E3">
      <w:pPr>
        <w:spacing w:line="360" w:lineRule="auto"/>
        <w:ind w:left="540"/>
        <w:contextualSpacing/>
        <w:rPr>
          <w:rFonts w:ascii="宋体" w:hAnsi="宋体" w:cs="仿宋_GB2312"/>
          <w:sz w:val="24"/>
          <w:highlight w:val="none"/>
        </w:rPr>
      </w:pPr>
    </w:p>
    <w:p w14:paraId="39CDFEF0">
      <w:pPr>
        <w:spacing w:line="360" w:lineRule="auto"/>
        <w:ind w:left="540"/>
        <w:contextualSpacing/>
        <w:rPr>
          <w:rFonts w:ascii="宋体" w:hAnsi="宋体" w:cs="仿宋_GB2312"/>
          <w:sz w:val="24"/>
          <w:highlight w:val="none"/>
        </w:rPr>
      </w:pPr>
    </w:p>
    <w:p w14:paraId="692EDE52">
      <w:pPr>
        <w:spacing w:line="360" w:lineRule="auto"/>
        <w:ind w:left="540"/>
        <w:contextualSpacing/>
        <w:rPr>
          <w:rFonts w:ascii="宋体" w:hAnsi="宋体" w:cs="仿宋_GB2312"/>
          <w:sz w:val="24"/>
          <w:highlight w:val="none"/>
        </w:rPr>
      </w:pPr>
      <w:r>
        <w:rPr>
          <w:rFonts w:hint="eastAsia" w:ascii="宋体" w:hAnsi="宋体" w:cs="仿宋_GB2312"/>
          <w:sz w:val="24"/>
          <w:highlight w:val="none"/>
        </w:rPr>
        <w:t>附件：法定代表人有效身份证正反面复印件</w:t>
      </w:r>
    </w:p>
    <w:p w14:paraId="614E50EE">
      <w:pPr>
        <w:spacing w:line="360" w:lineRule="auto"/>
        <w:ind w:left="540"/>
        <w:contextualSpacing/>
        <w:rPr>
          <w:rFonts w:ascii="宋体" w:hAnsi="宋体" w:cs="仿宋_GB2312"/>
          <w:sz w:val="24"/>
          <w:highlight w:val="none"/>
        </w:rPr>
      </w:pPr>
    </w:p>
    <w:p w14:paraId="1C5DDFC5">
      <w:pPr>
        <w:spacing w:line="360" w:lineRule="auto"/>
        <w:ind w:left="540" w:firstLine="3840" w:firstLineChars="1600"/>
        <w:contextualSpacing/>
        <w:rPr>
          <w:rFonts w:hint="eastAsia" w:ascii="宋体" w:hAnsi="宋体" w:eastAsia="宋体" w:cs="仿宋_GB2312"/>
          <w:sz w:val="24"/>
          <w:highlight w:val="none"/>
        </w:rPr>
      </w:pPr>
      <w:r>
        <w:rPr>
          <w:rFonts w:hint="eastAsia" w:ascii="宋体" w:hAnsi="宋体" w:eastAsia="宋体" w:cs="仿宋_GB2312"/>
          <w:sz w:val="24"/>
          <w:highlight w:val="none"/>
        </w:rPr>
        <w:t>供应商名称（电子签章）：</w:t>
      </w:r>
    </w:p>
    <w:p w14:paraId="5B45DCA1">
      <w:pPr>
        <w:spacing w:line="360" w:lineRule="auto"/>
        <w:ind w:left="540"/>
        <w:contextualSpacing/>
        <w:rPr>
          <w:rFonts w:hint="eastAsia" w:ascii="宋体" w:hAnsi="宋体" w:eastAsia="宋体" w:cs="仿宋_GB2312"/>
          <w:sz w:val="24"/>
          <w:highlight w:val="none"/>
        </w:rPr>
      </w:pPr>
      <w:r>
        <w:rPr>
          <w:rFonts w:hint="eastAsia" w:ascii="宋体" w:hAnsi="宋体" w:eastAsia="宋体" w:cs="仿宋_GB2312"/>
          <w:sz w:val="24"/>
          <w:highlight w:val="none"/>
          <w:lang w:val="zh-CN"/>
        </w:rPr>
        <w:t xml:space="preserve">                                日期：  年  月   日</w:t>
      </w:r>
    </w:p>
    <w:p w14:paraId="1B6E2D25">
      <w:pPr>
        <w:spacing w:line="360" w:lineRule="auto"/>
        <w:jc w:val="left"/>
        <w:rPr>
          <w:rFonts w:ascii="宋体" w:hAnsi="宋体" w:cs="仿宋_GB2312"/>
          <w:sz w:val="24"/>
          <w:highlight w:val="none"/>
        </w:rPr>
      </w:pPr>
    </w:p>
    <w:p w14:paraId="59010499">
      <w:pPr>
        <w:spacing w:line="360" w:lineRule="auto"/>
        <w:jc w:val="left"/>
        <w:rPr>
          <w:rFonts w:ascii="宋体" w:hAnsi="宋体" w:cs="仿宋_GB2312"/>
          <w:sz w:val="24"/>
          <w:highlight w:val="none"/>
        </w:rPr>
      </w:pPr>
      <w:r>
        <w:rPr>
          <w:rFonts w:hint="eastAsia" w:ascii="宋体" w:hAnsi="宋体" w:cs="仿宋_GB2312"/>
          <w:sz w:val="24"/>
          <w:highlight w:val="none"/>
        </w:rPr>
        <w:t>注：1.自然人竞标的无需提供，联合体竞标的只需牵头人出具。</w:t>
      </w:r>
    </w:p>
    <w:p w14:paraId="4A8CF23D">
      <w:pPr>
        <w:spacing w:line="360" w:lineRule="auto"/>
        <w:ind w:firstLine="480" w:firstLineChars="200"/>
        <w:jc w:val="left"/>
        <w:rPr>
          <w:rFonts w:ascii="宋体" w:hAnsi="宋体" w:cs="仿宋_GB2312"/>
          <w:sz w:val="24"/>
          <w:highlight w:val="none"/>
        </w:rPr>
      </w:pPr>
      <w:r>
        <w:rPr>
          <w:rFonts w:hint="eastAsia" w:ascii="宋体" w:hAnsi="宋体" w:cs="仿宋_GB2312"/>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1690FC22">
      <w:pPr>
        <w:widowControl/>
        <w:spacing w:line="360" w:lineRule="auto"/>
        <w:jc w:val="left"/>
        <w:rPr>
          <w:rFonts w:ascii="宋体" w:hAnsi="宋体" w:cs="仿宋_GB2312"/>
          <w:sz w:val="24"/>
          <w:highlight w:val="none"/>
        </w:rPr>
        <w:sectPr>
          <w:pgSz w:w="11910" w:h="16840"/>
          <w:pgMar w:top="1340" w:right="1500" w:bottom="280" w:left="1680" w:header="720" w:footer="720" w:gutter="0"/>
          <w:cols w:space="720" w:num="1"/>
        </w:sectPr>
      </w:pPr>
    </w:p>
    <w:tbl>
      <w:tblPr>
        <w:tblStyle w:val="30"/>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1094C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tcPr>
          <w:p w14:paraId="2D1A30A0">
            <w:pPr>
              <w:spacing w:line="360" w:lineRule="auto"/>
              <w:rPr>
                <w:rFonts w:ascii="宋体"/>
                <w:b/>
                <w:sz w:val="24"/>
                <w:highlight w:val="none"/>
              </w:rPr>
            </w:pPr>
          </w:p>
          <w:p w14:paraId="28F8B1A1">
            <w:pPr>
              <w:spacing w:line="360" w:lineRule="auto"/>
              <w:rPr>
                <w:rFonts w:ascii="宋体"/>
                <w:b/>
                <w:sz w:val="24"/>
                <w:highlight w:val="none"/>
              </w:rPr>
            </w:pPr>
            <w:r>
              <w:rPr>
                <w:rFonts w:hint="eastAsia" w:ascii="宋体"/>
                <w:b/>
                <w:sz w:val="24"/>
                <w:highlight w:val="none"/>
              </w:rPr>
              <w:t>法定代表身份证复印件粘贴处（正、反面）</w:t>
            </w:r>
          </w:p>
        </w:tc>
      </w:tr>
    </w:tbl>
    <w:p w14:paraId="3D4C9325">
      <w:pPr>
        <w:spacing w:line="360" w:lineRule="auto"/>
        <w:ind w:firstLine="482" w:firstLineChars="200"/>
        <w:jc w:val="left"/>
        <w:rPr>
          <w:rFonts w:ascii="仿宋_GB2312" w:hAnsi="仿宋_GB2312" w:eastAsia="仿宋_GB2312" w:cs="仿宋_GB2312"/>
          <w:b/>
          <w:sz w:val="32"/>
          <w:szCs w:val="32"/>
          <w:highlight w:val="none"/>
        </w:rPr>
      </w:pPr>
      <w:r>
        <w:rPr>
          <w:rFonts w:hint="eastAsia" w:hAnsi="宋体"/>
          <w:b/>
          <w:sz w:val="24"/>
          <w:highlight w:val="none"/>
        </w:rPr>
        <w:t>附件：</w:t>
      </w:r>
    </w:p>
    <w:p w14:paraId="5C958E96">
      <w:pPr>
        <w:adjustRightInd w:val="0"/>
        <w:snapToGrid w:val="0"/>
        <w:spacing w:line="300" w:lineRule="auto"/>
        <w:jc w:val="left"/>
        <w:rPr>
          <w:rFonts w:ascii="宋体" w:hAnsi="宋体"/>
          <w:b/>
          <w:szCs w:val="21"/>
          <w:highlight w:val="none"/>
        </w:rPr>
      </w:pPr>
    </w:p>
    <w:p w14:paraId="7841A51B">
      <w:pPr>
        <w:snapToGrid w:val="0"/>
        <w:spacing w:line="360" w:lineRule="auto"/>
        <w:ind w:firstLine="880" w:firstLineChars="200"/>
        <w:rPr>
          <w:rFonts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sz w:val="44"/>
          <w:szCs w:val="44"/>
          <w:highlight w:val="none"/>
        </w:rPr>
        <w:br w:type="page"/>
      </w:r>
      <w:r>
        <w:rPr>
          <w:rFonts w:hint="eastAsia" w:ascii="仿宋" w:hAnsi="仿宋" w:eastAsia="仿宋" w:cs="仿宋_GB2312"/>
          <w:b/>
          <w:sz w:val="30"/>
          <w:szCs w:val="30"/>
          <w:highlight w:val="none"/>
        </w:rPr>
        <w:t>三、法定代表人授权委托书</w:t>
      </w:r>
    </w:p>
    <w:p w14:paraId="0B9BC5F2">
      <w:pPr>
        <w:spacing w:line="500" w:lineRule="exact"/>
        <w:jc w:val="center"/>
        <w:rPr>
          <w:rFonts w:ascii="方正小标宋简体" w:hAnsi="方正小标宋简体" w:eastAsia="方正小标宋简体" w:cs="方正小标宋简体"/>
          <w:sz w:val="44"/>
          <w:szCs w:val="44"/>
          <w:highlight w:val="none"/>
        </w:rPr>
      </w:pPr>
    </w:p>
    <w:p w14:paraId="342B7B8C">
      <w:pPr>
        <w:spacing w:line="52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授权委托书（非联合体竞标格式）</w:t>
      </w:r>
    </w:p>
    <w:p w14:paraId="7F881502">
      <w:pPr>
        <w:spacing w:line="52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（如有委托时）</w:t>
      </w:r>
    </w:p>
    <w:p w14:paraId="0DF2FB3D">
      <w:pPr>
        <w:spacing w:line="520" w:lineRule="exact"/>
        <w:rPr>
          <w:rFonts w:ascii="仿宋_GB2312" w:hAnsi="仿宋_GB2312" w:eastAsia="仿宋_GB2312" w:cs="仿宋_GB2312"/>
          <w:sz w:val="32"/>
          <w:szCs w:val="32"/>
          <w:highlight w:val="none"/>
        </w:rPr>
      </w:pPr>
    </w:p>
    <w:p w14:paraId="49048C76">
      <w:pPr>
        <w:spacing w:line="360" w:lineRule="auto"/>
        <w:rPr>
          <w:rFonts w:ascii="宋体" w:hAnsi="宋体" w:cs="仿宋_GB2312"/>
          <w:sz w:val="24"/>
          <w:highlight w:val="none"/>
        </w:rPr>
      </w:pPr>
      <w:r>
        <w:rPr>
          <w:rFonts w:hint="eastAsia" w:ascii="宋体" w:hAnsi="宋体" w:cs="仿宋_GB2312"/>
          <w:sz w:val="24"/>
          <w:highlight w:val="none"/>
        </w:rPr>
        <w:t>致：</w:t>
      </w:r>
      <w:bookmarkStart w:id="80" w:name="PO_3000001871_PM031_7"/>
      <w:r>
        <w:rPr>
          <w:rFonts w:hint="eastAsia" w:ascii="宋体" w:hAnsi="宋体" w:cs="仿宋_GB2312"/>
          <w:sz w:val="24"/>
          <w:highlight w:val="none"/>
          <w:u w:val="single"/>
        </w:rPr>
        <w:t>[项目采购-采购组织机构_]</w:t>
      </w:r>
      <w:bookmarkEnd w:id="80"/>
      <w:r>
        <w:rPr>
          <w:rFonts w:hint="eastAsia" w:ascii="宋体" w:hAnsi="宋体" w:cs="仿宋_GB2312"/>
          <w:sz w:val="24"/>
          <w:highlight w:val="none"/>
        </w:rPr>
        <w:t>：</w:t>
      </w:r>
    </w:p>
    <w:p w14:paraId="06FF061B">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我</w:t>
      </w:r>
      <w:r>
        <w:rPr>
          <w:rFonts w:hint="eastAsia" w:ascii="宋体" w:hAnsi="宋体" w:cs="仿宋_GB2312"/>
          <w:sz w:val="24"/>
          <w:highlight w:val="none"/>
          <w:u w:val="single"/>
        </w:rPr>
        <w:t xml:space="preserve">  （姓名）  </w:t>
      </w:r>
      <w:r>
        <w:rPr>
          <w:rFonts w:hint="eastAsia" w:ascii="宋体" w:hAnsi="宋体" w:cs="仿宋_GB2312"/>
          <w:sz w:val="24"/>
          <w:highlight w:val="none"/>
        </w:rPr>
        <w:t>系</w:t>
      </w:r>
      <w:r>
        <w:rPr>
          <w:rFonts w:hint="eastAsia" w:ascii="宋体" w:hAnsi="宋体" w:cs="仿宋_GB2312"/>
          <w:sz w:val="24"/>
          <w:highlight w:val="none"/>
          <w:u w:val="single"/>
        </w:rPr>
        <w:t xml:space="preserve">  （供应商名称）  </w:t>
      </w:r>
      <w:r>
        <w:rPr>
          <w:rFonts w:hint="eastAsia" w:ascii="宋体" w:hAnsi="宋体" w:cs="仿宋_GB2312"/>
          <w:sz w:val="24"/>
          <w:highlight w:val="none"/>
        </w:rPr>
        <w:t>的（</w:t>
      </w:r>
      <w:r>
        <w:rPr>
          <w:rFonts w:hint="eastAsia" w:ascii="宋体" w:hAnsi="宋体" w:cs="仿宋_GB2312"/>
          <w:sz w:val="24"/>
          <w:highlight w:val="none"/>
          <w:u w:val="single"/>
        </w:rPr>
        <w:t>□法定代表人/□负责人/□自然人本人</w:t>
      </w:r>
      <w:r>
        <w:rPr>
          <w:rFonts w:hint="eastAsia" w:ascii="宋体" w:hAnsi="宋体" w:cs="仿宋_GB2312"/>
          <w:sz w:val="24"/>
          <w:highlight w:val="none"/>
        </w:rPr>
        <w:t>），现授权</w:t>
      </w:r>
      <w:r>
        <w:rPr>
          <w:rFonts w:hint="eastAsia" w:ascii="宋体" w:hAnsi="宋体" w:cs="仿宋_GB2312"/>
          <w:sz w:val="24"/>
          <w:highlight w:val="none"/>
          <w:u w:val="single"/>
        </w:rPr>
        <w:t xml:space="preserve"> （姓名） </w:t>
      </w:r>
      <w:r>
        <w:rPr>
          <w:rFonts w:hint="eastAsia" w:ascii="宋体" w:hAnsi="宋体" w:cs="仿宋_GB2312"/>
          <w:sz w:val="24"/>
          <w:highlight w:val="none"/>
        </w:rPr>
        <w:t>以我方的名义参加</w:t>
      </w:r>
      <w:bookmarkStart w:id="81" w:name="PO_3000001871_PM002_7"/>
      <w:r>
        <w:rPr>
          <w:rFonts w:hint="eastAsia" w:ascii="宋体" w:hAnsi="宋体" w:cs="仿宋_GB2312"/>
          <w:sz w:val="24"/>
          <w:highlight w:val="none"/>
          <w:u w:val="single"/>
        </w:rPr>
        <w:t>[项目采购-项目名称_7]</w:t>
      </w:r>
      <w:bookmarkEnd w:id="81"/>
      <w:r>
        <w:rPr>
          <w:rFonts w:hint="eastAsia" w:ascii="宋体" w:hAnsi="宋体" w:cs="仿宋_GB2312"/>
          <w:sz w:val="24"/>
          <w:highlight w:val="none"/>
        </w:rPr>
        <w:t>项目的竞标活动，并代表我方全权办理针对上述项目的所有采购程序和环节的具体事务和签署相关文件。</w:t>
      </w:r>
    </w:p>
    <w:p w14:paraId="61C7DB6B">
      <w:pPr>
        <w:spacing w:line="360" w:lineRule="auto"/>
        <w:rPr>
          <w:rFonts w:ascii="宋体" w:hAnsi="宋体" w:cs="仿宋_GB2312"/>
          <w:sz w:val="24"/>
          <w:highlight w:val="none"/>
        </w:rPr>
      </w:pPr>
      <w:r>
        <w:rPr>
          <w:rFonts w:hint="eastAsia" w:ascii="宋体" w:hAnsi="宋体" w:cs="仿宋_GB2312"/>
          <w:sz w:val="24"/>
          <w:highlight w:val="none"/>
        </w:rPr>
        <w:t xml:space="preserve">    我方对委托代理人的签字事项负全部责任。</w:t>
      </w:r>
    </w:p>
    <w:p w14:paraId="3A1EF5D6">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本授权书自签署之日起生效，在撤销授权的书面通知以前，本授权书一直有效。委托代理人在授权书有效期内签署的所有文件不因授权的撤销而失效。</w:t>
      </w:r>
    </w:p>
    <w:p w14:paraId="6C16F22D">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委托代理人无转委托权，特此委托。</w:t>
      </w:r>
    </w:p>
    <w:p w14:paraId="6EEDAE3D">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附：法定代表人身份证明书及委托代理人有效身份证正反面复印件</w:t>
      </w:r>
    </w:p>
    <w:p w14:paraId="4300387F">
      <w:pPr>
        <w:spacing w:line="360" w:lineRule="auto"/>
        <w:rPr>
          <w:rFonts w:ascii="宋体" w:hAnsi="宋体" w:cs="仿宋_GB2312"/>
          <w:sz w:val="24"/>
          <w:highlight w:val="none"/>
        </w:rPr>
      </w:pPr>
    </w:p>
    <w:p w14:paraId="1F8CD922">
      <w:pPr>
        <w:spacing w:line="360" w:lineRule="auto"/>
        <w:rPr>
          <w:rFonts w:ascii="宋体" w:hAnsi="宋体" w:cs="仿宋_GB2312"/>
          <w:sz w:val="24"/>
          <w:highlight w:val="none"/>
        </w:rPr>
      </w:pPr>
      <w:r>
        <w:rPr>
          <w:rFonts w:hint="eastAsia" w:ascii="宋体" w:hAnsi="宋体" w:cs="仿宋_GB2312"/>
          <w:sz w:val="24"/>
          <w:highlight w:val="none"/>
        </w:rPr>
        <w:t xml:space="preserve">委托代理人（签字）：                 法定代表人（签字或盖章）：                    </w:t>
      </w:r>
    </w:p>
    <w:p w14:paraId="5D180413">
      <w:pPr>
        <w:spacing w:line="360" w:lineRule="auto"/>
        <w:rPr>
          <w:rFonts w:ascii="宋体" w:hAnsi="宋体" w:cs="仿宋_GB2312"/>
          <w:sz w:val="24"/>
          <w:highlight w:val="none"/>
        </w:rPr>
      </w:pPr>
      <w:r>
        <w:rPr>
          <w:rFonts w:hint="eastAsia" w:ascii="宋体" w:hAnsi="宋体" w:cs="仿宋_GB2312"/>
          <w:sz w:val="24"/>
          <w:highlight w:val="none"/>
        </w:rPr>
        <w:t xml:space="preserve">委托代理人身份证号码：                              </w:t>
      </w:r>
    </w:p>
    <w:p w14:paraId="40FDEA05">
      <w:pPr>
        <w:spacing w:line="360" w:lineRule="auto"/>
        <w:rPr>
          <w:rFonts w:ascii="宋体" w:hAnsi="宋体" w:cs="仿宋_GB2312"/>
          <w:sz w:val="24"/>
          <w:highlight w:val="none"/>
        </w:rPr>
      </w:pPr>
    </w:p>
    <w:p w14:paraId="2057A27B">
      <w:pPr>
        <w:spacing w:line="360" w:lineRule="auto"/>
        <w:ind w:firstLine="3840" w:firstLineChars="1600"/>
        <w:rPr>
          <w:rFonts w:ascii="宋体" w:hAnsi="宋体" w:cs="仿宋_GB2312"/>
          <w:sz w:val="24"/>
          <w:highlight w:val="none"/>
        </w:rPr>
      </w:pPr>
      <w:r>
        <w:rPr>
          <w:rFonts w:hint="eastAsia" w:ascii="仿宋_GB2312" w:hAnsi="仿宋" w:eastAsia="仿宋_GB2312" w:cs="仿宋_GB2312"/>
          <w:kern w:val="0"/>
          <w:sz w:val="24"/>
          <w:highlight w:val="none"/>
        </w:rPr>
        <w:t>供应商名称（电子签章）：</w:t>
      </w:r>
    </w:p>
    <w:p w14:paraId="6B9C1749">
      <w:pPr>
        <w:spacing w:line="360" w:lineRule="auto"/>
        <w:jc w:val="center"/>
        <w:rPr>
          <w:rFonts w:ascii="宋体" w:hAnsi="宋体" w:cs="仿宋_GB2312"/>
          <w:b/>
          <w:sz w:val="24"/>
          <w:highlight w:val="none"/>
        </w:rPr>
      </w:pPr>
      <w:r>
        <w:rPr>
          <w:rFonts w:hint="eastAsia" w:ascii="仿宋_GB2312" w:hAnsi="仿宋" w:eastAsia="仿宋_GB2312" w:cs="仿宋_GB2312"/>
          <w:kern w:val="0"/>
          <w:sz w:val="24"/>
          <w:highlight w:val="none"/>
          <w:lang w:val="zh-CN"/>
        </w:rPr>
        <w:t xml:space="preserve">                                                   日期：  年  月   日</w:t>
      </w:r>
    </w:p>
    <w:p w14:paraId="56CD0ABC">
      <w:pPr>
        <w:spacing w:line="360" w:lineRule="auto"/>
        <w:rPr>
          <w:rFonts w:ascii="宋体" w:hAnsi="宋体" w:cs="仿宋_GB2312"/>
          <w:sz w:val="24"/>
          <w:highlight w:val="none"/>
        </w:rPr>
      </w:pPr>
    </w:p>
    <w:p w14:paraId="61C54189">
      <w:pPr>
        <w:spacing w:line="360" w:lineRule="auto"/>
        <w:rPr>
          <w:rFonts w:ascii="宋体" w:hAnsi="宋体" w:cs="仿宋_GB2312"/>
          <w:sz w:val="24"/>
          <w:highlight w:val="none"/>
        </w:rPr>
      </w:pPr>
      <w:r>
        <w:rPr>
          <w:rFonts w:hint="eastAsia" w:ascii="宋体" w:hAnsi="宋体" w:cs="仿宋_GB2312"/>
          <w:sz w:val="24"/>
          <w:highlight w:val="none"/>
        </w:rPr>
        <w:t>注：1. 法定代表人必须在授权委托书上亲笔签字或盖章，委托代理人必须在授权委托书上亲笔签字，</w:t>
      </w:r>
      <w:r>
        <w:rPr>
          <w:rFonts w:hint="eastAsia" w:ascii="宋体" w:hAnsi="宋体" w:cs="仿宋_GB2312"/>
          <w:b/>
          <w:sz w:val="24"/>
          <w:highlight w:val="none"/>
        </w:rPr>
        <w:t>否则其响应文件按无效响应处理。</w:t>
      </w:r>
    </w:p>
    <w:p w14:paraId="0BB50EB8">
      <w:pPr>
        <w:spacing w:line="360" w:lineRule="auto"/>
        <w:ind w:firstLine="480" w:firstLineChars="200"/>
        <w:jc w:val="left"/>
        <w:rPr>
          <w:rFonts w:ascii="宋体" w:hAnsi="宋体" w:cs="仿宋_GB2312"/>
          <w:sz w:val="24"/>
          <w:highlight w:val="none"/>
        </w:rPr>
      </w:pPr>
      <w:r>
        <w:rPr>
          <w:rFonts w:hint="eastAsia" w:ascii="宋体" w:hAnsi="宋体" w:cs="仿宋_GB2312"/>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7148076A">
      <w:pPr>
        <w:spacing w:line="360" w:lineRule="auto"/>
        <w:ind w:firstLine="480" w:firstLineChars="200"/>
        <w:jc w:val="left"/>
        <w:rPr>
          <w:rFonts w:ascii="宋体" w:hAnsi="宋体" w:cs="仿宋_GB2312"/>
          <w:sz w:val="24"/>
          <w:highlight w:val="none"/>
        </w:rPr>
      </w:pPr>
      <w:r>
        <w:rPr>
          <w:rFonts w:hint="eastAsia" w:ascii="宋体" w:hAnsi="宋体" w:cs="仿宋_GB2312"/>
          <w:sz w:val="24"/>
          <w:highlight w:val="none"/>
        </w:rPr>
        <w:t>3. 法人、其他组织竞标时“我方”是指“我单位”，自然人竞标时“我方”是指“本人”。</w:t>
      </w:r>
    </w:p>
    <w:p w14:paraId="78734C8E">
      <w:pPr>
        <w:spacing w:line="360" w:lineRule="auto"/>
        <w:ind w:firstLine="420" w:firstLineChars="200"/>
        <w:jc w:val="left"/>
        <w:rPr>
          <w:rFonts w:ascii="仿宋_GB2312" w:hAnsi="仿宋_GB2312" w:eastAsia="仿宋_GB2312" w:cs="仿宋_GB2312"/>
          <w:szCs w:val="21"/>
          <w:highlight w:val="none"/>
        </w:rPr>
      </w:pPr>
    </w:p>
    <w:p w14:paraId="624A07C3">
      <w:pPr>
        <w:spacing w:line="500" w:lineRule="exact"/>
        <w:jc w:val="center"/>
        <w:rPr>
          <w:rFonts w:ascii="方正小标宋简体" w:hAnsi="方正小标宋简体" w:eastAsia="方正小标宋简体" w:cs="方正小标宋简体"/>
          <w:sz w:val="44"/>
          <w:szCs w:val="44"/>
          <w:highlight w:val="none"/>
        </w:rPr>
      </w:pPr>
      <w:r>
        <w:rPr>
          <w:rFonts w:hint="eastAsia" w:ascii="仿宋_GB2312" w:hAnsi="仿宋_GB2312" w:eastAsia="仿宋_GB2312" w:cs="仿宋_GB2312"/>
          <w:szCs w:val="21"/>
          <w:highlight w:val="none"/>
        </w:rPr>
        <w:br w:type="page"/>
      </w:r>
      <w:r>
        <w:rPr>
          <w:rFonts w:hint="eastAsia" w:ascii="方正小标宋简体" w:hAnsi="方正小标宋简体" w:eastAsia="方正小标宋简体" w:cs="方正小标宋简体"/>
          <w:sz w:val="44"/>
          <w:szCs w:val="44"/>
          <w:highlight w:val="none"/>
        </w:rPr>
        <w:t>授权委托书（联合体竞标格式）</w:t>
      </w:r>
    </w:p>
    <w:p w14:paraId="3E65AFF7">
      <w:pPr>
        <w:spacing w:line="50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（如有委托时）</w:t>
      </w:r>
    </w:p>
    <w:p w14:paraId="15A4C8F4">
      <w:pPr>
        <w:spacing w:line="500" w:lineRule="exact"/>
        <w:jc w:val="center"/>
        <w:rPr>
          <w:rFonts w:ascii="方正小标宋简体" w:hAnsi="方正小标宋简体" w:eastAsia="方正小标宋简体" w:cs="方正小标宋简体"/>
          <w:sz w:val="44"/>
          <w:szCs w:val="44"/>
          <w:highlight w:val="none"/>
        </w:rPr>
      </w:pPr>
    </w:p>
    <w:p w14:paraId="1604C9B7">
      <w:pPr>
        <w:spacing w:line="500" w:lineRule="exact"/>
        <w:jc w:val="center"/>
        <w:rPr>
          <w:rFonts w:ascii="仿宋_GB2312" w:hAnsi="仿宋_GB2312" w:eastAsia="仿宋_GB2312" w:cs="仿宋_GB2312"/>
          <w:sz w:val="32"/>
          <w:szCs w:val="32"/>
          <w:highlight w:val="none"/>
        </w:rPr>
      </w:pPr>
    </w:p>
    <w:p w14:paraId="5DDE3D6D">
      <w:pPr>
        <w:spacing w:line="360" w:lineRule="auto"/>
        <w:ind w:firstLine="480" w:firstLineChars="200"/>
        <w:jc w:val="left"/>
        <w:rPr>
          <w:rFonts w:ascii="宋体" w:hAnsi="宋体" w:cs="仿宋_GB2312"/>
          <w:sz w:val="24"/>
          <w:highlight w:val="none"/>
        </w:rPr>
      </w:pPr>
      <w:r>
        <w:rPr>
          <w:rFonts w:hint="eastAsia" w:ascii="宋体" w:hAnsi="宋体" w:cs="仿宋_GB2312"/>
          <w:sz w:val="24"/>
          <w:highlight w:val="none"/>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435DA6F2">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我方对委托代理人的签字事项负全部责任。</w:t>
      </w:r>
    </w:p>
    <w:p w14:paraId="48BAAB65">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本授权书自签署之日起生效，在撤销授权的书面通知以前，本授权书一直有效。委托代理人在授权书有效期内签署的所有文件不因授权的撤销而失效。</w:t>
      </w:r>
    </w:p>
    <w:p w14:paraId="2F68EBE3">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委托代理人无转委托权，特此委托。</w:t>
      </w:r>
    </w:p>
    <w:p w14:paraId="0B570058">
      <w:pPr>
        <w:spacing w:line="360" w:lineRule="auto"/>
        <w:rPr>
          <w:rFonts w:ascii="宋体" w:hAnsi="宋体" w:cs="仿宋_GB2312"/>
          <w:sz w:val="24"/>
          <w:highlight w:val="none"/>
        </w:rPr>
      </w:pPr>
    </w:p>
    <w:p w14:paraId="08ED09D4">
      <w:pPr>
        <w:spacing w:line="360" w:lineRule="auto"/>
        <w:ind w:firstLine="1560" w:firstLineChars="650"/>
        <w:rPr>
          <w:rFonts w:ascii="宋体" w:hAnsi="宋体" w:cs="仿宋_GB2312"/>
          <w:sz w:val="24"/>
          <w:highlight w:val="none"/>
        </w:rPr>
      </w:pPr>
      <w:r>
        <w:rPr>
          <w:rFonts w:hint="eastAsia" w:ascii="宋体" w:hAnsi="宋体" w:cs="仿宋_GB2312"/>
          <w:sz w:val="24"/>
          <w:highlight w:val="none"/>
        </w:rPr>
        <w:t>牵头人法定代表人（签字或盖章）：</w:t>
      </w:r>
    </w:p>
    <w:p w14:paraId="77F37175">
      <w:pPr>
        <w:spacing w:line="360" w:lineRule="auto"/>
        <w:ind w:firstLine="3000" w:firstLineChars="1250"/>
        <w:rPr>
          <w:rFonts w:ascii="宋体" w:hAnsi="宋体" w:cs="仿宋_GB2312"/>
          <w:sz w:val="24"/>
          <w:highlight w:val="none"/>
        </w:rPr>
      </w:pPr>
      <w:r>
        <w:rPr>
          <w:rFonts w:hint="eastAsia" w:ascii="宋体" w:hAnsi="宋体" w:cs="仿宋_GB2312"/>
          <w:sz w:val="24"/>
          <w:highlight w:val="none"/>
        </w:rPr>
        <w:t>牵头人（电子签章）：</w:t>
      </w:r>
    </w:p>
    <w:p w14:paraId="32006396">
      <w:pPr>
        <w:spacing w:line="360" w:lineRule="auto"/>
        <w:ind w:firstLine="3840" w:firstLineChars="1600"/>
        <w:rPr>
          <w:rFonts w:ascii="宋体" w:hAnsi="宋体" w:cs="仿宋_GB2312"/>
          <w:sz w:val="24"/>
          <w:highlight w:val="none"/>
        </w:rPr>
      </w:pPr>
      <w:r>
        <w:rPr>
          <w:rFonts w:hint="eastAsia" w:ascii="宋体" w:hAnsi="宋体" w:cs="仿宋_GB2312"/>
          <w:sz w:val="24"/>
          <w:highlight w:val="none"/>
        </w:rPr>
        <w:t>日期：    年   月   日</w:t>
      </w:r>
    </w:p>
    <w:p w14:paraId="4F6BA836">
      <w:pPr>
        <w:spacing w:line="360" w:lineRule="auto"/>
        <w:rPr>
          <w:rFonts w:ascii="宋体" w:hAnsi="宋体" w:cs="仿宋_GB2312"/>
          <w:sz w:val="24"/>
          <w:highlight w:val="none"/>
        </w:rPr>
      </w:pPr>
    </w:p>
    <w:p w14:paraId="3ADD0565">
      <w:pPr>
        <w:spacing w:line="360" w:lineRule="auto"/>
        <w:ind w:firstLine="3120" w:firstLineChars="1300"/>
        <w:rPr>
          <w:rFonts w:ascii="宋体" w:hAnsi="宋体" w:cs="仿宋_GB2312"/>
          <w:sz w:val="24"/>
          <w:highlight w:val="none"/>
        </w:rPr>
      </w:pPr>
      <w:r>
        <w:rPr>
          <w:rFonts w:hint="eastAsia" w:ascii="宋体" w:hAnsi="宋体" w:cs="仿宋_GB2312"/>
          <w:sz w:val="24"/>
          <w:highlight w:val="none"/>
        </w:rPr>
        <w:t>被授权人（签字）：</w:t>
      </w:r>
    </w:p>
    <w:p w14:paraId="5A9F112B">
      <w:pPr>
        <w:spacing w:line="360" w:lineRule="auto"/>
        <w:ind w:firstLine="3840" w:firstLineChars="1600"/>
        <w:rPr>
          <w:rFonts w:ascii="宋体" w:hAnsi="宋体" w:cs="仿宋_GB2312"/>
          <w:sz w:val="24"/>
          <w:highlight w:val="none"/>
        </w:rPr>
      </w:pPr>
      <w:r>
        <w:rPr>
          <w:rFonts w:hint="eastAsia" w:ascii="宋体" w:hAnsi="宋体" w:cs="仿宋_GB2312"/>
          <w:sz w:val="24"/>
          <w:highlight w:val="none"/>
        </w:rPr>
        <w:t>日期：    年   月   日</w:t>
      </w:r>
    </w:p>
    <w:p w14:paraId="68D144DF">
      <w:pPr>
        <w:spacing w:line="360" w:lineRule="auto"/>
        <w:rPr>
          <w:rFonts w:ascii="宋体" w:hAnsi="宋体" w:cs="仿宋_GB2312"/>
          <w:sz w:val="24"/>
          <w:highlight w:val="none"/>
        </w:rPr>
      </w:pPr>
    </w:p>
    <w:p w14:paraId="0E7FD27A">
      <w:pPr>
        <w:spacing w:line="360" w:lineRule="auto"/>
        <w:rPr>
          <w:rFonts w:ascii="宋体" w:hAnsi="宋体" w:cs="仿宋_GB2312"/>
          <w:sz w:val="24"/>
          <w:highlight w:val="none"/>
        </w:rPr>
      </w:pPr>
      <w:r>
        <w:rPr>
          <w:rFonts w:hint="eastAsia" w:ascii="宋体" w:hAnsi="宋体" w:cs="仿宋_GB2312"/>
          <w:sz w:val="24"/>
          <w:highlight w:val="none"/>
        </w:rPr>
        <w:t>注：</w:t>
      </w:r>
    </w:p>
    <w:p w14:paraId="7150DB58">
      <w:pPr>
        <w:spacing w:line="360" w:lineRule="auto"/>
        <w:rPr>
          <w:rFonts w:ascii="宋体" w:hAnsi="宋体" w:cs="仿宋_GB2312"/>
          <w:sz w:val="24"/>
          <w:highlight w:val="none"/>
        </w:rPr>
      </w:pPr>
      <w:r>
        <w:rPr>
          <w:rFonts w:hint="eastAsia" w:ascii="宋体" w:hAnsi="宋体" w:cs="仿宋_GB2312"/>
          <w:sz w:val="24"/>
          <w:highlight w:val="none"/>
        </w:rPr>
        <w:t>1. 法定代表人必须在授权委托书上亲笔签字或盖章，委托代理人必须在授权委托书上亲笔签字，</w:t>
      </w:r>
      <w:r>
        <w:rPr>
          <w:rFonts w:hint="eastAsia" w:ascii="宋体" w:hAnsi="宋体" w:cs="仿宋_GB2312"/>
          <w:b/>
          <w:sz w:val="24"/>
          <w:highlight w:val="none"/>
        </w:rPr>
        <w:t>否则其响应文件按无效响应处理。</w:t>
      </w:r>
    </w:p>
    <w:p w14:paraId="47DE1B84">
      <w:pPr>
        <w:spacing w:line="360" w:lineRule="auto"/>
        <w:ind w:firstLine="480" w:firstLineChars="200"/>
        <w:jc w:val="left"/>
        <w:rPr>
          <w:rFonts w:ascii="宋体" w:hAnsi="宋体" w:cs="仿宋_GB2312"/>
          <w:sz w:val="24"/>
          <w:highlight w:val="none"/>
        </w:rPr>
      </w:pPr>
      <w:r>
        <w:rPr>
          <w:rFonts w:hint="eastAsia" w:ascii="宋体" w:hAnsi="宋体" w:cs="仿宋_GB2312"/>
          <w:sz w:val="24"/>
          <w:highlight w:val="none"/>
        </w:rPr>
        <w:t>2.本授权委托书应由联合体牵头人的法定代表人按上述规定签署。</w:t>
      </w:r>
    </w:p>
    <w:p w14:paraId="0321323B">
      <w:pPr>
        <w:spacing w:line="360" w:lineRule="auto"/>
        <w:ind w:firstLine="480" w:firstLineChars="200"/>
        <w:jc w:val="left"/>
        <w:rPr>
          <w:rFonts w:ascii="宋体" w:hAnsi="宋体" w:cs="仿宋_GB2312"/>
          <w:sz w:val="24"/>
          <w:highlight w:val="none"/>
        </w:rPr>
      </w:pPr>
      <w:r>
        <w:rPr>
          <w:rFonts w:hint="eastAsia" w:ascii="宋体" w:hAnsi="宋体" w:cs="仿宋_GB2312"/>
          <w:sz w:val="24"/>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428A5B6B">
      <w:pPr>
        <w:spacing w:line="360" w:lineRule="auto"/>
        <w:ind w:firstLine="480" w:firstLineChars="200"/>
        <w:jc w:val="left"/>
        <w:rPr>
          <w:rFonts w:ascii="仿宋_GB2312" w:hAnsi="仿宋_GB2312" w:eastAsia="仿宋_GB2312" w:cs="仿宋_GB2312"/>
          <w:szCs w:val="21"/>
          <w:highlight w:val="none"/>
        </w:rPr>
      </w:pPr>
      <w:r>
        <w:rPr>
          <w:rFonts w:hint="eastAsia" w:ascii="宋体" w:hAnsi="宋体" w:cs="仿宋_GB2312"/>
          <w:sz w:val="24"/>
          <w:highlight w:val="none"/>
        </w:rPr>
        <w:t>4.法人、其他组织竞标时“我方”是指“我单位”，自然人竞标时“我方”是指“本人”。</w:t>
      </w:r>
    </w:p>
    <w:p w14:paraId="5A1F5BDF">
      <w:pPr>
        <w:snapToGrid w:val="0"/>
        <w:spacing w:line="360" w:lineRule="auto"/>
        <w:ind w:firstLine="640" w:firstLineChars="200"/>
        <w:rPr>
          <w:rFonts w:ascii="宋体" w:hAnsi="宋体"/>
          <w:b/>
          <w:bCs/>
          <w:sz w:val="32"/>
          <w:szCs w:val="32"/>
          <w:highlight w:val="none"/>
        </w:rPr>
      </w:pPr>
      <w:r>
        <w:rPr>
          <w:rFonts w:hint="eastAsia" w:ascii="仿宋_GB2312" w:hAnsi="仿宋_GB2312" w:eastAsia="仿宋_GB2312" w:cs="仿宋_GB2312"/>
          <w:sz w:val="32"/>
          <w:szCs w:val="32"/>
          <w:highlight w:val="none"/>
        </w:rPr>
        <w:br w:type="page"/>
      </w:r>
      <w:r>
        <w:rPr>
          <w:rFonts w:hint="eastAsia" w:ascii="仿宋" w:hAnsi="仿宋" w:eastAsia="仿宋" w:cs="仿宋_GB2312"/>
          <w:b/>
          <w:sz w:val="30"/>
          <w:szCs w:val="30"/>
          <w:highlight w:val="none"/>
        </w:rPr>
        <w:t>四、商务条款偏离表</w:t>
      </w:r>
    </w:p>
    <w:p w14:paraId="0E8BF12E">
      <w:pPr>
        <w:spacing w:line="500" w:lineRule="exact"/>
        <w:jc w:val="center"/>
        <w:rPr>
          <w:rFonts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商务条款偏离表（格式）</w:t>
      </w:r>
    </w:p>
    <w:p w14:paraId="699D38B8">
      <w:pPr>
        <w:spacing w:line="360" w:lineRule="auto"/>
        <w:rPr>
          <w:rFonts w:ascii="宋体" w:hAnsi="宋体" w:cs="仿宋_GB2312"/>
          <w:sz w:val="24"/>
          <w:highlight w:val="none"/>
        </w:rPr>
      </w:pPr>
      <w:r>
        <w:rPr>
          <w:rFonts w:hint="eastAsia" w:ascii="宋体" w:hAnsi="宋体" w:cs="仿宋_GB2312"/>
          <w:sz w:val="24"/>
          <w:highlight w:val="none"/>
        </w:rPr>
        <w:t>分标号</w:t>
      </w:r>
      <w:r>
        <w:rPr>
          <w:rFonts w:hint="eastAsia" w:ascii="宋体" w:hAnsi="宋体"/>
          <w:szCs w:val="21"/>
          <w:highlight w:val="none"/>
        </w:rPr>
        <w:t>（此处有分标时填写具体分标号，无分标时填写“无”）</w:t>
      </w:r>
      <w:r>
        <w:rPr>
          <w:rFonts w:hint="eastAsia" w:ascii="宋体" w:hAnsi="宋体" w:cs="仿宋_GB2312"/>
          <w:sz w:val="24"/>
          <w:highlight w:val="none"/>
        </w:rPr>
        <w:t>：</w:t>
      </w:r>
    </w:p>
    <w:p w14:paraId="4B92C904">
      <w:pPr>
        <w:spacing w:line="360" w:lineRule="auto"/>
        <w:rPr>
          <w:rFonts w:ascii="宋体" w:hAnsi="宋体" w:cs="仿宋_GB2312"/>
          <w:sz w:val="24"/>
          <w:highlight w:val="none"/>
          <w:u w:val="single"/>
        </w:rPr>
      </w:pPr>
    </w:p>
    <w:tbl>
      <w:tblPr>
        <w:tblStyle w:val="30"/>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606"/>
        <w:gridCol w:w="2426"/>
      </w:tblGrid>
      <w:tr w14:paraId="0641D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tcPr>
          <w:p w14:paraId="571C4589">
            <w:pPr>
              <w:spacing w:line="340" w:lineRule="exact"/>
              <w:jc w:val="center"/>
              <w:rPr>
                <w:rFonts w:ascii="宋体" w:hAnsi="宋体"/>
                <w:szCs w:val="21"/>
                <w:highlight w:val="none"/>
              </w:rPr>
            </w:pPr>
            <w:r>
              <w:rPr>
                <w:rFonts w:hint="eastAsia" w:ascii="宋体" w:hAnsi="宋体"/>
                <w:szCs w:val="21"/>
                <w:highlight w:val="none"/>
              </w:rPr>
              <w:t>项号</w:t>
            </w:r>
          </w:p>
        </w:tc>
        <w:tc>
          <w:tcPr>
            <w:tcW w:w="3757" w:type="dxa"/>
            <w:tcBorders>
              <w:top w:val="single" w:color="auto" w:sz="4" w:space="0"/>
              <w:left w:val="single" w:color="auto" w:sz="4" w:space="0"/>
              <w:bottom w:val="single" w:color="auto" w:sz="4" w:space="0"/>
              <w:right w:val="single" w:color="auto" w:sz="4" w:space="0"/>
            </w:tcBorders>
            <w:noWrap/>
          </w:tcPr>
          <w:p w14:paraId="06634B2F">
            <w:pPr>
              <w:spacing w:line="340" w:lineRule="exact"/>
              <w:jc w:val="center"/>
              <w:rPr>
                <w:rFonts w:ascii="宋体" w:hAnsi="宋体"/>
                <w:szCs w:val="21"/>
                <w:highlight w:val="none"/>
              </w:rPr>
            </w:pPr>
            <w:r>
              <w:rPr>
                <w:rFonts w:hint="eastAsia" w:ascii="宋体" w:hAnsi="宋体"/>
                <w:szCs w:val="21"/>
                <w:highlight w:val="none"/>
              </w:rPr>
              <w:t>竞争性谈判采购文件的商务需求</w:t>
            </w:r>
          </w:p>
        </w:tc>
        <w:tc>
          <w:tcPr>
            <w:tcW w:w="2606" w:type="dxa"/>
            <w:tcBorders>
              <w:top w:val="single" w:color="auto" w:sz="4" w:space="0"/>
              <w:left w:val="single" w:color="auto" w:sz="4" w:space="0"/>
              <w:right w:val="single" w:color="auto" w:sz="4" w:space="0"/>
            </w:tcBorders>
          </w:tcPr>
          <w:p w14:paraId="72C2EE52">
            <w:pPr>
              <w:spacing w:line="340" w:lineRule="exact"/>
              <w:jc w:val="center"/>
              <w:rPr>
                <w:rFonts w:ascii="宋体" w:hAnsi="宋体"/>
                <w:szCs w:val="21"/>
                <w:highlight w:val="none"/>
              </w:rPr>
            </w:pPr>
            <w:r>
              <w:rPr>
                <w:rFonts w:hint="eastAsia" w:ascii="宋体" w:hAnsi="宋体"/>
                <w:szCs w:val="21"/>
                <w:highlight w:val="none"/>
              </w:rPr>
              <w:t>响应文件承诺的商务条款</w:t>
            </w:r>
          </w:p>
        </w:tc>
        <w:tc>
          <w:tcPr>
            <w:tcW w:w="2426" w:type="dxa"/>
            <w:tcBorders>
              <w:top w:val="single" w:color="auto" w:sz="4" w:space="0"/>
              <w:left w:val="single" w:color="auto" w:sz="4" w:space="0"/>
              <w:right w:val="single" w:color="auto" w:sz="4" w:space="0"/>
            </w:tcBorders>
          </w:tcPr>
          <w:p w14:paraId="00E61347">
            <w:pPr>
              <w:spacing w:line="300" w:lineRule="exact"/>
              <w:jc w:val="center"/>
              <w:rPr>
                <w:rFonts w:ascii="宋体" w:hAnsi="宋体"/>
                <w:szCs w:val="21"/>
                <w:highlight w:val="none"/>
              </w:rPr>
            </w:pPr>
            <w:r>
              <w:rPr>
                <w:rFonts w:hint="eastAsia" w:ascii="宋体" w:hAnsi="宋体"/>
                <w:szCs w:val="21"/>
                <w:highlight w:val="none"/>
              </w:rPr>
              <w:t>偏离说明</w:t>
            </w:r>
          </w:p>
        </w:tc>
      </w:tr>
      <w:tr w14:paraId="5116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421F7390">
            <w:pPr>
              <w:spacing w:line="340" w:lineRule="exact"/>
              <w:rPr>
                <w:rFonts w:ascii="宋体" w:hAnsi="宋体"/>
                <w:szCs w:val="21"/>
                <w:highlight w:val="none"/>
              </w:rPr>
            </w:pPr>
            <w:r>
              <w:rPr>
                <w:rFonts w:hint="eastAsia" w:ascii="宋体" w:hAnsi="宋体"/>
                <w:szCs w:val="21"/>
                <w:highlight w:val="none"/>
              </w:rPr>
              <w:t>一</w:t>
            </w:r>
          </w:p>
        </w:tc>
        <w:tc>
          <w:tcPr>
            <w:tcW w:w="3757" w:type="dxa"/>
            <w:tcBorders>
              <w:top w:val="single" w:color="auto" w:sz="4" w:space="0"/>
              <w:left w:val="single" w:color="auto" w:sz="4" w:space="0"/>
              <w:bottom w:val="single" w:color="auto" w:sz="4" w:space="0"/>
              <w:right w:val="single" w:color="auto" w:sz="4" w:space="0"/>
            </w:tcBorders>
            <w:noWrap/>
          </w:tcPr>
          <w:p w14:paraId="0D875B10">
            <w:pPr>
              <w:rPr>
                <w:rFonts w:ascii="宋体" w:hAnsi="宋体"/>
                <w:szCs w:val="21"/>
                <w:highlight w:val="none"/>
              </w:rPr>
            </w:pPr>
            <w:r>
              <w:rPr>
                <w:rFonts w:hint="eastAsia" w:ascii="宋体" w:hAnsi="宋体"/>
                <w:szCs w:val="21"/>
                <w:highlight w:val="none"/>
              </w:rPr>
              <w:t>1  ……</w:t>
            </w:r>
          </w:p>
        </w:tc>
        <w:tc>
          <w:tcPr>
            <w:tcW w:w="2606" w:type="dxa"/>
            <w:tcBorders>
              <w:top w:val="single" w:color="auto" w:sz="4" w:space="0"/>
              <w:left w:val="single" w:color="auto" w:sz="4" w:space="0"/>
              <w:right w:val="single" w:color="auto" w:sz="4" w:space="0"/>
            </w:tcBorders>
          </w:tcPr>
          <w:p w14:paraId="4799D940">
            <w:pPr>
              <w:rPr>
                <w:rFonts w:ascii="宋体" w:hAnsi="宋体"/>
                <w:szCs w:val="21"/>
                <w:highlight w:val="none"/>
              </w:rPr>
            </w:pPr>
            <w:r>
              <w:rPr>
                <w:rFonts w:hint="eastAsia" w:ascii="宋体" w:hAnsi="宋体"/>
                <w:szCs w:val="21"/>
                <w:highlight w:val="none"/>
              </w:rPr>
              <w:t>1  ……</w:t>
            </w:r>
          </w:p>
        </w:tc>
        <w:tc>
          <w:tcPr>
            <w:tcW w:w="2426" w:type="dxa"/>
            <w:tcBorders>
              <w:top w:val="single" w:color="auto" w:sz="4" w:space="0"/>
              <w:left w:val="single" w:color="auto" w:sz="4" w:space="0"/>
              <w:right w:val="single" w:color="auto" w:sz="4" w:space="0"/>
            </w:tcBorders>
          </w:tcPr>
          <w:p w14:paraId="47F04DE4">
            <w:pPr>
              <w:spacing w:line="300" w:lineRule="exact"/>
              <w:rPr>
                <w:rFonts w:ascii="宋体" w:hAnsi="宋体"/>
                <w:szCs w:val="21"/>
                <w:highlight w:val="none"/>
              </w:rPr>
            </w:pPr>
            <w:r>
              <w:rPr>
                <w:rFonts w:hint="eastAsia" w:ascii="宋体" w:hAnsi="宋体"/>
                <w:szCs w:val="21"/>
                <w:highlight w:val="none"/>
              </w:rPr>
              <w:t>正偏离（负偏离或无偏离）</w:t>
            </w:r>
          </w:p>
          <w:p w14:paraId="3C510C0C">
            <w:pPr>
              <w:spacing w:line="300" w:lineRule="exact"/>
              <w:rPr>
                <w:rFonts w:ascii="宋体" w:hAnsi="宋体"/>
                <w:szCs w:val="21"/>
                <w:highlight w:val="none"/>
              </w:rPr>
            </w:pPr>
          </w:p>
        </w:tc>
      </w:tr>
      <w:tr w14:paraId="747E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76A2F7BD">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7D74A810">
            <w:pPr>
              <w:spacing w:line="340" w:lineRule="exact"/>
              <w:rPr>
                <w:rFonts w:ascii="宋体" w:hAnsi="宋体"/>
                <w:szCs w:val="21"/>
                <w:highlight w:val="none"/>
              </w:rPr>
            </w:pPr>
            <w:r>
              <w:rPr>
                <w:rFonts w:hint="eastAsia" w:ascii="宋体" w:hAnsi="宋体"/>
                <w:szCs w:val="21"/>
                <w:highlight w:val="none"/>
              </w:rPr>
              <w:t>2  ……</w:t>
            </w:r>
          </w:p>
          <w:p w14:paraId="5FDD5DD4">
            <w:pPr>
              <w:spacing w:line="340" w:lineRule="exact"/>
              <w:rPr>
                <w:rFonts w:ascii="宋体" w:hAnsi="宋体"/>
                <w:szCs w:val="21"/>
                <w:highlight w:val="none"/>
              </w:rPr>
            </w:pPr>
          </w:p>
        </w:tc>
        <w:tc>
          <w:tcPr>
            <w:tcW w:w="2606" w:type="dxa"/>
            <w:tcBorders>
              <w:left w:val="single" w:color="auto" w:sz="4" w:space="0"/>
              <w:right w:val="single" w:color="auto" w:sz="4" w:space="0"/>
            </w:tcBorders>
          </w:tcPr>
          <w:p w14:paraId="7A235945">
            <w:pPr>
              <w:spacing w:line="340" w:lineRule="exact"/>
              <w:rPr>
                <w:rFonts w:ascii="宋体" w:hAnsi="宋体"/>
                <w:szCs w:val="21"/>
                <w:highlight w:val="none"/>
              </w:rPr>
            </w:pPr>
            <w:r>
              <w:rPr>
                <w:rFonts w:hint="eastAsia" w:ascii="宋体" w:hAnsi="宋体"/>
                <w:szCs w:val="21"/>
                <w:highlight w:val="none"/>
              </w:rPr>
              <w:t>2  ……</w:t>
            </w:r>
          </w:p>
          <w:p w14:paraId="47338B61">
            <w:pPr>
              <w:spacing w:line="300" w:lineRule="exact"/>
              <w:rPr>
                <w:rFonts w:ascii="宋体" w:hAnsi="宋体"/>
                <w:szCs w:val="21"/>
                <w:highlight w:val="none"/>
              </w:rPr>
            </w:pPr>
          </w:p>
        </w:tc>
        <w:tc>
          <w:tcPr>
            <w:tcW w:w="2426" w:type="dxa"/>
            <w:tcBorders>
              <w:left w:val="single" w:color="auto" w:sz="4" w:space="0"/>
              <w:right w:val="single" w:color="auto" w:sz="4" w:space="0"/>
            </w:tcBorders>
          </w:tcPr>
          <w:p w14:paraId="011D21B8">
            <w:pPr>
              <w:spacing w:line="300" w:lineRule="exact"/>
              <w:rPr>
                <w:rFonts w:ascii="宋体" w:hAnsi="宋体"/>
                <w:szCs w:val="21"/>
                <w:highlight w:val="none"/>
              </w:rPr>
            </w:pPr>
            <w:r>
              <w:rPr>
                <w:rFonts w:hint="eastAsia" w:ascii="宋体" w:hAnsi="宋体"/>
                <w:szCs w:val="21"/>
                <w:highlight w:val="none"/>
              </w:rPr>
              <w:t>正偏离（负偏离或无偏离）</w:t>
            </w:r>
          </w:p>
          <w:p w14:paraId="33B37CE5">
            <w:pPr>
              <w:spacing w:line="300" w:lineRule="exact"/>
              <w:rPr>
                <w:rFonts w:ascii="宋体" w:hAnsi="宋体"/>
                <w:szCs w:val="21"/>
                <w:highlight w:val="none"/>
              </w:rPr>
            </w:pPr>
          </w:p>
        </w:tc>
      </w:tr>
      <w:tr w14:paraId="4FF9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2254CA78">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45ECE6EC">
            <w:pPr>
              <w:spacing w:line="340" w:lineRule="exact"/>
              <w:rPr>
                <w:rFonts w:ascii="宋体" w:hAnsi="宋体"/>
                <w:szCs w:val="21"/>
                <w:highlight w:val="none"/>
              </w:rPr>
            </w:pPr>
            <w:r>
              <w:rPr>
                <w:rFonts w:hint="eastAsia" w:ascii="宋体" w:hAnsi="宋体"/>
                <w:szCs w:val="21"/>
                <w:highlight w:val="none"/>
              </w:rPr>
              <w:t>3  ……</w:t>
            </w:r>
          </w:p>
          <w:p w14:paraId="0B04B27C">
            <w:pPr>
              <w:spacing w:line="340" w:lineRule="exact"/>
              <w:rPr>
                <w:rFonts w:ascii="宋体" w:hAnsi="宋体"/>
                <w:szCs w:val="21"/>
                <w:highlight w:val="none"/>
              </w:rPr>
            </w:pPr>
          </w:p>
        </w:tc>
        <w:tc>
          <w:tcPr>
            <w:tcW w:w="2606" w:type="dxa"/>
            <w:tcBorders>
              <w:left w:val="single" w:color="auto" w:sz="4" w:space="0"/>
              <w:right w:val="single" w:color="auto" w:sz="4" w:space="0"/>
            </w:tcBorders>
          </w:tcPr>
          <w:p w14:paraId="38047D23">
            <w:pPr>
              <w:spacing w:line="340" w:lineRule="exact"/>
              <w:rPr>
                <w:rFonts w:ascii="宋体" w:hAnsi="宋体"/>
                <w:szCs w:val="21"/>
                <w:highlight w:val="none"/>
              </w:rPr>
            </w:pPr>
            <w:r>
              <w:rPr>
                <w:rFonts w:hint="eastAsia" w:ascii="宋体" w:hAnsi="宋体"/>
                <w:szCs w:val="21"/>
                <w:highlight w:val="none"/>
              </w:rPr>
              <w:t>3  ……</w:t>
            </w:r>
          </w:p>
          <w:p w14:paraId="1C434D0D">
            <w:pPr>
              <w:spacing w:line="300" w:lineRule="exact"/>
              <w:rPr>
                <w:rFonts w:ascii="宋体" w:hAnsi="宋体"/>
                <w:szCs w:val="21"/>
                <w:highlight w:val="none"/>
              </w:rPr>
            </w:pPr>
          </w:p>
        </w:tc>
        <w:tc>
          <w:tcPr>
            <w:tcW w:w="2426" w:type="dxa"/>
            <w:tcBorders>
              <w:left w:val="single" w:color="auto" w:sz="4" w:space="0"/>
              <w:right w:val="single" w:color="auto" w:sz="4" w:space="0"/>
            </w:tcBorders>
          </w:tcPr>
          <w:p w14:paraId="1DFA0B10">
            <w:pPr>
              <w:spacing w:line="300" w:lineRule="exact"/>
              <w:rPr>
                <w:rFonts w:ascii="宋体" w:hAnsi="宋体"/>
                <w:szCs w:val="21"/>
                <w:highlight w:val="none"/>
              </w:rPr>
            </w:pPr>
            <w:r>
              <w:rPr>
                <w:rFonts w:hint="eastAsia" w:ascii="宋体" w:hAnsi="宋体"/>
                <w:szCs w:val="21"/>
                <w:highlight w:val="none"/>
              </w:rPr>
              <w:t>正偏离（负偏离或无偏离）</w:t>
            </w:r>
          </w:p>
          <w:p w14:paraId="73BE7AD4">
            <w:pPr>
              <w:spacing w:line="300" w:lineRule="exact"/>
              <w:rPr>
                <w:rFonts w:ascii="宋体" w:hAnsi="宋体"/>
                <w:szCs w:val="21"/>
                <w:highlight w:val="none"/>
              </w:rPr>
            </w:pPr>
          </w:p>
        </w:tc>
      </w:tr>
      <w:tr w14:paraId="1CFD1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34380960">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47443446">
            <w:pPr>
              <w:spacing w:line="340" w:lineRule="exact"/>
              <w:rPr>
                <w:rFonts w:ascii="宋体" w:hAnsi="宋体"/>
                <w:szCs w:val="21"/>
                <w:highlight w:val="none"/>
              </w:rPr>
            </w:pPr>
            <w:r>
              <w:rPr>
                <w:rFonts w:hint="eastAsia" w:ascii="宋体" w:hAnsi="宋体"/>
                <w:szCs w:val="21"/>
                <w:highlight w:val="none"/>
              </w:rPr>
              <w:t>……</w:t>
            </w:r>
          </w:p>
        </w:tc>
        <w:tc>
          <w:tcPr>
            <w:tcW w:w="2606" w:type="dxa"/>
            <w:tcBorders>
              <w:left w:val="single" w:color="auto" w:sz="4" w:space="0"/>
              <w:bottom w:val="single" w:color="auto" w:sz="4" w:space="0"/>
              <w:right w:val="single" w:color="auto" w:sz="4" w:space="0"/>
            </w:tcBorders>
          </w:tcPr>
          <w:p w14:paraId="29903C78">
            <w:pPr>
              <w:spacing w:line="300" w:lineRule="exact"/>
              <w:rPr>
                <w:rFonts w:ascii="宋体" w:hAnsi="宋体"/>
                <w:szCs w:val="21"/>
                <w:highlight w:val="none"/>
              </w:rPr>
            </w:pPr>
            <w:r>
              <w:rPr>
                <w:rFonts w:hint="eastAsia" w:ascii="宋体" w:hAnsi="宋体"/>
                <w:szCs w:val="21"/>
                <w:highlight w:val="none"/>
              </w:rPr>
              <w:t>……</w:t>
            </w:r>
          </w:p>
        </w:tc>
        <w:tc>
          <w:tcPr>
            <w:tcW w:w="2426" w:type="dxa"/>
            <w:tcBorders>
              <w:left w:val="single" w:color="auto" w:sz="4" w:space="0"/>
              <w:bottom w:val="single" w:color="auto" w:sz="4" w:space="0"/>
              <w:right w:val="single" w:color="auto" w:sz="4" w:space="0"/>
            </w:tcBorders>
          </w:tcPr>
          <w:p w14:paraId="43BF0E8A">
            <w:pPr>
              <w:spacing w:line="300" w:lineRule="exact"/>
              <w:rPr>
                <w:rFonts w:ascii="宋体" w:hAnsi="宋体"/>
                <w:szCs w:val="21"/>
                <w:highlight w:val="none"/>
              </w:rPr>
            </w:pPr>
            <w:r>
              <w:rPr>
                <w:rFonts w:hint="eastAsia" w:ascii="宋体" w:hAnsi="宋体"/>
                <w:szCs w:val="21"/>
                <w:highlight w:val="none"/>
              </w:rPr>
              <w:t>正偏离（负偏离或无偏离）</w:t>
            </w:r>
          </w:p>
          <w:p w14:paraId="782D4774">
            <w:pPr>
              <w:spacing w:line="300" w:lineRule="exact"/>
              <w:rPr>
                <w:rFonts w:ascii="宋体" w:hAnsi="宋体"/>
                <w:szCs w:val="21"/>
                <w:highlight w:val="none"/>
              </w:rPr>
            </w:pPr>
          </w:p>
        </w:tc>
      </w:tr>
      <w:tr w14:paraId="216E5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7D2E7899">
            <w:pPr>
              <w:spacing w:line="340" w:lineRule="exact"/>
              <w:rPr>
                <w:rFonts w:ascii="宋体" w:hAnsi="宋体"/>
                <w:szCs w:val="21"/>
                <w:highlight w:val="none"/>
              </w:rPr>
            </w:pPr>
            <w:r>
              <w:rPr>
                <w:rFonts w:hint="eastAsia" w:ascii="宋体" w:hAnsi="宋体"/>
                <w:szCs w:val="21"/>
                <w:highlight w:val="none"/>
              </w:rPr>
              <w:t>二</w:t>
            </w:r>
          </w:p>
        </w:tc>
        <w:tc>
          <w:tcPr>
            <w:tcW w:w="3757" w:type="dxa"/>
            <w:tcBorders>
              <w:top w:val="single" w:color="auto" w:sz="4" w:space="0"/>
              <w:left w:val="single" w:color="auto" w:sz="4" w:space="0"/>
              <w:bottom w:val="single" w:color="auto" w:sz="4" w:space="0"/>
              <w:right w:val="single" w:color="auto" w:sz="4" w:space="0"/>
            </w:tcBorders>
            <w:noWrap/>
          </w:tcPr>
          <w:p w14:paraId="51C46359">
            <w:pPr>
              <w:rPr>
                <w:rFonts w:ascii="宋体" w:hAnsi="宋体"/>
                <w:szCs w:val="21"/>
                <w:highlight w:val="none"/>
              </w:rPr>
            </w:pPr>
            <w:r>
              <w:rPr>
                <w:rFonts w:hint="eastAsia" w:ascii="宋体" w:hAnsi="宋体"/>
                <w:szCs w:val="21"/>
                <w:highlight w:val="none"/>
              </w:rPr>
              <w:t>1  ……</w:t>
            </w:r>
          </w:p>
        </w:tc>
        <w:tc>
          <w:tcPr>
            <w:tcW w:w="2606" w:type="dxa"/>
            <w:tcBorders>
              <w:top w:val="single" w:color="auto" w:sz="4" w:space="0"/>
              <w:left w:val="single" w:color="auto" w:sz="4" w:space="0"/>
              <w:right w:val="single" w:color="auto" w:sz="4" w:space="0"/>
            </w:tcBorders>
          </w:tcPr>
          <w:p w14:paraId="47535586">
            <w:pPr>
              <w:rPr>
                <w:rFonts w:ascii="宋体" w:hAnsi="宋体"/>
                <w:szCs w:val="21"/>
                <w:highlight w:val="none"/>
              </w:rPr>
            </w:pPr>
            <w:r>
              <w:rPr>
                <w:rFonts w:hint="eastAsia" w:ascii="宋体" w:hAnsi="宋体"/>
                <w:szCs w:val="21"/>
                <w:highlight w:val="none"/>
              </w:rPr>
              <w:t>1  ……</w:t>
            </w:r>
          </w:p>
        </w:tc>
        <w:tc>
          <w:tcPr>
            <w:tcW w:w="2426" w:type="dxa"/>
            <w:tcBorders>
              <w:top w:val="single" w:color="auto" w:sz="4" w:space="0"/>
              <w:left w:val="single" w:color="auto" w:sz="4" w:space="0"/>
              <w:right w:val="single" w:color="auto" w:sz="4" w:space="0"/>
            </w:tcBorders>
          </w:tcPr>
          <w:p w14:paraId="1D6C72A3">
            <w:pPr>
              <w:spacing w:line="300" w:lineRule="exact"/>
              <w:rPr>
                <w:rFonts w:ascii="宋体" w:hAnsi="宋体"/>
                <w:szCs w:val="21"/>
                <w:highlight w:val="none"/>
              </w:rPr>
            </w:pPr>
            <w:r>
              <w:rPr>
                <w:rFonts w:hint="eastAsia" w:ascii="宋体" w:hAnsi="宋体"/>
                <w:szCs w:val="21"/>
                <w:highlight w:val="none"/>
              </w:rPr>
              <w:t>正偏离（负偏离或无偏离）</w:t>
            </w:r>
          </w:p>
          <w:p w14:paraId="4063B489">
            <w:pPr>
              <w:spacing w:line="300" w:lineRule="exact"/>
              <w:rPr>
                <w:rFonts w:ascii="宋体" w:hAnsi="宋体"/>
                <w:szCs w:val="21"/>
                <w:highlight w:val="none"/>
              </w:rPr>
            </w:pPr>
          </w:p>
        </w:tc>
      </w:tr>
      <w:tr w14:paraId="007B6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0701D7D4">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6DC91B40">
            <w:pPr>
              <w:spacing w:line="340" w:lineRule="exact"/>
              <w:rPr>
                <w:rFonts w:ascii="宋体" w:hAnsi="宋体"/>
                <w:szCs w:val="21"/>
                <w:highlight w:val="none"/>
              </w:rPr>
            </w:pPr>
            <w:r>
              <w:rPr>
                <w:rFonts w:hint="eastAsia" w:ascii="宋体" w:hAnsi="宋体"/>
                <w:szCs w:val="21"/>
                <w:highlight w:val="none"/>
              </w:rPr>
              <w:t>2  ……</w:t>
            </w:r>
          </w:p>
          <w:p w14:paraId="58977B11">
            <w:pPr>
              <w:spacing w:line="340" w:lineRule="exact"/>
              <w:rPr>
                <w:rFonts w:ascii="宋体" w:hAnsi="宋体"/>
                <w:szCs w:val="21"/>
                <w:highlight w:val="none"/>
              </w:rPr>
            </w:pPr>
          </w:p>
        </w:tc>
        <w:tc>
          <w:tcPr>
            <w:tcW w:w="2606" w:type="dxa"/>
            <w:tcBorders>
              <w:left w:val="single" w:color="auto" w:sz="4" w:space="0"/>
              <w:right w:val="single" w:color="auto" w:sz="4" w:space="0"/>
            </w:tcBorders>
          </w:tcPr>
          <w:p w14:paraId="53E27006">
            <w:pPr>
              <w:spacing w:line="340" w:lineRule="exact"/>
              <w:rPr>
                <w:rFonts w:ascii="宋体" w:hAnsi="宋体"/>
                <w:szCs w:val="21"/>
                <w:highlight w:val="none"/>
              </w:rPr>
            </w:pPr>
            <w:r>
              <w:rPr>
                <w:rFonts w:hint="eastAsia" w:ascii="宋体" w:hAnsi="宋体"/>
                <w:szCs w:val="21"/>
                <w:highlight w:val="none"/>
              </w:rPr>
              <w:t>2  ……</w:t>
            </w:r>
          </w:p>
          <w:p w14:paraId="695CAB2C">
            <w:pPr>
              <w:spacing w:line="300" w:lineRule="exact"/>
              <w:rPr>
                <w:rFonts w:ascii="宋体" w:hAnsi="宋体"/>
                <w:szCs w:val="21"/>
                <w:highlight w:val="none"/>
              </w:rPr>
            </w:pPr>
          </w:p>
        </w:tc>
        <w:tc>
          <w:tcPr>
            <w:tcW w:w="2426" w:type="dxa"/>
            <w:tcBorders>
              <w:left w:val="single" w:color="auto" w:sz="4" w:space="0"/>
              <w:right w:val="single" w:color="auto" w:sz="4" w:space="0"/>
            </w:tcBorders>
          </w:tcPr>
          <w:p w14:paraId="20752125">
            <w:pPr>
              <w:spacing w:line="300" w:lineRule="exact"/>
              <w:rPr>
                <w:rFonts w:ascii="宋体" w:hAnsi="宋体"/>
                <w:szCs w:val="21"/>
                <w:highlight w:val="none"/>
              </w:rPr>
            </w:pPr>
            <w:r>
              <w:rPr>
                <w:rFonts w:hint="eastAsia" w:ascii="宋体" w:hAnsi="宋体"/>
                <w:szCs w:val="21"/>
                <w:highlight w:val="none"/>
              </w:rPr>
              <w:t>正偏离（负偏离或无偏离）</w:t>
            </w:r>
          </w:p>
          <w:p w14:paraId="721E160A">
            <w:pPr>
              <w:spacing w:line="300" w:lineRule="exact"/>
              <w:rPr>
                <w:rFonts w:ascii="宋体" w:hAnsi="宋体"/>
                <w:szCs w:val="21"/>
                <w:highlight w:val="none"/>
              </w:rPr>
            </w:pPr>
          </w:p>
        </w:tc>
      </w:tr>
      <w:tr w14:paraId="2491F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62858B0B">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66316128">
            <w:pPr>
              <w:spacing w:line="340" w:lineRule="exact"/>
              <w:rPr>
                <w:rFonts w:ascii="宋体" w:hAnsi="宋体"/>
                <w:szCs w:val="21"/>
                <w:highlight w:val="none"/>
              </w:rPr>
            </w:pPr>
            <w:r>
              <w:rPr>
                <w:rFonts w:hint="eastAsia" w:ascii="宋体" w:hAnsi="宋体"/>
                <w:szCs w:val="21"/>
                <w:highlight w:val="none"/>
              </w:rPr>
              <w:t>3  ……</w:t>
            </w:r>
          </w:p>
          <w:p w14:paraId="540E5A91">
            <w:pPr>
              <w:spacing w:line="340" w:lineRule="exact"/>
              <w:rPr>
                <w:rFonts w:ascii="宋体" w:hAnsi="宋体"/>
                <w:szCs w:val="21"/>
                <w:highlight w:val="none"/>
              </w:rPr>
            </w:pPr>
          </w:p>
        </w:tc>
        <w:tc>
          <w:tcPr>
            <w:tcW w:w="2606" w:type="dxa"/>
            <w:tcBorders>
              <w:left w:val="single" w:color="auto" w:sz="4" w:space="0"/>
              <w:right w:val="single" w:color="auto" w:sz="4" w:space="0"/>
            </w:tcBorders>
          </w:tcPr>
          <w:p w14:paraId="4A61F07A">
            <w:pPr>
              <w:spacing w:line="340" w:lineRule="exact"/>
              <w:rPr>
                <w:rFonts w:ascii="宋体" w:hAnsi="宋体"/>
                <w:szCs w:val="21"/>
                <w:highlight w:val="none"/>
              </w:rPr>
            </w:pPr>
            <w:r>
              <w:rPr>
                <w:rFonts w:hint="eastAsia" w:ascii="宋体" w:hAnsi="宋体"/>
                <w:szCs w:val="21"/>
                <w:highlight w:val="none"/>
              </w:rPr>
              <w:t>3  ……</w:t>
            </w:r>
          </w:p>
          <w:p w14:paraId="34B89E0F">
            <w:pPr>
              <w:spacing w:line="300" w:lineRule="exact"/>
              <w:rPr>
                <w:rFonts w:ascii="宋体" w:hAnsi="宋体"/>
                <w:szCs w:val="21"/>
                <w:highlight w:val="none"/>
              </w:rPr>
            </w:pPr>
          </w:p>
        </w:tc>
        <w:tc>
          <w:tcPr>
            <w:tcW w:w="2426" w:type="dxa"/>
            <w:tcBorders>
              <w:left w:val="single" w:color="auto" w:sz="4" w:space="0"/>
              <w:right w:val="single" w:color="auto" w:sz="4" w:space="0"/>
            </w:tcBorders>
          </w:tcPr>
          <w:p w14:paraId="751D5742">
            <w:pPr>
              <w:spacing w:line="300" w:lineRule="exact"/>
              <w:rPr>
                <w:rFonts w:ascii="宋体" w:hAnsi="宋体"/>
                <w:szCs w:val="21"/>
                <w:highlight w:val="none"/>
              </w:rPr>
            </w:pPr>
            <w:r>
              <w:rPr>
                <w:rFonts w:hint="eastAsia" w:ascii="宋体" w:hAnsi="宋体"/>
                <w:szCs w:val="21"/>
                <w:highlight w:val="none"/>
              </w:rPr>
              <w:t>正偏离（负偏离或无偏离）</w:t>
            </w:r>
          </w:p>
          <w:p w14:paraId="1DF91771">
            <w:pPr>
              <w:spacing w:line="300" w:lineRule="exact"/>
              <w:rPr>
                <w:rFonts w:ascii="宋体" w:hAnsi="宋体"/>
                <w:szCs w:val="21"/>
                <w:highlight w:val="none"/>
              </w:rPr>
            </w:pPr>
          </w:p>
        </w:tc>
      </w:tr>
      <w:tr w14:paraId="522E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51B4A8EF">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7D909522">
            <w:pPr>
              <w:spacing w:line="340" w:lineRule="exact"/>
              <w:rPr>
                <w:rFonts w:ascii="宋体" w:hAnsi="宋体"/>
                <w:szCs w:val="21"/>
                <w:highlight w:val="none"/>
              </w:rPr>
            </w:pPr>
            <w:r>
              <w:rPr>
                <w:rFonts w:hint="eastAsia" w:ascii="宋体" w:hAnsi="宋体"/>
                <w:szCs w:val="21"/>
                <w:highlight w:val="none"/>
              </w:rPr>
              <w:t>……</w:t>
            </w:r>
          </w:p>
        </w:tc>
        <w:tc>
          <w:tcPr>
            <w:tcW w:w="2606" w:type="dxa"/>
            <w:tcBorders>
              <w:left w:val="single" w:color="auto" w:sz="4" w:space="0"/>
              <w:bottom w:val="single" w:color="auto" w:sz="4" w:space="0"/>
              <w:right w:val="single" w:color="auto" w:sz="4" w:space="0"/>
            </w:tcBorders>
          </w:tcPr>
          <w:p w14:paraId="04BDF6AC">
            <w:pPr>
              <w:spacing w:line="300" w:lineRule="exact"/>
              <w:rPr>
                <w:rFonts w:ascii="宋体" w:hAnsi="宋体"/>
                <w:szCs w:val="21"/>
                <w:highlight w:val="none"/>
              </w:rPr>
            </w:pPr>
            <w:r>
              <w:rPr>
                <w:rFonts w:hint="eastAsia" w:ascii="宋体" w:hAnsi="宋体"/>
                <w:szCs w:val="21"/>
                <w:highlight w:val="none"/>
              </w:rPr>
              <w:t>……</w:t>
            </w:r>
          </w:p>
        </w:tc>
        <w:tc>
          <w:tcPr>
            <w:tcW w:w="2426" w:type="dxa"/>
            <w:tcBorders>
              <w:left w:val="single" w:color="auto" w:sz="4" w:space="0"/>
              <w:bottom w:val="single" w:color="auto" w:sz="4" w:space="0"/>
              <w:right w:val="single" w:color="auto" w:sz="4" w:space="0"/>
            </w:tcBorders>
          </w:tcPr>
          <w:p w14:paraId="347E1277">
            <w:pPr>
              <w:spacing w:line="300" w:lineRule="exact"/>
              <w:rPr>
                <w:rFonts w:ascii="宋体" w:hAnsi="宋体"/>
                <w:szCs w:val="21"/>
                <w:highlight w:val="none"/>
              </w:rPr>
            </w:pPr>
            <w:r>
              <w:rPr>
                <w:rFonts w:hint="eastAsia" w:ascii="宋体" w:hAnsi="宋体"/>
                <w:szCs w:val="21"/>
                <w:highlight w:val="none"/>
              </w:rPr>
              <w:t>正偏离（负偏离或无偏离）</w:t>
            </w:r>
          </w:p>
          <w:p w14:paraId="2631DB99">
            <w:pPr>
              <w:spacing w:line="300" w:lineRule="exact"/>
              <w:rPr>
                <w:rFonts w:ascii="宋体" w:hAnsi="宋体"/>
                <w:szCs w:val="21"/>
                <w:highlight w:val="none"/>
              </w:rPr>
            </w:pPr>
          </w:p>
        </w:tc>
      </w:tr>
      <w:tr w14:paraId="701E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155F9B76">
            <w:pPr>
              <w:spacing w:line="340" w:lineRule="exact"/>
              <w:rPr>
                <w:rFonts w:ascii="宋体" w:hAnsi="宋体"/>
                <w:szCs w:val="21"/>
                <w:highlight w:val="none"/>
              </w:rPr>
            </w:pPr>
            <w:r>
              <w:rPr>
                <w:rFonts w:hint="eastAsia" w:ascii="宋体" w:hAnsi="宋体"/>
                <w:szCs w:val="21"/>
                <w:highlight w:val="none"/>
              </w:rPr>
              <w:t>……</w:t>
            </w:r>
          </w:p>
        </w:tc>
        <w:tc>
          <w:tcPr>
            <w:tcW w:w="3757" w:type="dxa"/>
            <w:tcBorders>
              <w:top w:val="single" w:color="auto" w:sz="4" w:space="0"/>
              <w:left w:val="single" w:color="auto" w:sz="4" w:space="0"/>
              <w:bottom w:val="single" w:color="auto" w:sz="4" w:space="0"/>
              <w:right w:val="single" w:color="auto" w:sz="4" w:space="0"/>
            </w:tcBorders>
            <w:noWrap/>
          </w:tcPr>
          <w:p w14:paraId="3DADCA96">
            <w:pPr>
              <w:rPr>
                <w:rFonts w:ascii="宋体" w:hAnsi="宋体"/>
                <w:szCs w:val="21"/>
                <w:highlight w:val="none"/>
              </w:rPr>
            </w:pPr>
            <w:r>
              <w:rPr>
                <w:rFonts w:hint="eastAsia" w:ascii="宋体" w:hAnsi="宋体"/>
                <w:szCs w:val="21"/>
                <w:highlight w:val="none"/>
              </w:rPr>
              <w:t>1  ……</w:t>
            </w:r>
          </w:p>
        </w:tc>
        <w:tc>
          <w:tcPr>
            <w:tcW w:w="2606" w:type="dxa"/>
            <w:tcBorders>
              <w:top w:val="single" w:color="auto" w:sz="4" w:space="0"/>
              <w:left w:val="single" w:color="auto" w:sz="4" w:space="0"/>
              <w:right w:val="single" w:color="auto" w:sz="4" w:space="0"/>
            </w:tcBorders>
          </w:tcPr>
          <w:p w14:paraId="5CCD9345">
            <w:pPr>
              <w:rPr>
                <w:rFonts w:ascii="宋体" w:hAnsi="宋体"/>
                <w:szCs w:val="21"/>
                <w:highlight w:val="none"/>
              </w:rPr>
            </w:pPr>
            <w:r>
              <w:rPr>
                <w:rFonts w:hint="eastAsia" w:ascii="宋体" w:hAnsi="宋体"/>
                <w:szCs w:val="21"/>
                <w:highlight w:val="none"/>
              </w:rPr>
              <w:t>1  ……</w:t>
            </w:r>
          </w:p>
        </w:tc>
        <w:tc>
          <w:tcPr>
            <w:tcW w:w="2426" w:type="dxa"/>
            <w:tcBorders>
              <w:top w:val="single" w:color="auto" w:sz="4" w:space="0"/>
              <w:left w:val="single" w:color="auto" w:sz="4" w:space="0"/>
              <w:right w:val="single" w:color="auto" w:sz="4" w:space="0"/>
            </w:tcBorders>
          </w:tcPr>
          <w:p w14:paraId="2AF2F15C">
            <w:pPr>
              <w:spacing w:line="300" w:lineRule="exact"/>
              <w:rPr>
                <w:rFonts w:ascii="宋体" w:hAnsi="宋体"/>
                <w:szCs w:val="21"/>
                <w:highlight w:val="none"/>
              </w:rPr>
            </w:pPr>
            <w:r>
              <w:rPr>
                <w:rFonts w:hint="eastAsia" w:ascii="宋体" w:hAnsi="宋体"/>
                <w:szCs w:val="21"/>
                <w:highlight w:val="none"/>
              </w:rPr>
              <w:t>正偏离（负偏离或无偏离）</w:t>
            </w:r>
          </w:p>
          <w:p w14:paraId="5FD6FC65">
            <w:pPr>
              <w:spacing w:line="300" w:lineRule="exact"/>
              <w:rPr>
                <w:rFonts w:ascii="宋体" w:hAnsi="宋体"/>
                <w:szCs w:val="21"/>
                <w:highlight w:val="none"/>
              </w:rPr>
            </w:pPr>
          </w:p>
        </w:tc>
      </w:tr>
      <w:tr w14:paraId="3296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2434D674">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4A4F4C69">
            <w:pPr>
              <w:spacing w:line="340" w:lineRule="exact"/>
              <w:rPr>
                <w:rFonts w:ascii="宋体" w:hAnsi="宋体"/>
                <w:szCs w:val="21"/>
                <w:highlight w:val="none"/>
              </w:rPr>
            </w:pPr>
            <w:r>
              <w:rPr>
                <w:rFonts w:hint="eastAsia" w:ascii="宋体" w:hAnsi="宋体"/>
                <w:szCs w:val="21"/>
                <w:highlight w:val="none"/>
              </w:rPr>
              <w:t>2  ……</w:t>
            </w:r>
          </w:p>
          <w:p w14:paraId="643E8017">
            <w:pPr>
              <w:spacing w:line="340" w:lineRule="exact"/>
              <w:rPr>
                <w:rFonts w:ascii="宋体" w:hAnsi="宋体"/>
                <w:szCs w:val="21"/>
                <w:highlight w:val="none"/>
              </w:rPr>
            </w:pPr>
          </w:p>
        </w:tc>
        <w:tc>
          <w:tcPr>
            <w:tcW w:w="2606" w:type="dxa"/>
            <w:tcBorders>
              <w:left w:val="single" w:color="auto" w:sz="4" w:space="0"/>
              <w:right w:val="single" w:color="auto" w:sz="4" w:space="0"/>
            </w:tcBorders>
          </w:tcPr>
          <w:p w14:paraId="30162261">
            <w:pPr>
              <w:spacing w:line="340" w:lineRule="exact"/>
              <w:rPr>
                <w:rFonts w:ascii="宋体" w:hAnsi="宋体"/>
                <w:szCs w:val="21"/>
                <w:highlight w:val="none"/>
              </w:rPr>
            </w:pPr>
            <w:r>
              <w:rPr>
                <w:rFonts w:hint="eastAsia" w:ascii="宋体" w:hAnsi="宋体"/>
                <w:szCs w:val="21"/>
                <w:highlight w:val="none"/>
              </w:rPr>
              <w:t>2  ……</w:t>
            </w:r>
          </w:p>
          <w:p w14:paraId="64AF5521">
            <w:pPr>
              <w:spacing w:line="300" w:lineRule="exact"/>
              <w:rPr>
                <w:rFonts w:ascii="宋体" w:hAnsi="宋体"/>
                <w:szCs w:val="21"/>
                <w:highlight w:val="none"/>
              </w:rPr>
            </w:pPr>
          </w:p>
        </w:tc>
        <w:tc>
          <w:tcPr>
            <w:tcW w:w="2426" w:type="dxa"/>
            <w:tcBorders>
              <w:left w:val="single" w:color="auto" w:sz="4" w:space="0"/>
              <w:right w:val="single" w:color="auto" w:sz="4" w:space="0"/>
            </w:tcBorders>
          </w:tcPr>
          <w:p w14:paraId="04DDB32F">
            <w:pPr>
              <w:spacing w:line="300" w:lineRule="exact"/>
              <w:rPr>
                <w:rFonts w:ascii="宋体" w:hAnsi="宋体"/>
                <w:szCs w:val="21"/>
                <w:highlight w:val="none"/>
              </w:rPr>
            </w:pPr>
            <w:r>
              <w:rPr>
                <w:rFonts w:hint="eastAsia" w:ascii="宋体" w:hAnsi="宋体"/>
                <w:szCs w:val="21"/>
                <w:highlight w:val="none"/>
              </w:rPr>
              <w:t>正偏离（负偏离或无偏离）</w:t>
            </w:r>
          </w:p>
          <w:p w14:paraId="56E29EEC">
            <w:pPr>
              <w:spacing w:line="300" w:lineRule="exact"/>
              <w:rPr>
                <w:rFonts w:ascii="宋体" w:hAnsi="宋体"/>
                <w:szCs w:val="21"/>
                <w:highlight w:val="none"/>
              </w:rPr>
            </w:pPr>
          </w:p>
        </w:tc>
      </w:tr>
      <w:tr w14:paraId="797B2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319D56A2">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0EE28965">
            <w:pPr>
              <w:spacing w:line="340" w:lineRule="exact"/>
              <w:rPr>
                <w:rFonts w:ascii="宋体" w:hAnsi="宋体"/>
                <w:szCs w:val="21"/>
                <w:highlight w:val="none"/>
              </w:rPr>
            </w:pPr>
            <w:r>
              <w:rPr>
                <w:rFonts w:hint="eastAsia" w:ascii="宋体" w:hAnsi="宋体"/>
                <w:szCs w:val="21"/>
                <w:highlight w:val="none"/>
              </w:rPr>
              <w:t>3  ……</w:t>
            </w:r>
          </w:p>
          <w:p w14:paraId="11066159">
            <w:pPr>
              <w:spacing w:line="340" w:lineRule="exact"/>
              <w:rPr>
                <w:rFonts w:ascii="宋体" w:hAnsi="宋体"/>
                <w:szCs w:val="21"/>
                <w:highlight w:val="none"/>
              </w:rPr>
            </w:pPr>
          </w:p>
        </w:tc>
        <w:tc>
          <w:tcPr>
            <w:tcW w:w="2606" w:type="dxa"/>
            <w:tcBorders>
              <w:left w:val="single" w:color="auto" w:sz="4" w:space="0"/>
              <w:right w:val="single" w:color="auto" w:sz="4" w:space="0"/>
            </w:tcBorders>
          </w:tcPr>
          <w:p w14:paraId="21819BE9">
            <w:pPr>
              <w:spacing w:line="340" w:lineRule="exact"/>
              <w:rPr>
                <w:rFonts w:ascii="宋体" w:hAnsi="宋体"/>
                <w:szCs w:val="21"/>
                <w:highlight w:val="none"/>
              </w:rPr>
            </w:pPr>
            <w:r>
              <w:rPr>
                <w:rFonts w:hint="eastAsia" w:ascii="宋体" w:hAnsi="宋体"/>
                <w:szCs w:val="21"/>
                <w:highlight w:val="none"/>
              </w:rPr>
              <w:t>3  ……</w:t>
            </w:r>
          </w:p>
          <w:p w14:paraId="65EA05B2">
            <w:pPr>
              <w:spacing w:line="300" w:lineRule="exact"/>
              <w:rPr>
                <w:rFonts w:ascii="宋体" w:hAnsi="宋体"/>
                <w:szCs w:val="21"/>
                <w:highlight w:val="none"/>
              </w:rPr>
            </w:pPr>
          </w:p>
        </w:tc>
        <w:tc>
          <w:tcPr>
            <w:tcW w:w="2426" w:type="dxa"/>
            <w:tcBorders>
              <w:left w:val="single" w:color="auto" w:sz="4" w:space="0"/>
              <w:right w:val="single" w:color="auto" w:sz="4" w:space="0"/>
            </w:tcBorders>
          </w:tcPr>
          <w:p w14:paraId="7F7EC4E8">
            <w:pPr>
              <w:spacing w:line="300" w:lineRule="exact"/>
              <w:rPr>
                <w:rFonts w:ascii="宋体" w:hAnsi="宋体"/>
                <w:szCs w:val="21"/>
                <w:highlight w:val="none"/>
              </w:rPr>
            </w:pPr>
            <w:r>
              <w:rPr>
                <w:rFonts w:hint="eastAsia" w:ascii="宋体" w:hAnsi="宋体"/>
                <w:szCs w:val="21"/>
                <w:highlight w:val="none"/>
              </w:rPr>
              <w:t>正偏离（负偏离或无偏离）</w:t>
            </w:r>
          </w:p>
          <w:p w14:paraId="40678D23">
            <w:pPr>
              <w:spacing w:line="300" w:lineRule="exact"/>
              <w:rPr>
                <w:rFonts w:ascii="宋体" w:hAnsi="宋体"/>
                <w:szCs w:val="21"/>
                <w:highlight w:val="none"/>
              </w:rPr>
            </w:pPr>
          </w:p>
        </w:tc>
      </w:tr>
      <w:tr w14:paraId="229FF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3FC4901D">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763F6C86">
            <w:pPr>
              <w:spacing w:line="340" w:lineRule="exact"/>
              <w:rPr>
                <w:rFonts w:ascii="宋体" w:hAnsi="宋体"/>
                <w:szCs w:val="21"/>
                <w:highlight w:val="none"/>
              </w:rPr>
            </w:pPr>
            <w:r>
              <w:rPr>
                <w:rFonts w:hint="eastAsia" w:ascii="宋体" w:hAnsi="宋体"/>
                <w:szCs w:val="21"/>
                <w:highlight w:val="none"/>
              </w:rPr>
              <w:t>……</w:t>
            </w:r>
          </w:p>
        </w:tc>
        <w:tc>
          <w:tcPr>
            <w:tcW w:w="2606" w:type="dxa"/>
            <w:tcBorders>
              <w:left w:val="single" w:color="auto" w:sz="4" w:space="0"/>
              <w:bottom w:val="single" w:color="auto" w:sz="4" w:space="0"/>
              <w:right w:val="single" w:color="auto" w:sz="4" w:space="0"/>
            </w:tcBorders>
          </w:tcPr>
          <w:p w14:paraId="4A95B9E8">
            <w:pPr>
              <w:spacing w:line="300" w:lineRule="exact"/>
              <w:rPr>
                <w:rFonts w:ascii="宋体" w:hAnsi="宋体"/>
                <w:szCs w:val="21"/>
                <w:highlight w:val="none"/>
              </w:rPr>
            </w:pPr>
            <w:r>
              <w:rPr>
                <w:rFonts w:hint="eastAsia" w:ascii="宋体" w:hAnsi="宋体"/>
                <w:szCs w:val="21"/>
                <w:highlight w:val="none"/>
              </w:rPr>
              <w:t>……</w:t>
            </w:r>
          </w:p>
        </w:tc>
        <w:tc>
          <w:tcPr>
            <w:tcW w:w="2426" w:type="dxa"/>
            <w:tcBorders>
              <w:left w:val="single" w:color="auto" w:sz="4" w:space="0"/>
              <w:bottom w:val="single" w:color="auto" w:sz="4" w:space="0"/>
              <w:right w:val="single" w:color="auto" w:sz="4" w:space="0"/>
            </w:tcBorders>
          </w:tcPr>
          <w:p w14:paraId="37BF4312">
            <w:pPr>
              <w:spacing w:line="300" w:lineRule="exact"/>
              <w:rPr>
                <w:rFonts w:ascii="宋体" w:hAnsi="宋体"/>
                <w:szCs w:val="21"/>
                <w:highlight w:val="none"/>
              </w:rPr>
            </w:pPr>
            <w:r>
              <w:rPr>
                <w:rFonts w:hint="eastAsia" w:ascii="宋体" w:hAnsi="宋体"/>
                <w:szCs w:val="21"/>
                <w:highlight w:val="none"/>
              </w:rPr>
              <w:t>正偏离（负偏离或无偏离）</w:t>
            </w:r>
          </w:p>
          <w:p w14:paraId="5F1786FF">
            <w:pPr>
              <w:spacing w:line="300" w:lineRule="exact"/>
              <w:rPr>
                <w:rFonts w:ascii="宋体" w:hAnsi="宋体"/>
                <w:szCs w:val="21"/>
                <w:highlight w:val="none"/>
              </w:rPr>
            </w:pPr>
          </w:p>
        </w:tc>
      </w:tr>
      <w:tr w14:paraId="4271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63ABD6E3">
            <w:pPr>
              <w:spacing w:line="340" w:lineRule="exact"/>
              <w:rPr>
                <w:rFonts w:ascii="宋体" w:hAnsi="宋体"/>
                <w:szCs w:val="21"/>
                <w:highlight w:val="none"/>
              </w:rPr>
            </w:pPr>
            <w:r>
              <w:rPr>
                <w:rFonts w:hint="eastAsia" w:ascii="宋体" w:hAnsi="宋体"/>
                <w:szCs w:val="21"/>
                <w:highlight w:val="none"/>
                <w:u w:val="single"/>
              </w:rPr>
              <w:t>　　</w:t>
            </w:r>
            <w:r>
              <w:rPr>
                <w:rFonts w:hint="eastAsia" w:ascii="宋体" w:hAnsi="宋体"/>
                <w:szCs w:val="21"/>
                <w:highlight w:val="none"/>
              </w:rPr>
              <w:t>分标（此处有分标时填写具体分标号，无分标时填写“无”）</w:t>
            </w:r>
          </w:p>
        </w:tc>
      </w:tr>
    </w:tbl>
    <w:p w14:paraId="1801274F">
      <w:pPr>
        <w:pStyle w:val="14"/>
        <w:spacing w:line="400" w:lineRule="exact"/>
        <w:ind w:firstLine="0" w:firstLineChars="0"/>
        <w:rPr>
          <w:rFonts w:ascii="宋体" w:hAnsi="宋体" w:eastAsia="宋体" w:cs="仿宋_GB2312"/>
          <w:sz w:val="24"/>
          <w:szCs w:val="24"/>
          <w:highlight w:val="none"/>
        </w:rPr>
      </w:pPr>
    </w:p>
    <w:p w14:paraId="02652B14">
      <w:pPr>
        <w:pStyle w:val="14"/>
        <w:spacing w:line="400" w:lineRule="exact"/>
        <w:ind w:firstLine="0" w:firstLineChars="0"/>
        <w:rPr>
          <w:rFonts w:ascii="宋体" w:hAnsi="宋体" w:eastAsia="宋体" w:cs="仿宋_GB2312"/>
          <w:sz w:val="24"/>
          <w:szCs w:val="24"/>
          <w:highlight w:val="none"/>
        </w:rPr>
      </w:pPr>
      <w:r>
        <w:rPr>
          <w:rFonts w:hint="eastAsia" w:ascii="宋体" w:hAnsi="宋体" w:eastAsia="宋体" w:cs="仿宋_GB2312"/>
          <w:sz w:val="24"/>
          <w:szCs w:val="24"/>
          <w:highlight w:val="none"/>
        </w:rPr>
        <w:t>注：</w:t>
      </w:r>
    </w:p>
    <w:p w14:paraId="2456C5C3">
      <w:pPr>
        <w:pStyle w:val="14"/>
        <w:spacing w:line="400" w:lineRule="exact"/>
        <w:ind w:firstLine="0" w:firstLineChars="0"/>
        <w:rPr>
          <w:rFonts w:ascii="宋体" w:hAnsi="宋体" w:eastAsia="宋体" w:cs="仿宋_GB2312"/>
          <w:sz w:val="24"/>
          <w:szCs w:val="24"/>
          <w:highlight w:val="none"/>
        </w:rPr>
      </w:pPr>
      <w:r>
        <w:rPr>
          <w:rFonts w:hint="eastAsia" w:ascii="宋体" w:hAnsi="宋体" w:eastAsia="宋体" w:cs="仿宋_GB2312"/>
          <w:sz w:val="24"/>
          <w:szCs w:val="24"/>
          <w:highlight w:val="none"/>
        </w:rPr>
        <w:t>1.说明：应对照谈判文件“第二章 采购需求”中的商务条款逐条作出明确响应，并作出偏离说明。</w:t>
      </w:r>
    </w:p>
    <w:p w14:paraId="232E3A55">
      <w:pPr>
        <w:pStyle w:val="14"/>
        <w:spacing w:line="400" w:lineRule="exact"/>
        <w:ind w:firstLine="0" w:firstLineChars="0"/>
        <w:rPr>
          <w:rFonts w:ascii="宋体" w:hAnsi="宋体" w:eastAsia="宋体" w:cs="仿宋_GB2312"/>
          <w:sz w:val="24"/>
          <w:szCs w:val="24"/>
          <w:highlight w:val="none"/>
        </w:rPr>
      </w:pPr>
      <w:r>
        <w:rPr>
          <w:rFonts w:hint="eastAsia" w:ascii="宋体" w:hAnsi="宋体" w:eastAsia="宋体" w:cs="仿宋_GB2312"/>
          <w:sz w:val="24"/>
          <w:szCs w:val="24"/>
          <w:highlight w:val="none"/>
        </w:rPr>
        <w:t>2.供应商应根据自身的承诺，对照谈判文件要求，在“偏离说明”中注明“正偏离”、“负偏离”或者“无偏离”。既不属于“正偏离”也不属于“负偏离”即为“无偏离”。</w:t>
      </w:r>
      <w:r>
        <w:rPr>
          <w:rFonts w:hint="eastAsia" w:ascii="宋体" w:hAnsi="宋体" w:cs="仿宋_GB2312"/>
          <w:sz w:val="24"/>
          <w:szCs w:val="24"/>
          <w:highlight w:val="none"/>
        </w:rPr>
        <w:t>当响应文件的</w:t>
      </w:r>
      <w:r>
        <w:rPr>
          <w:rFonts w:hint="eastAsia" w:ascii="宋体" w:hAnsi="宋体" w:eastAsia="宋体" w:cs="仿宋_GB2312"/>
          <w:sz w:val="24"/>
          <w:szCs w:val="24"/>
          <w:highlight w:val="none"/>
        </w:rPr>
        <w:t>商务内容低于竞争性谈判采购文件要求时，竞标人应当如实写明“负偏离”，否则视为虚假应标</w:t>
      </w:r>
    </w:p>
    <w:p w14:paraId="0E1DE333">
      <w:pPr>
        <w:spacing w:line="400" w:lineRule="exact"/>
        <w:rPr>
          <w:rFonts w:ascii="宋体" w:hAnsi="宋体" w:cs="仿宋_GB2312"/>
          <w:kern w:val="0"/>
          <w:sz w:val="24"/>
          <w:highlight w:val="none"/>
        </w:rPr>
      </w:pPr>
      <w:r>
        <w:rPr>
          <w:rFonts w:hint="eastAsia" w:ascii="宋体" w:hAnsi="宋体" w:cs="仿宋_GB2312"/>
          <w:kern w:val="0"/>
          <w:sz w:val="24"/>
          <w:highlight w:val="none"/>
        </w:rPr>
        <w:t>3.表格内容均需按要求填写并盖章，不得留空，否则按竞标无效处理。</w:t>
      </w:r>
    </w:p>
    <w:p w14:paraId="49856043">
      <w:pPr>
        <w:pStyle w:val="17"/>
        <w:spacing w:line="400" w:lineRule="exact"/>
        <w:ind w:firstLine="480"/>
        <w:rPr>
          <w:rFonts w:hAnsi="宋体" w:cs="仿宋_GB2312"/>
          <w:sz w:val="24"/>
          <w:szCs w:val="24"/>
          <w:highlight w:val="none"/>
        </w:rPr>
      </w:pPr>
      <w:r>
        <w:rPr>
          <w:rFonts w:hint="eastAsia" w:hAnsi="宋体" w:cs="仿宋_GB2312"/>
          <w:sz w:val="24"/>
          <w:szCs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025BB76A">
      <w:pPr>
        <w:spacing w:line="360" w:lineRule="auto"/>
        <w:ind w:right="-817" w:rightChars="-389"/>
        <w:contextualSpacing/>
        <w:rPr>
          <w:rFonts w:ascii="宋体" w:hAnsi="宋体" w:cs="仿宋_GB2312"/>
          <w:sz w:val="24"/>
          <w:highlight w:val="none"/>
        </w:rPr>
      </w:pPr>
    </w:p>
    <w:p w14:paraId="32783876">
      <w:pPr>
        <w:spacing w:line="360" w:lineRule="auto"/>
        <w:ind w:firstLine="3840" w:firstLineChars="1600"/>
        <w:rPr>
          <w:rFonts w:ascii="宋体" w:hAnsi="宋体" w:cs="仿宋_GB2312"/>
          <w:sz w:val="24"/>
          <w:highlight w:val="none"/>
        </w:rPr>
      </w:pPr>
      <w:r>
        <w:rPr>
          <w:rFonts w:hint="eastAsia" w:ascii="仿宋_GB2312" w:hAnsi="仿宋" w:eastAsia="仿宋_GB2312" w:cs="仿宋_GB2312"/>
          <w:kern w:val="0"/>
          <w:sz w:val="24"/>
          <w:highlight w:val="none"/>
        </w:rPr>
        <w:t>供应商名称（电子签章）：</w:t>
      </w:r>
    </w:p>
    <w:p w14:paraId="5671C9B3">
      <w:pPr>
        <w:spacing w:line="360" w:lineRule="auto"/>
        <w:jc w:val="center"/>
        <w:rPr>
          <w:rFonts w:ascii="宋体" w:hAnsi="宋体" w:cs="仿宋_GB2312"/>
          <w:b/>
          <w:sz w:val="24"/>
          <w:highlight w:val="none"/>
        </w:rPr>
      </w:pPr>
      <w:r>
        <w:rPr>
          <w:rFonts w:hint="eastAsia" w:ascii="仿宋_GB2312" w:hAnsi="仿宋" w:eastAsia="仿宋_GB2312" w:cs="仿宋_GB2312"/>
          <w:kern w:val="0"/>
          <w:sz w:val="24"/>
          <w:highlight w:val="none"/>
          <w:lang w:val="zh-CN"/>
        </w:rPr>
        <w:t xml:space="preserve">                                                   日期：  年  月   日</w:t>
      </w:r>
    </w:p>
    <w:p w14:paraId="62B9D0C0">
      <w:pPr>
        <w:snapToGrid w:val="0"/>
        <w:spacing w:line="360" w:lineRule="auto"/>
        <w:ind w:firstLine="602" w:firstLineChars="200"/>
        <w:rPr>
          <w:rFonts w:ascii="仿宋" w:hAnsi="仿宋" w:eastAsia="仿宋" w:cs="仿宋_GB2312"/>
          <w:b/>
          <w:sz w:val="30"/>
          <w:szCs w:val="30"/>
          <w:highlight w:val="none"/>
        </w:rPr>
      </w:pPr>
    </w:p>
    <w:p w14:paraId="14AFBF80">
      <w:pPr>
        <w:snapToGrid w:val="0"/>
        <w:spacing w:line="360" w:lineRule="auto"/>
        <w:ind w:firstLine="602" w:firstLineChars="200"/>
        <w:rPr>
          <w:rFonts w:ascii="仿宋" w:hAnsi="仿宋" w:eastAsia="仿宋" w:cs="仿宋_GB2312"/>
          <w:b/>
          <w:sz w:val="30"/>
          <w:szCs w:val="30"/>
          <w:highlight w:val="none"/>
        </w:rPr>
      </w:pPr>
    </w:p>
    <w:p w14:paraId="107B0BD5">
      <w:pPr>
        <w:snapToGrid w:val="0"/>
        <w:spacing w:line="360" w:lineRule="auto"/>
        <w:ind w:firstLine="602" w:firstLineChars="200"/>
        <w:rPr>
          <w:rFonts w:ascii="仿宋" w:hAnsi="仿宋" w:eastAsia="仿宋" w:cs="仿宋_GB2312"/>
          <w:b/>
          <w:sz w:val="30"/>
          <w:szCs w:val="30"/>
          <w:highlight w:val="none"/>
        </w:rPr>
      </w:pPr>
      <w:r>
        <w:rPr>
          <w:rFonts w:hint="eastAsia" w:ascii="仿宋" w:hAnsi="仿宋" w:eastAsia="仿宋" w:cs="仿宋_GB2312"/>
          <w:b/>
          <w:sz w:val="30"/>
          <w:szCs w:val="30"/>
          <w:highlight w:val="none"/>
        </w:rPr>
        <w:t>五、竞标人情况介绍</w:t>
      </w:r>
    </w:p>
    <w:p w14:paraId="6FA9C152">
      <w:pPr>
        <w:snapToGrid w:val="0"/>
        <w:spacing w:line="360" w:lineRule="auto"/>
        <w:ind w:firstLine="602" w:firstLineChars="200"/>
        <w:rPr>
          <w:rFonts w:ascii="仿宋" w:hAnsi="仿宋" w:eastAsia="仿宋" w:cs="仿宋_GB2312"/>
          <w:b/>
          <w:sz w:val="30"/>
          <w:szCs w:val="30"/>
          <w:highlight w:val="none"/>
        </w:rPr>
      </w:pPr>
    </w:p>
    <w:p w14:paraId="5F347C21">
      <w:pPr>
        <w:autoSpaceDE w:val="0"/>
        <w:autoSpaceDN w:val="0"/>
        <w:spacing w:line="360" w:lineRule="auto"/>
        <w:ind w:left="4335" w:leftChars="1950" w:hanging="240" w:hangingChars="100"/>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3F7C59FD">
      <w:pPr>
        <w:autoSpaceDE w:val="0"/>
        <w:autoSpaceDN w:val="0"/>
        <w:spacing w:line="360" w:lineRule="auto"/>
        <w:ind w:firstLine="6480" w:firstLineChars="2700"/>
        <w:rPr>
          <w:rFonts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670DF23C">
      <w:pPr>
        <w:snapToGrid w:val="0"/>
        <w:spacing w:before="120" w:beforeLines="50" w:after="50"/>
        <w:ind w:firstLine="602" w:firstLineChars="200"/>
        <w:rPr>
          <w:rFonts w:ascii="仿宋" w:hAnsi="仿宋" w:eastAsia="仿宋" w:cs="仿宋_GB2312"/>
          <w:b/>
          <w:sz w:val="30"/>
          <w:szCs w:val="30"/>
          <w:highlight w:val="none"/>
        </w:rPr>
      </w:pPr>
      <w:r>
        <w:rPr>
          <w:rFonts w:hint="eastAsia" w:ascii="仿宋" w:hAnsi="仿宋" w:eastAsia="仿宋" w:cs="仿宋_GB2312"/>
          <w:b/>
          <w:sz w:val="30"/>
          <w:szCs w:val="30"/>
          <w:highlight w:val="none"/>
        </w:rPr>
        <w:t>六、供应商类似的业绩证明文件</w:t>
      </w:r>
    </w:p>
    <w:p w14:paraId="184C1B26">
      <w:pPr>
        <w:pStyle w:val="23"/>
        <w:snapToGrid w:val="0"/>
        <w:ind w:left="480" w:hanging="480"/>
        <w:rPr>
          <w:rFonts w:ascii="宋体" w:hAnsi="宋体"/>
          <w:sz w:val="24"/>
          <w:highlight w:val="none"/>
        </w:rPr>
      </w:pPr>
    </w:p>
    <w:p w14:paraId="4872AA2E">
      <w:pPr>
        <w:pStyle w:val="23"/>
        <w:snapToGrid w:val="0"/>
        <w:ind w:left="480" w:hanging="480"/>
        <w:rPr>
          <w:rFonts w:ascii="宋体" w:hAnsi="宋体"/>
          <w:sz w:val="24"/>
          <w:highlight w:val="none"/>
        </w:rPr>
      </w:pPr>
    </w:p>
    <w:p w14:paraId="01F6FC38">
      <w:pPr>
        <w:autoSpaceDE w:val="0"/>
        <w:autoSpaceDN w:val="0"/>
        <w:spacing w:line="360" w:lineRule="auto"/>
        <w:ind w:firstLine="120"/>
        <w:rPr>
          <w:rFonts w:ascii="宋体" w:hAnsi="宋体"/>
          <w:sz w:val="24"/>
          <w:highlight w:val="none"/>
        </w:rPr>
      </w:pPr>
      <w:r>
        <w:rPr>
          <w:rFonts w:hint="eastAsia" w:ascii="仿宋_GB2312" w:hAnsi="仿宋" w:eastAsia="仿宋_GB2312" w:cs="仿宋_GB2312"/>
          <w:b/>
          <w:sz w:val="24"/>
          <w:highlight w:val="none"/>
        </w:rPr>
        <w:t>附表 :相关项目业绩一览表（供应商同类项目合同复印件、用户验收报告、用户评价意见格式自拟）</w:t>
      </w:r>
    </w:p>
    <w:p w14:paraId="2CD21CEA">
      <w:pPr>
        <w:pStyle w:val="17"/>
        <w:spacing w:line="360" w:lineRule="auto"/>
        <w:ind w:left="420"/>
        <w:rPr>
          <w:rFonts w:ascii="Times New Roman" w:hAnsi="Times New Roman"/>
          <w:highlight w:val="none"/>
        </w:rPr>
      </w:pPr>
      <w:r>
        <w:rPr>
          <w:rFonts w:hint="eastAsia" w:ascii="Times New Roman" w:hAnsi="Times New Roman"/>
          <w:highlight w:val="none"/>
        </w:rPr>
        <w:t>注：供应商可按上述的格式自行编制，须随表提交相应的合同复印件和用户单位验收证明并注明所在供应商商务技术文件页码。</w:t>
      </w:r>
    </w:p>
    <w:p w14:paraId="448B53C3">
      <w:pPr>
        <w:snapToGrid w:val="0"/>
        <w:spacing w:line="360" w:lineRule="auto"/>
        <w:ind w:left="4410" w:leftChars="2100"/>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lang w:val="zh-CN"/>
        </w:rPr>
        <w:t>供应商名称(电子签章)：</w:t>
      </w:r>
    </w:p>
    <w:p w14:paraId="4D067552">
      <w:pPr>
        <w:spacing w:line="500" w:lineRule="exact"/>
        <w:jc w:val="center"/>
        <w:rPr>
          <w:rFonts w:ascii="仿宋_GB2312" w:hAnsi="仿宋_GB2312" w:eastAsia="仿宋_GB2312" w:cs="仿宋_GB2312"/>
          <w:sz w:val="32"/>
          <w:szCs w:val="32"/>
          <w:highlight w:val="none"/>
        </w:rPr>
      </w:pPr>
      <w:r>
        <w:rPr>
          <w:rFonts w:hint="eastAsia" w:ascii="仿宋_GB2312" w:hAnsi="仿宋" w:eastAsia="仿宋_GB2312" w:cs="仿宋_GB2312"/>
          <w:kern w:val="0"/>
          <w:sz w:val="24"/>
          <w:highlight w:val="none"/>
          <w:lang w:val="zh-CN"/>
        </w:rPr>
        <w:t xml:space="preserve">                                                     日期</w:t>
      </w:r>
      <w:r>
        <w:rPr>
          <w:rFonts w:hint="eastAsia" w:ascii="仿宋_GB2312" w:hAnsi="仿宋" w:eastAsia="仿宋_GB2312" w:cs="仿宋_GB2312"/>
          <w:kern w:val="0"/>
          <w:sz w:val="24"/>
          <w:highlight w:val="none"/>
        </w:rPr>
        <w:t xml:space="preserve">：  年  </w:t>
      </w:r>
      <w:r>
        <w:rPr>
          <w:rFonts w:hint="eastAsia" w:ascii="仿宋_GB2312" w:hAnsi="仿宋" w:eastAsia="仿宋_GB2312" w:cs="仿宋_GB2312"/>
          <w:kern w:val="0"/>
          <w:sz w:val="24"/>
          <w:highlight w:val="none"/>
          <w:lang w:val="zh-CN"/>
        </w:rPr>
        <w:t>月日</w:t>
      </w:r>
    </w:p>
    <w:p w14:paraId="6F0A9D59">
      <w:pPr>
        <w:widowControl/>
        <w:jc w:val="left"/>
        <w:rPr>
          <w:rFonts w:ascii="仿宋_GB2312" w:hAnsi="仿宋_GB2312" w:eastAsia="仿宋_GB2312" w:cs="仿宋_GB2312"/>
          <w:sz w:val="32"/>
          <w:szCs w:val="32"/>
          <w:highlight w:val="none"/>
        </w:rPr>
        <w:sectPr>
          <w:pgSz w:w="11910" w:h="16840"/>
          <w:pgMar w:top="1340" w:right="1500" w:bottom="280" w:left="1680" w:header="720" w:footer="720" w:gutter="0"/>
          <w:cols w:space="720" w:num="1"/>
        </w:sectPr>
      </w:pPr>
    </w:p>
    <w:p w14:paraId="1C11D8C8">
      <w:pPr>
        <w:snapToGrid w:val="0"/>
        <w:spacing w:line="360" w:lineRule="auto"/>
        <w:ind w:firstLine="602" w:firstLineChars="200"/>
        <w:rPr>
          <w:rFonts w:ascii="仿宋" w:hAnsi="仿宋" w:eastAsia="仿宋" w:cs="仿宋_GB2312"/>
          <w:b/>
          <w:sz w:val="30"/>
          <w:szCs w:val="30"/>
          <w:highlight w:val="none"/>
        </w:rPr>
      </w:pPr>
      <w:r>
        <w:rPr>
          <w:rFonts w:hint="eastAsia" w:ascii="仿宋" w:hAnsi="仿宋" w:eastAsia="仿宋" w:cs="仿宋_GB2312"/>
          <w:b/>
          <w:sz w:val="30"/>
          <w:szCs w:val="30"/>
          <w:highlight w:val="none"/>
        </w:rPr>
        <w:t>七、货物需求偏离表</w:t>
      </w:r>
    </w:p>
    <w:p w14:paraId="2FAA803F">
      <w:pPr>
        <w:spacing w:line="500" w:lineRule="exact"/>
        <w:jc w:val="center"/>
        <w:rPr>
          <w:rFonts w:ascii="仿宋_GB2312" w:hAnsi="仿宋_GB2312" w:eastAsia="仿宋_GB2312" w:cs="仿宋_GB2312"/>
          <w:sz w:val="32"/>
          <w:szCs w:val="32"/>
          <w:highlight w:val="none"/>
        </w:rPr>
      </w:pPr>
    </w:p>
    <w:p w14:paraId="05579DD3">
      <w:pPr>
        <w:spacing w:line="500" w:lineRule="exact"/>
        <w:jc w:val="center"/>
        <w:rPr>
          <w:rFonts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货物需求偏离表</w:t>
      </w:r>
    </w:p>
    <w:p w14:paraId="7F3751F6">
      <w:pPr>
        <w:spacing w:line="500" w:lineRule="exact"/>
        <w:jc w:val="center"/>
        <w:rPr>
          <w:rFonts w:ascii="宋体" w:hAnsi="宋体"/>
          <w:b/>
          <w:sz w:val="32"/>
          <w:szCs w:val="32"/>
          <w:highlight w:val="none"/>
        </w:rPr>
      </w:pPr>
      <w:r>
        <w:rPr>
          <w:rFonts w:hint="eastAsia" w:ascii="方正小标宋简体" w:hAnsi="方正小标宋简体" w:eastAsia="方正小标宋简体" w:cs="方正小标宋简体"/>
          <w:bCs/>
          <w:sz w:val="44"/>
          <w:szCs w:val="44"/>
          <w:highlight w:val="none"/>
        </w:rPr>
        <w:t>(注：按采购需求具体条款修改)</w:t>
      </w:r>
    </w:p>
    <w:p w14:paraId="24D13767">
      <w:pPr>
        <w:spacing w:line="360" w:lineRule="auto"/>
        <w:jc w:val="left"/>
        <w:rPr>
          <w:rFonts w:ascii="宋体" w:hAnsi="宋体"/>
          <w:sz w:val="24"/>
          <w:highlight w:val="none"/>
        </w:rPr>
      </w:pPr>
    </w:p>
    <w:p w14:paraId="2642F3E3">
      <w:pPr>
        <w:pStyle w:val="17"/>
        <w:spacing w:line="360" w:lineRule="auto"/>
        <w:ind w:firstLine="480"/>
        <w:rPr>
          <w:rFonts w:hAnsi="宋体" w:cs="仿宋_GB2312"/>
          <w:sz w:val="24"/>
          <w:szCs w:val="24"/>
          <w:highlight w:val="none"/>
        </w:rPr>
      </w:pPr>
      <w:r>
        <w:rPr>
          <w:rFonts w:hint="eastAsia" w:hAnsi="宋体" w:cs="仿宋_GB2312"/>
          <w:sz w:val="24"/>
          <w:szCs w:val="24"/>
          <w:highlight w:val="none"/>
        </w:rPr>
        <w:t>所竞分标：</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4D4E5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noWrap/>
            <w:vAlign w:val="center"/>
          </w:tcPr>
          <w:p w14:paraId="683C7BA2">
            <w:pPr>
              <w:rPr>
                <w:rFonts w:ascii="宋体" w:hAnsi="宋体"/>
                <w:szCs w:val="21"/>
                <w:highlight w:val="none"/>
              </w:rPr>
            </w:pPr>
            <w:r>
              <w:rPr>
                <w:rFonts w:hint="eastAsia" w:ascii="宋体" w:hAnsi="宋体"/>
                <w:szCs w:val="21"/>
                <w:highlight w:val="none"/>
              </w:rPr>
              <w:t>项号</w:t>
            </w:r>
          </w:p>
        </w:tc>
        <w:tc>
          <w:tcPr>
            <w:tcW w:w="3454" w:type="dxa"/>
            <w:gridSpan w:val="3"/>
            <w:tcBorders>
              <w:top w:val="single" w:color="auto" w:sz="4" w:space="0"/>
              <w:left w:val="single" w:color="auto" w:sz="4" w:space="0"/>
              <w:bottom w:val="single" w:color="auto" w:sz="4" w:space="0"/>
              <w:right w:val="single" w:color="auto" w:sz="4" w:space="0"/>
            </w:tcBorders>
            <w:noWrap/>
            <w:vAlign w:val="center"/>
          </w:tcPr>
          <w:p w14:paraId="5B09EE97">
            <w:pPr>
              <w:jc w:val="center"/>
              <w:rPr>
                <w:rFonts w:ascii="宋体" w:hAnsi="宋体"/>
                <w:szCs w:val="21"/>
                <w:highlight w:val="none"/>
              </w:rPr>
            </w:pPr>
            <w:r>
              <w:rPr>
                <w:rFonts w:hint="eastAsia" w:ascii="宋体" w:hAnsi="宋体"/>
                <w:szCs w:val="21"/>
                <w:highlight w:val="none"/>
              </w:rPr>
              <w:t>竞争性谈判采购文件需求</w:t>
            </w:r>
          </w:p>
        </w:tc>
        <w:tc>
          <w:tcPr>
            <w:tcW w:w="2944" w:type="dxa"/>
            <w:gridSpan w:val="3"/>
            <w:tcBorders>
              <w:top w:val="single" w:color="auto" w:sz="4" w:space="0"/>
              <w:left w:val="single" w:color="auto" w:sz="4" w:space="0"/>
              <w:bottom w:val="single" w:color="auto" w:sz="4" w:space="0"/>
              <w:right w:val="single" w:color="auto" w:sz="4" w:space="0"/>
            </w:tcBorders>
            <w:noWrap/>
            <w:vAlign w:val="center"/>
          </w:tcPr>
          <w:p w14:paraId="083D7AB1">
            <w:pPr>
              <w:jc w:val="center"/>
              <w:rPr>
                <w:rFonts w:ascii="宋体" w:hAnsi="宋体"/>
                <w:szCs w:val="21"/>
                <w:highlight w:val="none"/>
              </w:rPr>
            </w:pPr>
            <w:r>
              <w:rPr>
                <w:rFonts w:hint="eastAsia" w:ascii="宋体" w:hAnsi="宋体"/>
                <w:szCs w:val="21"/>
                <w:highlight w:val="none"/>
              </w:rPr>
              <w:t>响应文件承诺</w:t>
            </w:r>
          </w:p>
        </w:tc>
        <w:tc>
          <w:tcPr>
            <w:tcW w:w="1095" w:type="dxa"/>
            <w:vMerge w:val="restart"/>
            <w:tcBorders>
              <w:top w:val="single" w:color="auto" w:sz="4" w:space="0"/>
              <w:left w:val="single" w:color="auto" w:sz="4" w:space="0"/>
              <w:bottom w:val="single" w:color="auto" w:sz="4" w:space="0"/>
              <w:right w:val="single" w:color="auto" w:sz="4" w:space="0"/>
            </w:tcBorders>
            <w:noWrap/>
            <w:vAlign w:val="center"/>
          </w:tcPr>
          <w:p w14:paraId="5FB60660">
            <w:pPr>
              <w:rPr>
                <w:rFonts w:ascii="宋体" w:hAnsi="宋体"/>
                <w:szCs w:val="21"/>
                <w:highlight w:val="none"/>
              </w:rPr>
            </w:pPr>
            <w:r>
              <w:rPr>
                <w:rFonts w:hint="eastAsia" w:ascii="宋体" w:hAnsi="宋体"/>
                <w:szCs w:val="21"/>
                <w:highlight w:val="none"/>
              </w:rPr>
              <w:t>偏离说明</w:t>
            </w:r>
          </w:p>
        </w:tc>
      </w:tr>
      <w:tr w14:paraId="467B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noWrap/>
            <w:vAlign w:val="center"/>
          </w:tcPr>
          <w:p w14:paraId="5762AB81">
            <w:pPr>
              <w:widowControl/>
              <w:jc w:val="left"/>
              <w:rPr>
                <w:rFonts w:ascii="宋体" w:hAnsi="宋体"/>
                <w:szCs w:val="21"/>
                <w:highlight w:val="none"/>
              </w:rPr>
            </w:pPr>
          </w:p>
        </w:tc>
        <w:tc>
          <w:tcPr>
            <w:tcW w:w="1142" w:type="dxa"/>
            <w:tcBorders>
              <w:top w:val="single" w:color="auto" w:sz="4" w:space="0"/>
              <w:left w:val="single" w:color="auto" w:sz="4" w:space="0"/>
              <w:bottom w:val="single" w:color="auto" w:sz="4" w:space="0"/>
              <w:right w:val="single" w:color="auto" w:sz="4" w:space="0"/>
            </w:tcBorders>
            <w:noWrap/>
            <w:vAlign w:val="center"/>
          </w:tcPr>
          <w:p w14:paraId="1A6B574B">
            <w:pPr>
              <w:rPr>
                <w:rFonts w:ascii="宋体" w:hAnsi="宋体"/>
                <w:szCs w:val="21"/>
                <w:highlight w:val="none"/>
              </w:rPr>
            </w:pPr>
            <w:r>
              <w:rPr>
                <w:rFonts w:hint="eastAsia" w:ascii="宋体" w:hAnsi="宋体"/>
                <w:szCs w:val="21"/>
                <w:highlight w:val="none"/>
              </w:rPr>
              <w:t>货物名称</w:t>
            </w:r>
          </w:p>
        </w:tc>
        <w:tc>
          <w:tcPr>
            <w:tcW w:w="736" w:type="dxa"/>
            <w:tcBorders>
              <w:top w:val="single" w:color="auto" w:sz="4" w:space="0"/>
              <w:left w:val="single" w:color="auto" w:sz="4" w:space="0"/>
              <w:bottom w:val="single" w:color="auto" w:sz="4" w:space="0"/>
              <w:right w:val="single" w:color="auto" w:sz="4" w:space="0"/>
            </w:tcBorders>
            <w:noWrap/>
            <w:vAlign w:val="center"/>
          </w:tcPr>
          <w:p w14:paraId="3404A8E4">
            <w:pPr>
              <w:rPr>
                <w:rFonts w:ascii="宋体" w:hAnsi="宋体"/>
                <w:szCs w:val="21"/>
                <w:highlight w:val="none"/>
              </w:rPr>
            </w:pPr>
            <w:r>
              <w:rPr>
                <w:rFonts w:hint="eastAsia" w:ascii="宋体" w:hAnsi="宋体"/>
                <w:szCs w:val="21"/>
                <w:highlight w:val="none"/>
              </w:rPr>
              <w:t>数量</w:t>
            </w:r>
          </w:p>
        </w:tc>
        <w:tc>
          <w:tcPr>
            <w:tcW w:w="1576" w:type="dxa"/>
            <w:tcBorders>
              <w:top w:val="single" w:color="auto" w:sz="4" w:space="0"/>
              <w:left w:val="single" w:color="auto" w:sz="4" w:space="0"/>
              <w:bottom w:val="single" w:color="auto" w:sz="4" w:space="0"/>
              <w:right w:val="single" w:color="auto" w:sz="4" w:space="0"/>
            </w:tcBorders>
            <w:noWrap/>
            <w:vAlign w:val="center"/>
          </w:tcPr>
          <w:p w14:paraId="36A9AA6F">
            <w:pPr>
              <w:rPr>
                <w:rFonts w:ascii="宋体" w:hAnsi="宋体"/>
                <w:szCs w:val="21"/>
                <w:highlight w:val="none"/>
              </w:rPr>
            </w:pPr>
            <w:r>
              <w:rPr>
                <w:rFonts w:hint="eastAsia" w:ascii="宋体" w:hAnsi="宋体"/>
                <w:szCs w:val="21"/>
                <w:highlight w:val="none"/>
              </w:rPr>
              <w:t>货物参数要求</w:t>
            </w:r>
          </w:p>
        </w:tc>
        <w:tc>
          <w:tcPr>
            <w:tcW w:w="1140" w:type="dxa"/>
            <w:tcBorders>
              <w:top w:val="single" w:color="auto" w:sz="4" w:space="0"/>
              <w:left w:val="single" w:color="auto" w:sz="4" w:space="0"/>
              <w:bottom w:val="single" w:color="auto" w:sz="4" w:space="0"/>
              <w:right w:val="single" w:color="auto" w:sz="4" w:space="0"/>
            </w:tcBorders>
            <w:noWrap/>
            <w:vAlign w:val="center"/>
          </w:tcPr>
          <w:p w14:paraId="261FF968">
            <w:pPr>
              <w:rPr>
                <w:rFonts w:ascii="宋体" w:hAnsi="宋体"/>
                <w:szCs w:val="21"/>
                <w:highlight w:val="none"/>
              </w:rPr>
            </w:pPr>
            <w:r>
              <w:rPr>
                <w:rFonts w:hint="eastAsia" w:ascii="宋体" w:hAnsi="宋体"/>
                <w:szCs w:val="21"/>
                <w:highlight w:val="none"/>
              </w:rPr>
              <w:t>货物名称</w:t>
            </w:r>
          </w:p>
        </w:tc>
        <w:tc>
          <w:tcPr>
            <w:tcW w:w="658" w:type="dxa"/>
            <w:tcBorders>
              <w:top w:val="single" w:color="auto" w:sz="4" w:space="0"/>
              <w:left w:val="single" w:color="auto" w:sz="4" w:space="0"/>
              <w:bottom w:val="single" w:color="auto" w:sz="4" w:space="0"/>
              <w:right w:val="single" w:color="auto" w:sz="4" w:space="0"/>
            </w:tcBorders>
            <w:noWrap/>
            <w:vAlign w:val="center"/>
          </w:tcPr>
          <w:p w14:paraId="05268042">
            <w:pPr>
              <w:rPr>
                <w:rFonts w:ascii="宋体" w:hAnsi="宋体"/>
                <w:szCs w:val="21"/>
                <w:highlight w:val="none"/>
              </w:rPr>
            </w:pPr>
            <w:r>
              <w:rPr>
                <w:rFonts w:hint="eastAsia" w:ascii="宋体" w:hAnsi="宋体"/>
                <w:szCs w:val="21"/>
                <w:highlight w:val="none"/>
              </w:rPr>
              <w:t>数量</w:t>
            </w:r>
          </w:p>
        </w:tc>
        <w:tc>
          <w:tcPr>
            <w:tcW w:w="1146" w:type="dxa"/>
            <w:tcBorders>
              <w:top w:val="single" w:color="auto" w:sz="4" w:space="0"/>
              <w:left w:val="single" w:color="auto" w:sz="4" w:space="0"/>
              <w:bottom w:val="single" w:color="auto" w:sz="4" w:space="0"/>
              <w:right w:val="single" w:color="auto" w:sz="4" w:space="0"/>
            </w:tcBorders>
            <w:noWrap/>
            <w:vAlign w:val="center"/>
          </w:tcPr>
          <w:p w14:paraId="1B5987E6">
            <w:pPr>
              <w:rPr>
                <w:rFonts w:ascii="宋体" w:hAnsi="宋体"/>
                <w:szCs w:val="21"/>
                <w:highlight w:val="none"/>
              </w:rPr>
            </w:pPr>
            <w:r>
              <w:rPr>
                <w:rFonts w:hint="eastAsia" w:ascii="宋体" w:hAnsi="宋体"/>
                <w:szCs w:val="21"/>
                <w:highlight w:val="none"/>
              </w:rPr>
              <w:t>货物参数</w:t>
            </w:r>
          </w:p>
        </w:tc>
        <w:tc>
          <w:tcPr>
            <w:tcW w:w="1095" w:type="dxa"/>
            <w:vMerge w:val="continue"/>
            <w:tcBorders>
              <w:top w:val="single" w:color="auto" w:sz="4" w:space="0"/>
              <w:left w:val="single" w:color="auto" w:sz="4" w:space="0"/>
              <w:bottom w:val="single" w:color="auto" w:sz="4" w:space="0"/>
              <w:right w:val="single" w:color="auto" w:sz="4" w:space="0"/>
            </w:tcBorders>
            <w:noWrap/>
            <w:vAlign w:val="center"/>
          </w:tcPr>
          <w:p w14:paraId="6C40F28A">
            <w:pPr>
              <w:widowControl/>
              <w:jc w:val="left"/>
              <w:rPr>
                <w:rFonts w:ascii="宋体" w:hAnsi="宋体"/>
                <w:szCs w:val="21"/>
                <w:highlight w:val="none"/>
              </w:rPr>
            </w:pPr>
          </w:p>
        </w:tc>
      </w:tr>
      <w:tr w14:paraId="7B290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noWrap/>
            <w:vAlign w:val="center"/>
          </w:tcPr>
          <w:p w14:paraId="4EFAFD2E">
            <w:pPr>
              <w:rPr>
                <w:rFonts w:ascii="宋体" w:hAnsi="宋体"/>
                <w:szCs w:val="21"/>
                <w:highlight w:val="none"/>
              </w:rPr>
            </w:pPr>
            <w:r>
              <w:rPr>
                <w:rFonts w:hint="eastAsia" w:ascii="宋体" w:hAnsi="宋体"/>
                <w:szCs w:val="21"/>
                <w:highlight w:val="none"/>
              </w:rPr>
              <w:t>1</w:t>
            </w:r>
          </w:p>
        </w:tc>
        <w:tc>
          <w:tcPr>
            <w:tcW w:w="1142" w:type="dxa"/>
            <w:tcBorders>
              <w:top w:val="single" w:color="auto" w:sz="4" w:space="0"/>
              <w:left w:val="single" w:color="auto" w:sz="4" w:space="0"/>
              <w:bottom w:val="single" w:color="auto" w:sz="4" w:space="0"/>
              <w:right w:val="single" w:color="auto" w:sz="4" w:space="0"/>
            </w:tcBorders>
            <w:noWrap/>
            <w:vAlign w:val="center"/>
          </w:tcPr>
          <w:p w14:paraId="69EF903C">
            <w:pPr>
              <w:rPr>
                <w:rFonts w:ascii="宋体" w:hAnsi="宋体"/>
                <w:szCs w:val="21"/>
                <w:highlight w:val="none"/>
              </w:rPr>
            </w:pPr>
            <w:r>
              <w:rPr>
                <w:rFonts w:hint="eastAsia" w:ascii="宋体" w:hAnsi="宋体"/>
                <w:szCs w:val="21"/>
                <w:highlight w:val="none"/>
              </w:rPr>
              <w:t>……</w:t>
            </w:r>
          </w:p>
        </w:tc>
        <w:tc>
          <w:tcPr>
            <w:tcW w:w="736" w:type="dxa"/>
            <w:tcBorders>
              <w:top w:val="single" w:color="auto" w:sz="4" w:space="0"/>
              <w:left w:val="single" w:color="auto" w:sz="4" w:space="0"/>
              <w:bottom w:val="single" w:color="auto" w:sz="4" w:space="0"/>
              <w:right w:val="single" w:color="auto" w:sz="4" w:space="0"/>
            </w:tcBorders>
            <w:noWrap/>
            <w:vAlign w:val="center"/>
          </w:tcPr>
          <w:p w14:paraId="5084753E">
            <w:pPr>
              <w:rPr>
                <w:rFonts w:ascii="宋体" w:hAnsi="宋体"/>
                <w:szCs w:val="21"/>
                <w:highlight w:val="none"/>
              </w:rPr>
            </w:pPr>
            <w:r>
              <w:rPr>
                <w:rFonts w:hint="eastAsia" w:ascii="宋体" w:hAnsi="宋体"/>
                <w:szCs w:val="21"/>
                <w:highlight w:val="none"/>
              </w:rPr>
              <w:t>…</w:t>
            </w:r>
          </w:p>
        </w:tc>
        <w:tc>
          <w:tcPr>
            <w:tcW w:w="1576" w:type="dxa"/>
            <w:tcBorders>
              <w:top w:val="single" w:color="auto" w:sz="4" w:space="0"/>
              <w:left w:val="single" w:color="auto" w:sz="4" w:space="0"/>
              <w:bottom w:val="single" w:color="auto" w:sz="4" w:space="0"/>
              <w:right w:val="single" w:color="auto" w:sz="4" w:space="0"/>
            </w:tcBorders>
            <w:noWrap/>
            <w:vAlign w:val="center"/>
          </w:tcPr>
          <w:p w14:paraId="265AF808">
            <w:pPr>
              <w:rPr>
                <w:rFonts w:ascii="宋体" w:hAnsi="宋体"/>
                <w:szCs w:val="21"/>
                <w:highlight w:val="none"/>
              </w:rPr>
            </w:pPr>
            <w:r>
              <w:rPr>
                <w:rFonts w:hint="eastAsia" w:ascii="宋体" w:hAnsi="宋体"/>
                <w:szCs w:val="21"/>
                <w:highlight w:val="none"/>
              </w:rPr>
              <w:t>1  ……</w:t>
            </w:r>
          </w:p>
          <w:p w14:paraId="4A01D29E">
            <w:pPr>
              <w:rPr>
                <w:rFonts w:ascii="宋体" w:hAnsi="宋体"/>
                <w:szCs w:val="21"/>
                <w:highlight w:val="none"/>
              </w:rPr>
            </w:pPr>
            <w:r>
              <w:rPr>
                <w:rFonts w:hint="eastAsia" w:ascii="宋体" w:hAnsi="宋体"/>
                <w:szCs w:val="21"/>
                <w:highlight w:val="none"/>
              </w:rPr>
              <w:t>2  ……</w:t>
            </w:r>
          </w:p>
          <w:p w14:paraId="4AC611DB">
            <w:pPr>
              <w:rPr>
                <w:rFonts w:ascii="宋体" w:hAnsi="宋体"/>
                <w:szCs w:val="21"/>
                <w:highlight w:val="none"/>
              </w:rPr>
            </w:pPr>
            <w:r>
              <w:rPr>
                <w:rFonts w:hint="eastAsia" w:ascii="宋体" w:hAnsi="宋体"/>
                <w:szCs w:val="21"/>
                <w:highlight w:val="none"/>
              </w:rPr>
              <w:t>3  ……</w:t>
            </w:r>
          </w:p>
          <w:p w14:paraId="06E52EE2">
            <w:pPr>
              <w:rPr>
                <w:rFonts w:ascii="宋体" w:hAnsi="宋体"/>
                <w:szCs w:val="21"/>
                <w:highlight w:val="none"/>
              </w:rPr>
            </w:pPr>
            <w:r>
              <w:rPr>
                <w:rFonts w:hint="eastAsia" w:ascii="宋体" w:hAnsi="宋体"/>
                <w:szCs w:val="21"/>
                <w:highlight w:val="none"/>
              </w:rPr>
              <w:t>……</w:t>
            </w:r>
          </w:p>
        </w:tc>
        <w:tc>
          <w:tcPr>
            <w:tcW w:w="1140" w:type="dxa"/>
            <w:tcBorders>
              <w:top w:val="single" w:color="auto" w:sz="4" w:space="0"/>
              <w:left w:val="single" w:color="auto" w:sz="4" w:space="0"/>
              <w:bottom w:val="single" w:color="auto" w:sz="4" w:space="0"/>
              <w:right w:val="single" w:color="auto" w:sz="4" w:space="0"/>
            </w:tcBorders>
            <w:noWrap/>
            <w:vAlign w:val="center"/>
          </w:tcPr>
          <w:p w14:paraId="4B21BB57">
            <w:pPr>
              <w:rPr>
                <w:rFonts w:ascii="宋体" w:hAnsi="宋体"/>
                <w:szCs w:val="21"/>
                <w:highlight w:val="none"/>
              </w:rPr>
            </w:pPr>
            <w:r>
              <w:rPr>
                <w:rFonts w:hint="eastAsia" w:ascii="宋体" w:hAnsi="宋体"/>
                <w:szCs w:val="21"/>
                <w:highlight w:val="none"/>
              </w:rPr>
              <w:t>……</w:t>
            </w:r>
          </w:p>
        </w:tc>
        <w:tc>
          <w:tcPr>
            <w:tcW w:w="658" w:type="dxa"/>
            <w:tcBorders>
              <w:top w:val="single" w:color="auto" w:sz="4" w:space="0"/>
              <w:left w:val="single" w:color="auto" w:sz="4" w:space="0"/>
              <w:bottom w:val="single" w:color="auto" w:sz="4" w:space="0"/>
              <w:right w:val="single" w:color="auto" w:sz="4" w:space="0"/>
            </w:tcBorders>
            <w:noWrap/>
            <w:vAlign w:val="center"/>
          </w:tcPr>
          <w:p w14:paraId="5316C488">
            <w:pPr>
              <w:rPr>
                <w:rFonts w:ascii="宋体" w:hAnsi="宋体"/>
                <w:szCs w:val="21"/>
                <w:highlight w:val="none"/>
              </w:rPr>
            </w:pPr>
            <w:r>
              <w:rPr>
                <w:rFonts w:hint="eastAsia" w:ascii="宋体" w:hAnsi="宋体"/>
                <w:szCs w:val="21"/>
                <w:highlight w:val="none"/>
              </w:rPr>
              <w:t>…</w:t>
            </w:r>
          </w:p>
        </w:tc>
        <w:tc>
          <w:tcPr>
            <w:tcW w:w="1146" w:type="dxa"/>
            <w:tcBorders>
              <w:top w:val="single" w:color="auto" w:sz="4" w:space="0"/>
              <w:left w:val="single" w:color="auto" w:sz="4" w:space="0"/>
              <w:bottom w:val="single" w:color="auto" w:sz="4" w:space="0"/>
              <w:right w:val="single" w:color="auto" w:sz="4" w:space="0"/>
            </w:tcBorders>
            <w:noWrap/>
            <w:vAlign w:val="center"/>
          </w:tcPr>
          <w:p w14:paraId="06C7325B">
            <w:pPr>
              <w:rPr>
                <w:rFonts w:ascii="宋体" w:hAnsi="宋体"/>
                <w:szCs w:val="21"/>
                <w:highlight w:val="none"/>
              </w:rPr>
            </w:pPr>
            <w:r>
              <w:rPr>
                <w:rFonts w:hint="eastAsia" w:ascii="宋体" w:hAnsi="宋体"/>
                <w:szCs w:val="21"/>
                <w:highlight w:val="none"/>
              </w:rPr>
              <w:t>1  ……</w:t>
            </w:r>
          </w:p>
          <w:p w14:paraId="2545279D">
            <w:pPr>
              <w:rPr>
                <w:rFonts w:ascii="宋体" w:hAnsi="宋体"/>
                <w:szCs w:val="21"/>
                <w:highlight w:val="none"/>
              </w:rPr>
            </w:pPr>
            <w:r>
              <w:rPr>
                <w:rFonts w:hint="eastAsia" w:ascii="宋体" w:hAnsi="宋体"/>
                <w:szCs w:val="21"/>
                <w:highlight w:val="none"/>
              </w:rPr>
              <w:t>2  ……</w:t>
            </w:r>
          </w:p>
          <w:p w14:paraId="16FECD13">
            <w:pPr>
              <w:rPr>
                <w:rFonts w:ascii="宋体" w:hAnsi="宋体"/>
                <w:szCs w:val="21"/>
                <w:highlight w:val="none"/>
              </w:rPr>
            </w:pPr>
            <w:r>
              <w:rPr>
                <w:rFonts w:hint="eastAsia" w:ascii="宋体" w:hAnsi="宋体"/>
                <w:szCs w:val="21"/>
                <w:highlight w:val="none"/>
              </w:rPr>
              <w:t>3  ……</w:t>
            </w:r>
          </w:p>
          <w:p w14:paraId="39D4406F">
            <w:pPr>
              <w:rPr>
                <w:rFonts w:ascii="宋体" w:hAnsi="宋体"/>
                <w:szCs w:val="21"/>
                <w:highlight w:val="none"/>
              </w:rPr>
            </w:pPr>
            <w:r>
              <w:rPr>
                <w:rFonts w:hint="eastAsia" w:ascii="宋体" w:hAnsi="宋体"/>
                <w:szCs w:val="21"/>
                <w:highlight w:val="none"/>
              </w:rPr>
              <w:t>……</w:t>
            </w:r>
          </w:p>
        </w:tc>
        <w:tc>
          <w:tcPr>
            <w:tcW w:w="1095" w:type="dxa"/>
            <w:tcBorders>
              <w:top w:val="single" w:color="auto" w:sz="4" w:space="0"/>
              <w:left w:val="single" w:color="auto" w:sz="4" w:space="0"/>
              <w:bottom w:val="single" w:color="auto" w:sz="4" w:space="0"/>
              <w:right w:val="single" w:color="auto" w:sz="4" w:space="0"/>
            </w:tcBorders>
            <w:noWrap/>
            <w:vAlign w:val="center"/>
          </w:tcPr>
          <w:p w14:paraId="71479519">
            <w:pPr>
              <w:rPr>
                <w:rFonts w:ascii="宋体" w:hAnsi="宋体"/>
                <w:szCs w:val="21"/>
                <w:highlight w:val="none"/>
              </w:rPr>
            </w:pPr>
          </w:p>
        </w:tc>
      </w:tr>
      <w:tr w14:paraId="6E58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noWrap/>
            <w:vAlign w:val="center"/>
          </w:tcPr>
          <w:p w14:paraId="265F17DB">
            <w:pPr>
              <w:rPr>
                <w:rFonts w:ascii="宋体" w:hAnsi="宋体"/>
                <w:szCs w:val="21"/>
                <w:highlight w:val="none"/>
              </w:rPr>
            </w:pPr>
            <w:r>
              <w:rPr>
                <w:rFonts w:hint="eastAsia" w:ascii="宋体" w:hAnsi="宋体"/>
                <w:szCs w:val="21"/>
                <w:highlight w:val="none"/>
              </w:rPr>
              <w:t>2</w:t>
            </w:r>
          </w:p>
        </w:tc>
        <w:tc>
          <w:tcPr>
            <w:tcW w:w="1142" w:type="dxa"/>
            <w:tcBorders>
              <w:top w:val="single" w:color="auto" w:sz="4" w:space="0"/>
              <w:left w:val="single" w:color="auto" w:sz="4" w:space="0"/>
              <w:bottom w:val="single" w:color="auto" w:sz="4" w:space="0"/>
              <w:right w:val="single" w:color="auto" w:sz="4" w:space="0"/>
            </w:tcBorders>
            <w:noWrap/>
            <w:vAlign w:val="center"/>
          </w:tcPr>
          <w:p w14:paraId="54EB5734">
            <w:pPr>
              <w:rPr>
                <w:rFonts w:ascii="宋体" w:hAnsi="宋体"/>
                <w:szCs w:val="21"/>
                <w:highlight w:val="none"/>
              </w:rPr>
            </w:pPr>
            <w:r>
              <w:rPr>
                <w:rFonts w:hint="eastAsia" w:ascii="宋体" w:hAnsi="宋体"/>
                <w:szCs w:val="21"/>
                <w:highlight w:val="none"/>
              </w:rPr>
              <w:t>……</w:t>
            </w:r>
          </w:p>
        </w:tc>
        <w:tc>
          <w:tcPr>
            <w:tcW w:w="736" w:type="dxa"/>
            <w:tcBorders>
              <w:top w:val="single" w:color="auto" w:sz="4" w:space="0"/>
              <w:left w:val="single" w:color="auto" w:sz="4" w:space="0"/>
              <w:bottom w:val="single" w:color="auto" w:sz="4" w:space="0"/>
              <w:right w:val="single" w:color="auto" w:sz="4" w:space="0"/>
            </w:tcBorders>
            <w:noWrap/>
            <w:vAlign w:val="center"/>
          </w:tcPr>
          <w:p w14:paraId="13ACC8E2">
            <w:pPr>
              <w:rPr>
                <w:rFonts w:ascii="宋体" w:hAnsi="宋体"/>
                <w:szCs w:val="21"/>
                <w:highlight w:val="none"/>
              </w:rPr>
            </w:pPr>
            <w:r>
              <w:rPr>
                <w:rFonts w:hint="eastAsia" w:ascii="宋体" w:hAnsi="宋体"/>
                <w:szCs w:val="21"/>
                <w:highlight w:val="none"/>
              </w:rPr>
              <w:t>…</w:t>
            </w:r>
          </w:p>
        </w:tc>
        <w:tc>
          <w:tcPr>
            <w:tcW w:w="1576" w:type="dxa"/>
            <w:tcBorders>
              <w:top w:val="single" w:color="auto" w:sz="4" w:space="0"/>
              <w:left w:val="single" w:color="auto" w:sz="4" w:space="0"/>
              <w:bottom w:val="single" w:color="auto" w:sz="4" w:space="0"/>
              <w:right w:val="single" w:color="auto" w:sz="4" w:space="0"/>
            </w:tcBorders>
            <w:noWrap/>
            <w:vAlign w:val="center"/>
          </w:tcPr>
          <w:p w14:paraId="4C6ADBB6">
            <w:pPr>
              <w:rPr>
                <w:rFonts w:ascii="宋体" w:hAnsi="宋体"/>
                <w:szCs w:val="21"/>
                <w:highlight w:val="none"/>
              </w:rPr>
            </w:pPr>
            <w:r>
              <w:rPr>
                <w:rFonts w:hint="eastAsia" w:ascii="宋体" w:hAnsi="宋体"/>
                <w:szCs w:val="21"/>
                <w:highlight w:val="none"/>
              </w:rPr>
              <w:t>1  ……</w:t>
            </w:r>
          </w:p>
          <w:p w14:paraId="3DCA0970">
            <w:pPr>
              <w:rPr>
                <w:rFonts w:ascii="宋体" w:hAnsi="宋体"/>
                <w:szCs w:val="21"/>
                <w:highlight w:val="none"/>
              </w:rPr>
            </w:pPr>
            <w:r>
              <w:rPr>
                <w:rFonts w:hint="eastAsia" w:ascii="宋体" w:hAnsi="宋体"/>
                <w:szCs w:val="21"/>
                <w:highlight w:val="none"/>
              </w:rPr>
              <w:t>2  ……</w:t>
            </w:r>
          </w:p>
          <w:p w14:paraId="2EAD2C4F">
            <w:pPr>
              <w:rPr>
                <w:rFonts w:ascii="宋体" w:hAnsi="宋体"/>
                <w:szCs w:val="21"/>
                <w:highlight w:val="none"/>
              </w:rPr>
            </w:pPr>
            <w:r>
              <w:rPr>
                <w:rFonts w:hint="eastAsia" w:ascii="宋体" w:hAnsi="宋体"/>
                <w:szCs w:val="21"/>
                <w:highlight w:val="none"/>
              </w:rPr>
              <w:t>3  ……</w:t>
            </w:r>
          </w:p>
          <w:p w14:paraId="168BFD7E">
            <w:pPr>
              <w:rPr>
                <w:rFonts w:ascii="宋体" w:hAnsi="宋体"/>
                <w:szCs w:val="21"/>
                <w:highlight w:val="none"/>
              </w:rPr>
            </w:pPr>
            <w:r>
              <w:rPr>
                <w:rFonts w:hint="eastAsia" w:ascii="宋体" w:hAnsi="宋体"/>
                <w:szCs w:val="21"/>
                <w:highlight w:val="none"/>
              </w:rPr>
              <w:t>……</w:t>
            </w:r>
          </w:p>
        </w:tc>
        <w:tc>
          <w:tcPr>
            <w:tcW w:w="1140" w:type="dxa"/>
            <w:tcBorders>
              <w:top w:val="single" w:color="auto" w:sz="4" w:space="0"/>
              <w:left w:val="single" w:color="auto" w:sz="4" w:space="0"/>
              <w:bottom w:val="single" w:color="auto" w:sz="4" w:space="0"/>
              <w:right w:val="single" w:color="auto" w:sz="4" w:space="0"/>
            </w:tcBorders>
            <w:noWrap/>
            <w:vAlign w:val="center"/>
          </w:tcPr>
          <w:p w14:paraId="78E4BB83">
            <w:pPr>
              <w:rPr>
                <w:rFonts w:ascii="宋体" w:hAnsi="宋体"/>
                <w:szCs w:val="21"/>
                <w:highlight w:val="none"/>
              </w:rPr>
            </w:pPr>
            <w:r>
              <w:rPr>
                <w:rFonts w:hint="eastAsia" w:ascii="宋体" w:hAnsi="宋体"/>
                <w:szCs w:val="21"/>
                <w:highlight w:val="none"/>
              </w:rPr>
              <w:t>……</w:t>
            </w:r>
          </w:p>
        </w:tc>
        <w:tc>
          <w:tcPr>
            <w:tcW w:w="658" w:type="dxa"/>
            <w:tcBorders>
              <w:top w:val="single" w:color="auto" w:sz="4" w:space="0"/>
              <w:left w:val="single" w:color="auto" w:sz="4" w:space="0"/>
              <w:bottom w:val="single" w:color="auto" w:sz="4" w:space="0"/>
              <w:right w:val="single" w:color="auto" w:sz="4" w:space="0"/>
            </w:tcBorders>
            <w:noWrap/>
            <w:vAlign w:val="center"/>
          </w:tcPr>
          <w:p w14:paraId="34BC4452">
            <w:pPr>
              <w:rPr>
                <w:rFonts w:ascii="宋体" w:hAnsi="宋体"/>
                <w:szCs w:val="21"/>
                <w:highlight w:val="none"/>
              </w:rPr>
            </w:pPr>
            <w:r>
              <w:rPr>
                <w:rFonts w:hint="eastAsia" w:ascii="宋体" w:hAnsi="宋体"/>
                <w:szCs w:val="21"/>
                <w:highlight w:val="none"/>
              </w:rPr>
              <w:t>…</w:t>
            </w:r>
          </w:p>
        </w:tc>
        <w:tc>
          <w:tcPr>
            <w:tcW w:w="1146" w:type="dxa"/>
            <w:tcBorders>
              <w:top w:val="single" w:color="auto" w:sz="4" w:space="0"/>
              <w:left w:val="single" w:color="auto" w:sz="4" w:space="0"/>
              <w:bottom w:val="single" w:color="auto" w:sz="4" w:space="0"/>
              <w:right w:val="single" w:color="auto" w:sz="4" w:space="0"/>
            </w:tcBorders>
            <w:noWrap/>
            <w:vAlign w:val="center"/>
          </w:tcPr>
          <w:p w14:paraId="39B644E2">
            <w:pPr>
              <w:rPr>
                <w:rFonts w:ascii="宋体" w:hAnsi="宋体"/>
                <w:szCs w:val="21"/>
                <w:highlight w:val="none"/>
              </w:rPr>
            </w:pPr>
            <w:r>
              <w:rPr>
                <w:rFonts w:hint="eastAsia" w:ascii="宋体" w:hAnsi="宋体"/>
                <w:szCs w:val="21"/>
                <w:highlight w:val="none"/>
              </w:rPr>
              <w:t>1  ……</w:t>
            </w:r>
          </w:p>
          <w:p w14:paraId="637A53FF">
            <w:pPr>
              <w:rPr>
                <w:rFonts w:ascii="宋体" w:hAnsi="宋体"/>
                <w:szCs w:val="21"/>
                <w:highlight w:val="none"/>
              </w:rPr>
            </w:pPr>
            <w:r>
              <w:rPr>
                <w:rFonts w:hint="eastAsia" w:ascii="宋体" w:hAnsi="宋体"/>
                <w:szCs w:val="21"/>
                <w:highlight w:val="none"/>
              </w:rPr>
              <w:t>2  ……</w:t>
            </w:r>
          </w:p>
          <w:p w14:paraId="31FA65A0">
            <w:pPr>
              <w:rPr>
                <w:rFonts w:ascii="宋体" w:hAnsi="宋体"/>
                <w:szCs w:val="21"/>
                <w:highlight w:val="none"/>
              </w:rPr>
            </w:pPr>
            <w:r>
              <w:rPr>
                <w:rFonts w:hint="eastAsia" w:ascii="宋体" w:hAnsi="宋体"/>
                <w:szCs w:val="21"/>
                <w:highlight w:val="none"/>
              </w:rPr>
              <w:t>3  ……</w:t>
            </w:r>
          </w:p>
          <w:p w14:paraId="50B822B1">
            <w:pPr>
              <w:rPr>
                <w:rFonts w:ascii="宋体" w:hAnsi="宋体"/>
                <w:szCs w:val="21"/>
                <w:highlight w:val="none"/>
              </w:rPr>
            </w:pPr>
            <w:r>
              <w:rPr>
                <w:rFonts w:hint="eastAsia" w:ascii="宋体" w:hAnsi="宋体"/>
                <w:szCs w:val="21"/>
                <w:highlight w:val="none"/>
              </w:rPr>
              <w:t>……</w:t>
            </w:r>
          </w:p>
        </w:tc>
        <w:tc>
          <w:tcPr>
            <w:tcW w:w="1095" w:type="dxa"/>
            <w:tcBorders>
              <w:top w:val="single" w:color="auto" w:sz="4" w:space="0"/>
              <w:left w:val="single" w:color="auto" w:sz="4" w:space="0"/>
              <w:bottom w:val="single" w:color="auto" w:sz="4" w:space="0"/>
              <w:right w:val="single" w:color="auto" w:sz="4" w:space="0"/>
            </w:tcBorders>
            <w:noWrap/>
            <w:vAlign w:val="center"/>
          </w:tcPr>
          <w:p w14:paraId="71D2872D">
            <w:pPr>
              <w:rPr>
                <w:rFonts w:ascii="宋体" w:hAnsi="宋体"/>
                <w:szCs w:val="21"/>
                <w:highlight w:val="none"/>
              </w:rPr>
            </w:pPr>
          </w:p>
        </w:tc>
      </w:tr>
      <w:tr w14:paraId="468BB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noWrap/>
            <w:vAlign w:val="center"/>
          </w:tcPr>
          <w:p w14:paraId="50D86D54">
            <w:pPr>
              <w:rPr>
                <w:rFonts w:ascii="宋体" w:hAnsi="宋体"/>
                <w:szCs w:val="21"/>
                <w:highlight w:val="none"/>
              </w:rPr>
            </w:pPr>
            <w:r>
              <w:rPr>
                <w:rFonts w:hint="eastAsia" w:ascii="宋体" w:hAnsi="宋体"/>
                <w:szCs w:val="21"/>
                <w:highlight w:val="none"/>
              </w:rPr>
              <w:t>...</w:t>
            </w:r>
          </w:p>
        </w:tc>
        <w:tc>
          <w:tcPr>
            <w:tcW w:w="1142" w:type="dxa"/>
            <w:tcBorders>
              <w:top w:val="single" w:color="auto" w:sz="4" w:space="0"/>
              <w:left w:val="single" w:color="auto" w:sz="4" w:space="0"/>
              <w:bottom w:val="single" w:color="auto" w:sz="4" w:space="0"/>
              <w:right w:val="single" w:color="auto" w:sz="4" w:space="0"/>
            </w:tcBorders>
            <w:noWrap/>
            <w:vAlign w:val="center"/>
          </w:tcPr>
          <w:p w14:paraId="2D814C73">
            <w:pPr>
              <w:rPr>
                <w:rFonts w:ascii="宋体" w:hAnsi="宋体"/>
                <w:szCs w:val="21"/>
                <w:highlight w:val="none"/>
              </w:rPr>
            </w:pPr>
          </w:p>
        </w:tc>
        <w:tc>
          <w:tcPr>
            <w:tcW w:w="736" w:type="dxa"/>
            <w:tcBorders>
              <w:top w:val="single" w:color="auto" w:sz="4" w:space="0"/>
              <w:left w:val="single" w:color="auto" w:sz="4" w:space="0"/>
              <w:bottom w:val="single" w:color="auto" w:sz="4" w:space="0"/>
              <w:right w:val="single" w:color="auto" w:sz="4" w:space="0"/>
            </w:tcBorders>
            <w:noWrap/>
            <w:vAlign w:val="center"/>
          </w:tcPr>
          <w:p w14:paraId="37D6E770">
            <w:pPr>
              <w:rPr>
                <w:rFonts w:ascii="宋体" w:hAnsi="宋体"/>
                <w:szCs w:val="21"/>
                <w:highlight w:val="none"/>
              </w:rPr>
            </w:pPr>
          </w:p>
        </w:tc>
        <w:tc>
          <w:tcPr>
            <w:tcW w:w="1576" w:type="dxa"/>
            <w:tcBorders>
              <w:top w:val="single" w:color="auto" w:sz="4" w:space="0"/>
              <w:left w:val="single" w:color="auto" w:sz="4" w:space="0"/>
              <w:bottom w:val="single" w:color="auto" w:sz="4" w:space="0"/>
              <w:right w:val="single" w:color="auto" w:sz="4" w:space="0"/>
            </w:tcBorders>
            <w:noWrap/>
            <w:vAlign w:val="center"/>
          </w:tcPr>
          <w:p w14:paraId="28D1BA29">
            <w:pPr>
              <w:rPr>
                <w:rFonts w:ascii="宋体" w:hAnsi="宋体"/>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ign w:val="center"/>
          </w:tcPr>
          <w:p w14:paraId="315CD4EC">
            <w:pPr>
              <w:rPr>
                <w:rFonts w:ascii="宋体" w:hAnsi="宋体"/>
                <w:szCs w:val="21"/>
                <w:highlight w:val="none"/>
              </w:rPr>
            </w:pPr>
          </w:p>
        </w:tc>
        <w:tc>
          <w:tcPr>
            <w:tcW w:w="658" w:type="dxa"/>
            <w:tcBorders>
              <w:top w:val="single" w:color="auto" w:sz="4" w:space="0"/>
              <w:left w:val="single" w:color="auto" w:sz="4" w:space="0"/>
              <w:bottom w:val="single" w:color="auto" w:sz="4" w:space="0"/>
              <w:right w:val="single" w:color="auto" w:sz="4" w:space="0"/>
            </w:tcBorders>
            <w:noWrap/>
            <w:vAlign w:val="center"/>
          </w:tcPr>
          <w:p w14:paraId="1487C3F5">
            <w:pPr>
              <w:rPr>
                <w:rFonts w:ascii="宋体" w:hAnsi="宋体"/>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ign w:val="center"/>
          </w:tcPr>
          <w:p w14:paraId="7EEEDFCB">
            <w:pPr>
              <w:rPr>
                <w:rFonts w:ascii="宋体" w:hAnsi="宋体"/>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ign w:val="center"/>
          </w:tcPr>
          <w:p w14:paraId="7E55F40A">
            <w:pPr>
              <w:rPr>
                <w:rFonts w:ascii="宋体" w:hAnsi="宋体"/>
                <w:szCs w:val="21"/>
                <w:highlight w:val="none"/>
              </w:rPr>
            </w:pPr>
          </w:p>
        </w:tc>
      </w:tr>
    </w:tbl>
    <w:p w14:paraId="32D5EAAA">
      <w:pPr>
        <w:pStyle w:val="12"/>
        <w:spacing w:after="0" w:line="360" w:lineRule="auto"/>
        <w:contextualSpacing/>
        <w:rPr>
          <w:rFonts w:ascii="宋体" w:hAnsi="宋体"/>
          <w:kern w:val="0"/>
          <w:sz w:val="21"/>
          <w:szCs w:val="21"/>
          <w:highlight w:val="none"/>
        </w:rPr>
      </w:pPr>
      <w:r>
        <w:rPr>
          <w:rFonts w:hint="eastAsia" w:ascii="宋体" w:hAnsi="宋体"/>
          <w:kern w:val="0"/>
          <w:sz w:val="21"/>
          <w:szCs w:val="21"/>
          <w:highlight w:val="none"/>
        </w:rPr>
        <w:t>注：</w:t>
      </w:r>
    </w:p>
    <w:p w14:paraId="00CDD645">
      <w:pPr>
        <w:pStyle w:val="12"/>
        <w:spacing w:after="0" w:line="360" w:lineRule="auto"/>
        <w:contextualSpacing/>
        <w:rPr>
          <w:rFonts w:ascii="宋体" w:hAnsi="宋体" w:cs="仿宋_GB2312"/>
          <w:kern w:val="0"/>
          <w:sz w:val="21"/>
          <w:szCs w:val="21"/>
          <w:highlight w:val="none"/>
        </w:rPr>
      </w:pPr>
      <w:r>
        <w:rPr>
          <w:rFonts w:hint="eastAsia" w:ascii="宋体" w:hAnsi="宋体" w:cs="仿宋_GB2312"/>
          <w:kern w:val="0"/>
          <w:sz w:val="21"/>
          <w:szCs w:val="21"/>
          <w:highlight w:val="none"/>
        </w:rPr>
        <w:t>1.说明：应对照谈判文件“第二章”中“货物需求一览表”的采购清单及技术参数条款逐条作出明确响应，并作出偏离说明。</w:t>
      </w:r>
    </w:p>
    <w:p w14:paraId="00F3D3BB">
      <w:pPr>
        <w:pStyle w:val="14"/>
        <w:spacing w:line="400" w:lineRule="exact"/>
        <w:ind w:firstLine="0" w:firstLineChars="0"/>
        <w:rPr>
          <w:rFonts w:ascii="宋体" w:hAnsi="宋体" w:eastAsia="宋体" w:cs="仿宋_GB2312"/>
          <w:sz w:val="21"/>
          <w:szCs w:val="21"/>
          <w:highlight w:val="none"/>
        </w:rPr>
      </w:pPr>
      <w:r>
        <w:rPr>
          <w:rFonts w:hint="eastAsia" w:ascii="宋体" w:hAnsi="宋体" w:eastAsia="宋体" w:cs="仿宋_GB2312"/>
          <w:sz w:val="21"/>
          <w:szCs w:val="21"/>
          <w:highlight w:val="none"/>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181DD9FA">
      <w:pPr>
        <w:spacing w:line="400" w:lineRule="exact"/>
        <w:rPr>
          <w:rFonts w:ascii="宋体" w:hAnsi="宋体" w:cs="仿宋_GB2312"/>
          <w:kern w:val="0"/>
          <w:szCs w:val="21"/>
          <w:highlight w:val="none"/>
        </w:rPr>
      </w:pPr>
      <w:r>
        <w:rPr>
          <w:rFonts w:hint="eastAsia" w:ascii="宋体" w:hAnsi="宋体" w:cs="仿宋_GB2312"/>
          <w:kern w:val="0"/>
          <w:szCs w:val="21"/>
          <w:highlight w:val="none"/>
        </w:rPr>
        <w:t>3.表格内容均需按要求填写并盖章，不得留空，否则按竞标无效处理。</w:t>
      </w:r>
    </w:p>
    <w:p w14:paraId="7DBC7634">
      <w:pPr>
        <w:pStyle w:val="17"/>
        <w:spacing w:line="400" w:lineRule="exact"/>
        <w:rPr>
          <w:rFonts w:hAnsi="宋体" w:cs="仿宋_GB2312"/>
          <w:sz w:val="21"/>
          <w:highlight w:val="none"/>
        </w:rPr>
      </w:pPr>
      <w:r>
        <w:rPr>
          <w:rFonts w:hint="eastAsia" w:hAnsi="宋体" w:cs="仿宋_GB2312"/>
          <w:sz w:val="21"/>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59F957FF">
      <w:pPr>
        <w:pStyle w:val="14"/>
        <w:spacing w:line="360" w:lineRule="auto"/>
        <w:ind w:firstLine="0" w:firstLineChars="0"/>
        <w:rPr>
          <w:rFonts w:ascii="宋体" w:hAnsi="宋体" w:cs="仿宋_GB2312"/>
          <w:sz w:val="24"/>
          <w:highlight w:val="none"/>
        </w:rPr>
      </w:pPr>
      <w:r>
        <w:rPr>
          <w:rFonts w:hint="eastAsia" w:ascii="宋体" w:hAnsi="宋体" w:eastAsia="宋体" w:cs="仿宋_GB2312"/>
          <w:sz w:val="21"/>
          <w:szCs w:val="21"/>
          <w:highlight w:val="none"/>
        </w:rPr>
        <w:t>5. 如技术偏离表中的竞标响应与佐证材料不一致的，以佐证材料为准。</w:t>
      </w:r>
    </w:p>
    <w:p w14:paraId="1D4A5E02">
      <w:pPr>
        <w:snapToGrid w:val="0"/>
        <w:spacing w:line="360" w:lineRule="auto"/>
        <w:ind w:firstLine="602" w:firstLineChars="200"/>
        <w:rPr>
          <w:rFonts w:ascii="仿宋" w:hAnsi="仿宋" w:eastAsia="仿宋" w:cs="仿宋_GB2312"/>
          <w:b/>
          <w:sz w:val="30"/>
          <w:szCs w:val="30"/>
          <w:highlight w:val="none"/>
        </w:rPr>
      </w:pPr>
    </w:p>
    <w:p w14:paraId="3D887B4A">
      <w:pPr>
        <w:autoSpaceDE w:val="0"/>
        <w:autoSpaceDN w:val="0"/>
        <w:spacing w:line="360" w:lineRule="auto"/>
        <w:ind w:left="4335" w:leftChars="1950" w:hanging="240" w:hangingChars="100"/>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5ADA660D">
      <w:pPr>
        <w:autoSpaceDE w:val="0"/>
        <w:autoSpaceDN w:val="0"/>
        <w:spacing w:line="360" w:lineRule="auto"/>
        <w:ind w:firstLine="6480" w:firstLineChars="2700"/>
        <w:rPr>
          <w:rFonts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0994CBAA">
      <w:pPr>
        <w:widowControl/>
        <w:jc w:val="left"/>
        <w:rPr>
          <w:rFonts w:ascii="仿宋_GB2312" w:hAnsi="仿宋_GB2312" w:eastAsia="仿宋_GB2312" w:cs="仿宋_GB2312"/>
          <w:sz w:val="32"/>
          <w:szCs w:val="32"/>
          <w:highlight w:val="none"/>
        </w:rPr>
        <w:sectPr>
          <w:pgSz w:w="11910" w:h="16840"/>
          <w:pgMar w:top="1340" w:right="1500" w:bottom="280" w:left="1680" w:header="720" w:footer="720" w:gutter="0"/>
          <w:cols w:space="720" w:num="1"/>
        </w:sectPr>
      </w:pPr>
    </w:p>
    <w:p w14:paraId="7A765BDC">
      <w:pPr>
        <w:snapToGrid w:val="0"/>
        <w:spacing w:line="360" w:lineRule="auto"/>
        <w:ind w:firstLine="602" w:firstLineChars="200"/>
        <w:rPr>
          <w:rFonts w:ascii="仿宋" w:hAnsi="仿宋" w:eastAsia="仿宋" w:cs="仿宋_GB2312"/>
          <w:b/>
          <w:sz w:val="30"/>
          <w:szCs w:val="30"/>
          <w:highlight w:val="none"/>
        </w:rPr>
      </w:pPr>
      <w:r>
        <w:rPr>
          <w:rFonts w:hint="eastAsia" w:ascii="仿宋" w:hAnsi="仿宋" w:eastAsia="仿宋" w:cs="仿宋_GB2312"/>
          <w:b/>
          <w:sz w:val="30"/>
          <w:szCs w:val="30"/>
          <w:highlight w:val="none"/>
        </w:rPr>
        <w:t>八、配置清单</w:t>
      </w:r>
    </w:p>
    <w:p w14:paraId="2D797E69">
      <w:pPr>
        <w:spacing w:line="500" w:lineRule="exact"/>
        <w:jc w:val="center"/>
        <w:rPr>
          <w:rFonts w:ascii="仿宋_GB2312" w:hAnsi="仿宋_GB2312" w:eastAsia="仿宋_GB2312" w:cs="仿宋_GB2312"/>
          <w:sz w:val="32"/>
          <w:szCs w:val="32"/>
          <w:highlight w:val="none"/>
        </w:rPr>
      </w:pPr>
    </w:p>
    <w:p w14:paraId="3FA8B711">
      <w:pPr>
        <w:adjustRightInd w:val="0"/>
        <w:snapToGrid w:val="0"/>
        <w:spacing w:line="520" w:lineRule="exact"/>
        <w:jc w:val="center"/>
        <w:rPr>
          <w:rFonts w:ascii="宋体" w:hAnsi="宋体"/>
          <w:b/>
          <w:sz w:val="32"/>
          <w:szCs w:val="32"/>
          <w:highlight w:val="none"/>
        </w:rPr>
      </w:pPr>
      <w:r>
        <w:rPr>
          <w:rFonts w:hint="eastAsia" w:ascii="方正小标宋简体" w:hAnsi="方正小标宋简体" w:eastAsia="方正小标宋简体" w:cs="方正小标宋简体"/>
          <w:bCs/>
          <w:sz w:val="44"/>
          <w:szCs w:val="44"/>
          <w:highlight w:val="none"/>
        </w:rPr>
        <w:t>货物配置清单</w:t>
      </w:r>
    </w:p>
    <w:p w14:paraId="7ECBF61E">
      <w:pPr>
        <w:spacing w:line="300" w:lineRule="auto"/>
        <w:rPr>
          <w:rFonts w:ascii="宋体" w:hAnsi="宋体"/>
          <w:szCs w:val="21"/>
          <w:highlight w:val="none"/>
        </w:rPr>
      </w:pPr>
    </w:p>
    <w:p w14:paraId="32E10E82">
      <w:pPr>
        <w:spacing w:line="360" w:lineRule="auto"/>
        <w:rPr>
          <w:rFonts w:ascii="宋体" w:hAnsi="宋体" w:cs="仿宋_GB2312"/>
          <w:sz w:val="24"/>
          <w:highlight w:val="none"/>
          <w:u w:val="single"/>
        </w:rPr>
      </w:pPr>
      <w:r>
        <w:rPr>
          <w:rFonts w:hint="eastAsia" w:ascii="宋体" w:hAnsi="宋体" w:cs="仿宋_GB2312"/>
          <w:sz w:val="24"/>
          <w:highlight w:val="none"/>
        </w:rPr>
        <w:t>所竞分标：</w:t>
      </w:r>
    </w:p>
    <w:tbl>
      <w:tblPr>
        <w:tblStyle w:val="3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9"/>
        <w:gridCol w:w="1178"/>
        <w:gridCol w:w="1011"/>
        <w:gridCol w:w="768"/>
        <w:gridCol w:w="1176"/>
        <w:gridCol w:w="918"/>
        <w:gridCol w:w="1117"/>
        <w:gridCol w:w="2029"/>
      </w:tblGrid>
      <w:tr w14:paraId="581784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8" w:type="pct"/>
            <w:tcBorders>
              <w:top w:val="single" w:color="auto" w:sz="4" w:space="0"/>
              <w:left w:val="single" w:color="auto" w:sz="4" w:space="0"/>
              <w:bottom w:val="single" w:color="auto" w:sz="4" w:space="0"/>
              <w:right w:val="single" w:color="auto" w:sz="4" w:space="0"/>
            </w:tcBorders>
            <w:noWrap/>
            <w:vAlign w:val="center"/>
          </w:tcPr>
          <w:p w14:paraId="3ADCE7AC">
            <w:pPr>
              <w:snapToGrid w:val="0"/>
              <w:spacing w:before="50" w:after="50"/>
              <w:jc w:val="center"/>
              <w:rPr>
                <w:rFonts w:ascii="宋体" w:hAnsi="宋体"/>
                <w:sz w:val="24"/>
                <w:highlight w:val="none"/>
              </w:rPr>
            </w:pPr>
            <w:r>
              <w:rPr>
                <w:rFonts w:hint="eastAsia" w:ascii="宋体" w:hAnsi="宋体"/>
                <w:sz w:val="24"/>
                <w:highlight w:val="none"/>
              </w:rPr>
              <w:t>序号</w:t>
            </w:r>
          </w:p>
        </w:tc>
        <w:tc>
          <w:tcPr>
            <w:tcW w:w="658" w:type="pct"/>
            <w:tcBorders>
              <w:top w:val="single" w:color="auto" w:sz="4" w:space="0"/>
              <w:left w:val="single" w:color="auto" w:sz="4" w:space="0"/>
              <w:bottom w:val="single" w:color="auto" w:sz="4" w:space="0"/>
              <w:right w:val="single" w:color="auto" w:sz="4" w:space="0"/>
            </w:tcBorders>
            <w:noWrap/>
            <w:vAlign w:val="center"/>
          </w:tcPr>
          <w:p w14:paraId="6DC06497">
            <w:pPr>
              <w:snapToGrid w:val="0"/>
              <w:spacing w:before="50" w:after="50"/>
              <w:jc w:val="center"/>
              <w:rPr>
                <w:rFonts w:ascii="宋体" w:hAnsi="宋体"/>
                <w:sz w:val="24"/>
                <w:highlight w:val="none"/>
              </w:rPr>
            </w:pPr>
            <w:r>
              <w:rPr>
                <w:rFonts w:hint="eastAsia" w:ascii="宋体" w:hAnsi="宋体"/>
                <w:sz w:val="24"/>
                <w:highlight w:val="none"/>
              </w:rPr>
              <w:t>货物名称</w:t>
            </w:r>
          </w:p>
        </w:tc>
        <w:tc>
          <w:tcPr>
            <w:tcW w:w="565" w:type="pct"/>
            <w:tcBorders>
              <w:top w:val="single" w:color="auto" w:sz="4" w:space="0"/>
              <w:left w:val="single" w:color="auto" w:sz="4" w:space="0"/>
              <w:bottom w:val="single" w:color="auto" w:sz="4" w:space="0"/>
              <w:right w:val="single" w:color="auto" w:sz="4" w:space="0"/>
            </w:tcBorders>
            <w:noWrap/>
            <w:vAlign w:val="center"/>
          </w:tcPr>
          <w:p w14:paraId="238B232D">
            <w:pPr>
              <w:snapToGrid w:val="0"/>
              <w:spacing w:before="50" w:after="50"/>
              <w:jc w:val="center"/>
              <w:rPr>
                <w:rFonts w:ascii="宋体" w:hAnsi="宋体"/>
                <w:sz w:val="24"/>
                <w:highlight w:val="none"/>
              </w:rPr>
            </w:pPr>
            <w:r>
              <w:rPr>
                <w:rFonts w:hint="eastAsia" w:ascii="宋体" w:hAnsi="宋体"/>
                <w:sz w:val="24"/>
                <w:highlight w:val="none"/>
              </w:rPr>
              <w:t>数量及单位</w:t>
            </w:r>
          </w:p>
        </w:tc>
        <w:tc>
          <w:tcPr>
            <w:tcW w:w="429" w:type="pct"/>
            <w:tcBorders>
              <w:top w:val="single" w:color="auto" w:sz="4" w:space="0"/>
              <w:left w:val="single" w:color="auto" w:sz="4" w:space="0"/>
              <w:bottom w:val="single" w:color="auto" w:sz="4" w:space="0"/>
              <w:right w:val="single" w:color="auto" w:sz="4" w:space="0"/>
            </w:tcBorders>
            <w:noWrap/>
            <w:vAlign w:val="center"/>
          </w:tcPr>
          <w:p w14:paraId="0EEA02BF">
            <w:pPr>
              <w:snapToGrid w:val="0"/>
              <w:spacing w:before="50" w:after="50"/>
              <w:jc w:val="center"/>
              <w:rPr>
                <w:rFonts w:ascii="宋体" w:hAnsi="宋体"/>
                <w:sz w:val="24"/>
                <w:highlight w:val="none"/>
              </w:rPr>
            </w:pPr>
            <w:r>
              <w:rPr>
                <w:rFonts w:hint="eastAsia" w:ascii="宋体" w:hAnsi="宋体"/>
                <w:sz w:val="24"/>
                <w:highlight w:val="none"/>
              </w:rPr>
              <w:t>品牌</w:t>
            </w:r>
          </w:p>
        </w:tc>
        <w:tc>
          <w:tcPr>
            <w:tcW w:w="657" w:type="pct"/>
            <w:tcBorders>
              <w:top w:val="single" w:color="auto" w:sz="4" w:space="0"/>
              <w:left w:val="single" w:color="auto" w:sz="4" w:space="0"/>
              <w:bottom w:val="single" w:color="auto" w:sz="4" w:space="0"/>
              <w:right w:val="single" w:color="auto" w:sz="4" w:space="0"/>
            </w:tcBorders>
            <w:noWrap/>
          </w:tcPr>
          <w:p w14:paraId="23DD9BEF">
            <w:pPr>
              <w:snapToGrid w:val="0"/>
              <w:spacing w:before="50" w:after="50"/>
              <w:jc w:val="center"/>
              <w:rPr>
                <w:rFonts w:ascii="宋体" w:hAnsi="宋体"/>
                <w:sz w:val="24"/>
                <w:highlight w:val="none"/>
              </w:rPr>
            </w:pPr>
          </w:p>
          <w:p w14:paraId="5C8645E0">
            <w:pPr>
              <w:snapToGrid w:val="0"/>
              <w:spacing w:before="50" w:after="50"/>
              <w:jc w:val="center"/>
              <w:rPr>
                <w:rFonts w:ascii="宋体" w:hAnsi="宋体"/>
                <w:sz w:val="24"/>
                <w:highlight w:val="none"/>
              </w:rPr>
            </w:pPr>
            <w:r>
              <w:rPr>
                <w:rFonts w:hint="eastAsia" w:ascii="宋体" w:hAnsi="宋体"/>
                <w:sz w:val="24"/>
                <w:highlight w:val="none"/>
              </w:rPr>
              <w:t>规格型号</w:t>
            </w:r>
          </w:p>
        </w:tc>
        <w:tc>
          <w:tcPr>
            <w:tcW w:w="513" w:type="pct"/>
            <w:tcBorders>
              <w:top w:val="single" w:color="auto" w:sz="4" w:space="0"/>
              <w:left w:val="single" w:color="auto" w:sz="4" w:space="0"/>
              <w:bottom w:val="single" w:color="auto" w:sz="4" w:space="0"/>
              <w:right w:val="single" w:color="auto" w:sz="4" w:space="0"/>
            </w:tcBorders>
            <w:noWrap/>
            <w:vAlign w:val="center"/>
          </w:tcPr>
          <w:p w14:paraId="6F2F15C7">
            <w:pPr>
              <w:snapToGrid w:val="0"/>
              <w:spacing w:before="50" w:after="50"/>
              <w:jc w:val="center"/>
              <w:rPr>
                <w:rFonts w:ascii="宋体" w:hAnsi="宋体"/>
                <w:sz w:val="24"/>
                <w:highlight w:val="none"/>
              </w:rPr>
            </w:pPr>
            <w:r>
              <w:rPr>
                <w:rFonts w:hint="eastAsia" w:ascii="宋体" w:hAnsi="宋体"/>
                <w:sz w:val="24"/>
                <w:highlight w:val="none"/>
              </w:rPr>
              <w:t>制造商</w:t>
            </w:r>
          </w:p>
        </w:tc>
        <w:tc>
          <w:tcPr>
            <w:tcW w:w="624" w:type="pct"/>
            <w:tcBorders>
              <w:top w:val="single" w:color="auto" w:sz="4" w:space="0"/>
              <w:left w:val="single" w:color="auto" w:sz="4" w:space="0"/>
              <w:bottom w:val="single" w:color="auto" w:sz="4" w:space="0"/>
              <w:right w:val="single" w:color="auto" w:sz="4" w:space="0"/>
            </w:tcBorders>
            <w:noWrap/>
            <w:vAlign w:val="center"/>
          </w:tcPr>
          <w:p w14:paraId="2CB6BC77">
            <w:pPr>
              <w:snapToGrid w:val="0"/>
              <w:spacing w:before="50" w:after="50"/>
              <w:jc w:val="center"/>
              <w:rPr>
                <w:rFonts w:ascii="宋体" w:hAnsi="宋体"/>
                <w:sz w:val="24"/>
                <w:highlight w:val="none"/>
              </w:rPr>
            </w:pPr>
            <w:r>
              <w:rPr>
                <w:rFonts w:hint="eastAsia" w:ascii="宋体" w:hAnsi="宋体"/>
                <w:sz w:val="24"/>
                <w:highlight w:val="none"/>
              </w:rPr>
              <w:t>原产地</w:t>
            </w:r>
          </w:p>
        </w:tc>
        <w:tc>
          <w:tcPr>
            <w:tcW w:w="1134" w:type="pct"/>
            <w:tcBorders>
              <w:top w:val="single" w:color="auto" w:sz="4" w:space="0"/>
              <w:left w:val="single" w:color="auto" w:sz="4" w:space="0"/>
              <w:bottom w:val="single" w:color="auto" w:sz="4" w:space="0"/>
              <w:right w:val="single" w:color="auto" w:sz="4" w:space="0"/>
            </w:tcBorders>
            <w:noWrap/>
            <w:vAlign w:val="center"/>
          </w:tcPr>
          <w:p w14:paraId="3E460E4D">
            <w:pPr>
              <w:snapToGrid w:val="0"/>
              <w:spacing w:before="50" w:after="50"/>
              <w:jc w:val="center"/>
              <w:rPr>
                <w:rFonts w:ascii="宋体" w:hAnsi="宋体"/>
                <w:sz w:val="24"/>
                <w:highlight w:val="none"/>
              </w:rPr>
            </w:pPr>
            <w:r>
              <w:rPr>
                <w:rFonts w:hint="eastAsia" w:ascii="宋体" w:hAnsi="宋体"/>
                <w:sz w:val="24"/>
                <w:highlight w:val="none"/>
              </w:rPr>
              <w:t>参数性能、指标及配置</w:t>
            </w:r>
          </w:p>
        </w:tc>
      </w:tr>
      <w:tr w14:paraId="418898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8" w:type="pct"/>
            <w:tcBorders>
              <w:top w:val="single" w:color="auto" w:sz="4" w:space="0"/>
              <w:left w:val="single" w:color="auto" w:sz="4" w:space="0"/>
              <w:bottom w:val="single" w:color="auto" w:sz="4" w:space="0"/>
              <w:right w:val="single" w:color="auto" w:sz="4" w:space="0"/>
            </w:tcBorders>
            <w:noWrap/>
            <w:vAlign w:val="center"/>
          </w:tcPr>
          <w:p w14:paraId="08B8FB71">
            <w:pPr>
              <w:snapToGrid w:val="0"/>
              <w:spacing w:before="50" w:after="50"/>
              <w:jc w:val="center"/>
              <w:rPr>
                <w:rFonts w:ascii="宋体" w:hAnsi="宋体"/>
                <w:sz w:val="24"/>
                <w:highlight w:val="none"/>
              </w:rPr>
            </w:pPr>
          </w:p>
        </w:tc>
        <w:tc>
          <w:tcPr>
            <w:tcW w:w="658" w:type="pct"/>
            <w:tcBorders>
              <w:top w:val="single" w:color="auto" w:sz="4" w:space="0"/>
              <w:left w:val="single" w:color="auto" w:sz="4" w:space="0"/>
              <w:bottom w:val="single" w:color="auto" w:sz="4" w:space="0"/>
              <w:right w:val="single" w:color="auto" w:sz="4" w:space="0"/>
            </w:tcBorders>
            <w:noWrap/>
            <w:vAlign w:val="center"/>
          </w:tcPr>
          <w:p w14:paraId="73FF974F">
            <w:pPr>
              <w:snapToGrid w:val="0"/>
              <w:spacing w:before="50" w:after="50"/>
              <w:jc w:val="center"/>
              <w:rPr>
                <w:rFonts w:ascii="宋体" w:hAnsi="宋体"/>
                <w:sz w:val="24"/>
                <w:highlight w:val="none"/>
              </w:rPr>
            </w:pPr>
          </w:p>
        </w:tc>
        <w:tc>
          <w:tcPr>
            <w:tcW w:w="565" w:type="pct"/>
            <w:tcBorders>
              <w:top w:val="single" w:color="auto" w:sz="4" w:space="0"/>
              <w:left w:val="single" w:color="auto" w:sz="4" w:space="0"/>
              <w:bottom w:val="single" w:color="auto" w:sz="4" w:space="0"/>
              <w:right w:val="single" w:color="auto" w:sz="4" w:space="0"/>
            </w:tcBorders>
            <w:noWrap/>
            <w:vAlign w:val="center"/>
          </w:tcPr>
          <w:p w14:paraId="534C083A">
            <w:pPr>
              <w:snapToGrid w:val="0"/>
              <w:spacing w:before="50" w:after="50"/>
              <w:jc w:val="center"/>
              <w:rPr>
                <w:rFonts w:ascii="宋体" w:hAnsi="宋体"/>
                <w:sz w:val="24"/>
                <w:highlight w:val="none"/>
              </w:rPr>
            </w:pPr>
          </w:p>
        </w:tc>
        <w:tc>
          <w:tcPr>
            <w:tcW w:w="429" w:type="pct"/>
            <w:tcBorders>
              <w:top w:val="single" w:color="auto" w:sz="4" w:space="0"/>
              <w:left w:val="single" w:color="auto" w:sz="4" w:space="0"/>
              <w:bottom w:val="single" w:color="auto" w:sz="4" w:space="0"/>
              <w:right w:val="single" w:color="auto" w:sz="4" w:space="0"/>
            </w:tcBorders>
            <w:noWrap/>
            <w:vAlign w:val="center"/>
          </w:tcPr>
          <w:p w14:paraId="650BA7FB">
            <w:pPr>
              <w:snapToGrid w:val="0"/>
              <w:spacing w:before="50" w:after="50"/>
              <w:jc w:val="center"/>
              <w:rPr>
                <w:rFonts w:ascii="宋体" w:hAnsi="宋体"/>
                <w:sz w:val="24"/>
                <w:highlight w:val="none"/>
              </w:rPr>
            </w:pPr>
          </w:p>
        </w:tc>
        <w:tc>
          <w:tcPr>
            <w:tcW w:w="657" w:type="pct"/>
            <w:tcBorders>
              <w:top w:val="single" w:color="auto" w:sz="4" w:space="0"/>
              <w:left w:val="single" w:color="auto" w:sz="4" w:space="0"/>
              <w:bottom w:val="single" w:color="auto" w:sz="4" w:space="0"/>
              <w:right w:val="single" w:color="auto" w:sz="4" w:space="0"/>
            </w:tcBorders>
            <w:noWrap/>
          </w:tcPr>
          <w:p w14:paraId="6F3114AC">
            <w:pPr>
              <w:snapToGrid w:val="0"/>
              <w:spacing w:before="50" w:after="50"/>
              <w:jc w:val="center"/>
              <w:rPr>
                <w:rFonts w:ascii="宋体" w:hAnsi="宋体"/>
                <w:sz w:val="24"/>
                <w:highlight w:val="none"/>
              </w:rPr>
            </w:pPr>
          </w:p>
        </w:tc>
        <w:tc>
          <w:tcPr>
            <w:tcW w:w="513" w:type="pct"/>
            <w:tcBorders>
              <w:top w:val="single" w:color="auto" w:sz="4" w:space="0"/>
              <w:left w:val="single" w:color="auto" w:sz="4" w:space="0"/>
              <w:bottom w:val="single" w:color="auto" w:sz="4" w:space="0"/>
              <w:right w:val="single" w:color="auto" w:sz="4" w:space="0"/>
            </w:tcBorders>
            <w:noWrap/>
            <w:vAlign w:val="center"/>
          </w:tcPr>
          <w:p w14:paraId="2FE6F48D">
            <w:pPr>
              <w:snapToGrid w:val="0"/>
              <w:spacing w:before="50" w:after="50"/>
              <w:jc w:val="center"/>
              <w:rPr>
                <w:rFonts w:ascii="宋体" w:hAnsi="宋体"/>
                <w:sz w:val="24"/>
                <w:highlight w:val="none"/>
              </w:rPr>
            </w:pPr>
          </w:p>
        </w:tc>
        <w:tc>
          <w:tcPr>
            <w:tcW w:w="624" w:type="pct"/>
            <w:tcBorders>
              <w:top w:val="single" w:color="auto" w:sz="4" w:space="0"/>
              <w:left w:val="single" w:color="auto" w:sz="4" w:space="0"/>
              <w:bottom w:val="single" w:color="auto" w:sz="4" w:space="0"/>
              <w:right w:val="single" w:color="auto" w:sz="4" w:space="0"/>
            </w:tcBorders>
            <w:noWrap/>
            <w:vAlign w:val="center"/>
          </w:tcPr>
          <w:p w14:paraId="08EDD726">
            <w:pPr>
              <w:snapToGrid w:val="0"/>
              <w:spacing w:before="50" w:after="50"/>
              <w:jc w:val="center"/>
              <w:rPr>
                <w:rFonts w:ascii="宋体" w:hAnsi="宋体"/>
                <w:sz w:val="24"/>
                <w:highlight w:val="none"/>
              </w:rPr>
            </w:pPr>
          </w:p>
        </w:tc>
        <w:tc>
          <w:tcPr>
            <w:tcW w:w="1134" w:type="pct"/>
            <w:tcBorders>
              <w:top w:val="single" w:color="auto" w:sz="4" w:space="0"/>
              <w:left w:val="single" w:color="auto" w:sz="4" w:space="0"/>
              <w:bottom w:val="single" w:color="auto" w:sz="4" w:space="0"/>
              <w:right w:val="single" w:color="auto" w:sz="4" w:space="0"/>
            </w:tcBorders>
            <w:noWrap/>
            <w:vAlign w:val="center"/>
          </w:tcPr>
          <w:p w14:paraId="0EB734D4">
            <w:pPr>
              <w:snapToGrid w:val="0"/>
              <w:spacing w:before="50" w:after="50"/>
              <w:jc w:val="center"/>
              <w:rPr>
                <w:rFonts w:ascii="宋体" w:hAnsi="宋体"/>
                <w:sz w:val="24"/>
                <w:highlight w:val="none"/>
              </w:rPr>
            </w:pPr>
          </w:p>
        </w:tc>
      </w:tr>
      <w:tr w14:paraId="07809A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8" w:type="pct"/>
            <w:tcBorders>
              <w:top w:val="single" w:color="auto" w:sz="4" w:space="0"/>
              <w:left w:val="single" w:color="auto" w:sz="4" w:space="0"/>
              <w:bottom w:val="single" w:color="auto" w:sz="4" w:space="0"/>
              <w:right w:val="single" w:color="auto" w:sz="4" w:space="0"/>
            </w:tcBorders>
            <w:noWrap/>
            <w:vAlign w:val="center"/>
          </w:tcPr>
          <w:p w14:paraId="14F9554A">
            <w:pPr>
              <w:snapToGrid w:val="0"/>
              <w:spacing w:before="50" w:after="50"/>
              <w:jc w:val="center"/>
              <w:rPr>
                <w:rFonts w:ascii="宋体" w:hAnsi="宋体"/>
                <w:sz w:val="24"/>
                <w:highlight w:val="none"/>
              </w:rPr>
            </w:pPr>
          </w:p>
        </w:tc>
        <w:tc>
          <w:tcPr>
            <w:tcW w:w="658" w:type="pct"/>
            <w:tcBorders>
              <w:top w:val="single" w:color="auto" w:sz="4" w:space="0"/>
              <w:left w:val="single" w:color="auto" w:sz="4" w:space="0"/>
              <w:bottom w:val="single" w:color="auto" w:sz="4" w:space="0"/>
              <w:right w:val="single" w:color="auto" w:sz="4" w:space="0"/>
            </w:tcBorders>
            <w:noWrap/>
            <w:vAlign w:val="center"/>
          </w:tcPr>
          <w:p w14:paraId="6B0FC016">
            <w:pPr>
              <w:snapToGrid w:val="0"/>
              <w:spacing w:before="50" w:after="50"/>
              <w:jc w:val="center"/>
              <w:rPr>
                <w:rFonts w:ascii="宋体" w:hAnsi="宋体"/>
                <w:sz w:val="24"/>
                <w:highlight w:val="none"/>
              </w:rPr>
            </w:pPr>
          </w:p>
        </w:tc>
        <w:tc>
          <w:tcPr>
            <w:tcW w:w="565" w:type="pct"/>
            <w:tcBorders>
              <w:top w:val="single" w:color="auto" w:sz="4" w:space="0"/>
              <w:left w:val="single" w:color="auto" w:sz="4" w:space="0"/>
              <w:bottom w:val="single" w:color="auto" w:sz="4" w:space="0"/>
              <w:right w:val="single" w:color="auto" w:sz="4" w:space="0"/>
            </w:tcBorders>
            <w:noWrap/>
            <w:vAlign w:val="center"/>
          </w:tcPr>
          <w:p w14:paraId="42A97704">
            <w:pPr>
              <w:snapToGrid w:val="0"/>
              <w:spacing w:before="50" w:after="50"/>
              <w:jc w:val="center"/>
              <w:rPr>
                <w:rFonts w:ascii="宋体" w:hAnsi="宋体"/>
                <w:sz w:val="24"/>
                <w:highlight w:val="none"/>
              </w:rPr>
            </w:pPr>
          </w:p>
        </w:tc>
        <w:tc>
          <w:tcPr>
            <w:tcW w:w="429" w:type="pct"/>
            <w:tcBorders>
              <w:top w:val="single" w:color="auto" w:sz="4" w:space="0"/>
              <w:left w:val="single" w:color="auto" w:sz="4" w:space="0"/>
              <w:bottom w:val="single" w:color="auto" w:sz="4" w:space="0"/>
              <w:right w:val="single" w:color="auto" w:sz="4" w:space="0"/>
            </w:tcBorders>
            <w:noWrap/>
            <w:vAlign w:val="center"/>
          </w:tcPr>
          <w:p w14:paraId="4533C611">
            <w:pPr>
              <w:snapToGrid w:val="0"/>
              <w:spacing w:before="50" w:after="50"/>
              <w:jc w:val="center"/>
              <w:rPr>
                <w:rFonts w:ascii="宋体" w:hAnsi="宋体"/>
                <w:sz w:val="24"/>
                <w:highlight w:val="none"/>
              </w:rPr>
            </w:pPr>
          </w:p>
        </w:tc>
        <w:tc>
          <w:tcPr>
            <w:tcW w:w="657" w:type="pct"/>
            <w:tcBorders>
              <w:top w:val="single" w:color="auto" w:sz="4" w:space="0"/>
              <w:left w:val="single" w:color="auto" w:sz="4" w:space="0"/>
              <w:bottom w:val="single" w:color="auto" w:sz="4" w:space="0"/>
              <w:right w:val="single" w:color="auto" w:sz="4" w:space="0"/>
            </w:tcBorders>
            <w:noWrap/>
          </w:tcPr>
          <w:p w14:paraId="7D4012A9">
            <w:pPr>
              <w:snapToGrid w:val="0"/>
              <w:spacing w:before="50" w:after="50"/>
              <w:jc w:val="center"/>
              <w:rPr>
                <w:rFonts w:ascii="宋体" w:hAnsi="宋体"/>
                <w:sz w:val="24"/>
                <w:highlight w:val="none"/>
              </w:rPr>
            </w:pPr>
          </w:p>
        </w:tc>
        <w:tc>
          <w:tcPr>
            <w:tcW w:w="513" w:type="pct"/>
            <w:tcBorders>
              <w:top w:val="single" w:color="auto" w:sz="4" w:space="0"/>
              <w:left w:val="single" w:color="auto" w:sz="4" w:space="0"/>
              <w:bottom w:val="single" w:color="auto" w:sz="4" w:space="0"/>
              <w:right w:val="single" w:color="auto" w:sz="4" w:space="0"/>
            </w:tcBorders>
            <w:noWrap/>
            <w:vAlign w:val="center"/>
          </w:tcPr>
          <w:p w14:paraId="09C0D941">
            <w:pPr>
              <w:snapToGrid w:val="0"/>
              <w:spacing w:before="50" w:after="50"/>
              <w:jc w:val="center"/>
              <w:rPr>
                <w:rFonts w:ascii="宋体" w:hAnsi="宋体"/>
                <w:sz w:val="24"/>
                <w:highlight w:val="none"/>
              </w:rPr>
            </w:pPr>
          </w:p>
        </w:tc>
        <w:tc>
          <w:tcPr>
            <w:tcW w:w="624" w:type="pct"/>
            <w:tcBorders>
              <w:top w:val="single" w:color="auto" w:sz="4" w:space="0"/>
              <w:left w:val="single" w:color="auto" w:sz="4" w:space="0"/>
              <w:bottom w:val="single" w:color="auto" w:sz="4" w:space="0"/>
              <w:right w:val="single" w:color="auto" w:sz="4" w:space="0"/>
            </w:tcBorders>
            <w:noWrap/>
            <w:vAlign w:val="center"/>
          </w:tcPr>
          <w:p w14:paraId="5408554F">
            <w:pPr>
              <w:snapToGrid w:val="0"/>
              <w:spacing w:before="50" w:after="50"/>
              <w:jc w:val="center"/>
              <w:rPr>
                <w:rFonts w:ascii="宋体" w:hAnsi="宋体"/>
                <w:sz w:val="24"/>
                <w:highlight w:val="none"/>
              </w:rPr>
            </w:pPr>
          </w:p>
        </w:tc>
        <w:tc>
          <w:tcPr>
            <w:tcW w:w="1134" w:type="pct"/>
            <w:tcBorders>
              <w:top w:val="single" w:color="auto" w:sz="4" w:space="0"/>
              <w:left w:val="single" w:color="auto" w:sz="4" w:space="0"/>
              <w:bottom w:val="single" w:color="auto" w:sz="4" w:space="0"/>
              <w:right w:val="single" w:color="auto" w:sz="4" w:space="0"/>
            </w:tcBorders>
            <w:noWrap/>
            <w:vAlign w:val="center"/>
          </w:tcPr>
          <w:p w14:paraId="153C59F3">
            <w:pPr>
              <w:snapToGrid w:val="0"/>
              <w:spacing w:before="50" w:after="50"/>
              <w:jc w:val="center"/>
              <w:rPr>
                <w:rFonts w:ascii="宋体" w:hAnsi="宋体"/>
                <w:sz w:val="24"/>
                <w:highlight w:val="none"/>
              </w:rPr>
            </w:pPr>
          </w:p>
        </w:tc>
      </w:tr>
      <w:tr w14:paraId="1D21AE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8" w:type="pct"/>
            <w:tcBorders>
              <w:top w:val="single" w:color="auto" w:sz="4" w:space="0"/>
              <w:left w:val="single" w:color="auto" w:sz="4" w:space="0"/>
              <w:bottom w:val="single" w:color="auto" w:sz="4" w:space="0"/>
              <w:right w:val="single" w:color="auto" w:sz="4" w:space="0"/>
            </w:tcBorders>
            <w:noWrap/>
            <w:vAlign w:val="center"/>
          </w:tcPr>
          <w:p w14:paraId="7BD8C9D9">
            <w:pPr>
              <w:snapToGrid w:val="0"/>
              <w:spacing w:before="50" w:after="50"/>
              <w:jc w:val="center"/>
              <w:rPr>
                <w:rFonts w:ascii="宋体" w:hAnsi="宋体"/>
                <w:sz w:val="24"/>
                <w:highlight w:val="none"/>
              </w:rPr>
            </w:pPr>
          </w:p>
        </w:tc>
        <w:tc>
          <w:tcPr>
            <w:tcW w:w="658" w:type="pct"/>
            <w:tcBorders>
              <w:top w:val="single" w:color="auto" w:sz="4" w:space="0"/>
              <w:left w:val="single" w:color="auto" w:sz="4" w:space="0"/>
              <w:bottom w:val="single" w:color="auto" w:sz="4" w:space="0"/>
              <w:right w:val="single" w:color="auto" w:sz="4" w:space="0"/>
            </w:tcBorders>
            <w:noWrap/>
            <w:vAlign w:val="center"/>
          </w:tcPr>
          <w:p w14:paraId="6FE6C496">
            <w:pPr>
              <w:snapToGrid w:val="0"/>
              <w:spacing w:before="50" w:after="50"/>
              <w:jc w:val="center"/>
              <w:rPr>
                <w:rFonts w:ascii="宋体" w:hAnsi="宋体"/>
                <w:sz w:val="24"/>
                <w:highlight w:val="none"/>
              </w:rPr>
            </w:pPr>
          </w:p>
        </w:tc>
        <w:tc>
          <w:tcPr>
            <w:tcW w:w="565" w:type="pct"/>
            <w:tcBorders>
              <w:top w:val="single" w:color="auto" w:sz="4" w:space="0"/>
              <w:left w:val="single" w:color="auto" w:sz="4" w:space="0"/>
              <w:bottom w:val="single" w:color="auto" w:sz="4" w:space="0"/>
              <w:right w:val="single" w:color="auto" w:sz="4" w:space="0"/>
            </w:tcBorders>
            <w:noWrap/>
            <w:vAlign w:val="center"/>
          </w:tcPr>
          <w:p w14:paraId="0D2A5483">
            <w:pPr>
              <w:snapToGrid w:val="0"/>
              <w:spacing w:before="50" w:after="50"/>
              <w:jc w:val="center"/>
              <w:rPr>
                <w:rFonts w:ascii="宋体" w:hAnsi="宋体"/>
                <w:sz w:val="24"/>
                <w:highlight w:val="none"/>
              </w:rPr>
            </w:pPr>
          </w:p>
        </w:tc>
        <w:tc>
          <w:tcPr>
            <w:tcW w:w="429" w:type="pct"/>
            <w:tcBorders>
              <w:top w:val="single" w:color="auto" w:sz="4" w:space="0"/>
              <w:left w:val="single" w:color="auto" w:sz="4" w:space="0"/>
              <w:bottom w:val="single" w:color="auto" w:sz="4" w:space="0"/>
              <w:right w:val="single" w:color="auto" w:sz="4" w:space="0"/>
            </w:tcBorders>
            <w:noWrap/>
            <w:vAlign w:val="center"/>
          </w:tcPr>
          <w:p w14:paraId="2F3568C2">
            <w:pPr>
              <w:snapToGrid w:val="0"/>
              <w:spacing w:before="50" w:after="50"/>
              <w:jc w:val="center"/>
              <w:rPr>
                <w:rFonts w:ascii="宋体" w:hAnsi="宋体"/>
                <w:sz w:val="24"/>
                <w:highlight w:val="none"/>
              </w:rPr>
            </w:pPr>
          </w:p>
        </w:tc>
        <w:tc>
          <w:tcPr>
            <w:tcW w:w="657" w:type="pct"/>
            <w:tcBorders>
              <w:top w:val="single" w:color="auto" w:sz="4" w:space="0"/>
              <w:left w:val="single" w:color="auto" w:sz="4" w:space="0"/>
              <w:bottom w:val="single" w:color="auto" w:sz="4" w:space="0"/>
              <w:right w:val="single" w:color="auto" w:sz="4" w:space="0"/>
            </w:tcBorders>
            <w:noWrap/>
          </w:tcPr>
          <w:p w14:paraId="6875E536">
            <w:pPr>
              <w:snapToGrid w:val="0"/>
              <w:spacing w:before="50" w:after="50"/>
              <w:jc w:val="center"/>
              <w:rPr>
                <w:rFonts w:ascii="宋体" w:hAnsi="宋体"/>
                <w:sz w:val="24"/>
                <w:highlight w:val="none"/>
              </w:rPr>
            </w:pPr>
          </w:p>
        </w:tc>
        <w:tc>
          <w:tcPr>
            <w:tcW w:w="513" w:type="pct"/>
            <w:tcBorders>
              <w:top w:val="single" w:color="auto" w:sz="4" w:space="0"/>
              <w:left w:val="single" w:color="auto" w:sz="4" w:space="0"/>
              <w:bottom w:val="single" w:color="auto" w:sz="4" w:space="0"/>
              <w:right w:val="single" w:color="auto" w:sz="4" w:space="0"/>
            </w:tcBorders>
            <w:noWrap/>
            <w:vAlign w:val="center"/>
          </w:tcPr>
          <w:p w14:paraId="001C0A3C">
            <w:pPr>
              <w:snapToGrid w:val="0"/>
              <w:spacing w:before="50" w:after="50"/>
              <w:jc w:val="center"/>
              <w:rPr>
                <w:rFonts w:ascii="宋体" w:hAnsi="宋体"/>
                <w:sz w:val="24"/>
                <w:highlight w:val="none"/>
              </w:rPr>
            </w:pPr>
          </w:p>
        </w:tc>
        <w:tc>
          <w:tcPr>
            <w:tcW w:w="624" w:type="pct"/>
            <w:tcBorders>
              <w:top w:val="single" w:color="auto" w:sz="4" w:space="0"/>
              <w:left w:val="single" w:color="auto" w:sz="4" w:space="0"/>
              <w:bottom w:val="single" w:color="auto" w:sz="4" w:space="0"/>
              <w:right w:val="single" w:color="auto" w:sz="4" w:space="0"/>
            </w:tcBorders>
            <w:noWrap/>
            <w:vAlign w:val="center"/>
          </w:tcPr>
          <w:p w14:paraId="5E35F3D7">
            <w:pPr>
              <w:snapToGrid w:val="0"/>
              <w:spacing w:before="50" w:after="50"/>
              <w:jc w:val="center"/>
              <w:rPr>
                <w:rFonts w:ascii="宋体" w:hAnsi="宋体"/>
                <w:sz w:val="24"/>
                <w:highlight w:val="none"/>
              </w:rPr>
            </w:pPr>
          </w:p>
        </w:tc>
        <w:tc>
          <w:tcPr>
            <w:tcW w:w="1134" w:type="pct"/>
            <w:tcBorders>
              <w:top w:val="single" w:color="auto" w:sz="4" w:space="0"/>
              <w:left w:val="single" w:color="auto" w:sz="4" w:space="0"/>
              <w:bottom w:val="single" w:color="auto" w:sz="4" w:space="0"/>
              <w:right w:val="single" w:color="auto" w:sz="4" w:space="0"/>
            </w:tcBorders>
            <w:noWrap/>
            <w:vAlign w:val="center"/>
          </w:tcPr>
          <w:p w14:paraId="1C917AA1">
            <w:pPr>
              <w:snapToGrid w:val="0"/>
              <w:spacing w:before="50" w:after="50"/>
              <w:jc w:val="center"/>
              <w:rPr>
                <w:rFonts w:ascii="宋体" w:hAnsi="宋体"/>
                <w:sz w:val="24"/>
                <w:highlight w:val="none"/>
              </w:rPr>
            </w:pPr>
          </w:p>
        </w:tc>
      </w:tr>
    </w:tbl>
    <w:p w14:paraId="550941CC">
      <w:pPr>
        <w:spacing w:line="360" w:lineRule="auto"/>
        <w:rPr>
          <w:rFonts w:ascii="宋体" w:hAnsi="宋体"/>
          <w:sz w:val="24"/>
          <w:highlight w:val="none"/>
        </w:rPr>
      </w:pPr>
      <w:r>
        <w:rPr>
          <w:rFonts w:hint="eastAsia" w:ascii="宋体" w:hAnsi="宋体"/>
          <w:sz w:val="24"/>
          <w:highlight w:val="none"/>
        </w:rPr>
        <w:t>备注：</w:t>
      </w:r>
    </w:p>
    <w:p w14:paraId="55BE1DA6">
      <w:pPr>
        <w:tabs>
          <w:tab w:val="left" w:pos="1065"/>
        </w:tabs>
        <w:adjustRightInd w:val="0"/>
        <w:spacing w:line="360" w:lineRule="auto"/>
        <w:rPr>
          <w:rFonts w:ascii="宋体" w:hAnsi="宋体" w:cs="仿宋_GB2312"/>
          <w:sz w:val="24"/>
          <w:highlight w:val="none"/>
        </w:rPr>
      </w:pPr>
      <w:r>
        <w:rPr>
          <w:rFonts w:hint="eastAsia" w:ascii="宋体" w:hAnsi="宋体"/>
          <w:b/>
          <w:bCs/>
          <w:sz w:val="24"/>
          <w:highlight w:val="none"/>
        </w:rPr>
        <w:t>以上性能配置清单中“货物名称、数量及单位、品牌、规格型号、制造商、原产地、参数性能、指标及配置”必须如实填写完整，品牌、规格型号没有则填无，填写有缺漏的，响应文件作无效处理</w:t>
      </w:r>
      <w:r>
        <w:rPr>
          <w:rFonts w:hint="eastAsia" w:ascii="宋体" w:hAnsi="宋体"/>
          <w:b/>
          <w:sz w:val="24"/>
          <w:highlight w:val="none"/>
        </w:rPr>
        <w:t>。</w:t>
      </w:r>
      <w:r>
        <w:rPr>
          <w:rFonts w:hint="eastAsia" w:ascii="宋体" w:hAnsi="宋体"/>
          <w:sz w:val="24"/>
          <w:highlight w:val="none"/>
        </w:rPr>
        <w:t>货物名称、数量及单位、品牌必须与“货物需求一览表”一致，</w:t>
      </w:r>
      <w:r>
        <w:rPr>
          <w:rFonts w:hint="eastAsia" w:ascii="宋体" w:hAnsi="宋体"/>
          <w:bCs/>
          <w:sz w:val="24"/>
          <w:highlight w:val="none"/>
        </w:rPr>
        <w:t>否则响应文件作无效处理</w:t>
      </w:r>
      <w:r>
        <w:rPr>
          <w:rFonts w:hint="eastAsia" w:ascii="宋体" w:hAnsi="宋体"/>
          <w:b/>
          <w:sz w:val="24"/>
          <w:highlight w:val="none"/>
        </w:rPr>
        <w:t>。</w:t>
      </w:r>
      <w:r>
        <w:rPr>
          <w:rFonts w:hint="eastAsia" w:ascii="宋体" w:hAnsi="宋体" w:cs="仿宋_GB2312"/>
          <w:sz w:val="24"/>
          <w:highlight w:val="none"/>
        </w:rPr>
        <w:tab/>
      </w:r>
    </w:p>
    <w:p w14:paraId="68D14B13">
      <w:pPr>
        <w:adjustRightInd w:val="0"/>
        <w:spacing w:line="360" w:lineRule="auto"/>
        <w:jc w:val="left"/>
        <w:rPr>
          <w:rFonts w:ascii="宋体" w:hAnsi="宋体" w:cs="仿宋_GB2312"/>
          <w:sz w:val="24"/>
          <w:highlight w:val="none"/>
        </w:rPr>
      </w:pPr>
    </w:p>
    <w:p w14:paraId="225D8FE8">
      <w:pPr>
        <w:tabs>
          <w:tab w:val="left" w:pos="1065"/>
        </w:tabs>
        <w:adjustRightInd w:val="0"/>
        <w:spacing w:line="360" w:lineRule="auto"/>
        <w:ind w:firstLine="4800" w:firstLineChars="2000"/>
        <w:rPr>
          <w:rFonts w:hint="eastAsia" w:ascii="宋体" w:hAnsi="宋体" w:eastAsia="宋体" w:cs="Times New Roman"/>
          <w:bCs/>
          <w:sz w:val="24"/>
          <w:highlight w:val="none"/>
        </w:rPr>
      </w:pPr>
      <w:r>
        <w:rPr>
          <w:rFonts w:hint="eastAsia" w:ascii="宋体" w:hAnsi="宋体" w:eastAsia="宋体" w:cs="Times New Roman"/>
          <w:bCs/>
          <w:sz w:val="24"/>
          <w:highlight w:val="none"/>
        </w:rPr>
        <w:t>供应商名称（电子签章）：</w:t>
      </w:r>
    </w:p>
    <w:p w14:paraId="67858CEC">
      <w:pPr>
        <w:tabs>
          <w:tab w:val="left" w:pos="1065"/>
        </w:tabs>
        <w:adjustRightInd w:val="0"/>
        <w:spacing w:line="360" w:lineRule="auto"/>
        <w:ind w:firstLine="5040" w:firstLineChars="2100"/>
        <w:rPr>
          <w:rFonts w:hint="eastAsia" w:ascii="宋体" w:hAnsi="宋体" w:eastAsia="宋体" w:cs="Times New Roman"/>
          <w:bCs/>
          <w:sz w:val="24"/>
          <w:highlight w:val="none"/>
        </w:rPr>
      </w:pPr>
      <w:r>
        <w:rPr>
          <w:rFonts w:hint="eastAsia" w:ascii="宋体" w:hAnsi="宋体" w:eastAsia="宋体" w:cs="Times New Roman"/>
          <w:bCs/>
          <w:sz w:val="24"/>
          <w:highlight w:val="none"/>
          <w:lang w:val="zh-CN"/>
        </w:rPr>
        <w:t>日期：  年  月   日</w:t>
      </w:r>
    </w:p>
    <w:p w14:paraId="6EF7414F">
      <w:pPr>
        <w:tabs>
          <w:tab w:val="left" w:pos="1065"/>
        </w:tabs>
        <w:adjustRightInd w:val="0"/>
        <w:spacing w:line="360" w:lineRule="auto"/>
        <w:rPr>
          <w:rFonts w:hint="eastAsia" w:ascii="宋体" w:hAnsi="宋体" w:eastAsia="宋体" w:cs="Times New Roman"/>
          <w:bCs/>
          <w:sz w:val="24"/>
          <w:highlight w:val="none"/>
        </w:rPr>
      </w:pPr>
    </w:p>
    <w:p w14:paraId="19E48CCE">
      <w:pPr>
        <w:snapToGrid w:val="0"/>
        <w:spacing w:before="120" w:beforeLines="50" w:after="50"/>
        <w:ind w:left="143" w:leftChars="68" w:firstLine="596" w:firstLineChars="198"/>
        <w:rPr>
          <w:rFonts w:ascii="仿宋" w:hAnsi="仿宋" w:eastAsia="仿宋" w:cs="仿宋_GB2312"/>
          <w:b/>
          <w:sz w:val="30"/>
          <w:szCs w:val="30"/>
          <w:highlight w:val="none"/>
        </w:rPr>
      </w:pPr>
      <w:r>
        <w:rPr>
          <w:rFonts w:hint="eastAsia" w:ascii="仿宋" w:hAnsi="仿宋" w:eastAsia="仿宋" w:cs="仿宋_GB2312"/>
          <w:b/>
          <w:sz w:val="30"/>
          <w:szCs w:val="30"/>
          <w:highlight w:val="none"/>
        </w:rPr>
        <w:t>九、售后服务方案</w:t>
      </w:r>
    </w:p>
    <w:p w14:paraId="196DB7F1">
      <w:pPr>
        <w:snapToGrid w:val="0"/>
        <w:spacing w:before="120" w:beforeLines="50" w:after="50"/>
        <w:ind w:left="143" w:leftChars="68" w:firstLine="420" w:firstLineChars="200"/>
        <w:rPr>
          <w:rFonts w:hAnsi="宋体"/>
          <w:highlight w:val="none"/>
        </w:rPr>
      </w:pPr>
      <w:r>
        <w:rPr>
          <w:rFonts w:hint="eastAsia" w:hAnsi="宋体"/>
          <w:highlight w:val="none"/>
        </w:rPr>
        <w:t>由竞标人按本项目竞争性谈判采购文件第二章“货物需求一览表”中商务条款部分的售后服务要求自行填写，其中要包含售后服务承诺书。</w:t>
      </w:r>
    </w:p>
    <w:p w14:paraId="7A0EE988">
      <w:pPr>
        <w:snapToGrid w:val="0"/>
        <w:spacing w:before="120" w:beforeLines="50" w:after="50"/>
        <w:ind w:left="142"/>
        <w:jc w:val="center"/>
        <w:rPr>
          <w:rFonts w:ascii="宋体" w:hAnsi="宋体"/>
          <w:b/>
          <w:sz w:val="32"/>
          <w:szCs w:val="32"/>
          <w:highlight w:val="none"/>
        </w:rPr>
      </w:pPr>
      <w:r>
        <w:rPr>
          <w:rFonts w:hint="eastAsia" w:ascii="宋体" w:hAnsi="宋体"/>
          <w:b/>
          <w:sz w:val="32"/>
          <w:szCs w:val="32"/>
          <w:highlight w:val="none"/>
        </w:rPr>
        <w:t>1、售后服务承诺</w:t>
      </w:r>
    </w:p>
    <w:p w14:paraId="258D0C1F">
      <w:pPr>
        <w:autoSpaceDE w:val="0"/>
        <w:autoSpaceDN w:val="0"/>
        <w:spacing w:line="360" w:lineRule="auto"/>
        <w:rPr>
          <w:rFonts w:ascii="仿宋_GB2312" w:hAnsi="仿宋" w:eastAsia="仿宋_GB2312" w:cs="仿宋_GB2312"/>
          <w:b/>
          <w:sz w:val="24"/>
          <w:highlight w:val="none"/>
        </w:rPr>
      </w:pPr>
      <w:r>
        <w:rPr>
          <w:rFonts w:hint="eastAsia" w:ascii="仿宋_GB2312" w:hAnsi="仿宋" w:eastAsia="仿宋_GB2312" w:cs="仿宋_GB2312"/>
          <w:b/>
          <w:sz w:val="24"/>
          <w:highlight w:val="none"/>
        </w:rPr>
        <w:t>附表A:售后服务机构情况表</w:t>
      </w:r>
      <w:r>
        <w:rPr>
          <w:rFonts w:hint="eastAsia" w:ascii="仿宋_GB2312" w:hAnsi="仿宋" w:eastAsia="仿宋_GB2312" w:cs="仿宋_GB2312"/>
          <w:sz w:val="24"/>
          <w:highlight w:val="none"/>
        </w:rPr>
        <w:t>（按此格式自制）</w:t>
      </w:r>
    </w:p>
    <w:tbl>
      <w:tblPr>
        <w:tblStyle w:val="30"/>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012"/>
        <w:gridCol w:w="1286"/>
        <w:gridCol w:w="1255"/>
        <w:gridCol w:w="2173"/>
        <w:gridCol w:w="1194"/>
      </w:tblGrid>
      <w:tr w14:paraId="0D33B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21311E28">
            <w:pPr>
              <w:autoSpaceDE w:val="0"/>
              <w:autoSpaceDN w:val="0"/>
              <w:spacing w:line="360" w:lineRule="auto"/>
              <w:jc w:val="center"/>
              <w:rPr>
                <w:rFonts w:ascii="仿宋_GB2312" w:hAnsi="仿宋" w:eastAsia="仿宋_GB2312" w:cs="仿宋_GB2312"/>
                <w:b/>
                <w:sz w:val="24"/>
                <w:highlight w:val="none"/>
              </w:rPr>
            </w:pPr>
            <w:r>
              <w:rPr>
                <w:rFonts w:hint="eastAsia" w:ascii="仿宋_GB2312" w:hAnsi="仿宋" w:eastAsia="仿宋_GB2312" w:cs="仿宋_GB2312"/>
                <w:b/>
                <w:sz w:val="24"/>
                <w:highlight w:val="none"/>
              </w:rPr>
              <w:t>序号</w:t>
            </w:r>
          </w:p>
        </w:tc>
        <w:tc>
          <w:tcPr>
            <w:tcW w:w="2012" w:type="dxa"/>
            <w:tcBorders>
              <w:top w:val="single" w:color="auto" w:sz="4" w:space="0"/>
              <w:left w:val="single" w:color="auto" w:sz="4" w:space="0"/>
              <w:bottom w:val="single" w:color="auto" w:sz="4" w:space="0"/>
              <w:right w:val="single" w:color="auto" w:sz="4" w:space="0"/>
            </w:tcBorders>
            <w:noWrap/>
          </w:tcPr>
          <w:p w14:paraId="74D71874">
            <w:pPr>
              <w:autoSpaceDE w:val="0"/>
              <w:autoSpaceDN w:val="0"/>
              <w:spacing w:line="360" w:lineRule="auto"/>
              <w:jc w:val="center"/>
              <w:rPr>
                <w:rFonts w:ascii="仿宋_GB2312" w:hAnsi="仿宋" w:eastAsia="仿宋_GB2312" w:cs="仿宋_GB2312"/>
                <w:b/>
                <w:sz w:val="24"/>
                <w:highlight w:val="none"/>
              </w:rPr>
            </w:pPr>
            <w:r>
              <w:rPr>
                <w:rFonts w:hint="eastAsia" w:ascii="仿宋_GB2312" w:hAnsi="仿宋" w:eastAsia="仿宋_GB2312" w:cs="仿宋_GB2312"/>
                <w:b/>
                <w:sz w:val="24"/>
                <w:highlight w:val="none"/>
              </w:rPr>
              <w:t>机构名称</w:t>
            </w:r>
          </w:p>
        </w:tc>
        <w:tc>
          <w:tcPr>
            <w:tcW w:w="1286" w:type="dxa"/>
            <w:tcBorders>
              <w:top w:val="single" w:color="auto" w:sz="4" w:space="0"/>
              <w:left w:val="single" w:color="auto" w:sz="4" w:space="0"/>
              <w:bottom w:val="single" w:color="auto" w:sz="4" w:space="0"/>
              <w:right w:val="single" w:color="auto" w:sz="4" w:space="0"/>
            </w:tcBorders>
            <w:noWrap/>
          </w:tcPr>
          <w:p w14:paraId="766F4F6C">
            <w:pPr>
              <w:autoSpaceDE w:val="0"/>
              <w:autoSpaceDN w:val="0"/>
              <w:spacing w:line="360" w:lineRule="auto"/>
              <w:jc w:val="center"/>
              <w:rPr>
                <w:rFonts w:ascii="仿宋_GB2312" w:hAnsi="仿宋" w:eastAsia="仿宋_GB2312" w:cs="仿宋_GB2312"/>
                <w:b/>
                <w:sz w:val="24"/>
                <w:highlight w:val="none"/>
              </w:rPr>
            </w:pPr>
            <w:r>
              <w:rPr>
                <w:rFonts w:hint="eastAsia" w:ascii="仿宋_GB2312" w:hAnsi="仿宋" w:eastAsia="仿宋_GB2312" w:cs="仿宋_GB2312"/>
                <w:b/>
                <w:sz w:val="24"/>
                <w:highlight w:val="none"/>
              </w:rPr>
              <w:t>机构性质</w:t>
            </w:r>
          </w:p>
        </w:tc>
        <w:tc>
          <w:tcPr>
            <w:tcW w:w="1255" w:type="dxa"/>
            <w:tcBorders>
              <w:top w:val="single" w:color="auto" w:sz="4" w:space="0"/>
              <w:left w:val="single" w:color="auto" w:sz="4" w:space="0"/>
              <w:bottom w:val="single" w:color="auto" w:sz="4" w:space="0"/>
              <w:right w:val="single" w:color="auto" w:sz="4" w:space="0"/>
            </w:tcBorders>
            <w:noWrap/>
          </w:tcPr>
          <w:p w14:paraId="10638377">
            <w:pPr>
              <w:autoSpaceDE w:val="0"/>
              <w:autoSpaceDN w:val="0"/>
              <w:spacing w:line="360" w:lineRule="auto"/>
              <w:jc w:val="center"/>
              <w:rPr>
                <w:rFonts w:ascii="仿宋_GB2312" w:hAnsi="仿宋" w:eastAsia="仿宋_GB2312" w:cs="仿宋_GB2312"/>
                <w:b/>
                <w:sz w:val="24"/>
                <w:highlight w:val="none"/>
              </w:rPr>
            </w:pPr>
            <w:r>
              <w:rPr>
                <w:rFonts w:hint="eastAsia" w:ascii="仿宋_GB2312" w:hAnsi="仿宋" w:eastAsia="仿宋_GB2312" w:cs="仿宋_GB2312"/>
                <w:b/>
                <w:sz w:val="24"/>
                <w:highlight w:val="none"/>
              </w:rPr>
              <w:t>注册地址</w:t>
            </w:r>
          </w:p>
        </w:tc>
        <w:tc>
          <w:tcPr>
            <w:tcW w:w="2173" w:type="dxa"/>
            <w:tcBorders>
              <w:top w:val="single" w:color="auto" w:sz="4" w:space="0"/>
              <w:left w:val="single" w:color="auto" w:sz="4" w:space="0"/>
              <w:bottom w:val="single" w:color="auto" w:sz="4" w:space="0"/>
              <w:right w:val="single" w:color="auto" w:sz="4" w:space="0"/>
            </w:tcBorders>
            <w:noWrap/>
          </w:tcPr>
          <w:p w14:paraId="654CEADF">
            <w:pPr>
              <w:autoSpaceDE w:val="0"/>
              <w:autoSpaceDN w:val="0"/>
              <w:spacing w:line="360" w:lineRule="auto"/>
              <w:jc w:val="center"/>
              <w:rPr>
                <w:rFonts w:ascii="仿宋_GB2312" w:hAnsi="仿宋" w:eastAsia="仿宋_GB2312" w:cs="仿宋_GB2312"/>
                <w:b/>
                <w:sz w:val="24"/>
                <w:highlight w:val="none"/>
              </w:rPr>
            </w:pPr>
            <w:r>
              <w:rPr>
                <w:rFonts w:hint="eastAsia" w:ascii="仿宋_GB2312" w:hAnsi="仿宋" w:eastAsia="仿宋_GB2312" w:cs="仿宋_GB2312"/>
                <w:b/>
                <w:sz w:val="24"/>
                <w:highlight w:val="none"/>
              </w:rPr>
              <w:t>货物技术人员数量</w:t>
            </w:r>
          </w:p>
        </w:tc>
        <w:tc>
          <w:tcPr>
            <w:tcW w:w="1194" w:type="dxa"/>
            <w:tcBorders>
              <w:top w:val="single" w:color="auto" w:sz="4" w:space="0"/>
              <w:left w:val="single" w:color="auto" w:sz="4" w:space="0"/>
              <w:bottom w:val="single" w:color="auto" w:sz="4" w:space="0"/>
              <w:right w:val="single" w:color="auto" w:sz="4" w:space="0"/>
            </w:tcBorders>
            <w:noWrap/>
          </w:tcPr>
          <w:p w14:paraId="1207CCBD">
            <w:pPr>
              <w:autoSpaceDE w:val="0"/>
              <w:autoSpaceDN w:val="0"/>
              <w:spacing w:line="360" w:lineRule="auto"/>
              <w:jc w:val="center"/>
              <w:rPr>
                <w:rFonts w:ascii="仿宋_GB2312" w:hAnsi="仿宋" w:eastAsia="仿宋_GB2312" w:cs="仿宋_GB2312"/>
                <w:b/>
                <w:sz w:val="24"/>
                <w:highlight w:val="none"/>
              </w:rPr>
            </w:pPr>
            <w:r>
              <w:rPr>
                <w:rFonts w:hint="eastAsia" w:ascii="仿宋_GB2312" w:hAnsi="仿宋" w:eastAsia="仿宋_GB2312" w:cs="仿宋_GB2312"/>
                <w:b/>
                <w:sz w:val="24"/>
                <w:highlight w:val="none"/>
              </w:rPr>
              <w:t>联系电话</w:t>
            </w:r>
          </w:p>
        </w:tc>
      </w:tr>
      <w:tr w14:paraId="2D0B9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41ECDC7D">
            <w:pPr>
              <w:autoSpaceDE w:val="0"/>
              <w:autoSpaceDN w:val="0"/>
              <w:spacing w:line="360" w:lineRule="auto"/>
              <w:jc w:val="center"/>
              <w:rPr>
                <w:rFonts w:ascii="仿宋_GB2312" w:hAnsi="仿宋" w:eastAsia="仿宋_GB2312" w:cs="仿宋_GB2312"/>
                <w:sz w:val="24"/>
                <w:highlight w:val="none"/>
              </w:rPr>
            </w:pPr>
          </w:p>
        </w:tc>
        <w:tc>
          <w:tcPr>
            <w:tcW w:w="2012" w:type="dxa"/>
            <w:tcBorders>
              <w:top w:val="single" w:color="auto" w:sz="4" w:space="0"/>
              <w:left w:val="single" w:color="auto" w:sz="4" w:space="0"/>
              <w:bottom w:val="single" w:color="auto" w:sz="4" w:space="0"/>
              <w:right w:val="single" w:color="auto" w:sz="4" w:space="0"/>
            </w:tcBorders>
            <w:noWrap/>
          </w:tcPr>
          <w:p w14:paraId="1242BB0E">
            <w:pPr>
              <w:autoSpaceDE w:val="0"/>
              <w:autoSpaceDN w:val="0"/>
              <w:spacing w:line="360" w:lineRule="auto"/>
              <w:jc w:val="center"/>
              <w:rPr>
                <w:rFonts w:ascii="仿宋_GB2312" w:hAnsi="仿宋" w:eastAsia="仿宋_GB2312" w:cs="仿宋_GB2312"/>
                <w:sz w:val="24"/>
                <w:highlight w:val="none"/>
              </w:rPr>
            </w:pPr>
          </w:p>
        </w:tc>
        <w:tc>
          <w:tcPr>
            <w:tcW w:w="1286" w:type="dxa"/>
            <w:tcBorders>
              <w:top w:val="single" w:color="auto" w:sz="4" w:space="0"/>
              <w:left w:val="single" w:color="auto" w:sz="4" w:space="0"/>
              <w:bottom w:val="single" w:color="auto" w:sz="4" w:space="0"/>
              <w:right w:val="single" w:color="auto" w:sz="4" w:space="0"/>
            </w:tcBorders>
            <w:noWrap/>
          </w:tcPr>
          <w:p w14:paraId="027DE08E">
            <w:pPr>
              <w:autoSpaceDE w:val="0"/>
              <w:autoSpaceDN w:val="0"/>
              <w:spacing w:line="360" w:lineRule="auto"/>
              <w:jc w:val="center"/>
              <w:rPr>
                <w:rFonts w:ascii="仿宋_GB2312" w:hAnsi="仿宋" w:eastAsia="仿宋_GB2312" w:cs="仿宋_GB2312"/>
                <w:sz w:val="24"/>
                <w:highlight w:val="none"/>
              </w:rPr>
            </w:pPr>
          </w:p>
        </w:tc>
        <w:tc>
          <w:tcPr>
            <w:tcW w:w="1255" w:type="dxa"/>
            <w:tcBorders>
              <w:top w:val="single" w:color="auto" w:sz="4" w:space="0"/>
              <w:left w:val="single" w:color="auto" w:sz="4" w:space="0"/>
              <w:bottom w:val="single" w:color="auto" w:sz="4" w:space="0"/>
              <w:right w:val="single" w:color="auto" w:sz="4" w:space="0"/>
            </w:tcBorders>
            <w:noWrap/>
          </w:tcPr>
          <w:p w14:paraId="722362F5">
            <w:pPr>
              <w:autoSpaceDE w:val="0"/>
              <w:autoSpaceDN w:val="0"/>
              <w:spacing w:line="360" w:lineRule="auto"/>
              <w:jc w:val="center"/>
              <w:rPr>
                <w:rFonts w:ascii="仿宋_GB2312" w:hAnsi="仿宋" w:eastAsia="仿宋_GB2312" w:cs="仿宋_GB2312"/>
                <w:sz w:val="24"/>
                <w:highlight w:val="none"/>
              </w:rPr>
            </w:pPr>
          </w:p>
        </w:tc>
        <w:tc>
          <w:tcPr>
            <w:tcW w:w="2173" w:type="dxa"/>
            <w:tcBorders>
              <w:top w:val="single" w:color="auto" w:sz="4" w:space="0"/>
              <w:left w:val="single" w:color="auto" w:sz="4" w:space="0"/>
              <w:bottom w:val="single" w:color="auto" w:sz="4" w:space="0"/>
              <w:right w:val="single" w:color="auto" w:sz="4" w:space="0"/>
            </w:tcBorders>
            <w:noWrap/>
          </w:tcPr>
          <w:p w14:paraId="305F7610">
            <w:pPr>
              <w:autoSpaceDE w:val="0"/>
              <w:autoSpaceDN w:val="0"/>
              <w:spacing w:line="360" w:lineRule="auto"/>
              <w:jc w:val="center"/>
              <w:rPr>
                <w:rFonts w:ascii="仿宋_GB2312" w:hAnsi="仿宋" w:eastAsia="仿宋_GB2312" w:cs="仿宋_GB2312"/>
                <w:sz w:val="24"/>
                <w:highlight w:val="none"/>
              </w:rPr>
            </w:pPr>
          </w:p>
        </w:tc>
        <w:tc>
          <w:tcPr>
            <w:tcW w:w="1194" w:type="dxa"/>
            <w:tcBorders>
              <w:top w:val="single" w:color="auto" w:sz="4" w:space="0"/>
              <w:left w:val="single" w:color="auto" w:sz="4" w:space="0"/>
              <w:bottom w:val="single" w:color="auto" w:sz="4" w:space="0"/>
              <w:right w:val="single" w:color="auto" w:sz="4" w:space="0"/>
            </w:tcBorders>
            <w:noWrap/>
          </w:tcPr>
          <w:p w14:paraId="0FBA0962">
            <w:pPr>
              <w:autoSpaceDE w:val="0"/>
              <w:autoSpaceDN w:val="0"/>
              <w:spacing w:line="360" w:lineRule="auto"/>
              <w:jc w:val="center"/>
              <w:rPr>
                <w:rFonts w:ascii="仿宋_GB2312" w:hAnsi="仿宋" w:eastAsia="仿宋_GB2312" w:cs="仿宋_GB2312"/>
                <w:sz w:val="24"/>
                <w:highlight w:val="none"/>
              </w:rPr>
            </w:pPr>
          </w:p>
        </w:tc>
      </w:tr>
      <w:tr w14:paraId="078E9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41E2D7C8">
            <w:pPr>
              <w:autoSpaceDE w:val="0"/>
              <w:autoSpaceDN w:val="0"/>
              <w:spacing w:line="360" w:lineRule="auto"/>
              <w:jc w:val="center"/>
              <w:rPr>
                <w:rFonts w:ascii="仿宋_GB2312" w:hAnsi="仿宋" w:eastAsia="仿宋_GB2312" w:cs="仿宋_GB2312"/>
                <w:sz w:val="24"/>
                <w:highlight w:val="none"/>
              </w:rPr>
            </w:pPr>
          </w:p>
        </w:tc>
        <w:tc>
          <w:tcPr>
            <w:tcW w:w="2012" w:type="dxa"/>
            <w:tcBorders>
              <w:top w:val="single" w:color="auto" w:sz="4" w:space="0"/>
              <w:left w:val="single" w:color="auto" w:sz="4" w:space="0"/>
              <w:bottom w:val="single" w:color="auto" w:sz="4" w:space="0"/>
              <w:right w:val="single" w:color="auto" w:sz="4" w:space="0"/>
            </w:tcBorders>
            <w:noWrap/>
          </w:tcPr>
          <w:p w14:paraId="7CB826C0">
            <w:pPr>
              <w:autoSpaceDE w:val="0"/>
              <w:autoSpaceDN w:val="0"/>
              <w:spacing w:line="360" w:lineRule="auto"/>
              <w:jc w:val="center"/>
              <w:rPr>
                <w:rFonts w:ascii="仿宋_GB2312" w:hAnsi="仿宋" w:eastAsia="仿宋_GB2312" w:cs="仿宋_GB2312"/>
                <w:sz w:val="24"/>
                <w:highlight w:val="none"/>
              </w:rPr>
            </w:pPr>
          </w:p>
        </w:tc>
        <w:tc>
          <w:tcPr>
            <w:tcW w:w="1286" w:type="dxa"/>
            <w:tcBorders>
              <w:top w:val="single" w:color="auto" w:sz="4" w:space="0"/>
              <w:left w:val="single" w:color="auto" w:sz="4" w:space="0"/>
              <w:bottom w:val="single" w:color="auto" w:sz="4" w:space="0"/>
              <w:right w:val="single" w:color="auto" w:sz="4" w:space="0"/>
            </w:tcBorders>
            <w:noWrap/>
          </w:tcPr>
          <w:p w14:paraId="0B45E526">
            <w:pPr>
              <w:autoSpaceDE w:val="0"/>
              <w:autoSpaceDN w:val="0"/>
              <w:spacing w:line="360" w:lineRule="auto"/>
              <w:jc w:val="center"/>
              <w:rPr>
                <w:rFonts w:ascii="仿宋_GB2312" w:hAnsi="仿宋" w:eastAsia="仿宋_GB2312" w:cs="仿宋_GB2312"/>
                <w:sz w:val="24"/>
                <w:highlight w:val="none"/>
              </w:rPr>
            </w:pPr>
          </w:p>
        </w:tc>
        <w:tc>
          <w:tcPr>
            <w:tcW w:w="1255" w:type="dxa"/>
            <w:tcBorders>
              <w:top w:val="single" w:color="auto" w:sz="4" w:space="0"/>
              <w:left w:val="single" w:color="auto" w:sz="4" w:space="0"/>
              <w:bottom w:val="single" w:color="auto" w:sz="4" w:space="0"/>
              <w:right w:val="single" w:color="auto" w:sz="4" w:space="0"/>
            </w:tcBorders>
            <w:noWrap/>
          </w:tcPr>
          <w:p w14:paraId="2430D0B1">
            <w:pPr>
              <w:autoSpaceDE w:val="0"/>
              <w:autoSpaceDN w:val="0"/>
              <w:spacing w:line="360" w:lineRule="auto"/>
              <w:jc w:val="center"/>
              <w:rPr>
                <w:rFonts w:ascii="仿宋_GB2312" w:hAnsi="仿宋" w:eastAsia="仿宋_GB2312" w:cs="仿宋_GB2312"/>
                <w:sz w:val="24"/>
                <w:highlight w:val="none"/>
              </w:rPr>
            </w:pPr>
          </w:p>
        </w:tc>
        <w:tc>
          <w:tcPr>
            <w:tcW w:w="2173" w:type="dxa"/>
            <w:tcBorders>
              <w:top w:val="single" w:color="auto" w:sz="4" w:space="0"/>
              <w:left w:val="single" w:color="auto" w:sz="4" w:space="0"/>
              <w:bottom w:val="single" w:color="auto" w:sz="4" w:space="0"/>
              <w:right w:val="single" w:color="auto" w:sz="4" w:space="0"/>
            </w:tcBorders>
            <w:noWrap/>
          </w:tcPr>
          <w:p w14:paraId="387CDCE3">
            <w:pPr>
              <w:autoSpaceDE w:val="0"/>
              <w:autoSpaceDN w:val="0"/>
              <w:spacing w:line="360" w:lineRule="auto"/>
              <w:jc w:val="center"/>
              <w:rPr>
                <w:rFonts w:ascii="仿宋_GB2312" w:hAnsi="仿宋" w:eastAsia="仿宋_GB2312" w:cs="仿宋_GB2312"/>
                <w:sz w:val="24"/>
                <w:highlight w:val="none"/>
              </w:rPr>
            </w:pPr>
          </w:p>
        </w:tc>
        <w:tc>
          <w:tcPr>
            <w:tcW w:w="1194" w:type="dxa"/>
            <w:tcBorders>
              <w:top w:val="single" w:color="auto" w:sz="4" w:space="0"/>
              <w:left w:val="single" w:color="auto" w:sz="4" w:space="0"/>
              <w:bottom w:val="single" w:color="auto" w:sz="4" w:space="0"/>
              <w:right w:val="single" w:color="auto" w:sz="4" w:space="0"/>
            </w:tcBorders>
            <w:noWrap/>
          </w:tcPr>
          <w:p w14:paraId="3F93D07B">
            <w:pPr>
              <w:autoSpaceDE w:val="0"/>
              <w:autoSpaceDN w:val="0"/>
              <w:spacing w:line="360" w:lineRule="auto"/>
              <w:jc w:val="center"/>
              <w:rPr>
                <w:rFonts w:ascii="仿宋_GB2312" w:hAnsi="仿宋" w:eastAsia="仿宋_GB2312" w:cs="仿宋_GB2312"/>
                <w:sz w:val="24"/>
                <w:highlight w:val="none"/>
              </w:rPr>
            </w:pPr>
          </w:p>
        </w:tc>
      </w:tr>
      <w:tr w14:paraId="0AAA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7E6F6BC3">
            <w:pPr>
              <w:autoSpaceDE w:val="0"/>
              <w:autoSpaceDN w:val="0"/>
              <w:spacing w:line="360" w:lineRule="auto"/>
              <w:jc w:val="center"/>
              <w:rPr>
                <w:rFonts w:ascii="仿宋_GB2312" w:hAnsi="仿宋" w:eastAsia="仿宋_GB2312" w:cs="仿宋_GB2312"/>
                <w:sz w:val="24"/>
                <w:highlight w:val="none"/>
              </w:rPr>
            </w:pPr>
          </w:p>
        </w:tc>
        <w:tc>
          <w:tcPr>
            <w:tcW w:w="2012" w:type="dxa"/>
            <w:tcBorders>
              <w:top w:val="single" w:color="auto" w:sz="4" w:space="0"/>
              <w:left w:val="single" w:color="auto" w:sz="4" w:space="0"/>
              <w:bottom w:val="single" w:color="auto" w:sz="4" w:space="0"/>
              <w:right w:val="single" w:color="auto" w:sz="4" w:space="0"/>
            </w:tcBorders>
            <w:noWrap/>
          </w:tcPr>
          <w:p w14:paraId="4E419FF4">
            <w:pPr>
              <w:autoSpaceDE w:val="0"/>
              <w:autoSpaceDN w:val="0"/>
              <w:spacing w:line="360" w:lineRule="auto"/>
              <w:jc w:val="center"/>
              <w:rPr>
                <w:rFonts w:ascii="仿宋_GB2312" w:hAnsi="仿宋" w:eastAsia="仿宋_GB2312" w:cs="仿宋_GB2312"/>
                <w:sz w:val="24"/>
                <w:highlight w:val="none"/>
              </w:rPr>
            </w:pPr>
          </w:p>
        </w:tc>
        <w:tc>
          <w:tcPr>
            <w:tcW w:w="1286" w:type="dxa"/>
            <w:tcBorders>
              <w:top w:val="single" w:color="auto" w:sz="4" w:space="0"/>
              <w:left w:val="single" w:color="auto" w:sz="4" w:space="0"/>
              <w:bottom w:val="single" w:color="auto" w:sz="4" w:space="0"/>
              <w:right w:val="single" w:color="auto" w:sz="4" w:space="0"/>
            </w:tcBorders>
            <w:noWrap/>
          </w:tcPr>
          <w:p w14:paraId="13A85D21">
            <w:pPr>
              <w:autoSpaceDE w:val="0"/>
              <w:autoSpaceDN w:val="0"/>
              <w:spacing w:line="360" w:lineRule="auto"/>
              <w:jc w:val="center"/>
              <w:rPr>
                <w:rFonts w:ascii="仿宋_GB2312" w:hAnsi="仿宋" w:eastAsia="仿宋_GB2312" w:cs="仿宋_GB2312"/>
                <w:sz w:val="24"/>
                <w:highlight w:val="none"/>
              </w:rPr>
            </w:pPr>
          </w:p>
        </w:tc>
        <w:tc>
          <w:tcPr>
            <w:tcW w:w="1255" w:type="dxa"/>
            <w:tcBorders>
              <w:top w:val="single" w:color="auto" w:sz="4" w:space="0"/>
              <w:left w:val="single" w:color="auto" w:sz="4" w:space="0"/>
              <w:bottom w:val="single" w:color="auto" w:sz="4" w:space="0"/>
              <w:right w:val="single" w:color="auto" w:sz="4" w:space="0"/>
            </w:tcBorders>
            <w:noWrap/>
          </w:tcPr>
          <w:p w14:paraId="158EF97A">
            <w:pPr>
              <w:autoSpaceDE w:val="0"/>
              <w:autoSpaceDN w:val="0"/>
              <w:spacing w:line="360" w:lineRule="auto"/>
              <w:jc w:val="center"/>
              <w:rPr>
                <w:rFonts w:ascii="仿宋_GB2312" w:hAnsi="仿宋" w:eastAsia="仿宋_GB2312" w:cs="仿宋_GB2312"/>
                <w:sz w:val="24"/>
                <w:highlight w:val="none"/>
              </w:rPr>
            </w:pPr>
          </w:p>
        </w:tc>
        <w:tc>
          <w:tcPr>
            <w:tcW w:w="2173" w:type="dxa"/>
            <w:tcBorders>
              <w:top w:val="single" w:color="auto" w:sz="4" w:space="0"/>
              <w:left w:val="single" w:color="auto" w:sz="4" w:space="0"/>
              <w:bottom w:val="single" w:color="auto" w:sz="4" w:space="0"/>
              <w:right w:val="single" w:color="auto" w:sz="4" w:space="0"/>
            </w:tcBorders>
            <w:noWrap/>
          </w:tcPr>
          <w:p w14:paraId="6A472B4D">
            <w:pPr>
              <w:autoSpaceDE w:val="0"/>
              <w:autoSpaceDN w:val="0"/>
              <w:spacing w:line="360" w:lineRule="auto"/>
              <w:jc w:val="center"/>
              <w:rPr>
                <w:rFonts w:ascii="仿宋_GB2312" w:hAnsi="仿宋" w:eastAsia="仿宋_GB2312" w:cs="仿宋_GB2312"/>
                <w:sz w:val="24"/>
                <w:highlight w:val="none"/>
              </w:rPr>
            </w:pPr>
          </w:p>
        </w:tc>
        <w:tc>
          <w:tcPr>
            <w:tcW w:w="1194" w:type="dxa"/>
            <w:tcBorders>
              <w:top w:val="single" w:color="auto" w:sz="4" w:space="0"/>
              <w:left w:val="single" w:color="auto" w:sz="4" w:space="0"/>
              <w:bottom w:val="single" w:color="auto" w:sz="4" w:space="0"/>
              <w:right w:val="single" w:color="auto" w:sz="4" w:space="0"/>
            </w:tcBorders>
            <w:noWrap/>
          </w:tcPr>
          <w:p w14:paraId="7F7F3DFE">
            <w:pPr>
              <w:autoSpaceDE w:val="0"/>
              <w:autoSpaceDN w:val="0"/>
              <w:spacing w:line="360" w:lineRule="auto"/>
              <w:jc w:val="center"/>
              <w:rPr>
                <w:rFonts w:ascii="仿宋_GB2312" w:hAnsi="仿宋" w:eastAsia="仿宋_GB2312" w:cs="仿宋_GB2312"/>
                <w:sz w:val="24"/>
                <w:highlight w:val="none"/>
              </w:rPr>
            </w:pPr>
          </w:p>
        </w:tc>
      </w:tr>
    </w:tbl>
    <w:p w14:paraId="36EF96B9">
      <w:pPr>
        <w:autoSpaceDE w:val="0"/>
        <w:autoSpaceDN w:val="0"/>
        <w:spacing w:line="360" w:lineRule="auto"/>
        <w:rPr>
          <w:rFonts w:ascii="仿宋_GB2312" w:hAnsi="仿宋" w:eastAsia="仿宋_GB2312" w:cs="仿宋_GB2312"/>
          <w:b/>
          <w:sz w:val="24"/>
          <w:highlight w:val="none"/>
        </w:rPr>
      </w:pPr>
      <w:r>
        <w:rPr>
          <w:rFonts w:hint="eastAsia" w:ascii="仿宋_GB2312" w:hAnsi="仿宋" w:eastAsia="仿宋_GB2312" w:cs="仿宋_GB2312"/>
          <w:b/>
          <w:sz w:val="24"/>
          <w:highlight w:val="none"/>
        </w:rPr>
        <w:t>注：关于项目涉及的所有售后服务机构均在本表注明，包括供应商本单位和符合条件的第三方货物机构；</w:t>
      </w:r>
    </w:p>
    <w:p w14:paraId="0BC86272">
      <w:pPr>
        <w:autoSpaceDE w:val="0"/>
        <w:autoSpaceDN w:val="0"/>
        <w:spacing w:line="360" w:lineRule="auto"/>
        <w:rPr>
          <w:rFonts w:ascii="仿宋_GB2312" w:hAnsi="仿宋" w:eastAsia="仿宋_GB2312" w:cs="仿宋_GB2312"/>
          <w:kern w:val="0"/>
          <w:sz w:val="24"/>
          <w:highlight w:val="none"/>
        </w:rPr>
      </w:pPr>
    </w:p>
    <w:p w14:paraId="44489D39">
      <w:pPr>
        <w:autoSpaceDE w:val="0"/>
        <w:autoSpaceDN w:val="0"/>
        <w:spacing w:line="360" w:lineRule="auto"/>
        <w:rPr>
          <w:rFonts w:ascii="仿宋_GB2312" w:hAnsi="仿宋" w:eastAsia="仿宋_GB2312" w:cs="仿宋_GB2312"/>
          <w:kern w:val="0"/>
          <w:sz w:val="24"/>
          <w:highlight w:val="none"/>
        </w:rPr>
      </w:pPr>
      <w:r>
        <w:rPr>
          <w:rFonts w:hint="eastAsia" w:ascii="仿宋_GB2312" w:hAnsi="仿宋" w:eastAsia="仿宋_GB2312" w:cs="仿宋_GB2312"/>
          <w:b/>
          <w:kern w:val="0"/>
          <w:sz w:val="24"/>
          <w:highlight w:val="none"/>
        </w:rPr>
        <w:t>附表B：售后服务人员情况表</w:t>
      </w:r>
      <w:r>
        <w:rPr>
          <w:rFonts w:hint="eastAsia" w:ascii="仿宋_GB2312" w:hAnsi="仿宋" w:eastAsia="仿宋_GB2312" w:cs="仿宋_GB2312"/>
          <w:sz w:val="24"/>
          <w:highlight w:val="none"/>
        </w:rPr>
        <w:t>（按此格式自制）</w:t>
      </w:r>
    </w:p>
    <w:tbl>
      <w:tblPr>
        <w:tblStyle w:val="30"/>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608B0A18">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ign w:val="center"/>
          </w:tcPr>
          <w:p w14:paraId="46CC76C9">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序号</w:t>
            </w:r>
          </w:p>
          <w:p w14:paraId="512331D2">
            <w:pPr>
              <w:autoSpaceDE w:val="0"/>
              <w:autoSpaceDN w:val="0"/>
              <w:spacing w:line="360" w:lineRule="auto"/>
              <w:jc w:val="center"/>
              <w:rPr>
                <w:rFonts w:ascii="仿宋_GB2312" w:hAnsi="仿宋"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noWrap/>
            <w:vAlign w:val="center"/>
          </w:tcPr>
          <w:p w14:paraId="75FBC5DA">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类别</w:t>
            </w:r>
          </w:p>
        </w:tc>
        <w:tc>
          <w:tcPr>
            <w:tcW w:w="787" w:type="dxa"/>
            <w:tcBorders>
              <w:top w:val="single" w:color="auto" w:sz="6" w:space="0"/>
              <w:left w:val="single" w:color="auto" w:sz="6" w:space="0"/>
              <w:bottom w:val="single" w:color="auto" w:sz="6" w:space="0"/>
              <w:right w:val="single" w:color="auto" w:sz="6" w:space="0"/>
            </w:tcBorders>
            <w:noWrap/>
            <w:vAlign w:val="center"/>
          </w:tcPr>
          <w:p w14:paraId="6C0D66D5">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ign w:val="center"/>
          </w:tcPr>
          <w:p w14:paraId="65C9D94F">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性别</w:t>
            </w:r>
          </w:p>
        </w:tc>
        <w:tc>
          <w:tcPr>
            <w:tcW w:w="900" w:type="dxa"/>
            <w:tcBorders>
              <w:top w:val="single" w:color="auto" w:sz="6" w:space="0"/>
              <w:left w:val="single" w:color="auto" w:sz="6" w:space="0"/>
              <w:bottom w:val="single" w:color="auto" w:sz="6" w:space="0"/>
              <w:right w:val="single" w:color="auto" w:sz="6" w:space="0"/>
            </w:tcBorders>
            <w:noWrap/>
            <w:vAlign w:val="center"/>
          </w:tcPr>
          <w:p w14:paraId="763286EE">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年龄</w:t>
            </w:r>
          </w:p>
        </w:tc>
        <w:tc>
          <w:tcPr>
            <w:tcW w:w="1080" w:type="dxa"/>
            <w:tcBorders>
              <w:top w:val="single" w:color="auto" w:sz="6" w:space="0"/>
              <w:left w:val="single" w:color="auto" w:sz="6" w:space="0"/>
              <w:bottom w:val="single" w:color="auto" w:sz="6" w:space="0"/>
              <w:right w:val="single" w:color="auto" w:sz="6" w:space="0"/>
            </w:tcBorders>
            <w:noWrap/>
            <w:vAlign w:val="center"/>
          </w:tcPr>
          <w:p w14:paraId="6EA3FA81">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学历</w:t>
            </w:r>
          </w:p>
        </w:tc>
        <w:tc>
          <w:tcPr>
            <w:tcW w:w="1080" w:type="dxa"/>
            <w:tcBorders>
              <w:top w:val="single" w:color="auto" w:sz="6" w:space="0"/>
              <w:left w:val="single" w:color="auto" w:sz="6" w:space="0"/>
              <w:bottom w:val="single" w:color="auto" w:sz="6" w:space="0"/>
              <w:right w:val="single" w:color="auto" w:sz="6" w:space="0"/>
            </w:tcBorders>
            <w:noWrap/>
            <w:vAlign w:val="center"/>
          </w:tcPr>
          <w:p w14:paraId="40962A3E">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专业</w:t>
            </w:r>
          </w:p>
        </w:tc>
        <w:tc>
          <w:tcPr>
            <w:tcW w:w="1080" w:type="dxa"/>
            <w:tcBorders>
              <w:top w:val="single" w:color="auto" w:sz="6" w:space="0"/>
              <w:left w:val="single" w:color="auto" w:sz="6" w:space="0"/>
              <w:bottom w:val="single" w:color="auto" w:sz="6" w:space="0"/>
              <w:right w:val="single" w:color="auto" w:sz="6" w:space="0"/>
            </w:tcBorders>
            <w:noWrap/>
            <w:vAlign w:val="center"/>
          </w:tcPr>
          <w:p w14:paraId="3ED5D051">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职称</w:t>
            </w:r>
          </w:p>
        </w:tc>
        <w:tc>
          <w:tcPr>
            <w:tcW w:w="1260" w:type="dxa"/>
            <w:tcBorders>
              <w:top w:val="single" w:color="auto" w:sz="6" w:space="0"/>
              <w:left w:val="single" w:color="auto" w:sz="6" w:space="0"/>
              <w:bottom w:val="single" w:color="auto" w:sz="6" w:space="0"/>
              <w:right w:val="single" w:color="auto" w:sz="6" w:space="0"/>
            </w:tcBorders>
            <w:noWrap/>
            <w:vAlign w:val="center"/>
          </w:tcPr>
          <w:p w14:paraId="73AADC8B">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ign w:val="center"/>
          </w:tcPr>
          <w:p w14:paraId="27D84D08">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noWrap/>
            <w:vAlign w:val="center"/>
          </w:tcPr>
          <w:p w14:paraId="47525DC2">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到达现场时间</w:t>
            </w:r>
          </w:p>
        </w:tc>
      </w:tr>
      <w:tr w14:paraId="0AE21834">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tcPr>
          <w:p w14:paraId="1D51C809">
            <w:pPr>
              <w:autoSpaceDE w:val="0"/>
              <w:autoSpaceDN w:val="0"/>
              <w:spacing w:line="360" w:lineRule="auto"/>
              <w:jc w:val="center"/>
              <w:rPr>
                <w:rFonts w:ascii="仿宋_GB2312" w:hAnsi="仿宋"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noWrap/>
          </w:tcPr>
          <w:p w14:paraId="3777EF0B">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noWrap/>
          </w:tcPr>
          <w:p w14:paraId="3F1CA091">
            <w:pPr>
              <w:autoSpaceDE w:val="0"/>
              <w:autoSpaceDN w:val="0"/>
              <w:spacing w:line="360" w:lineRule="auto"/>
              <w:rPr>
                <w:rFonts w:ascii="仿宋_GB2312" w:hAnsi="仿宋"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noWrap/>
          </w:tcPr>
          <w:p w14:paraId="56C2D14C">
            <w:pPr>
              <w:autoSpaceDE w:val="0"/>
              <w:autoSpaceDN w:val="0"/>
              <w:spacing w:line="360" w:lineRule="auto"/>
              <w:rPr>
                <w:rFonts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24FB624C">
            <w:pPr>
              <w:autoSpaceDE w:val="0"/>
              <w:autoSpaceDN w:val="0"/>
              <w:spacing w:line="360" w:lineRule="auto"/>
              <w:rPr>
                <w:rFonts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62677F29">
            <w:pPr>
              <w:autoSpaceDE w:val="0"/>
              <w:autoSpaceDN w:val="0"/>
              <w:spacing w:line="360" w:lineRule="auto"/>
              <w:rPr>
                <w:rFonts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0969F184">
            <w:pPr>
              <w:autoSpaceDE w:val="0"/>
              <w:autoSpaceDN w:val="0"/>
              <w:spacing w:line="360" w:lineRule="auto"/>
              <w:rPr>
                <w:rFonts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6CEA1B8B">
            <w:pPr>
              <w:autoSpaceDE w:val="0"/>
              <w:autoSpaceDN w:val="0"/>
              <w:spacing w:line="360" w:lineRule="auto"/>
              <w:rPr>
                <w:rFonts w:ascii="仿宋_GB2312" w:hAnsi="仿宋"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7E8FE0A9">
            <w:pPr>
              <w:autoSpaceDE w:val="0"/>
              <w:autoSpaceDN w:val="0"/>
              <w:spacing w:line="360" w:lineRule="auto"/>
              <w:rPr>
                <w:rFonts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6F1DC9EB">
            <w:pPr>
              <w:autoSpaceDE w:val="0"/>
              <w:autoSpaceDN w:val="0"/>
              <w:spacing w:line="360" w:lineRule="auto"/>
              <w:rPr>
                <w:rFonts w:ascii="仿宋_GB2312" w:hAnsi="仿宋" w:eastAsia="仿宋_GB2312" w:cs="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noWrap/>
          </w:tcPr>
          <w:p w14:paraId="5F486E9E">
            <w:pPr>
              <w:autoSpaceDE w:val="0"/>
              <w:autoSpaceDN w:val="0"/>
              <w:spacing w:line="360" w:lineRule="auto"/>
              <w:rPr>
                <w:rFonts w:ascii="仿宋_GB2312" w:hAnsi="仿宋" w:eastAsia="仿宋_GB2312" w:cs="仿宋_GB2312"/>
                <w:sz w:val="24"/>
                <w:highlight w:val="none"/>
              </w:rPr>
            </w:pPr>
          </w:p>
        </w:tc>
      </w:tr>
      <w:tr w14:paraId="3F6C7321">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tcPr>
          <w:p w14:paraId="41A21D51">
            <w:pPr>
              <w:autoSpaceDE w:val="0"/>
              <w:autoSpaceDN w:val="0"/>
              <w:spacing w:line="360" w:lineRule="auto"/>
              <w:jc w:val="center"/>
              <w:rPr>
                <w:rFonts w:ascii="仿宋_GB2312" w:hAnsi="仿宋"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noWrap/>
          </w:tcPr>
          <w:p w14:paraId="1EC504BE">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noWrap/>
          </w:tcPr>
          <w:p w14:paraId="3ED0E62B">
            <w:pPr>
              <w:autoSpaceDE w:val="0"/>
              <w:autoSpaceDN w:val="0"/>
              <w:spacing w:line="360" w:lineRule="auto"/>
              <w:rPr>
                <w:rFonts w:ascii="仿宋_GB2312" w:hAnsi="仿宋"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noWrap/>
          </w:tcPr>
          <w:p w14:paraId="1214C914">
            <w:pPr>
              <w:autoSpaceDE w:val="0"/>
              <w:autoSpaceDN w:val="0"/>
              <w:spacing w:line="360" w:lineRule="auto"/>
              <w:rPr>
                <w:rFonts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3421D91C">
            <w:pPr>
              <w:autoSpaceDE w:val="0"/>
              <w:autoSpaceDN w:val="0"/>
              <w:spacing w:line="360" w:lineRule="auto"/>
              <w:rPr>
                <w:rFonts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2EF6F821">
            <w:pPr>
              <w:autoSpaceDE w:val="0"/>
              <w:autoSpaceDN w:val="0"/>
              <w:spacing w:line="360" w:lineRule="auto"/>
              <w:rPr>
                <w:rFonts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00F91842">
            <w:pPr>
              <w:autoSpaceDE w:val="0"/>
              <w:autoSpaceDN w:val="0"/>
              <w:spacing w:line="360" w:lineRule="auto"/>
              <w:rPr>
                <w:rFonts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47662C32">
            <w:pPr>
              <w:autoSpaceDE w:val="0"/>
              <w:autoSpaceDN w:val="0"/>
              <w:spacing w:line="360" w:lineRule="auto"/>
              <w:rPr>
                <w:rFonts w:ascii="仿宋_GB2312" w:hAnsi="仿宋"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0B063291">
            <w:pPr>
              <w:autoSpaceDE w:val="0"/>
              <w:autoSpaceDN w:val="0"/>
              <w:spacing w:line="360" w:lineRule="auto"/>
              <w:rPr>
                <w:rFonts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35FED13D">
            <w:pPr>
              <w:autoSpaceDE w:val="0"/>
              <w:autoSpaceDN w:val="0"/>
              <w:spacing w:line="360" w:lineRule="auto"/>
              <w:rPr>
                <w:rFonts w:ascii="仿宋_GB2312" w:hAnsi="仿宋" w:eastAsia="仿宋_GB2312" w:cs="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noWrap/>
          </w:tcPr>
          <w:p w14:paraId="7C717F16">
            <w:pPr>
              <w:autoSpaceDE w:val="0"/>
              <w:autoSpaceDN w:val="0"/>
              <w:spacing w:line="360" w:lineRule="auto"/>
              <w:rPr>
                <w:rFonts w:ascii="仿宋_GB2312" w:hAnsi="仿宋" w:eastAsia="仿宋_GB2312" w:cs="仿宋_GB2312"/>
                <w:sz w:val="24"/>
                <w:highlight w:val="none"/>
              </w:rPr>
            </w:pPr>
          </w:p>
        </w:tc>
      </w:tr>
      <w:tr w14:paraId="05E78320">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tcPr>
          <w:p w14:paraId="5AC9C87D">
            <w:pPr>
              <w:autoSpaceDE w:val="0"/>
              <w:autoSpaceDN w:val="0"/>
              <w:spacing w:line="360" w:lineRule="auto"/>
              <w:jc w:val="center"/>
              <w:rPr>
                <w:rFonts w:ascii="仿宋_GB2312" w:hAnsi="仿宋"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noWrap/>
          </w:tcPr>
          <w:p w14:paraId="3707E47D">
            <w:pPr>
              <w:autoSpaceDE w:val="0"/>
              <w:autoSpaceDN w:val="0"/>
              <w:spacing w:line="360" w:lineRule="auto"/>
              <w:jc w:val="center"/>
              <w:rPr>
                <w:rFonts w:ascii="仿宋_GB2312" w:hAnsi="仿宋" w:eastAsia="仿宋_GB2312"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noWrap/>
          </w:tcPr>
          <w:p w14:paraId="6187B8E8">
            <w:pPr>
              <w:autoSpaceDE w:val="0"/>
              <w:autoSpaceDN w:val="0"/>
              <w:spacing w:line="360" w:lineRule="auto"/>
              <w:rPr>
                <w:rFonts w:ascii="仿宋_GB2312" w:hAnsi="仿宋"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noWrap/>
          </w:tcPr>
          <w:p w14:paraId="3F8DE69D">
            <w:pPr>
              <w:autoSpaceDE w:val="0"/>
              <w:autoSpaceDN w:val="0"/>
              <w:spacing w:line="360" w:lineRule="auto"/>
              <w:rPr>
                <w:rFonts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2F7ECA25">
            <w:pPr>
              <w:autoSpaceDE w:val="0"/>
              <w:autoSpaceDN w:val="0"/>
              <w:spacing w:line="360" w:lineRule="auto"/>
              <w:rPr>
                <w:rFonts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2600EDF4">
            <w:pPr>
              <w:autoSpaceDE w:val="0"/>
              <w:autoSpaceDN w:val="0"/>
              <w:spacing w:line="360" w:lineRule="auto"/>
              <w:rPr>
                <w:rFonts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05716ABA">
            <w:pPr>
              <w:autoSpaceDE w:val="0"/>
              <w:autoSpaceDN w:val="0"/>
              <w:spacing w:line="360" w:lineRule="auto"/>
              <w:rPr>
                <w:rFonts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60BEFC1D">
            <w:pPr>
              <w:autoSpaceDE w:val="0"/>
              <w:autoSpaceDN w:val="0"/>
              <w:spacing w:line="360" w:lineRule="auto"/>
              <w:rPr>
                <w:rFonts w:ascii="仿宋_GB2312" w:hAnsi="仿宋"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075AEEE8">
            <w:pPr>
              <w:autoSpaceDE w:val="0"/>
              <w:autoSpaceDN w:val="0"/>
              <w:spacing w:line="360" w:lineRule="auto"/>
              <w:rPr>
                <w:rFonts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3133D1AB">
            <w:pPr>
              <w:autoSpaceDE w:val="0"/>
              <w:autoSpaceDN w:val="0"/>
              <w:spacing w:line="360" w:lineRule="auto"/>
              <w:rPr>
                <w:rFonts w:ascii="仿宋_GB2312" w:hAnsi="仿宋" w:eastAsia="仿宋_GB2312" w:cs="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noWrap/>
          </w:tcPr>
          <w:p w14:paraId="0B24724E">
            <w:pPr>
              <w:autoSpaceDE w:val="0"/>
              <w:autoSpaceDN w:val="0"/>
              <w:spacing w:line="360" w:lineRule="auto"/>
              <w:rPr>
                <w:rFonts w:ascii="仿宋_GB2312" w:hAnsi="仿宋" w:eastAsia="仿宋_GB2312" w:cs="仿宋_GB2312"/>
                <w:sz w:val="24"/>
                <w:highlight w:val="none"/>
              </w:rPr>
            </w:pPr>
          </w:p>
        </w:tc>
      </w:tr>
      <w:tr w14:paraId="425B5E19">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tcPr>
          <w:p w14:paraId="11D0218A">
            <w:pPr>
              <w:autoSpaceDE w:val="0"/>
              <w:autoSpaceDN w:val="0"/>
              <w:spacing w:line="360" w:lineRule="auto"/>
              <w:jc w:val="center"/>
              <w:rPr>
                <w:rFonts w:ascii="仿宋_GB2312" w:hAnsi="仿宋"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noWrap/>
          </w:tcPr>
          <w:p w14:paraId="3E197F13">
            <w:pPr>
              <w:autoSpaceDE w:val="0"/>
              <w:autoSpaceDN w:val="0"/>
              <w:spacing w:line="360" w:lineRule="auto"/>
              <w:jc w:val="center"/>
              <w:rPr>
                <w:rFonts w:ascii="仿宋_GB2312" w:hAnsi="仿宋" w:eastAsia="仿宋_GB2312"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noWrap/>
          </w:tcPr>
          <w:p w14:paraId="05F4E0D3">
            <w:pPr>
              <w:autoSpaceDE w:val="0"/>
              <w:autoSpaceDN w:val="0"/>
              <w:spacing w:line="360" w:lineRule="auto"/>
              <w:rPr>
                <w:rFonts w:ascii="仿宋_GB2312" w:hAnsi="仿宋"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noWrap/>
          </w:tcPr>
          <w:p w14:paraId="62D8FCF4">
            <w:pPr>
              <w:autoSpaceDE w:val="0"/>
              <w:autoSpaceDN w:val="0"/>
              <w:spacing w:line="360" w:lineRule="auto"/>
              <w:rPr>
                <w:rFonts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2980AEBF">
            <w:pPr>
              <w:autoSpaceDE w:val="0"/>
              <w:autoSpaceDN w:val="0"/>
              <w:spacing w:line="360" w:lineRule="auto"/>
              <w:rPr>
                <w:rFonts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2DB8CA84">
            <w:pPr>
              <w:autoSpaceDE w:val="0"/>
              <w:autoSpaceDN w:val="0"/>
              <w:spacing w:line="360" w:lineRule="auto"/>
              <w:rPr>
                <w:rFonts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4BF1BA5F">
            <w:pPr>
              <w:autoSpaceDE w:val="0"/>
              <w:autoSpaceDN w:val="0"/>
              <w:spacing w:line="360" w:lineRule="auto"/>
              <w:rPr>
                <w:rFonts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502EFCD8">
            <w:pPr>
              <w:autoSpaceDE w:val="0"/>
              <w:autoSpaceDN w:val="0"/>
              <w:spacing w:line="360" w:lineRule="auto"/>
              <w:rPr>
                <w:rFonts w:ascii="仿宋_GB2312" w:hAnsi="仿宋"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5798A752">
            <w:pPr>
              <w:autoSpaceDE w:val="0"/>
              <w:autoSpaceDN w:val="0"/>
              <w:spacing w:line="360" w:lineRule="auto"/>
              <w:rPr>
                <w:rFonts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445442C8">
            <w:pPr>
              <w:autoSpaceDE w:val="0"/>
              <w:autoSpaceDN w:val="0"/>
              <w:spacing w:line="360" w:lineRule="auto"/>
              <w:rPr>
                <w:rFonts w:ascii="仿宋_GB2312" w:hAnsi="仿宋" w:eastAsia="仿宋_GB2312" w:cs="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noWrap/>
          </w:tcPr>
          <w:p w14:paraId="3CF5E00C">
            <w:pPr>
              <w:autoSpaceDE w:val="0"/>
              <w:autoSpaceDN w:val="0"/>
              <w:spacing w:line="360" w:lineRule="auto"/>
              <w:rPr>
                <w:rFonts w:ascii="仿宋_GB2312" w:hAnsi="仿宋" w:eastAsia="仿宋_GB2312" w:cs="仿宋_GB2312"/>
                <w:sz w:val="24"/>
                <w:highlight w:val="none"/>
              </w:rPr>
            </w:pPr>
          </w:p>
        </w:tc>
      </w:tr>
    </w:tbl>
    <w:p w14:paraId="3C6CEDD6">
      <w:pPr>
        <w:pStyle w:val="17"/>
        <w:spacing w:line="440" w:lineRule="exact"/>
        <w:ind w:firstLine="396" w:firstLineChars="198"/>
        <w:rPr>
          <w:rFonts w:hAnsi="宋体"/>
          <w:highlight w:val="none"/>
        </w:rPr>
      </w:pPr>
    </w:p>
    <w:p w14:paraId="35111D04">
      <w:pPr>
        <w:spacing w:line="500" w:lineRule="exact"/>
        <w:rPr>
          <w:rFonts w:ascii="仿宋_GB2312" w:hAnsi="仿宋_GB2312" w:eastAsia="仿宋_GB2312" w:cs="仿宋_GB2312"/>
          <w:sz w:val="32"/>
          <w:szCs w:val="32"/>
          <w:highlight w:val="none"/>
        </w:rPr>
      </w:pPr>
    </w:p>
    <w:p w14:paraId="1E63F08D">
      <w:pPr>
        <w:autoSpaceDE w:val="0"/>
        <w:autoSpaceDN w:val="0"/>
        <w:spacing w:line="360" w:lineRule="auto"/>
        <w:ind w:left="4335" w:leftChars="1950" w:hanging="240" w:hangingChars="100"/>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4287E46E">
      <w:pPr>
        <w:autoSpaceDE w:val="0"/>
        <w:autoSpaceDN w:val="0"/>
        <w:spacing w:line="360" w:lineRule="auto"/>
        <w:ind w:firstLine="6480" w:firstLineChars="2700"/>
        <w:rPr>
          <w:rFonts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42E61E9A">
      <w:pPr>
        <w:snapToGrid w:val="0"/>
        <w:spacing w:line="360" w:lineRule="auto"/>
        <w:ind w:firstLine="602" w:firstLineChars="200"/>
        <w:rPr>
          <w:rFonts w:ascii="仿宋" w:hAnsi="仿宋" w:eastAsia="仿宋" w:cs="仿宋_GB2312"/>
          <w:b/>
          <w:sz w:val="30"/>
          <w:szCs w:val="30"/>
          <w:highlight w:val="none"/>
        </w:rPr>
      </w:pPr>
      <w:r>
        <w:rPr>
          <w:rFonts w:hint="eastAsia" w:ascii="仿宋" w:hAnsi="仿宋" w:eastAsia="仿宋" w:cs="仿宋_GB2312"/>
          <w:b/>
          <w:sz w:val="30"/>
          <w:szCs w:val="30"/>
          <w:highlight w:val="none"/>
        </w:rPr>
        <w:t>十、项目实施人员一览表（如有要求）</w:t>
      </w:r>
    </w:p>
    <w:p w14:paraId="77834DAC">
      <w:pPr>
        <w:spacing w:line="360" w:lineRule="auto"/>
        <w:jc w:val="center"/>
        <w:rPr>
          <w:rFonts w:ascii="仿宋_GB2312" w:hAnsi="仿宋" w:eastAsia="仿宋_GB2312" w:cs="仿宋_GB2312"/>
          <w:b/>
          <w:bCs/>
          <w:sz w:val="24"/>
          <w:highlight w:val="none"/>
        </w:rPr>
      </w:pPr>
      <w:r>
        <w:rPr>
          <w:rFonts w:hint="eastAsia" w:ascii="仿宋_GB2312" w:hAnsi="仿宋" w:eastAsia="仿宋_GB2312" w:cs="仿宋_GB2312"/>
          <w:sz w:val="24"/>
          <w:highlight w:val="none"/>
        </w:rPr>
        <w:t>（由供应商根据采购需求及采购文件要求编制）</w:t>
      </w:r>
    </w:p>
    <w:p w14:paraId="6774B0A2">
      <w:pPr>
        <w:pStyle w:val="17"/>
        <w:ind w:firstLine="480"/>
        <w:rPr>
          <w:sz w:val="24"/>
          <w:szCs w:val="24"/>
          <w:highlight w:val="none"/>
        </w:rPr>
      </w:pPr>
      <w:r>
        <w:rPr>
          <w:rFonts w:hint="eastAsia"/>
          <w:sz w:val="24"/>
          <w:szCs w:val="24"/>
          <w:highlight w:val="none"/>
        </w:rPr>
        <w:t>响应分标：分标</w:t>
      </w:r>
    </w:p>
    <w:p w14:paraId="192B1337">
      <w:pPr>
        <w:keepNext/>
        <w:autoSpaceDE w:val="0"/>
        <w:autoSpaceDN w:val="0"/>
        <w:spacing w:line="360" w:lineRule="auto"/>
        <w:ind w:firstLine="477"/>
        <w:rPr>
          <w:rFonts w:ascii="仿宋_GB2312" w:hAnsi="仿宋" w:eastAsia="仿宋_GB2312" w:cs="仿宋_GB2312"/>
          <w:b/>
          <w:sz w:val="24"/>
          <w:highlight w:val="none"/>
        </w:rPr>
      </w:pPr>
      <w:r>
        <w:rPr>
          <w:rFonts w:hint="eastAsia" w:ascii="仿宋_GB2312" w:hAnsi="仿宋" w:eastAsia="仿宋_GB2312" w:cs="仿宋_GB2312"/>
          <w:b/>
          <w:sz w:val="24"/>
          <w:highlight w:val="none"/>
        </w:rPr>
        <w:t>附表A:本项目的项目经理情况表</w:t>
      </w:r>
    </w:p>
    <w:tbl>
      <w:tblPr>
        <w:tblStyle w:val="30"/>
        <w:tblW w:w="0" w:type="auto"/>
        <w:tblInd w:w="116" w:type="dxa"/>
        <w:tblLayout w:type="fixed"/>
        <w:tblCellMar>
          <w:top w:w="0" w:type="dxa"/>
          <w:left w:w="108" w:type="dxa"/>
          <w:bottom w:w="0" w:type="dxa"/>
          <w:right w:w="108" w:type="dxa"/>
        </w:tblCellMar>
      </w:tblPr>
      <w:tblGrid>
        <w:gridCol w:w="2061"/>
        <w:gridCol w:w="1287"/>
        <w:gridCol w:w="1260"/>
        <w:gridCol w:w="4147"/>
      </w:tblGrid>
      <w:tr w14:paraId="40E0FEBB">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0C8A3FD">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ign w:val="center"/>
          </w:tcPr>
          <w:p w14:paraId="126137D1">
            <w:pPr>
              <w:autoSpaceDE w:val="0"/>
              <w:autoSpaceDN w:val="0"/>
              <w:spacing w:line="360" w:lineRule="auto"/>
              <w:jc w:val="center"/>
              <w:rPr>
                <w:rFonts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20570B55">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页码</w:t>
            </w:r>
          </w:p>
        </w:tc>
        <w:tc>
          <w:tcPr>
            <w:tcW w:w="4147" w:type="dxa"/>
            <w:tcBorders>
              <w:top w:val="single" w:color="auto" w:sz="6" w:space="0"/>
              <w:left w:val="single" w:color="auto" w:sz="6" w:space="0"/>
              <w:bottom w:val="single" w:color="auto" w:sz="6" w:space="0"/>
              <w:right w:val="single" w:color="auto" w:sz="6" w:space="0"/>
            </w:tcBorders>
            <w:noWrap/>
            <w:vAlign w:val="center"/>
          </w:tcPr>
          <w:p w14:paraId="159643A2">
            <w:pPr>
              <w:autoSpaceDE w:val="0"/>
              <w:autoSpaceDN w:val="0"/>
              <w:spacing w:line="360" w:lineRule="auto"/>
              <w:rPr>
                <w:rFonts w:ascii="仿宋_GB2312" w:hAnsi="仿宋" w:eastAsia="仿宋_GB2312" w:cs="仿宋_GB2312"/>
                <w:sz w:val="24"/>
                <w:highlight w:val="none"/>
              </w:rPr>
            </w:pPr>
            <w:r>
              <w:rPr>
                <w:rFonts w:hint="eastAsia" w:ascii="仿宋_GB2312" w:hAnsi="仿宋" w:eastAsia="仿宋_GB2312" w:cs="仿宋_GB2312"/>
                <w:sz w:val="24"/>
                <w:highlight w:val="none"/>
              </w:rPr>
              <w:t>响应截止时间前三年业绩及承担的主要工作情况，曾担任项目经理的项目应列明细</w:t>
            </w:r>
          </w:p>
        </w:tc>
      </w:tr>
      <w:tr w14:paraId="4338155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330EB44">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4AA04CCA">
            <w:pPr>
              <w:autoSpaceDE w:val="0"/>
              <w:autoSpaceDN w:val="0"/>
              <w:spacing w:line="360" w:lineRule="auto"/>
              <w:jc w:val="center"/>
              <w:rPr>
                <w:rFonts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18612277">
            <w:pPr>
              <w:autoSpaceDE w:val="0"/>
              <w:autoSpaceDN w:val="0"/>
              <w:spacing w:line="360" w:lineRule="auto"/>
              <w:jc w:val="center"/>
              <w:rPr>
                <w:rFonts w:ascii="仿宋_GB2312" w:hAnsi="仿宋" w:eastAsia="仿宋_GB2312" w:cs="仿宋_GB2312"/>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ign w:val="center"/>
          </w:tcPr>
          <w:p w14:paraId="29FAE565">
            <w:pPr>
              <w:autoSpaceDE w:val="0"/>
              <w:autoSpaceDN w:val="0"/>
              <w:spacing w:line="360" w:lineRule="auto"/>
              <w:jc w:val="center"/>
              <w:rPr>
                <w:rFonts w:ascii="仿宋_GB2312" w:hAnsi="仿宋" w:eastAsia="仿宋_GB2312" w:cs="仿宋_GB2312"/>
                <w:sz w:val="24"/>
                <w:highlight w:val="none"/>
              </w:rPr>
            </w:pPr>
          </w:p>
        </w:tc>
      </w:tr>
      <w:tr w14:paraId="01B0A6A7">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203EFD5">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17DA03A8">
            <w:pPr>
              <w:autoSpaceDE w:val="0"/>
              <w:autoSpaceDN w:val="0"/>
              <w:spacing w:line="360" w:lineRule="auto"/>
              <w:jc w:val="center"/>
              <w:rPr>
                <w:rFonts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26160D91">
            <w:pPr>
              <w:autoSpaceDE w:val="0"/>
              <w:autoSpaceDN w:val="0"/>
              <w:spacing w:line="360" w:lineRule="auto"/>
              <w:jc w:val="center"/>
              <w:rPr>
                <w:rFonts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2E93E320">
            <w:pPr>
              <w:widowControl/>
              <w:jc w:val="left"/>
              <w:rPr>
                <w:rFonts w:ascii="仿宋_GB2312" w:hAnsi="仿宋" w:eastAsia="仿宋_GB2312" w:cs="仿宋_GB2312"/>
                <w:sz w:val="24"/>
                <w:highlight w:val="none"/>
              </w:rPr>
            </w:pPr>
          </w:p>
        </w:tc>
      </w:tr>
      <w:tr w14:paraId="39DB3F7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0AC474B0">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职称</w:t>
            </w:r>
          </w:p>
        </w:tc>
        <w:tc>
          <w:tcPr>
            <w:tcW w:w="1287" w:type="dxa"/>
            <w:tcBorders>
              <w:top w:val="single" w:color="auto" w:sz="6" w:space="0"/>
              <w:left w:val="single" w:color="auto" w:sz="6" w:space="0"/>
              <w:bottom w:val="single" w:color="auto" w:sz="6" w:space="0"/>
              <w:right w:val="single" w:color="auto" w:sz="4" w:space="0"/>
            </w:tcBorders>
            <w:noWrap/>
            <w:vAlign w:val="center"/>
          </w:tcPr>
          <w:p w14:paraId="1B7054D7">
            <w:pPr>
              <w:autoSpaceDE w:val="0"/>
              <w:autoSpaceDN w:val="0"/>
              <w:spacing w:line="360" w:lineRule="auto"/>
              <w:jc w:val="center"/>
              <w:rPr>
                <w:rFonts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3D5ECA32">
            <w:pPr>
              <w:autoSpaceDE w:val="0"/>
              <w:autoSpaceDN w:val="0"/>
              <w:spacing w:line="360" w:lineRule="auto"/>
              <w:jc w:val="center"/>
              <w:rPr>
                <w:rFonts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6B4A40CC">
            <w:pPr>
              <w:widowControl/>
              <w:jc w:val="left"/>
              <w:rPr>
                <w:rFonts w:ascii="仿宋_GB2312" w:hAnsi="仿宋" w:eastAsia="仿宋_GB2312" w:cs="仿宋_GB2312"/>
                <w:sz w:val="24"/>
                <w:highlight w:val="none"/>
              </w:rPr>
            </w:pPr>
          </w:p>
        </w:tc>
      </w:tr>
      <w:tr w14:paraId="0024909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0B1AFE82">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noWrap/>
            <w:vAlign w:val="center"/>
          </w:tcPr>
          <w:p w14:paraId="26BA173A">
            <w:pPr>
              <w:autoSpaceDE w:val="0"/>
              <w:autoSpaceDN w:val="0"/>
              <w:spacing w:line="360" w:lineRule="auto"/>
              <w:jc w:val="center"/>
              <w:rPr>
                <w:rFonts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0A287B39">
            <w:pPr>
              <w:autoSpaceDE w:val="0"/>
              <w:autoSpaceDN w:val="0"/>
              <w:spacing w:line="360" w:lineRule="auto"/>
              <w:jc w:val="center"/>
              <w:rPr>
                <w:rFonts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6F233328">
            <w:pPr>
              <w:widowControl/>
              <w:jc w:val="left"/>
              <w:rPr>
                <w:rFonts w:ascii="仿宋_GB2312" w:hAnsi="仿宋" w:eastAsia="仿宋_GB2312" w:cs="仿宋_GB2312"/>
                <w:sz w:val="24"/>
                <w:highlight w:val="none"/>
              </w:rPr>
            </w:pPr>
          </w:p>
        </w:tc>
      </w:tr>
      <w:tr w14:paraId="58DCAA06">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218DBEE5">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noWrap/>
            <w:vAlign w:val="center"/>
          </w:tcPr>
          <w:p w14:paraId="78A153BB">
            <w:pPr>
              <w:autoSpaceDE w:val="0"/>
              <w:autoSpaceDN w:val="0"/>
              <w:spacing w:line="360" w:lineRule="auto"/>
              <w:jc w:val="center"/>
              <w:rPr>
                <w:rFonts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532EC752">
            <w:pPr>
              <w:autoSpaceDE w:val="0"/>
              <w:autoSpaceDN w:val="0"/>
              <w:spacing w:line="360" w:lineRule="auto"/>
              <w:jc w:val="center"/>
              <w:rPr>
                <w:rFonts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6A42C678">
            <w:pPr>
              <w:widowControl/>
              <w:jc w:val="left"/>
              <w:rPr>
                <w:rFonts w:ascii="仿宋_GB2312" w:hAnsi="仿宋" w:eastAsia="仿宋_GB2312" w:cs="仿宋_GB2312"/>
                <w:sz w:val="24"/>
                <w:highlight w:val="none"/>
              </w:rPr>
            </w:pPr>
          </w:p>
        </w:tc>
      </w:tr>
      <w:tr w14:paraId="69BC2D63">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4F5D09FC">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学历</w:t>
            </w:r>
          </w:p>
        </w:tc>
        <w:tc>
          <w:tcPr>
            <w:tcW w:w="1287" w:type="dxa"/>
            <w:tcBorders>
              <w:top w:val="single" w:color="auto" w:sz="6" w:space="0"/>
              <w:left w:val="single" w:color="auto" w:sz="6" w:space="0"/>
              <w:bottom w:val="single" w:color="auto" w:sz="6" w:space="0"/>
              <w:right w:val="single" w:color="auto" w:sz="4" w:space="0"/>
            </w:tcBorders>
            <w:noWrap/>
            <w:vAlign w:val="center"/>
          </w:tcPr>
          <w:p w14:paraId="0DC5A6FB">
            <w:pPr>
              <w:autoSpaceDE w:val="0"/>
              <w:autoSpaceDN w:val="0"/>
              <w:spacing w:line="360" w:lineRule="auto"/>
              <w:jc w:val="center"/>
              <w:rPr>
                <w:rFonts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18771947">
            <w:pPr>
              <w:autoSpaceDE w:val="0"/>
              <w:autoSpaceDN w:val="0"/>
              <w:spacing w:line="360" w:lineRule="auto"/>
              <w:jc w:val="center"/>
              <w:rPr>
                <w:rFonts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0BB6BD0B">
            <w:pPr>
              <w:widowControl/>
              <w:jc w:val="left"/>
              <w:rPr>
                <w:rFonts w:ascii="仿宋_GB2312" w:hAnsi="仿宋" w:eastAsia="仿宋_GB2312" w:cs="仿宋_GB2312"/>
                <w:sz w:val="24"/>
                <w:highlight w:val="none"/>
              </w:rPr>
            </w:pPr>
          </w:p>
        </w:tc>
      </w:tr>
      <w:tr w14:paraId="79ADAEDA">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4DC7FBD1">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noWrap/>
            <w:vAlign w:val="center"/>
          </w:tcPr>
          <w:p w14:paraId="58C43784">
            <w:pPr>
              <w:autoSpaceDE w:val="0"/>
              <w:autoSpaceDN w:val="0"/>
              <w:spacing w:line="360" w:lineRule="auto"/>
              <w:jc w:val="center"/>
              <w:rPr>
                <w:rFonts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02B50687">
            <w:pPr>
              <w:autoSpaceDE w:val="0"/>
              <w:autoSpaceDN w:val="0"/>
              <w:spacing w:line="360" w:lineRule="auto"/>
              <w:jc w:val="center"/>
              <w:rPr>
                <w:rFonts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61D00AE8">
            <w:pPr>
              <w:widowControl/>
              <w:jc w:val="left"/>
              <w:rPr>
                <w:rFonts w:ascii="仿宋_GB2312" w:hAnsi="仿宋" w:eastAsia="仿宋_GB2312" w:cs="仿宋_GB2312"/>
                <w:sz w:val="24"/>
                <w:highlight w:val="none"/>
              </w:rPr>
            </w:pPr>
          </w:p>
        </w:tc>
      </w:tr>
      <w:tr w14:paraId="7C95163D">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50866891">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noWrap/>
            <w:vAlign w:val="center"/>
          </w:tcPr>
          <w:p w14:paraId="328F13EC">
            <w:pPr>
              <w:autoSpaceDE w:val="0"/>
              <w:autoSpaceDN w:val="0"/>
              <w:spacing w:line="360" w:lineRule="auto"/>
              <w:jc w:val="center"/>
              <w:rPr>
                <w:rFonts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3E666E36">
            <w:pPr>
              <w:autoSpaceDE w:val="0"/>
              <w:autoSpaceDN w:val="0"/>
              <w:spacing w:line="360" w:lineRule="auto"/>
              <w:jc w:val="center"/>
              <w:rPr>
                <w:rFonts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7ABECE6B">
            <w:pPr>
              <w:widowControl/>
              <w:jc w:val="left"/>
              <w:rPr>
                <w:rFonts w:ascii="仿宋_GB2312" w:hAnsi="仿宋" w:eastAsia="仿宋_GB2312" w:cs="仿宋_GB2312"/>
                <w:sz w:val="24"/>
                <w:highlight w:val="none"/>
              </w:rPr>
            </w:pPr>
          </w:p>
        </w:tc>
      </w:tr>
      <w:tr w14:paraId="1F18F7F2">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B5E6F03">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520B544C">
            <w:pPr>
              <w:autoSpaceDE w:val="0"/>
              <w:autoSpaceDN w:val="0"/>
              <w:spacing w:line="360" w:lineRule="auto"/>
              <w:jc w:val="center"/>
              <w:rPr>
                <w:rFonts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2F896697">
            <w:pPr>
              <w:autoSpaceDE w:val="0"/>
              <w:autoSpaceDN w:val="0"/>
              <w:spacing w:line="360" w:lineRule="auto"/>
              <w:jc w:val="center"/>
              <w:rPr>
                <w:rFonts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22647D58">
            <w:pPr>
              <w:widowControl/>
              <w:jc w:val="left"/>
              <w:rPr>
                <w:rFonts w:ascii="仿宋_GB2312" w:hAnsi="仿宋" w:eastAsia="仿宋_GB2312" w:cs="仿宋_GB2312"/>
                <w:sz w:val="24"/>
                <w:highlight w:val="none"/>
              </w:rPr>
            </w:pPr>
          </w:p>
        </w:tc>
      </w:tr>
    </w:tbl>
    <w:p w14:paraId="0D5B755A">
      <w:pPr>
        <w:autoSpaceDE w:val="0"/>
        <w:autoSpaceDN w:val="0"/>
        <w:spacing w:line="360" w:lineRule="auto"/>
        <w:rPr>
          <w:rFonts w:ascii="仿宋_GB2312" w:hAnsi="仿宋" w:eastAsia="仿宋_GB2312" w:cs="仿宋_GB2312"/>
          <w:b/>
          <w:sz w:val="24"/>
          <w:highlight w:val="none"/>
        </w:rPr>
      </w:pPr>
      <w:r>
        <w:rPr>
          <w:rFonts w:hint="eastAsia" w:ascii="仿宋_GB2312" w:hAnsi="仿宋" w:eastAsia="仿宋_GB2312" w:cs="仿宋_GB2312"/>
          <w:b/>
          <w:sz w:val="24"/>
          <w:highlight w:val="none"/>
        </w:rPr>
        <w:t>注：须随表提交相应的证书复印件并注明所在响应技术文件页码。</w:t>
      </w:r>
    </w:p>
    <w:p w14:paraId="633C09F3">
      <w:pPr>
        <w:autoSpaceDE w:val="0"/>
        <w:autoSpaceDN w:val="0"/>
        <w:spacing w:line="360" w:lineRule="auto"/>
        <w:rPr>
          <w:rFonts w:ascii="仿宋_GB2312" w:hAnsi="仿宋" w:eastAsia="仿宋_GB2312" w:cs="仿宋_GB2312"/>
          <w:b/>
          <w:sz w:val="24"/>
          <w:highlight w:val="none"/>
        </w:rPr>
      </w:pPr>
      <w:r>
        <w:rPr>
          <w:rFonts w:hint="eastAsia" w:ascii="仿宋_GB2312" w:hAnsi="仿宋" w:eastAsia="仿宋_GB2312" w:cs="仿宋_GB2312"/>
          <w:b/>
          <w:sz w:val="24"/>
          <w:highlight w:val="none"/>
        </w:rPr>
        <w:t>附表B:本项目的项目小组人员情况表</w:t>
      </w:r>
      <w:r>
        <w:rPr>
          <w:rFonts w:hint="eastAsia" w:ascii="仿宋_GB2312" w:hAnsi="仿宋" w:eastAsia="仿宋_GB2312" w:cs="仿宋_GB2312"/>
          <w:sz w:val="24"/>
          <w:highlight w:val="none"/>
        </w:rPr>
        <w:t>（按此格式自制）</w:t>
      </w:r>
    </w:p>
    <w:tbl>
      <w:tblPr>
        <w:tblStyle w:val="30"/>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4A93CBB5">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ign w:val="center"/>
          </w:tcPr>
          <w:p w14:paraId="380A6239">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序号</w:t>
            </w:r>
          </w:p>
        </w:tc>
        <w:tc>
          <w:tcPr>
            <w:tcW w:w="787" w:type="dxa"/>
            <w:tcBorders>
              <w:top w:val="single" w:color="auto" w:sz="6" w:space="0"/>
              <w:left w:val="single" w:color="auto" w:sz="6" w:space="0"/>
              <w:bottom w:val="single" w:color="auto" w:sz="6" w:space="0"/>
              <w:right w:val="single" w:color="auto" w:sz="6" w:space="0"/>
            </w:tcBorders>
            <w:noWrap/>
            <w:vAlign w:val="center"/>
          </w:tcPr>
          <w:p w14:paraId="0FF7515A">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ign w:val="center"/>
          </w:tcPr>
          <w:p w14:paraId="26224BD6">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性别</w:t>
            </w:r>
          </w:p>
        </w:tc>
        <w:tc>
          <w:tcPr>
            <w:tcW w:w="586" w:type="dxa"/>
            <w:tcBorders>
              <w:top w:val="single" w:color="auto" w:sz="6" w:space="0"/>
              <w:left w:val="single" w:color="auto" w:sz="6" w:space="0"/>
              <w:bottom w:val="single" w:color="auto" w:sz="6" w:space="0"/>
              <w:right w:val="single" w:color="auto" w:sz="6" w:space="0"/>
            </w:tcBorders>
            <w:noWrap/>
            <w:vAlign w:val="center"/>
          </w:tcPr>
          <w:p w14:paraId="028B3434">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年龄</w:t>
            </w:r>
          </w:p>
        </w:tc>
        <w:tc>
          <w:tcPr>
            <w:tcW w:w="1035" w:type="dxa"/>
            <w:tcBorders>
              <w:top w:val="single" w:color="auto" w:sz="6" w:space="0"/>
              <w:left w:val="single" w:color="auto" w:sz="6" w:space="0"/>
              <w:bottom w:val="single" w:color="auto" w:sz="6" w:space="0"/>
              <w:right w:val="single" w:color="auto" w:sz="6" w:space="0"/>
            </w:tcBorders>
            <w:noWrap/>
            <w:vAlign w:val="center"/>
          </w:tcPr>
          <w:p w14:paraId="4E031CD1">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学历</w:t>
            </w:r>
          </w:p>
          <w:p w14:paraId="4F7BB7BE">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53CA7C48">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专业</w:t>
            </w:r>
          </w:p>
          <w:p w14:paraId="55145F25">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5CC68A02">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职称</w:t>
            </w:r>
          </w:p>
          <w:p w14:paraId="1E32FD90">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(页码)</w:t>
            </w:r>
          </w:p>
        </w:tc>
        <w:tc>
          <w:tcPr>
            <w:tcW w:w="1260" w:type="dxa"/>
            <w:tcBorders>
              <w:top w:val="single" w:color="auto" w:sz="6" w:space="0"/>
              <w:left w:val="single" w:color="auto" w:sz="6" w:space="0"/>
              <w:bottom w:val="single" w:color="auto" w:sz="6" w:space="0"/>
              <w:right w:val="single" w:color="auto" w:sz="6" w:space="0"/>
            </w:tcBorders>
            <w:noWrap/>
            <w:vAlign w:val="center"/>
          </w:tcPr>
          <w:p w14:paraId="2AD7A485">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ign w:val="center"/>
          </w:tcPr>
          <w:p w14:paraId="367B07E4">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ign w:val="center"/>
          </w:tcPr>
          <w:p w14:paraId="5130A56D">
            <w:pPr>
              <w:autoSpaceDE w:val="0"/>
              <w:autoSpaceDN w:val="0"/>
              <w:spacing w:line="360" w:lineRule="auto"/>
              <w:jc w:val="center"/>
              <w:rPr>
                <w:rFonts w:ascii="仿宋_GB2312" w:hAnsi="仿宋" w:eastAsia="仿宋_GB2312" w:cs="仿宋_GB2312"/>
                <w:sz w:val="24"/>
                <w:highlight w:val="none"/>
              </w:rPr>
            </w:pPr>
            <w:r>
              <w:rPr>
                <w:rFonts w:hint="eastAsia" w:ascii="仿宋_GB2312" w:hAnsi="仿宋" w:eastAsia="仿宋_GB2312" w:cs="仿宋_GB2312"/>
                <w:sz w:val="24"/>
                <w:highlight w:val="none"/>
              </w:rPr>
              <w:t>参与本项目的到位情况</w:t>
            </w:r>
          </w:p>
        </w:tc>
      </w:tr>
      <w:tr w14:paraId="7A7E3929">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tcPr>
          <w:p w14:paraId="2D044B49">
            <w:pPr>
              <w:autoSpaceDE w:val="0"/>
              <w:autoSpaceDN w:val="0"/>
              <w:spacing w:line="360" w:lineRule="auto"/>
              <w:jc w:val="center"/>
              <w:rPr>
                <w:rFonts w:ascii="仿宋_GB2312" w:hAnsi="仿宋" w:eastAsia="仿宋_GB2312"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noWrap/>
          </w:tcPr>
          <w:p w14:paraId="4C0CDD64">
            <w:pPr>
              <w:autoSpaceDE w:val="0"/>
              <w:autoSpaceDN w:val="0"/>
              <w:spacing w:line="360" w:lineRule="auto"/>
              <w:rPr>
                <w:rFonts w:ascii="仿宋_GB2312" w:hAnsi="仿宋"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noWrap/>
          </w:tcPr>
          <w:p w14:paraId="2E9E9BCE">
            <w:pPr>
              <w:autoSpaceDE w:val="0"/>
              <w:autoSpaceDN w:val="0"/>
              <w:spacing w:line="360" w:lineRule="auto"/>
              <w:rPr>
                <w:rFonts w:ascii="仿宋_GB2312" w:hAnsi="仿宋" w:eastAsia="仿宋_GB2312" w:cs="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noWrap/>
          </w:tcPr>
          <w:p w14:paraId="421F7AB4">
            <w:pPr>
              <w:autoSpaceDE w:val="0"/>
              <w:autoSpaceDN w:val="0"/>
              <w:spacing w:line="360" w:lineRule="auto"/>
              <w:rPr>
                <w:rFonts w:ascii="仿宋_GB2312" w:hAnsi="仿宋" w:eastAsia="仿宋_GB2312" w:cs="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noWrap/>
          </w:tcPr>
          <w:p w14:paraId="61111235">
            <w:pPr>
              <w:autoSpaceDE w:val="0"/>
              <w:autoSpaceDN w:val="0"/>
              <w:spacing w:line="360" w:lineRule="auto"/>
              <w:rPr>
                <w:rFonts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0A34366B">
            <w:pPr>
              <w:autoSpaceDE w:val="0"/>
              <w:autoSpaceDN w:val="0"/>
              <w:spacing w:line="360" w:lineRule="auto"/>
              <w:rPr>
                <w:rFonts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0C80470A">
            <w:pPr>
              <w:autoSpaceDE w:val="0"/>
              <w:autoSpaceDN w:val="0"/>
              <w:spacing w:line="360" w:lineRule="auto"/>
              <w:rPr>
                <w:rFonts w:ascii="仿宋_GB2312" w:hAnsi="仿宋"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5182412E">
            <w:pPr>
              <w:autoSpaceDE w:val="0"/>
              <w:autoSpaceDN w:val="0"/>
              <w:spacing w:line="360" w:lineRule="auto"/>
              <w:rPr>
                <w:rFonts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52A9C293">
            <w:pPr>
              <w:autoSpaceDE w:val="0"/>
              <w:autoSpaceDN w:val="0"/>
              <w:spacing w:line="360" w:lineRule="auto"/>
              <w:rPr>
                <w:rFonts w:ascii="仿宋_GB2312" w:hAnsi="仿宋" w:eastAsia="仿宋_GB2312" w:cs="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noWrap/>
          </w:tcPr>
          <w:p w14:paraId="2C786C64">
            <w:pPr>
              <w:autoSpaceDE w:val="0"/>
              <w:autoSpaceDN w:val="0"/>
              <w:spacing w:line="360" w:lineRule="auto"/>
              <w:rPr>
                <w:rFonts w:ascii="仿宋_GB2312" w:hAnsi="仿宋" w:eastAsia="仿宋_GB2312" w:cs="仿宋_GB2312"/>
                <w:sz w:val="24"/>
                <w:highlight w:val="none"/>
              </w:rPr>
            </w:pPr>
          </w:p>
        </w:tc>
      </w:tr>
      <w:tr w14:paraId="0FA15929">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tcPr>
          <w:p w14:paraId="39429A45">
            <w:pPr>
              <w:autoSpaceDE w:val="0"/>
              <w:autoSpaceDN w:val="0"/>
              <w:spacing w:line="360" w:lineRule="auto"/>
              <w:jc w:val="center"/>
              <w:rPr>
                <w:rFonts w:ascii="仿宋_GB2312" w:hAnsi="仿宋" w:eastAsia="仿宋_GB2312"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noWrap/>
          </w:tcPr>
          <w:p w14:paraId="558DB7E5">
            <w:pPr>
              <w:autoSpaceDE w:val="0"/>
              <w:autoSpaceDN w:val="0"/>
              <w:spacing w:line="360" w:lineRule="auto"/>
              <w:rPr>
                <w:rFonts w:ascii="仿宋_GB2312" w:hAnsi="仿宋"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noWrap/>
          </w:tcPr>
          <w:p w14:paraId="2E55AFC9">
            <w:pPr>
              <w:autoSpaceDE w:val="0"/>
              <w:autoSpaceDN w:val="0"/>
              <w:spacing w:line="360" w:lineRule="auto"/>
              <w:rPr>
                <w:rFonts w:ascii="仿宋_GB2312" w:hAnsi="仿宋" w:eastAsia="仿宋_GB2312" w:cs="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noWrap/>
          </w:tcPr>
          <w:p w14:paraId="4E4EA989">
            <w:pPr>
              <w:autoSpaceDE w:val="0"/>
              <w:autoSpaceDN w:val="0"/>
              <w:spacing w:line="360" w:lineRule="auto"/>
              <w:rPr>
                <w:rFonts w:ascii="仿宋_GB2312" w:hAnsi="仿宋" w:eastAsia="仿宋_GB2312" w:cs="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noWrap/>
          </w:tcPr>
          <w:p w14:paraId="09FF7A9B">
            <w:pPr>
              <w:autoSpaceDE w:val="0"/>
              <w:autoSpaceDN w:val="0"/>
              <w:spacing w:line="360" w:lineRule="auto"/>
              <w:rPr>
                <w:rFonts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1BB7114E">
            <w:pPr>
              <w:autoSpaceDE w:val="0"/>
              <w:autoSpaceDN w:val="0"/>
              <w:spacing w:line="360" w:lineRule="auto"/>
              <w:rPr>
                <w:rFonts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21621940">
            <w:pPr>
              <w:autoSpaceDE w:val="0"/>
              <w:autoSpaceDN w:val="0"/>
              <w:spacing w:line="360" w:lineRule="auto"/>
              <w:rPr>
                <w:rFonts w:ascii="仿宋_GB2312" w:hAnsi="仿宋"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1CA76085">
            <w:pPr>
              <w:autoSpaceDE w:val="0"/>
              <w:autoSpaceDN w:val="0"/>
              <w:spacing w:line="360" w:lineRule="auto"/>
              <w:rPr>
                <w:rFonts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2416A89A">
            <w:pPr>
              <w:autoSpaceDE w:val="0"/>
              <w:autoSpaceDN w:val="0"/>
              <w:spacing w:line="360" w:lineRule="auto"/>
              <w:rPr>
                <w:rFonts w:ascii="仿宋_GB2312" w:hAnsi="仿宋" w:eastAsia="仿宋_GB2312" w:cs="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noWrap/>
          </w:tcPr>
          <w:p w14:paraId="65480DD4">
            <w:pPr>
              <w:autoSpaceDE w:val="0"/>
              <w:autoSpaceDN w:val="0"/>
              <w:spacing w:line="360" w:lineRule="auto"/>
              <w:rPr>
                <w:rFonts w:ascii="仿宋_GB2312" w:hAnsi="仿宋" w:eastAsia="仿宋_GB2312" w:cs="仿宋_GB2312"/>
                <w:sz w:val="24"/>
                <w:highlight w:val="none"/>
              </w:rPr>
            </w:pPr>
          </w:p>
        </w:tc>
      </w:tr>
    </w:tbl>
    <w:p w14:paraId="0912C857">
      <w:pPr>
        <w:spacing w:line="360" w:lineRule="auto"/>
        <w:rPr>
          <w:rFonts w:ascii="仿宋_GB2312" w:hAnsi="仿宋" w:eastAsia="仿宋_GB2312" w:cs="仿宋_GB2312"/>
          <w:b/>
          <w:bCs/>
          <w:sz w:val="24"/>
          <w:highlight w:val="none"/>
        </w:rPr>
      </w:pPr>
      <w:r>
        <w:rPr>
          <w:rFonts w:hint="eastAsia" w:ascii="仿宋_GB2312" w:hAnsi="仿宋" w:eastAsia="仿宋_GB2312" w:cs="仿宋_GB2312"/>
          <w:b/>
          <w:sz w:val="24"/>
          <w:highlight w:val="none"/>
        </w:rPr>
        <w:t>注：供应商可按上述的格式自行编制，须随表提交相应的证书复印件并注明所在响应技术文件页码。</w:t>
      </w:r>
    </w:p>
    <w:p w14:paraId="082CD56F">
      <w:pPr>
        <w:spacing w:line="360" w:lineRule="auto"/>
        <w:rPr>
          <w:rFonts w:ascii="仿宋_GB2312" w:hAnsi="仿宋" w:eastAsia="仿宋_GB2312" w:cs="仿宋_GB2312"/>
          <w:b/>
          <w:bCs/>
          <w:sz w:val="24"/>
          <w:highlight w:val="none"/>
        </w:rPr>
      </w:pPr>
      <w:r>
        <w:rPr>
          <w:rFonts w:hint="eastAsia" w:ascii="仿宋_GB2312" w:hAnsi="仿宋" w:eastAsia="仿宋_GB2312" w:cs="仿宋_GB2312"/>
          <w:b/>
          <w:sz w:val="24"/>
          <w:highlight w:val="none"/>
        </w:rPr>
        <w:t>附表C:本项目的项目经理和小组人员响应文件递交截止时间前半年内任意1个月交纳社保记录情况表或劳动协议</w:t>
      </w:r>
      <w:r>
        <w:rPr>
          <w:rFonts w:hint="eastAsia" w:ascii="仿宋_GB2312" w:hAnsi="仿宋" w:eastAsia="仿宋_GB2312" w:cs="仿宋_GB2312"/>
          <w:sz w:val="24"/>
          <w:highlight w:val="none"/>
        </w:rPr>
        <w:t>（以社保局缴纳凭证作附件）</w:t>
      </w:r>
    </w:p>
    <w:p w14:paraId="350229EA">
      <w:pPr>
        <w:snapToGrid w:val="0"/>
        <w:spacing w:line="360" w:lineRule="auto"/>
        <w:ind w:firstLine="602" w:firstLineChars="200"/>
        <w:rPr>
          <w:rFonts w:ascii="仿宋" w:hAnsi="仿宋" w:eastAsia="仿宋" w:cs="仿宋_GB2312"/>
          <w:b/>
          <w:sz w:val="30"/>
          <w:szCs w:val="30"/>
          <w:highlight w:val="none"/>
        </w:rPr>
      </w:pPr>
    </w:p>
    <w:p w14:paraId="635F7D96">
      <w:pPr>
        <w:autoSpaceDE w:val="0"/>
        <w:autoSpaceDN w:val="0"/>
        <w:spacing w:line="360" w:lineRule="auto"/>
        <w:ind w:firstLine="6505" w:firstLineChars="2700"/>
        <w:rPr>
          <w:rFonts w:ascii="仿宋_GB2312" w:hAnsi="仿宋" w:eastAsia="仿宋_GB2312" w:cs="仿宋_GB2312"/>
          <w:b/>
          <w:bCs/>
          <w:sz w:val="24"/>
          <w:highlight w:val="none"/>
        </w:rPr>
      </w:pPr>
    </w:p>
    <w:p w14:paraId="05C9144B">
      <w:pPr>
        <w:autoSpaceDE w:val="0"/>
        <w:autoSpaceDN w:val="0"/>
        <w:spacing w:line="360" w:lineRule="auto"/>
        <w:ind w:left="4335" w:leftChars="1950" w:hanging="240" w:hangingChars="100"/>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38166227">
      <w:pPr>
        <w:autoSpaceDE w:val="0"/>
        <w:autoSpaceDN w:val="0"/>
        <w:spacing w:line="360" w:lineRule="auto"/>
        <w:ind w:firstLine="6480" w:firstLineChars="2700"/>
        <w:rPr>
          <w:rFonts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603A3516">
      <w:pPr>
        <w:spacing w:line="500" w:lineRule="exact"/>
        <w:rPr>
          <w:rFonts w:ascii="仿宋_GB2312" w:hAnsi="仿宋_GB2312" w:eastAsia="仿宋_GB2312" w:cs="仿宋_GB2312"/>
          <w:sz w:val="32"/>
          <w:szCs w:val="32"/>
          <w:highlight w:val="none"/>
        </w:rPr>
      </w:pPr>
    </w:p>
    <w:p w14:paraId="1931D2E1">
      <w:pPr>
        <w:snapToGrid w:val="0"/>
        <w:spacing w:line="360" w:lineRule="auto"/>
        <w:ind w:firstLine="602" w:firstLineChars="200"/>
        <w:rPr>
          <w:rFonts w:ascii="仿宋" w:hAnsi="仿宋" w:eastAsia="仿宋" w:cs="仿宋_GB2312"/>
          <w:b/>
          <w:sz w:val="30"/>
          <w:szCs w:val="30"/>
          <w:highlight w:val="none"/>
        </w:rPr>
      </w:pPr>
      <w:r>
        <w:rPr>
          <w:rFonts w:hint="eastAsia" w:ascii="仿宋" w:hAnsi="仿宋" w:eastAsia="仿宋" w:cs="仿宋_GB2312"/>
          <w:b/>
          <w:sz w:val="30"/>
          <w:szCs w:val="30"/>
          <w:highlight w:val="none"/>
        </w:rPr>
        <w:t>十一、货物需求、商务条款要求提供的其他材料</w:t>
      </w:r>
    </w:p>
    <w:p w14:paraId="02B22BD1">
      <w:pPr>
        <w:autoSpaceDE w:val="0"/>
        <w:autoSpaceDN w:val="0"/>
        <w:spacing w:line="360" w:lineRule="auto"/>
        <w:ind w:left="4335" w:leftChars="1950" w:hanging="240" w:hangingChars="100"/>
        <w:rPr>
          <w:rFonts w:ascii="仿宋_GB2312" w:hAnsi="仿宋" w:eastAsia="仿宋_GB2312" w:cs="仿宋_GB2312"/>
          <w:kern w:val="0"/>
          <w:sz w:val="24"/>
          <w:highlight w:val="none"/>
        </w:rPr>
      </w:pPr>
    </w:p>
    <w:p w14:paraId="231DA837">
      <w:pPr>
        <w:autoSpaceDE w:val="0"/>
        <w:autoSpaceDN w:val="0"/>
        <w:spacing w:line="360" w:lineRule="auto"/>
        <w:ind w:left="4335" w:leftChars="1950" w:hanging="240" w:hangingChars="100"/>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2AC4009B">
      <w:pPr>
        <w:autoSpaceDE w:val="0"/>
        <w:autoSpaceDN w:val="0"/>
        <w:spacing w:line="360" w:lineRule="auto"/>
        <w:ind w:firstLine="6480" w:firstLineChars="2700"/>
        <w:rPr>
          <w:rFonts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5E993A2E">
      <w:pPr>
        <w:snapToGrid w:val="0"/>
        <w:spacing w:line="360" w:lineRule="auto"/>
        <w:ind w:firstLine="602" w:firstLineChars="200"/>
        <w:rPr>
          <w:rFonts w:ascii="仿宋" w:hAnsi="仿宋" w:eastAsia="仿宋" w:cs="仿宋_GB2312"/>
          <w:b/>
          <w:sz w:val="30"/>
          <w:szCs w:val="30"/>
          <w:highlight w:val="none"/>
        </w:rPr>
      </w:pPr>
    </w:p>
    <w:p w14:paraId="2C5F845D">
      <w:pPr>
        <w:widowControl/>
        <w:jc w:val="left"/>
        <w:rPr>
          <w:rFonts w:ascii="仿宋_GB2312" w:hAnsi="仿宋_GB2312" w:eastAsia="仿宋_GB2312" w:cs="仿宋_GB2312"/>
          <w:sz w:val="32"/>
          <w:szCs w:val="32"/>
          <w:highlight w:val="none"/>
        </w:rPr>
        <w:sectPr>
          <w:pgSz w:w="11910" w:h="16840"/>
          <w:pgMar w:top="1340" w:right="1500" w:bottom="280" w:left="1680" w:header="720" w:footer="720" w:gutter="0"/>
          <w:cols w:space="720" w:num="1"/>
        </w:sectPr>
      </w:pPr>
    </w:p>
    <w:p w14:paraId="291FF4EF">
      <w:pPr>
        <w:pStyle w:val="3"/>
        <w:jc w:val="center"/>
        <w:rPr>
          <w:rFonts w:ascii="宋体" w:hAnsi="宋体"/>
          <w:highlight w:val="none"/>
        </w:rPr>
      </w:pPr>
      <w:bookmarkStart w:id="82" w:name="_Toc7605"/>
      <w:r>
        <w:rPr>
          <w:rFonts w:hint="eastAsia" w:ascii="宋体" w:hAnsi="宋体"/>
          <w:highlight w:val="none"/>
        </w:rPr>
        <w:t>第四节 报价文件格式</w:t>
      </w:r>
      <w:bookmarkEnd w:id="82"/>
    </w:p>
    <w:p w14:paraId="55FE234F">
      <w:pPr>
        <w:snapToGrid w:val="0"/>
        <w:spacing w:before="165" w:beforeLines="50" w:after="50"/>
        <w:rPr>
          <w:rFonts w:ascii="宋体" w:hAnsi="宋体"/>
          <w:bCs/>
          <w:sz w:val="32"/>
          <w:szCs w:val="20"/>
          <w:highlight w:val="none"/>
        </w:rPr>
      </w:pPr>
      <w:r>
        <w:rPr>
          <w:rFonts w:hint="eastAsia" w:ascii="宋体" w:hAnsi="宋体"/>
          <w:bCs/>
          <w:highlight w:val="none"/>
        </w:rPr>
        <w:t>全流程电子文件</w:t>
      </w:r>
    </w:p>
    <w:p w14:paraId="39AF3A38">
      <w:pPr>
        <w:snapToGrid w:val="0"/>
        <w:spacing w:before="165" w:beforeLines="50" w:after="50"/>
        <w:rPr>
          <w:rFonts w:ascii="宋体" w:hAnsi="宋体"/>
          <w:sz w:val="24"/>
          <w:szCs w:val="20"/>
          <w:highlight w:val="none"/>
        </w:rPr>
      </w:pPr>
    </w:p>
    <w:p w14:paraId="630F950D">
      <w:pPr>
        <w:snapToGrid w:val="0"/>
        <w:spacing w:before="165" w:beforeLines="50" w:after="50"/>
        <w:rPr>
          <w:rFonts w:ascii="宋体" w:hAnsi="宋体"/>
          <w:sz w:val="24"/>
          <w:szCs w:val="20"/>
          <w:highlight w:val="none"/>
        </w:rPr>
      </w:pPr>
    </w:p>
    <w:p w14:paraId="477A0022">
      <w:pPr>
        <w:snapToGrid w:val="0"/>
        <w:spacing w:before="165" w:beforeLines="50" w:after="50"/>
        <w:rPr>
          <w:rFonts w:ascii="宋体" w:hAnsi="宋体"/>
          <w:sz w:val="24"/>
          <w:szCs w:val="20"/>
          <w:highlight w:val="none"/>
        </w:rPr>
      </w:pPr>
    </w:p>
    <w:p w14:paraId="3AA0B7A0">
      <w:pPr>
        <w:snapToGrid w:val="0"/>
        <w:spacing w:before="165" w:beforeLines="50" w:after="50"/>
        <w:jc w:val="center"/>
        <w:rPr>
          <w:rFonts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报  价  文  件（封面）</w:t>
      </w:r>
    </w:p>
    <w:p w14:paraId="4FFEC142">
      <w:pPr>
        <w:snapToGrid w:val="0"/>
        <w:spacing w:before="165" w:beforeLines="50" w:after="50"/>
        <w:rPr>
          <w:rFonts w:ascii="宋体" w:hAnsi="宋体"/>
          <w:bCs/>
          <w:sz w:val="24"/>
          <w:szCs w:val="20"/>
          <w:highlight w:val="none"/>
        </w:rPr>
      </w:pPr>
    </w:p>
    <w:p w14:paraId="5895CD08">
      <w:pPr>
        <w:snapToGrid w:val="0"/>
        <w:spacing w:before="165" w:beforeLines="50" w:after="50"/>
        <w:rPr>
          <w:rFonts w:ascii="宋体" w:hAnsi="宋体"/>
          <w:bCs/>
          <w:sz w:val="24"/>
          <w:szCs w:val="20"/>
          <w:highlight w:val="none"/>
        </w:rPr>
      </w:pPr>
    </w:p>
    <w:p w14:paraId="3B93BB7D">
      <w:pPr>
        <w:snapToGrid w:val="0"/>
        <w:spacing w:before="165" w:beforeLines="50" w:after="50"/>
        <w:rPr>
          <w:rFonts w:ascii="宋体" w:hAnsi="宋体"/>
          <w:bCs/>
          <w:sz w:val="24"/>
          <w:szCs w:val="20"/>
          <w:highlight w:val="none"/>
        </w:rPr>
      </w:pPr>
    </w:p>
    <w:p w14:paraId="3884AFB8">
      <w:pPr>
        <w:snapToGrid w:val="0"/>
        <w:spacing w:before="165" w:beforeLines="50" w:after="50"/>
        <w:rPr>
          <w:rFonts w:ascii="宋体" w:hAnsi="宋体"/>
          <w:bCs/>
          <w:sz w:val="24"/>
          <w:szCs w:val="20"/>
          <w:highlight w:val="none"/>
        </w:rPr>
      </w:pPr>
    </w:p>
    <w:p w14:paraId="31168CD9">
      <w:pPr>
        <w:snapToGrid w:val="0"/>
        <w:spacing w:before="165" w:beforeLines="50" w:after="50"/>
        <w:rPr>
          <w:rFonts w:ascii="宋体" w:hAnsi="宋体"/>
          <w:bCs/>
          <w:sz w:val="24"/>
          <w:szCs w:val="20"/>
          <w:highlight w:val="none"/>
        </w:rPr>
      </w:pPr>
    </w:p>
    <w:p w14:paraId="592EF88C">
      <w:pPr>
        <w:snapToGrid w:val="0"/>
        <w:spacing w:before="165" w:beforeLines="50" w:after="50"/>
        <w:ind w:firstLine="640" w:firstLineChars="200"/>
        <w:rPr>
          <w:rFonts w:ascii="宋体" w:hAnsi="宋体" w:cs="仿宋_GB2312"/>
          <w:bCs/>
          <w:sz w:val="32"/>
          <w:szCs w:val="32"/>
          <w:highlight w:val="none"/>
        </w:rPr>
      </w:pPr>
      <w:r>
        <w:rPr>
          <w:rFonts w:hint="eastAsia" w:ascii="宋体" w:hAnsi="宋体" w:cs="仿宋_GB2312"/>
          <w:bCs/>
          <w:sz w:val="32"/>
          <w:szCs w:val="32"/>
          <w:highlight w:val="none"/>
        </w:rPr>
        <w:t>项目名称：</w:t>
      </w:r>
      <w:bookmarkStart w:id="83" w:name="PO_3000001871_PM002_8"/>
      <w:r>
        <w:rPr>
          <w:rFonts w:hint="eastAsia" w:ascii="宋体" w:hAnsi="宋体" w:cs="仿宋_GB2312"/>
          <w:bCs/>
          <w:sz w:val="32"/>
          <w:szCs w:val="32"/>
          <w:highlight w:val="none"/>
        </w:rPr>
        <w:t>[项目采购-项目名称_]</w:t>
      </w:r>
      <w:bookmarkEnd w:id="83"/>
    </w:p>
    <w:p w14:paraId="36678802">
      <w:pPr>
        <w:snapToGrid w:val="0"/>
        <w:spacing w:before="165" w:beforeLines="50" w:after="50"/>
        <w:ind w:firstLine="720" w:firstLineChars="225"/>
        <w:rPr>
          <w:rFonts w:ascii="宋体" w:hAnsi="宋体" w:cs="仿宋_GB2312"/>
          <w:bCs/>
          <w:sz w:val="32"/>
          <w:szCs w:val="32"/>
          <w:highlight w:val="none"/>
        </w:rPr>
      </w:pPr>
    </w:p>
    <w:p w14:paraId="7B4B2D7B">
      <w:pPr>
        <w:snapToGrid w:val="0"/>
        <w:spacing w:before="165" w:beforeLines="50" w:after="50"/>
        <w:ind w:firstLine="640" w:firstLineChars="200"/>
        <w:rPr>
          <w:rFonts w:ascii="宋体" w:hAnsi="宋体" w:cs="仿宋_GB2312"/>
          <w:bCs/>
          <w:sz w:val="32"/>
          <w:szCs w:val="32"/>
          <w:highlight w:val="none"/>
        </w:rPr>
      </w:pPr>
      <w:r>
        <w:rPr>
          <w:rFonts w:hint="eastAsia" w:ascii="宋体" w:hAnsi="宋体" w:cs="仿宋_GB2312"/>
          <w:bCs/>
          <w:sz w:val="32"/>
          <w:szCs w:val="32"/>
          <w:highlight w:val="none"/>
        </w:rPr>
        <w:t>项目编号：</w:t>
      </w:r>
      <w:bookmarkStart w:id="84" w:name="PO_3000001871_PM001_6"/>
      <w:r>
        <w:rPr>
          <w:rFonts w:hint="eastAsia" w:ascii="宋体" w:hAnsi="宋体" w:cs="仿宋_GB2312"/>
          <w:bCs/>
          <w:sz w:val="32"/>
          <w:szCs w:val="32"/>
          <w:highlight w:val="none"/>
        </w:rPr>
        <w:t>[项目采购-项目编号_]</w:t>
      </w:r>
      <w:bookmarkEnd w:id="84"/>
    </w:p>
    <w:p w14:paraId="33D3CFBC">
      <w:pPr>
        <w:snapToGrid w:val="0"/>
        <w:spacing w:before="165" w:beforeLines="50" w:after="50"/>
        <w:ind w:firstLine="720" w:firstLineChars="225"/>
        <w:rPr>
          <w:rFonts w:ascii="宋体" w:hAnsi="宋体" w:cs="仿宋_GB2312"/>
          <w:bCs/>
          <w:sz w:val="32"/>
          <w:szCs w:val="32"/>
          <w:highlight w:val="none"/>
        </w:rPr>
      </w:pPr>
    </w:p>
    <w:p w14:paraId="7934AEB8">
      <w:pPr>
        <w:snapToGrid w:val="0"/>
        <w:spacing w:before="165" w:beforeLines="50" w:after="50"/>
        <w:ind w:firstLine="640" w:firstLineChars="200"/>
        <w:rPr>
          <w:rFonts w:ascii="宋体" w:hAnsi="宋体" w:cs="仿宋_GB2312"/>
          <w:bCs/>
          <w:sz w:val="32"/>
          <w:szCs w:val="32"/>
          <w:highlight w:val="none"/>
        </w:rPr>
      </w:pPr>
      <w:r>
        <w:rPr>
          <w:rFonts w:hint="eastAsia" w:ascii="宋体" w:hAnsi="宋体" w:cs="仿宋_GB2312"/>
          <w:bCs/>
          <w:sz w:val="32"/>
          <w:szCs w:val="32"/>
          <w:highlight w:val="none"/>
        </w:rPr>
        <w:t>所竞分标（如有则填写，无分标时填写“无”或者留空）：</w:t>
      </w:r>
    </w:p>
    <w:p w14:paraId="20B0A137">
      <w:pPr>
        <w:snapToGrid w:val="0"/>
        <w:spacing w:before="165" w:beforeLines="50" w:after="50"/>
        <w:ind w:firstLine="720" w:firstLineChars="225"/>
        <w:rPr>
          <w:rFonts w:ascii="宋体" w:hAnsi="宋体" w:cs="仿宋_GB2312"/>
          <w:bCs/>
          <w:sz w:val="32"/>
          <w:szCs w:val="32"/>
          <w:highlight w:val="none"/>
        </w:rPr>
      </w:pPr>
    </w:p>
    <w:p w14:paraId="403FE636">
      <w:pPr>
        <w:pStyle w:val="7"/>
        <w:snapToGrid w:val="0"/>
        <w:spacing w:before="50" w:after="50"/>
        <w:ind w:firstLine="640" w:firstLineChars="200"/>
        <w:rPr>
          <w:rFonts w:ascii="宋体" w:hAnsi="宋体" w:cs="仿宋_GB2312"/>
          <w:bCs/>
          <w:sz w:val="32"/>
          <w:szCs w:val="32"/>
          <w:highlight w:val="none"/>
        </w:rPr>
      </w:pPr>
      <w:r>
        <w:rPr>
          <w:rFonts w:hint="eastAsia" w:ascii="宋体" w:hAnsi="宋体" w:cs="仿宋_GB2312"/>
          <w:bCs/>
          <w:sz w:val="32"/>
          <w:szCs w:val="32"/>
          <w:highlight w:val="none"/>
        </w:rPr>
        <w:t>供应商名称：</w:t>
      </w:r>
    </w:p>
    <w:p w14:paraId="47D1E9EA">
      <w:pPr>
        <w:pStyle w:val="7"/>
        <w:snapToGrid w:val="0"/>
        <w:spacing w:before="50" w:after="50"/>
        <w:ind w:firstLine="720" w:firstLineChars="225"/>
        <w:rPr>
          <w:rFonts w:ascii="宋体" w:hAnsi="宋体" w:cs="仿宋_GB2312"/>
          <w:bCs/>
          <w:sz w:val="32"/>
          <w:szCs w:val="32"/>
          <w:highlight w:val="none"/>
        </w:rPr>
      </w:pPr>
    </w:p>
    <w:p w14:paraId="246E2317">
      <w:pPr>
        <w:pStyle w:val="7"/>
        <w:snapToGrid w:val="0"/>
        <w:spacing w:before="50" w:after="50"/>
        <w:ind w:firstLine="720" w:firstLineChars="225"/>
        <w:rPr>
          <w:rFonts w:ascii="宋体" w:hAnsi="宋体" w:cs="仿宋_GB2312"/>
          <w:bCs/>
          <w:sz w:val="32"/>
          <w:szCs w:val="32"/>
          <w:highlight w:val="none"/>
        </w:rPr>
      </w:pPr>
    </w:p>
    <w:p w14:paraId="6F888FE2">
      <w:pPr>
        <w:pStyle w:val="7"/>
        <w:snapToGrid w:val="0"/>
        <w:spacing w:before="50" w:after="50"/>
        <w:ind w:firstLine="1280" w:firstLineChars="400"/>
        <w:rPr>
          <w:rFonts w:ascii="宋体" w:hAnsi="宋体" w:cs="仿宋_GB2312"/>
          <w:bCs/>
          <w:sz w:val="32"/>
          <w:szCs w:val="32"/>
          <w:highlight w:val="none"/>
        </w:rPr>
      </w:pPr>
    </w:p>
    <w:p w14:paraId="441F04C9">
      <w:pPr>
        <w:snapToGrid w:val="0"/>
        <w:spacing w:before="165" w:beforeLines="50" w:after="50"/>
        <w:jc w:val="center"/>
        <w:rPr>
          <w:rFonts w:ascii="宋体" w:hAnsi="宋体" w:cs="仿宋_GB2312"/>
          <w:sz w:val="32"/>
          <w:szCs w:val="32"/>
          <w:highlight w:val="none"/>
        </w:rPr>
      </w:pPr>
      <w:r>
        <w:rPr>
          <w:rFonts w:hint="eastAsia" w:ascii="宋体" w:hAnsi="宋体" w:cs="仿宋_GB2312"/>
          <w:sz w:val="32"/>
          <w:szCs w:val="32"/>
          <w:highlight w:val="none"/>
        </w:rPr>
        <w:t>年    月    日</w:t>
      </w:r>
    </w:p>
    <w:p w14:paraId="3CB295F8">
      <w:pPr>
        <w:snapToGrid w:val="0"/>
        <w:spacing w:before="165" w:beforeLines="50" w:after="50" w:line="400" w:lineRule="exact"/>
        <w:jc w:val="center"/>
        <w:rPr>
          <w:rFonts w:ascii="宋体" w:hAnsi="宋体"/>
          <w:b/>
          <w:bCs/>
          <w:sz w:val="32"/>
          <w:szCs w:val="32"/>
          <w:highlight w:val="none"/>
        </w:rPr>
      </w:pPr>
      <w:r>
        <w:rPr>
          <w:rFonts w:hint="eastAsia" w:ascii="宋体" w:hAnsi="宋体"/>
          <w:sz w:val="24"/>
          <w:highlight w:val="none"/>
        </w:rPr>
        <w:br w:type="page"/>
      </w:r>
      <w:r>
        <w:rPr>
          <w:rFonts w:hint="eastAsia" w:ascii="宋体" w:hAnsi="宋体"/>
          <w:b/>
          <w:bCs/>
          <w:sz w:val="32"/>
          <w:szCs w:val="32"/>
          <w:highlight w:val="none"/>
        </w:rPr>
        <w:t>报价文件目录</w:t>
      </w:r>
    </w:p>
    <w:p w14:paraId="2169A274">
      <w:pPr>
        <w:rPr>
          <w:rFonts w:ascii="宋体" w:hAnsi="宋体" w:cs="宋体"/>
          <w:highlight w:val="none"/>
        </w:rPr>
      </w:pPr>
    </w:p>
    <w:p w14:paraId="3EFF5B68">
      <w:pPr>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一、响应函………………………………………………………（页码）</w:t>
      </w:r>
    </w:p>
    <w:p w14:paraId="2C0E652B">
      <w:pPr>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二、响应报价表…………………………………………………（页码）</w:t>
      </w:r>
    </w:p>
    <w:p w14:paraId="3EAAE223">
      <w:pPr>
        <w:spacing w:line="360" w:lineRule="auto"/>
        <w:rPr>
          <w:rFonts w:ascii="仿宋_GB2312" w:hAnsi="仿宋" w:eastAsia="仿宋_GB2312" w:cs="仿宋_GB2312"/>
          <w:sz w:val="24"/>
          <w:highlight w:val="none"/>
        </w:rPr>
      </w:pPr>
      <w:r>
        <w:rPr>
          <w:rFonts w:hint="eastAsia" w:ascii="仿宋_GB2312" w:hAnsi="仿宋" w:eastAsia="仿宋_GB2312" w:cs="仿宋_GB2312"/>
          <w:kern w:val="0"/>
          <w:sz w:val="24"/>
          <w:highlight w:val="none"/>
        </w:rPr>
        <w:t>三、中小企业声明函……………………………………………（页码）</w:t>
      </w:r>
    </w:p>
    <w:p w14:paraId="20B6583F">
      <w:pPr>
        <w:snapToGrid w:val="0"/>
        <w:spacing w:before="165" w:beforeLines="50" w:after="50" w:line="360" w:lineRule="auto"/>
        <w:ind w:left="142" w:firstLine="640" w:firstLineChars="200"/>
        <w:jc w:val="left"/>
        <w:rPr>
          <w:rFonts w:ascii="仿宋_GB2312" w:hAnsi="仿宋_GB2312" w:eastAsia="仿宋_GB2312" w:cs="仿宋_GB2312"/>
          <w:sz w:val="32"/>
          <w:szCs w:val="32"/>
          <w:highlight w:val="none"/>
        </w:rPr>
      </w:pPr>
    </w:p>
    <w:p w14:paraId="0F3E47B6">
      <w:pPr>
        <w:pStyle w:val="17"/>
        <w:spacing w:line="500" w:lineRule="exact"/>
        <w:ind w:firstLine="480" w:firstLineChars="200"/>
        <w:rPr>
          <w:rFonts w:hAnsi="宋体" w:cs="仿宋_GB2312"/>
          <w:sz w:val="24"/>
          <w:highlight w:val="none"/>
        </w:rPr>
      </w:pPr>
      <w:r>
        <w:rPr>
          <w:rFonts w:hint="eastAsia" w:hAnsi="宋体" w:cs="仿宋_GB2312"/>
          <w:sz w:val="24"/>
          <w:highlight w:val="none"/>
        </w:rPr>
        <w:br w:type="page"/>
      </w:r>
      <w:r>
        <w:rPr>
          <w:rFonts w:hint="eastAsia" w:ascii="仿宋" w:hAnsi="仿宋" w:eastAsia="仿宋" w:cs="仿宋_GB2312"/>
          <w:b/>
          <w:kern w:val="2"/>
          <w:sz w:val="30"/>
          <w:szCs w:val="30"/>
          <w:highlight w:val="none"/>
        </w:rPr>
        <w:t>一、响应函</w:t>
      </w:r>
    </w:p>
    <w:p w14:paraId="47737E9C">
      <w:pPr>
        <w:pStyle w:val="17"/>
        <w:spacing w:line="500" w:lineRule="exact"/>
        <w:ind w:firstLine="602"/>
        <w:jc w:val="center"/>
        <w:rPr>
          <w:rFonts w:ascii="Times New Roman" w:hAnsi="Times New Roman"/>
          <w:b/>
          <w:bCs/>
          <w:sz w:val="30"/>
          <w:szCs w:val="30"/>
          <w:highlight w:val="none"/>
        </w:rPr>
      </w:pPr>
      <w:r>
        <w:rPr>
          <w:rFonts w:hint="eastAsia" w:ascii="Times New Roman" w:hAnsi="Times New Roman"/>
          <w:b/>
          <w:bCs/>
          <w:sz w:val="30"/>
          <w:szCs w:val="30"/>
          <w:highlight w:val="none"/>
        </w:rPr>
        <w:t>响应函</w:t>
      </w:r>
    </w:p>
    <w:p w14:paraId="2323AFA4">
      <w:pPr>
        <w:pStyle w:val="17"/>
        <w:spacing w:line="360" w:lineRule="auto"/>
        <w:rPr>
          <w:rFonts w:ascii="Times New Roman" w:hAnsi="Times New Roman"/>
          <w:highlight w:val="none"/>
        </w:rPr>
      </w:pPr>
      <w:r>
        <w:rPr>
          <w:rFonts w:hint="eastAsia" w:ascii="Times New Roman" w:hAnsi="Times New Roman"/>
          <w:highlight w:val="none"/>
        </w:rPr>
        <w:t>致：</w:t>
      </w:r>
      <w:bookmarkStart w:id="85" w:name="PO_3000001871_PM031_6"/>
      <w:r>
        <w:rPr>
          <w:rFonts w:ascii="Times New Roman" w:hAnsi="Times New Roman"/>
          <w:highlight w:val="none"/>
          <w:u w:val="single"/>
        </w:rPr>
        <w:t>[</w:t>
      </w:r>
      <w:r>
        <w:rPr>
          <w:rFonts w:hint="eastAsia" w:ascii="Times New Roman" w:hAnsi="Times New Roman"/>
          <w:highlight w:val="none"/>
          <w:u w:val="single"/>
        </w:rPr>
        <w:t>项目采购</w:t>
      </w:r>
      <w:r>
        <w:rPr>
          <w:rFonts w:ascii="Times New Roman" w:hAnsi="Times New Roman"/>
          <w:highlight w:val="none"/>
          <w:u w:val="single"/>
        </w:rPr>
        <w:t>-</w:t>
      </w:r>
      <w:r>
        <w:rPr>
          <w:rFonts w:hint="eastAsia" w:ascii="Times New Roman" w:hAnsi="Times New Roman"/>
          <w:highlight w:val="none"/>
          <w:u w:val="single"/>
        </w:rPr>
        <w:t>采购组织机构</w:t>
      </w:r>
      <w:r>
        <w:rPr>
          <w:rFonts w:ascii="Times New Roman" w:hAnsi="Times New Roman"/>
          <w:highlight w:val="none"/>
          <w:u w:val="single"/>
        </w:rPr>
        <w:t>_]</w:t>
      </w:r>
      <w:bookmarkEnd w:id="85"/>
    </w:p>
    <w:p w14:paraId="3276A65B">
      <w:pPr>
        <w:pStyle w:val="17"/>
        <w:spacing w:line="360" w:lineRule="auto"/>
        <w:ind w:firstLine="400" w:firstLineChars="200"/>
        <w:rPr>
          <w:rFonts w:ascii="Times New Roman" w:hAnsi="Times New Roman"/>
          <w:highlight w:val="none"/>
        </w:rPr>
      </w:pPr>
      <w:r>
        <w:rPr>
          <w:rFonts w:hint="eastAsia"/>
          <w:highlight w:val="none"/>
        </w:rPr>
        <w:t>我方已仔细阅读了贵方组织的</w:t>
      </w:r>
      <w:bookmarkStart w:id="86" w:name="PO_3000001871_PM002_9"/>
      <w:r>
        <w:rPr>
          <w:rFonts w:hint="eastAsia"/>
          <w:highlight w:val="none"/>
          <w:u w:val="single"/>
        </w:rPr>
        <w:t>[项目采购-项目名称_]</w:t>
      </w:r>
      <w:bookmarkEnd w:id="86"/>
      <w:r>
        <w:rPr>
          <w:rFonts w:hint="eastAsia"/>
          <w:highlight w:val="none"/>
        </w:rPr>
        <w:t>项目（项目编号：</w:t>
      </w:r>
      <w:bookmarkStart w:id="87" w:name="PO_3000001871_PM001_11"/>
      <w:r>
        <w:rPr>
          <w:rFonts w:hint="eastAsia" w:hAnsi="宋体"/>
          <w:highlight w:val="none"/>
          <w:u w:val="single"/>
        </w:rPr>
        <w:t>[项目采购-项目编号_]</w:t>
      </w:r>
      <w:bookmarkEnd w:id="87"/>
      <w:r>
        <w:rPr>
          <w:rFonts w:hint="eastAsia"/>
          <w:highlight w:val="none"/>
        </w:rPr>
        <w:t xml:space="preserve">）的竞争性谈判采购文件的全部内容，现正式递交下述文件参加贵方组织的本次政府采购活动： </w:t>
      </w:r>
    </w:p>
    <w:p w14:paraId="0E72E297">
      <w:pPr>
        <w:pStyle w:val="17"/>
        <w:spacing w:line="360" w:lineRule="auto"/>
        <w:ind w:firstLine="400" w:firstLineChars="200"/>
        <w:rPr>
          <w:rFonts w:ascii="Times New Roman" w:hAnsi="Times New Roman"/>
          <w:highlight w:val="none"/>
        </w:rPr>
      </w:pPr>
      <w:r>
        <w:rPr>
          <w:rFonts w:hint="eastAsia"/>
          <w:highlight w:val="none"/>
        </w:rPr>
        <w:t>一、首次报价文件电子版一份（包含按“第三章 供应商须知”提交的全部文件）；</w:t>
      </w:r>
    </w:p>
    <w:p w14:paraId="31B8F387">
      <w:pPr>
        <w:pStyle w:val="17"/>
        <w:spacing w:line="360" w:lineRule="auto"/>
        <w:ind w:firstLine="400" w:firstLineChars="200"/>
        <w:rPr>
          <w:highlight w:val="none"/>
        </w:rPr>
      </w:pPr>
      <w:r>
        <w:rPr>
          <w:rFonts w:hint="eastAsia"/>
          <w:highlight w:val="none"/>
        </w:rPr>
        <w:t>二、</w:t>
      </w:r>
      <w:r>
        <w:rPr>
          <w:rFonts w:hint="eastAsia" w:hAnsi="宋体"/>
          <w:highlight w:val="none"/>
        </w:rPr>
        <w:t>技术</w:t>
      </w:r>
      <w:r>
        <w:rPr>
          <w:rFonts w:hint="eastAsia"/>
          <w:highlight w:val="none"/>
        </w:rPr>
        <w:t>文件电子版一份（包含按“第三章 供应商须知”提交的全部文件）；商务</w:t>
      </w:r>
      <w:r>
        <w:rPr>
          <w:rFonts w:hint="eastAsia" w:hAnsi="宋体"/>
          <w:highlight w:val="none"/>
        </w:rPr>
        <w:t>文件</w:t>
      </w:r>
      <w:r>
        <w:rPr>
          <w:rFonts w:hint="eastAsia"/>
          <w:highlight w:val="none"/>
        </w:rPr>
        <w:t>电子版一份（包含按“第三章 供应商须知”提交的全部文件）；（商务技术文件已合并装订成册）</w:t>
      </w:r>
    </w:p>
    <w:p w14:paraId="4791E6B4">
      <w:pPr>
        <w:pStyle w:val="17"/>
        <w:spacing w:line="360" w:lineRule="auto"/>
        <w:ind w:firstLine="400" w:firstLineChars="200"/>
        <w:rPr>
          <w:highlight w:val="none"/>
        </w:rPr>
      </w:pPr>
      <w:r>
        <w:rPr>
          <w:rFonts w:hint="eastAsia"/>
          <w:highlight w:val="none"/>
        </w:rPr>
        <w:t>三、资格证明文件电子版一份（包含按“第三章供应商须知”提交的全部文件）；</w:t>
      </w:r>
    </w:p>
    <w:p w14:paraId="3E937458">
      <w:pPr>
        <w:pStyle w:val="17"/>
        <w:spacing w:line="360" w:lineRule="auto"/>
        <w:ind w:firstLine="400" w:firstLineChars="200"/>
        <w:rPr>
          <w:rFonts w:ascii="Times New Roman" w:hAnsi="Times New Roman"/>
          <w:highlight w:val="none"/>
        </w:rPr>
      </w:pPr>
      <w:r>
        <w:rPr>
          <w:rFonts w:hint="eastAsia"/>
          <w:highlight w:val="none"/>
        </w:rPr>
        <w:t>据此函，签字人兹宣布：</w:t>
      </w:r>
    </w:p>
    <w:p w14:paraId="7FD96193">
      <w:pPr>
        <w:pStyle w:val="17"/>
        <w:spacing w:line="360" w:lineRule="auto"/>
        <w:ind w:firstLine="420"/>
        <w:rPr>
          <w:rFonts w:ascii="Times New Roman" w:hAnsi="Times New Roman"/>
          <w:highlight w:val="none"/>
        </w:rPr>
      </w:pPr>
      <w:r>
        <w:rPr>
          <w:rFonts w:hint="eastAsia"/>
          <w:highlight w:val="none"/>
        </w:rPr>
        <w:t>1、我方愿意以（大写 ）人民币（¥元)的竞标总报价，交货期（无分标时填写）：，提供本项目竞争性谈判采购文件第二章“服务需求一览表”中相应的采购内容。</w:t>
      </w:r>
    </w:p>
    <w:p w14:paraId="4D1C715B">
      <w:pPr>
        <w:pStyle w:val="17"/>
        <w:spacing w:line="360" w:lineRule="auto"/>
        <w:ind w:firstLine="420"/>
        <w:rPr>
          <w:rFonts w:ascii="Times New Roman" w:hAnsi="Times New Roman"/>
          <w:highlight w:val="none"/>
        </w:rPr>
      </w:pPr>
      <w:r>
        <w:rPr>
          <w:rFonts w:hint="eastAsia"/>
          <w:highlight w:val="none"/>
        </w:rPr>
        <w:t>其中（有分标时填写）：</w:t>
      </w:r>
    </w:p>
    <w:p w14:paraId="3712C942">
      <w:pPr>
        <w:pStyle w:val="17"/>
        <w:spacing w:line="360" w:lineRule="auto"/>
        <w:ind w:firstLine="420"/>
        <w:rPr>
          <w:rFonts w:ascii="Times New Roman" w:hAnsi="Times New Roman"/>
          <w:highlight w:val="none"/>
        </w:rPr>
      </w:pPr>
      <w:r>
        <w:rPr>
          <w:rFonts w:hint="eastAsia"/>
          <w:highlight w:val="none"/>
        </w:rPr>
        <w:t>分标报价为（大写）人民币 (</w:t>
      </w:r>
      <w:r>
        <w:rPr>
          <w:highlight w:val="none"/>
        </w:rPr>
        <w:t>¥</w:t>
      </w:r>
      <w:r>
        <w:rPr>
          <w:rFonts w:hint="eastAsia"/>
          <w:highlight w:val="none"/>
        </w:rPr>
        <w:t>元)，交货期：；</w:t>
      </w:r>
    </w:p>
    <w:p w14:paraId="211478BD">
      <w:pPr>
        <w:pStyle w:val="17"/>
        <w:spacing w:line="360" w:lineRule="auto"/>
        <w:ind w:firstLine="420"/>
        <w:rPr>
          <w:rFonts w:ascii="Times New Roman" w:hAnsi="Times New Roman"/>
          <w:highlight w:val="none"/>
        </w:rPr>
      </w:pPr>
      <w:r>
        <w:rPr>
          <w:rFonts w:hint="eastAsia"/>
          <w:highlight w:val="none"/>
        </w:rPr>
        <w:t>分标报价为（大写）人民币 (</w:t>
      </w:r>
      <w:r>
        <w:rPr>
          <w:highlight w:val="none"/>
        </w:rPr>
        <w:t>¥</w:t>
      </w:r>
      <w:r>
        <w:rPr>
          <w:rFonts w:hint="eastAsia"/>
          <w:highlight w:val="none"/>
        </w:rPr>
        <w:t>元)，交货期：；</w:t>
      </w:r>
    </w:p>
    <w:p w14:paraId="405156FF">
      <w:pPr>
        <w:pStyle w:val="17"/>
        <w:spacing w:line="360" w:lineRule="auto"/>
        <w:ind w:firstLine="420"/>
        <w:rPr>
          <w:rFonts w:ascii="Times New Roman" w:hAnsi="Times New Roman"/>
          <w:highlight w:val="none"/>
        </w:rPr>
      </w:pPr>
      <w:r>
        <w:rPr>
          <w:rFonts w:hint="eastAsia"/>
          <w:highlight w:val="none"/>
        </w:rPr>
        <w:t>......</w:t>
      </w:r>
    </w:p>
    <w:p w14:paraId="147138AA">
      <w:pPr>
        <w:pStyle w:val="17"/>
        <w:spacing w:line="360" w:lineRule="auto"/>
        <w:ind w:firstLine="420"/>
        <w:rPr>
          <w:highlight w:val="none"/>
        </w:rPr>
      </w:pPr>
      <w:r>
        <w:rPr>
          <w:rFonts w:hint="eastAsia"/>
          <w:highlight w:val="none"/>
        </w:rPr>
        <w:t>2、我方同意自本项目竞争性谈判采购文件采购公告规定的递交响应文件截止时间起遵循</w:t>
      </w:r>
      <w:r>
        <w:rPr>
          <w:rFonts w:hint="eastAsia" w:hAnsi="宋体"/>
          <w:highlight w:val="none"/>
        </w:rPr>
        <w:t>本响应函</w:t>
      </w:r>
      <w:r>
        <w:rPr>
          <w:rFonts w:hint="eastAsia"/>
          <w:highlight w:val="none"/>
        </w:rPr>
        <w:t>，并承诺在“第三章 供应商须知”规定的响应有效期内不修改、撤销响应文件。</w:t>
      </w:r>
    </w:p>
    <w:p w14:paraId="3790234D">
      <w:pPr>
        <w:pStyle w:val="17"/>
        <w:spacing w:line="360" w:lineRule="auto"/>
        <w:ind w:firstLine="420"/>
        <w:rPr>
          <w:highlight w:val="none"/>
        </w:rPr>
      </w:pPr>
      <w:r>
        <w:rPr>
          <w:rFonts w:hint="eastAsia"/>
          <w:highlight w:val="none"/>
        </w:rPr>
        <w:t>3、我方在此声明，所递交的响应文件及有关资料内容完整、真实和准确。</w:t>
      </w:r>
    </w:p>
    <w:p w14:paraId="7C4033AC">
      <w:pPr>
        <w:pStyle w:val="17"/>
        <w:spacing w:line="360" w:lineRule="auto"/>
        <w:ind w:firstLine="420"/>
        <w:rPr>
          <w:highlight w:val="none"/>
        </w:rPr>
      </w:pPr>
      <w:r>
        <w:rPr>
          <w:rFonts w:hint="eastAsia"/>
          <w:highlight w:val="none"/>
        </w:rPr>
        <w:t>4、如本项目采购内容涉及须符合国家强制规定的，我方承诺我方本次竞标均符合国家有关强制规定。</w:t>
      </w:r>
    </w:p>
    <w:p w14:paraId="2F737167">
      <w:pPr>
        <w:pStyle w:val="17"/>
        <w:spacing w:line="360" w:lineRule="auto"/>
        <w:ind w:firstLine="420"/>
        <w:rPr>
          <w:highlight w:val="none"/>
        </w:rPr>
      </w:pPr>
      <w:r>
        <w:rPr>
          <w:rFonts w:hint="eastAsia"/>
          <w:highlight w:val="none"/>
        </w:rPr>
        <w:t>5、如我方成交，我方承诺在收到成交通知书后，在成交通知书规定的期限内，</w:t>
      </w:r>
      <w:r>
        <w:rPr>
          <w:rFonts w:hint="eastAsia" w:hAnsi="宋体"/>
          <w:highlight w:val="none"/>
        </w:rPr>
        <w:t>根据竞争性谈判采购文件、我方的响应文件及有关澄清承诺书的要求按第六章“合同文本”与采购人订立书面合同，并按照合同约定</w:t>
      </w:r>
      <w:r>
        <w:rPr>
          <w:rFonts w:hint="eastAsia"/>
          <w:highlight w:val="none"/>
        </w:rPr>
        <w:t>承担完成合同的责任和义务。</w:t>
      </w:r>
    </w:p>
    <w:p w14:paraId="5190A5D8">
      <w:pPr>
        <w:pStyle w:val="17"/>
        <w:spacing w:line="360" w:lineRule="auto"/>
        <w:ind w:firstLine="420"/>
        <w:rPr>
          <w:highlight w:val="none"/>
        </w:rPr>
      </w:pPr>
      <w:r>
        <w:rPr>
          <w:rFonts w:hint="eastAsia"/>
          <w:highlight w:val="none"/>
        </w:rPr>
        <w:t>6、我方已详细审核竞争性谈判采购文件，我方知道必须放弃提出含糊不清或误解问题的权利。</w:t>
      </w:r>
    </w:p>
    <w:p w14:paraId="58550194">
      <w:pPr>
        <w:pStyle w:val="17"/>
        <w:spacing w:line="360" w:lineRule="auto"/>
        <w:ind w:firstLine="420"/>
        <w:rPr>
          <w:highlight w:val="none"/>
        </w:rPr>
      </w:pPr>
      <w:r>
        <w:rPr>
          <w:rFonts w:hint="eastAsia"/>
          <w:highlight w:val="none"/>
        </w:rPr>
        <w:t>7、我方承诺满足竞争性谈判采购文件</w:t>
      </w:r>
      <w:r>
        <w:rPr>
          <w:rFonts w:hint="eastAsia" w:hAnsi="宋体"/>
          <w:highlight w:val="none"/>
        </w:rPr>
        <w:t>第六章“合同文本”</w:t>
      </w:r>
      <w:r>
        <w:rPr>
          <w:rFonts w:hint="eastAsia"/>
          <w:highlight w:val="none"/>
        </w:rPr>
        <w:t>的条款，承担完成合同的责任和义务。</w:t>
      </w:r>
    </w:p>
    <w:p w14:paraId="07DAD173">
      <w:pPr>
        <w:pStyle w:val="17"/>
        <w:spacing w:line="360" w:lineRule="auto"/>
        <w:ind w:firstLine="420"/>
        <w:rPr>
          <w:highlight w:val="none"/>
        </w:rPr>
      </w:pPr>
      <w:r>
        <w:rPr>
          <w:rFonts w:hint="eastAsia"/>
          <w:highlight w:val="none"/>
        </w:rPr>
        <w:t>8、我方同意应贵方要求提供与本竞标有关的任何数据或资料。若贵方需要，我方愿意提供我方作出的一切承诺的证明材料。</w:t>
      </w:r>
    </w:p>
    <w:p w14:paraId="045FF749">
      <w:pPr>
        <w:pStyle w:val="17"/>
        <w:spacing w:line="360" w:lineRule="auto"/>
        <w:ind w:firstLine="420"/>
        <w:rPr>
          <w:highlight w:val="none"/>
        </w:rPr>
      </w:pPr>
      <w:r>
        <w:rPr>
          <w:rFonts w:hint="eastAsia"/>
          <w:highlight w:val="none"/>
        </w:rPr>
        <w:t>9、我方完全理解贵方不一定接受响应报价最低的竞标人为成交供应商的行为。</w:t>
      </w:r>
    </w:p>
    <w:p w14:paraId="4CA829E0">
      <w:pPr>
        <w:pStyle w:val="17"/>
        <w:spacing w:line="360" w:lineRule="auto"/>
        <w:ind w:firstLine="420"/>
        <w:rPr>
          <w:highlight w:val="none"/>
        </w:rPr>
      </w:pPr>
      <w:r>
        <w:rPr>
          <w:rFonts w:hint="eastAsia"/>
          <w:highlight w:val="none"/>
        </w:rPr>
        <w:t>10、我方将严格遵守《中华人民共和国政府采购法》第七十七条的规定，即供应商有下列情形之一的，处以采购金额千分之五以上千分之十</w:t>
      </w:r>
      <w:r>
        <w:rPr>
          <w:rFonts w:hint="eastAsia" w:hAnsi="宋体"/>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621639DA">
      <w:pPr>
        <w:pStyle w:val="17"/>
        <w:numPr>
          <w:ilvl w:val="0"/>
          <w:numId w:val="3"/>
        </w:numPr>
        <w:tabs>
          <w:tab w:val="left" w:pos="945"/>
        </w:tabs>
        <w:spacing w:line="360" w:lineRule="auto"/>
        <w:ind w:firstLine="420"/>
        <w:rPr>
          <w:rFonts w:hAnsi="宋体"/>
          <w:highlight w:val="none"/>
        </w:rPr>
      </w:pPr>
      <w:r>
        <w:rPr>
          <w:rFonts w:hint="eastAsia" w:hAnsi="宋体"/>
          <w:highlight w:val="none"/>
        </w:rPr>
        <w:t>提供虚假材料谋取中标、成交的；</w:t>
      </w:r>
    </w:p>
    <w:p w14:paraId="7DF83FE0">
      <w:pPr>
        <w:pStyle w:val="17"/>
        <w:numPr>
          <w:ilvl w:val="0"/>
          <w:numId w:val="3"/>
        </w:numPr>
        <w:tabs>
          <w:tab w:val="left" w:pos="945"/>
        </w:tabs>
        <w:spacing w:line="360" w:lineRule="auto"/>
        <w:ind w:firstLine="420"/>
        <w:rPr>
          <w:rFonts w:hAnsi="宋体"/>
          <w:highlight w:val="none"/>
        </w:rPr>
      </w:pPr>
      <w:r>
        <w:rPr>
          <w:rFonts w:hint="eastAsia" w:hAnsi="宋体"/>
          <w:highlight w:val="none"/>
        </w:rPr>
        <w:t>采取不正当手段诋毁、排挤其他供应商的；</w:t>
      </w:r>
    </w:p>
    <w:p w14:paraId="3AF3B750">
      <w:pPr>
        <w:pStyle w:val="17"/>
        <w:numPr>
          <w:ilvl w:val="0"/>
          <w:numId w:val="3"/>
        </w:numPr>
        <w:tabs>
          <w:tab w:val="left" w:pos="945"/>
        </w:tabs>
        <w:spacing w:line="360" w:lineRule="auto"/>
        <w:ind w:firstLine="420"/>
        <w:rPr>
          <w:szCs w:val="20"/>
          <w:highlight w:val="none"/>
        </w:rPr>
      </w:pPr>
      <w:r>
        <w:rPr>
          <w:rFonts w:hint="eastAsia" w:hAnsi="宋体"/>
          <w:szCs w:val="20"/>
          <w:highlight w:val="none"/>
        </w:rPr>
        <w:t>与采购人、其他供应商或者采购代理机构恶意串通的；</w:t>
      </w:r>
    </w:p>
    <w:p w14:paraId="77C8FEC1">
      <w:pPr>
        <w:pStyle w:val="17"/>
        <w:numPr>
          <w:ilvl w:val="0"/>
          <w:numId w:val="3"/>
        </w:numPr>
        <w:tabs>
          <w:tab w:val="left" w:pos="945"/>
        </w:tabs>
        <w:spacing w:line="360" w:lineRule="auto"/>
        <w:ind w:firstLine="420"/>
        <w:rPr>
          <w:szCs w:val="20"/>
          <w:highlight w:val="none"/>
        </w:rPr>
      </w:pPr>
      <w:r>
        <w:rPr>
          <w:rFonts w:hint="eastAsia" w:hAnsi="宋体"/>
          <w:szCs w:val="20"/>
          <w:highlight w:val="none"/>
        </w:rPr>
        <w:t>向采购人、采购代理机构行贿或者提供其他不正当利益的；</w:t>
      </w:r>
    </w:p>
    <w:p w14:paraId="46237CB2">
      <w:pPr>
        <w:pStyle w:val="17"/>
        <w:numPr>
          <w:ilvl w:val="0"/>
          <w:numId w:val="3"/>
        </w:numPr>
        <w:tabs>
          <w:tab w:val="left" w:pos="945"/>
        </w:tabs>
        <w:spacing w:line="360" w:lineRule="auto"/>
        <w:ind w:firstLine="420"/>
        <w:rPr>
          <w:szCs w:val="20"/>
          <w:highlight w:val="none"/>
        </w:rPr>
      </w:pPr>
      <w:r>
        <w:rPr>
          <w:rFonts w:hint="eastAsia" w:hAnsi="宋体"/>
          <w:szCs w:val="20"/>
          <w:highlight w:val="none"/>
        </w:rPr>
        <w:t>在采购过程中与采购人进行协商谈判的；</w:t>
      </w:r>
    </w:p>
    <w:p w14:paraId="587E0255">
      <w:pPr>
        <w:pStyle w:val="17"/>
        <w:numPr>
          <w:ilvl w:val="0"/>
          <w:numId w:val="3"/>
        </w:numPr>
        <w:tabs>
          <w:tab w:val="left" w:pos="945"/>
        </w:tabs>
        <w:spacing w:line="360" w:lineRule="auto"/>
        <w:ind w:firstLine="420"/>
        <w:rPr>
          <w:szCs w:val="20"/>
          <w:highlight w:val="none"/>
        </w:rPr>
      </w:pPr>
      <w:r>
        <w:rPr>
          <w:rFonts w:hint="eastAsia" w:hAnsi="宋体"/>
          <w:szCs w:val="20"/>
          <w:highlight w:val="none"/>
        </w:rPr>
        <w:t>拒绝有关部门监督检查或提供虚假情况的。</w:t>
      </w:r>
    </w:p>
    <w:p w14:paraId="29BAA864">
      <w:pPr>
        <w:pStyle w:val="17"/>
        <w:spacing w:line="360" w:lineRule="auto"/>
        <w:ind w:firstLine="420"/>
        <w:rPr>
          <w:szCs w:val="20"/>
          <w:highlight w:val="none"/>
        </w:rPr>
      </w:pPr>
      <w:r>
        <w:rPr>
          <w:rFonts w:hint="eastAsia" w:hAnsi="宋体" w:cs="宋体"/>
          <w:szCs w:val="20"/>
          <w:highlight w:val="none"/>
        </w:rPr>
        <w:t>11.与本谈判有关的一切正式往来信函请寄</w:t>
      </w:r>
      <w:r>
        <w:rPr>
          <w:rFonts w:hint="eastAsia"/>
          <w:szCs w:val="20"/>
          <w:highlight w:val="none"/>
        </w:rPr>
        <w:t>：</w:t>
      </w:r>
    </w:p>
    <w:p w14:paraId="6A4C281A">
      <w:pPr>
        <w:pStyle w:val="17"/>
        <w:spacing w:line="360" w:lineRule="auto"/>
        <w:ind w:firstLine="420"/>
        <w:rPr>
          <w:highlight w:val="none"/>
        </w:rPr>
      </w:pPr>
      <w:r>
        <w:rPr>
          <w:rFonts w:hint="eastAsia"/>
          <w:highlight w:val="none"/>
        </w:rPr>
        <w:t>地址：</w:t>
      </w:r>
    </w:p>
    <w:p w14:paraId="1EBE1D87">
      <w:pPr>
        <w:pStyle w:val="17"/>
        <w:spacing w:line="360" w:lineRule="auto"/>
        <w:ind w:firstLine="420"/>
        <w:rPr>
          <w:highlight w:val="none"/>
          <w:u w:val="single"/>
        </w:rPr>
      </w:pPr>
      <w:r>
        <w:rPr>
          <w:rFonts w:hint="eastAsia"/>
          <w:highlight w:val="none"/>
        </w:rPr>
        <w:t>电话：</w:t>
      </w:r>
      <w:r>
        <w:rPr>
          <w:rFonts w:hint="eastAsia"/>
          <w:highlight w:val="none"/>
          <w:u w:val="single"/>
        </w:rPr>
        <w:t xml:space="preserve">                                      　　　　　　　　　</w:t>
      </w:r>
    </w:p>
    <w:p w14:paraId="688B0725">
      <w:pPr>
        <w:pStyle w:val="17"/>
        <w:spacing w:line="360" w:lineRule="auto"/>
        <w:ind w:firstLine="420"/>
        <w:rPr>
          <w:highlight w:val="none"/>
        </w:rPr>
      </w:pPr>
      <w:r>
        <w:rPr>
          <w:rFonts w:hint="eastAsia"/>
          <w:highlight w:val="none"/>
        </w:rPr>
        <w:t>传真：</w:t>
      </w:r>
      <w:r>
        <w:rPr>
          <w:rFonts w:hint="eastAsia"/>
          <w:highlight w:val="none"/>
          <w:u w:val="single"/>
        </w:rPr>
        <w:t>　　　　　　　　　　　　　　　　　　　　　　　　　　　　</w:t>
      </w:r>
    </w:p>
    <w:p w14:paraId="3E10E98D">
      <w:pPr>
        <w:pStyle w:val="17"/>
        <w:spacing w:line="360" w:lineRule="auto"/>
        <w:ind w:firstLine="420"/>
        <w:rPr>
          <w:highlight w:val="none"/>
          <w:u w:val="single"/>
        </w:rPr>
      </w:pPr>
      <w:r>
        <w:rPr>
          <w:rFonts w:hint="eastAsia"/>
          <w:highlight w:val="none"/>
        </w:rPr>
        <w:t>邮政编码：</w:t>
      </w:r>
    </w:p>
    <w:p w14:paraId="46ECD99C">
      <w:pPr>
        <w:pStyle w:val="17"/>
        <w:spacing w:line="360" w:lineRule="auto"/>
        <w:ind w:firstLine="420"/>
        <w:rPr>
          <w:highlight w:val="none"/>
          <w:u w:val="single"/>
        </w:rPr>
      </w:pPr>
      <w:r>
        <w:rPr>
          <w:rFonts w:hint="eastAsia"/>
          <w:highlight w:val="none"/>
        </w:rPr>
        <w:t>开户名称：</w:t>
      </w:r>
    </w:p>
    <w:p w14:paraId="249939B0">
      <w:pPr>
        <w:pStyle w:val="17"/>
        <w:spacing w:line="360" w:lineRule="auto"/>
        <w:ind w:firstLine="420"/>
        <w:rPr>
          <w:highlight w:val="none"/>
          <w:u w:val="single"/>
        </w:rPr>
      </w:pPr>
      <w:r>
        <w:rPr>
          <w:rFonts w:hint="eastAsia"/>
          <w:highlight w:val="none"/>
        </w:rPr>
        <w:t>开户银行：</w:t>
      </w:r>
    </w:p>
    <w:p w14:paraId="71FECD6F">
      <w:pPr>
        <w:pStyle w:val="17"/>
        <w:spacing w:line="360" w:lineRule="auto"/>
        <w:ind w:firstLine="420"/>
        <w:rPr>
          <w:highlight w:val="none"/>
          <w:u w:val="single"/>
        </w:rPr>
      </w:pPr>
      <w:r>
        <w:rPr>
          <w:rFonts w:hint="eastAsia"/>
          <w:highlight w:val="none"/>
        </w:rPr>
        <w:t>银行账号：</w:t>
      </w:r>
    </w:p>
    <w:p w14:paraId="36A0931C">
      <w:pPr>
        <w:pStyle w:val="15"/>
        <w:tabs>
          <w:tab w:val="left" w:pos="939"/>
        </w:tabs>
        <w:spacing w:line="360" w:lineRule="auto"/>
        <w:ind w:left="141" w:leftChars="67" w:firstLine="315" w:firstLineChars="150"/>
        <w:rPr>
          <w:rFonts w:ascii="宋体" w:hAnsi="宋体" w:cs="宋体"/>
          <w:szCs w:val="21"/>
          <w:highlight w:val="none"/>
        </w:rPr>
      </w:pPr>
      <w:r>
        <w:rPr>
          <w:rFonts w:hint="eastAsia" w:ascii="宋体" w:hAnsi="宋体" w:cs="宋体"/>
          <w:szCs w:val="21"/>
          <w:highlight w:val="none"/>
        </w:rPr>
        <w:t>特此承诺。</w:t>
      </w:r>
    </w:p>
    <w:p w14:paraId="12D75F1B">
      <w:pPr>
        <w:autoSpaceDE w:val="0"/>
        <w:autoSpaceDN w:val="0"/>
        <w:spacing w:line="360" w:lineRule="auto"/>
        <w:ind w:left="4335" w:leftChars="1950" w:hanging="240" w:hangingChars="100"/>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4AEB4DB9">
      <w:pPr>
        <w:ind w:firstLine="6000" w:firstLineChars="2500"/>
        <w:rPr>
          <w:rFonts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561B8098">
      <w:pPr>
        <w:widowControl/>
        <w:jc w:val="left"/>
        <w:rPr>
          <w:rFonts w:ascii="仿宋_GB2312" w:hAnsi="仿宋" w:eastAsia="仿宋_GB2312" w:cs="仿宋_GB2312"/>
          <w:kern w:val="0"/>
          <w:sz w:val="24"/>
          <w:highlight w:val="none"/>
          <w:lang w:val="zh-CN"/>
        </w:rPr>
        <w:sectPr>
          <w:pgSz w:w="11906" w:h="16838"/>
          <w:pgMar w:top="1134" w:right="1134" w:bottom="1134" w:left="1134" w:header="720" w:footer="720" w:gutter="0"/>
          <w:cols w:space="720" w:num="1"/>
          <w:docGrid w:type="lines" w:linePitch="331" w:charSpace="0"/>
        </w:sectPr>
      </w:pPr>
    </w:p>
    <w:p w14:paraId="1B83AB9B">
      <w:pPr>
        <w:pStyle w:val="17"/>
        <w:spacing w:line="500" w:lineRule="exact"/>
        <w:ind w:firstLine="602" w:firstLineChars="200"/>
        <w:rPr>
          <w:rFonts w:hint="eastAsia" w:ascii="仿宋" w:hAnsi="仿宋" w:eastAsia="仿宋" w:cs="仿宋_GB2312"/>
          <w:b/>
          <w:kern w:val="2"/>
          <w:sz w:val="30"/>
          <w:szCs w:val="30"/>
          <w:highlight w:val="none"/>
        </w:rPr>
      </w:pPr>
      <w:r>
        <w:rPr>
          <w:rFonts w:hint="eastAsia" w:ascii="仿宋" w:hAnsi="仿宋" w:eastAsia="仿宋" w:cs="仿宋_GB2312"/>
          <w:b/>
          <w:kern w:val="2"/>
          <w:sz w:val="30"/>
          <w:szCs w:val="30"/>
          <w:highlight w:val="none"/>
        </w:rPr>
        <w:t xml:space="preserve">二、响应报价表 </w:t>
      </w:r>
    </w:p>
    <w:p w14:paraId="6D0E6C44">
      <w:pPr>
        <w:rPr>
          <w:highlight w:val="none"/>
        </w:rPr>
      </w:pPr>
    </w:p>
    <w:p w14:paraId="4A7BAAE7">
      <w:pPr>
        <w:snapToGrid w:val="0"/>
        <w:spacing w:before="50" w:after="50" w:line="360" w:lineRule="auto"/>
        <w:rPr>
          <w:rFonts w:ascii="宋体" w:hAnsi="宋体"/>
          <w:sz w:val="24"/>
          <w:highlight w:val="none"/>
        </w:rPr>
      </w:pPr>
      <w:r>
        <w:rPr>
          <w:rFonts w:hint="eastAsia" w:ascii="宋体" w:hAnsi="宋体"/>
          <w:sz w:val="24"/>
          <w:highlight w:val="none"/>
        </w:rPr>
        <w:t>项目名称：</w:t>
      </w:r>
      <w:bookmarkStart w:id="88" w:name="PO_3000001871_PM002_10"/>
      <w:r>
        <w:rPr>
          <w:rFonts w:hint="eastAsia" w:ascii="宋体" w:hAnsi="宋体"/>
          <w:sz w:val="24"/>
          <w:highlight w:val="none"/>
          <w:u w:val="single"/>
        </w:rPr>
        <w:t>[项目采购-项目名称_]</w:t>
      </w:r>
      <w:bookmarkEnd w:id="88"/>
      <w:r>
        <w:rPr>
          <w:rFonts w:hint="eastAsia" w:ascii="宋体" w:hAnsi="宋体"/>
          <w:sz w:val="24"/>
          <w:highlight w:val="none"/>
        </w:rPr>
        <w:t xml:space="preserve">         项目编号：</w:t>
      </w:r>
      <w:bookmarkStart w:id="89" w:name="PO_3000001871_PM001_7"/>
      <w:r>
        <w:rPr>
          <w:rFonts w:hint="eastAsia" w:ascii="宋体" w:hAnsi="宋体"/>
          <w:sz w:val="24"/>
          <w:highlight w:val="none"/>
          <w:u w:val="single"/>
        </w:rPr>
        <w:t>[项目采购-项目编号_]</w:t>
      </w:r>
      <w:bookmarkEnd w:id="89"/>
    </w:p>
    <w:p w14:paraId="57DE5E62">
      <w:pPr>
        <w:snapToGrid w:val="0"/>
        <w:spacing w:before="50" w:after="50" w:line="360" w:lineRule="auto"/>
        <w:rPr>
          <w:rFonts w:ascii="宋体" w:hAnsi="宋体"/>
          <w:sz w:val="24"/>
          <w:highlight w:val="none"/>
          <w:u w:val="single"/>
        </w:rPr>
      </w:pPr>
      <w:r>
        <w:rPr>
          <w:rFonts w:hint="eastAsia" w:ascii="宋体" w:hAnsi="宋体"/>
          <w:sz w:val="24"/>
          <w:highlight w:val="none"/>
        </w:rPr>
        <w:t>分标：</w:t>
      </w:r>
    </w:p>
    <w:p w14:paraId="349A893A">
      <w:pPr>
        <w:snapToGrid w:val="0"/>
        <w:spacing w:before="50" w:after="50" w:line="360" w:lineRule="auto"/>
        <w:rPr>
          <w:rFonts w:ascii="宋体" w:hAnsi="宋体"/>
          <w:sz w:val="24"/>
          <w:highlight w:val="none"/>
          <w:u w:val="single"/>
        </w:rPr>
      </w:pPr>
      <w:r>
        <w:rPr>
          <w:rFonts w:hint="eastAsia" w:hAnsi="宋体"/>
          <w:sz w:val="24"/>
          <w:highlight w:val="none"/>
        </w:rPr>
        <w:t>供应商名称：</w:t>
      </w:r>
    </w:p>
    <w:tbl>
      <w:tblPr>
        <w:tblStyle w:val="30"/>
        <w:tblpPr w:leftFromText="180" w:rightFromText="180" w:vertAnchor="text" w:horzAnchor="page" w:tblpX="1086" w:tblpY="11"/>
        <w:tblOverlap w:val="never"/>
        <w:tblW w:w="9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383"/>
        <w:gridCol w:w="1927"/>
        <w:gridCol w:w="1216"/>
        <w:gridCol w:w="1080"/>
        <w:gridCol w:w="954"/>
        <w:gridCol w:w="1570"/>
        <w:gridCol w:w="1085"/>
      </w:tblGrid>
      <w:tr w14:paraId="22B68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95" w:type="dxa"/>
            <w:tcBorders>
              <w:top w:val="single" w:color="auto" w:sz="4" w:space="0"/>
              <w:left w:val="single" w:color="auto" w:sz="4" w:space="0"/>
              <w:bottom w:val="single" w:color="auto" w:sz="4" w:space="0"/>
              <w:right w:val="single" w:color="auto" w:sz="4" w:space="0"/>
            </w:tcBorders>
            <w:noWrap/>
            <w:vAlign w:val="center"/>
          </w:tcPr>
          <w:p w14:paraId="6DAD6ED4">
            <w:pPr>
              <w:rPr>
                <w:rFonts w:ascii="宋体" w:hAnsi="宋体"/>
                <w:szCs w:val="22"/>
                <w:highlight w:val="none"/>
              </w:rPr>
            </w:pPr>
            <w:r>
              <w:rPr>
                <w:rFonts w:hint="eastAsia" w:ascii="宋体" w:hAnsi="宋体"/>
                <w:szCs w:val="22"/>
                <w:highlight w:val="none"/>
              </w:rPr>
              <w:t>序号</w:t>
            </w:r>
          </w:p>
        </w:tc>
        <w:tc>
          <w:tcPr>
            <w:tcW w:w="1383" w:type="dxa"/>
            <w:tcBorders>
              <w:top w:val="single" w:color="auto" w:sz="4" w:space="0"/>
              <w:left w:val="single" w:color="auto" w:sz="4" w:space="0"/>
              <w:bottom w:val="single" w:color="auto" w:sz="4" w:space="0"/>
              <w:right w:val="single" w:color="auto" w:sz="4" w:space="0"/>
            </w:tcBorders>
            <w:noWrap/>
            <w:vAlign w:val="center"/>
          </w:tcPr>
          <w:p w14:paraId="4C7259C1">
            <w:pPr>
              <w:rPr>
                <w:rFonts w:ascii="宋体" w:hAnsi="宋体"/>
                <w:szCs w:val="22"/>
                <w:highlight w:val="none"/>
              </w:rPr>
            </w:pPr>
            <w:r>
              <w:rPr>
                <w:rFonts w:hint="eastAsia" w:ascii="宋体" w:hAnsi="宋体"/>
                <w:szCs w:val="22"/>
                <w:highlight w:val="none"/>
              </w:rPr>
              <w:t>标的名称</w:t>
            </w:r>
          </w:p>
        </w:tc>
        <w:tc>
          <w:tcPr>
            <w:tcW w:w="1927" w:type="dxa"/>
            <w:tcBorders>
              <w:top w:val="single" w:color="auto" w:sz="4" w:space="0"/>
              <w:left w:val="single" w:color="auto" w:sz="4" w:space="0"/>
              <w:bottom w:val="single" w:color="auto" w:sz="4" w:space="0"/>
              <w:right w:val="single" w:color="auto" w:sz="4" w:space="0"/>
            </w:tcBorders>
            <w:noWrap/>
            <w:vAlign w:val="center"/>
          </w:tcPr>
          <w:p w14:paraId="5364BCC8">
            <w:pPr>
              <w:jc w:val="center"/>
              <w:rPr>
                <w:rFonts w:ascii="宋体" w:hAnsi="宋体"/>
                <w:szCs w:val="22"/>
                <w:highlight w:val="none"/>
              </w:rPr>
            </w:pPr>
            <w:r>
              <w:rPr>
                <w:rFonts w:hint="eastAsia" w:ascii="宋体" w:hAnsi="宋体"/>
                <w:szCs w:val="22"/>
                <w:highlight w:val="none"/>
              </w:rPr>
              <w:t>规格型号</w:t>
            </w:r>
          </w:p>
        </w:tc>
        <w:tc>
          <w:tcPr>
            <w:tcW w:w="1216" w:type="dxa"/>
            <w:tcBorders>
              <w:top w:val="single" w:color="auto" w:sz="4" w:space="0"/>
              <w:left w:val="single" w:color="auto" w:sz="4" w:space="0"/>
              <w:bottom w:val="single" w:color="auto" w:sz="4" w:space="0"/>
              <w:right w:val="single" w:color="auto" w:sz="4" w:space="0"/>
            </w:tcBorders>
            <w:noWrap/>
            <w:vAlign w:val="center"/>
          </w:tcPr>
          <w:p w14:paraId="34D5C389">
            <w:pPr>
              <w:jc w:val="center"/>
              <w:rPr>
                <w:rFonts w:ascii="宋体" w:hAnsi="宋体"/>
                <w:szCs w:val="22"/>
                <w:highlight w:val="none"/>
              </w:rPr>
            </w:pPr>
            <w:r>
              <w:rPr>
                <w:rFonts w:ascii="宋体" w:hAnsi="宋体"/>
                <w:szCs w:val="22"/>
                <w:highlight w:val="none"/>
              </w:rPr>
              <w:t>品牌（如有）</w:t>
            </w:r>
          </w:p>
        </w:tc>
        <w:tc>
          <w:tcPr>
            <w:tcW w:w="1080" w:type="dxa"/>
            <w:tcBorders>
              <w:top w:val="single" w:color="auto" w:sz="4" w:space="0"/>
              <w:left w:val="single" w:color="auto" w:sz="4" w:space="0"/>
              <w:bottom w:val="single" w:color="auto" w:sz="4" w:space="0"/>
              <w:right w:val="single" w:color="auto" w:sz="4" w:space="0"/>
            </w:tcBorders>
            <w:noWrap/>
            <w:vAlign w:val="center"/>
          </w:tcPr>
          <w:p w14:paraId="4F4E4DDC">
            <w:pPr>
              <w:jc w:val="center"/>
              <w:rPr>
                <w:rFonts w:ascii="宋体" w:hAnsi="宋体"/>
                <w:szCs w:val="22"/>
                <w:highlight w:val="none"/>
              </w:rPr>
            </w:pPr>
            <w:r>
              <w:rPr>
                <w:rFonts w:hint="eastAsia" w:ascii="宋体" w:hAnsi="宋体"/>
                <w:szCs w:val="22"/>
                <w:highlight w:val="none"/>
              </w:rPr>
              <w:t>数量①</w:t>
            </w:r>
          </w:p>
        </w:tc>
        <w:tc>
          <w:tcPr>
            <w:tcW w:w="954" w:type="dxa"/>
            <w:tcBorders>
              <w:top w:val="single" w:color="auto" w:sz="4" w:space="0"/>
              <w:left w:val="single" w:color="auto" w:sz="4" w:space="0"/>
              <w:bottom w:val="single" w:color="auto" w:sz="4" w:space="0"/>
              <w:right w:val="single" w:color="auto" w:sz="4" w:space="0"/>
            </w:tcBorders>
            <w:noWrap/>
            <w:vAlign w:val="center"/>
          </w:tcPr>
          <w:p w14:paraId="6CC12AC9">
            <w:pPr>
              <w:rPr>
                <w:rFonts w:ascii="宋体" w:hAnsi="宋体"/>
                <w:szCs w:val="22"/>
                <w:highlight w:val="none"/>
              </w:rPr>
            </w:pPr>
            <w:r>
              <w:rPr>
                <w:rFonts w:hint="eastAsia" w:ascii="宋体" w:hAnsi="宋体"/>
                <w:szCs w:val="22"/>
                <w:highlight w:val="none"/>
              </w:rPr>
              <w:t>单价(元)②</w:t>
            </w:r>
          </w:p>
        </w:tc>
        <w:tc>
          <w:tcPr>
            <w:tcW w:w="1570" w:type="dxa"/>
            <w:tcBorders>
              <w:top w:val="single" w:color="auto" w:sz="4" w:space="0"/>
              <w:left w:val="single" w:color="auto" w:sz="4" w:space="0"/>
              <w:bottom w:val="single" w:color="auto" w:sz="4" w:space="0"/>
              <w:right w:val="single" w:color="auto" w:sz="4" w:space="0"/>
            </w:tcBorders>
            <w:noWrap/>
            <w:vAlign w:val="center"/>
          </w:tcPr>
          <w:p w14:paraId="17EF4534">
            <w:pPr>
              <w:rPr>
                <w:rFonts w:ascii="宋体" w:hAnsi="宋体"/>
                <w:szCs w:val="22"/>
                <w:highlight w:val="none"/>
              </w:rPr>
            </w:pPr>
            <w:r>
              <w:rPr>
                <w:rFonts w:hint="eastAsia" w:ascii="宋体" w:hAnsi="宋体"/>
                <w:szCs w:val="22"/>
                <w:highlight w:val="none"/>
              </w:rPr>
              <w:t>单项合价（元）</w:t>
            </w:r>
          </w:p>
          <w:p w14:paraId="2BFBBC48">
            <w:pPr>
              <w:rPr>
                <w:rFonts w:ascii="宋体" w:hAnsi="宋体"/>
                <w:szCs w:val="22"/>
                <w:highlight w:val="none"/>
              </w:rPr>
            </w:pPr>
            <w:r>
              <w:rPr>
                <w:rFonts w:hint="eastAsia" w:ascii="宋体" w:hAnsi="宋体"/>
                <w:szCs w:val="22"/>
                <w:highlight w:val="none"/>
              </w:rPr>
              <w:t>③＝①×②</w:t>
            </w:r>
          </w:p>
        </w:tc>
        <w:tc>
          <w:tcPr>
            <w:tcW w:w="1085" w:type="dxa"/>
            <w:tcBorders>
              <w:top w:val="single" w:color="auto" w:sz="4" w:space="0"/>
              <w:left w:val="single" w:color="auto" w:sz="4" w:space="0"/>
              <w:bottom w:val="single" w:color="auto" w:sz="4" w:space="0"/>
              <w:right w:val="single" w:color="auto" w:sz="4" w:space="0"/>
            </w:tcBorders>
            <w:noWrap/>
            <w:vAlign w:val="center"/>
          </w:tcPr>
          <w:p w14:paraId="14B66177">
            <w:pPr>
              <w:jc w:val="center"/>
              <w:rPr>
                <w:rFonts w:ascii="宋体" w:hAnsi="宋体"/>
                <w:szCs w:val="22"/>
                <w:highlight w:val="none"/>
              </w:rPr>
            </w:pPr>
            <w:r>
              <w:rPr>
                <w:rFonts w:hint="eastAsia" w:ascii="宋体" w:hAnsi="宋体"/>
                <w:szCs w:val="22"/>
                <w:highlight w:val="none"/>
              </w:rPr>
              <w:t>备注</w:t>
            </w:r>
          </w:p>
        </w:tc>
      </w:tr>
      <w:tr w14:paraId="5DDB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95" w:type="dxa"/>
            <w:tcBorders>
              <w:top w:val="single" w:color="auto" w:sz="4" w:space="0"/>
              <w:left w:val="single" w:color="auto" w:sz="4" w:space="0"/>
              <w:bottom w:val="single" w:color="auto" w:sz="4" w:space="0"/>
              <w:right w:val="single" w:color="auto" w:sz="4" w:space="0"/>
            </w:tcBorders>
            <w:noWrap/>
            <w:vAlign w:val="center"/>
          </w:tcPr>
          <w:p w14:paraId="707EA220">
            <w:pPr>
              <w:rPr>
                <w:rFonts w:ascii="宋体" w:hAnsi="宋体"/>
                <w:szCs w:val="22"/>
                <w:highlight w:val="none"/>
              </w:rPr>
            </w:pPr>
            <w:r>
              <w:rPr>
                <w:rFonts w:hint="eastAsia" w:ascii="宋体" w:hAnsi="宋体"/>
                <w:szCs w:val="22"/>
                <w:highlight w:val="none"/>
              </w:rPr>
              <w:t>1</w:t>
            </w:r>
          </w:p>
        </w:tc>
        <w:tc>
          <w:tcPr>
            <w:tcW w:w="1383" w:type="dxa"/>
            <w:tcBorders>
              <w:top w:val="single" w:color="auto" w:sz="4" w:space="0"/>
              <w:left w:val="single" w:color="auto" w:sz="4" w:space="0"/>
              <w:bottom w:val="single" w:color="auto" w:sz="4" w:space="0"/>
              <w:right w:val="single" w:color="auto" w:sz="4" w:space="0"/>
            </w:tcBorders>
            <w:noWrap/>
            <w:vAlign w:val="center"/>
          </w:tcPr>
          <w:p w14:paraId="0155770D">
            <w:pPr>
              <w:rPr>
                <w:rFonts w:ascii="宋体" w:hAnsi="宋体"/>
                <w:szCs w:val="22"/>
                <w:highlight w:val="none"/>
              </w:rPr>
            </w:pPr>
          </w:p>
        </w:tc>
        <w:tc>
          <w:tcPr>
            <w:tcW w:w="1927" w:type="dxa"/>
            <w:tcBorders>
              <w:top w:val="single" w:color="auto" w:sz="4" w:space="0"/>
              <w:left w:val="single" w:color="auto" w:sz="4" w:space="0"/>
              <w:bottom w:val="single" w:color="auto" w:sz="4" w:space="0"/>
              <w:right w:val="single" w:color="auto" w:sz="4" w:space="0"/>
            </w:tcBorders>
            <w:noWrap/>
            <w:vAlign w:val="center"/>
          </w:tcPr>
          <w:p w14:paraId="3331D552">
            <w:pPr>
              <w:rPr>
                <w:rFonts w:ascii="宋体" w:hAnsi="宋体"/>
                <w:szCs w:val="22"/>
                <w:highlight w:val="none"/>
              </w:rPr>
            </w:pPr>
          </w:p>
        </w:tc>
        <w:tc>
          <w:tcPr>
            <w:tcW w:w="1216" w:type="dxa"/>
            <w:tcBorders>
              <w:top w:val="single" w:color="auto" w:sz="4" w:space="0"/>
              <w:left w:val="single" w:color="auto" w:sz="4" w:space="0"/>
              <w:bottom w:val="single" w:color="auto" w:sz="4" w:space="0"/>
              <w:right w:val="single" w:color="auto" w:sz="4" w:space="0"/>
            </w:tcBorders>
            <w:noWrap/>
            <w:vAlign w:val="center"/>
          </w:tcPr>
          <w:p w14:paraId="5AE9682F">
            <w:pPr>
              <w:rPr>
                <w:rFonts w:ascii="宋体" w:hAnsi="宋体"/>
                <w:szCs w:val="22"/>
                <w:highlight w:val="none"/>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491B4F8A">
            <w:pPr>
              <w:rPr>
                <w:rFonts w:ascii="宋体" w:hAnsi="宋体"/>
                <w:szCs w:val="22"/>
                <w:highlight w:val="none"/>
              </w:rPr>
            </w:pPr>
          </w:p>
        </w:tc>
        <w:tc>
          <w:tcPr>
            <w:tcW w:w="954" w:type="dxa"/>
            <w:tcBorders>
              <w:top w:val="single" w:color="auto" w:sz="4" w:space="0"/>
              <w:left w:val="single" w:color="auto" w:sz="4" w:space="0"/>
              <w:bottom w:val="single" w:color="auto" w:sz="4" w:space="0"/>
              <w:right w:val="single" w:color="auto" w:sz="4" w:space="0"/>
            </w:tcBorders>
            <w:noWrap/>
            <w:vAlign w:val="center"/>
          </w:tcPr>
          <w:p w14:paraId="3E6B6288">
            <w:pPr>
              <w:rPr>
                <w:rFonts w:ascii="宋体" w:hAnsi="宋体"/>
                <w:szCs w:val="22"/>
                <w:highlight w:val="none"/>
              </w:rPr>
            </w:pPr>
          </w:p>
        </w:tc>
        <w:tc>
          <w:tcPr>
            <w:tcW w:w="1570" w:type="dxa"/>
            <w:tcBorders>
              <w:top w:val="single" w:color="auto" w:sz="4" w:space="0"/>
              <w:left w:val="single" w:color="auto" w:sz="4" w:space="0"/>
              <w:bottom w:val="single" w:color="auto" w:sz="4" w:space="0"/>
              <w:right w:val="single" w:color="auto" w:sz="4" w:space="0"/>
            </w:tcBorders>
            <w:noWrap/>
            <w:vAlign w:val="center"/>
          </w:tcPr>
          <w:p w14:paraId="1D8620D2">
            <w:pPr>
              <w:rPr>
                <w:rFonts w:ascii="宋体" w:hAnsi="宋体"/>
                <w:szCs w:val="22"/>
                <w:highlight w:val="none"/>
              </w:rPr>
            </w:pPr>
          </w:p>
        </w:tc>
        <w:tc>
          <w:tcPr>
            <w:tcW w:w="1085" w:type="dxa"/>
            <w:tcBorders>
              <w:top w:val="single" w:color="auto" w:sz="4" w:space="0"/>
              <w:left w:val="single" w:color="auto" w:sz="4" w:space="0"/>
              <w:bottom w:val="single" w:color="auto" w:sz="4" w:space="0"/>
              <w:right w:val="single" w:color="auto" w:sz="4" w:space="0"/>
            </w:tcBorders>
            <w:noWrap/>
          </w:tcPr>
          <w:p w14:paraId="4D1A72E7">
            <w:pPr>
              <w:rPr>
                <w:rFonts w:ascii="宋体" w:hAnsi="宋体"/>
                <w:szCs w:val="22"/>
                <w:highlight w:val="none"/>
              </w:rPr>
            </w:pPr>
          </w:p>
        </w:tc>
      </w:tr>
      <w:tr w14:paraId="5E026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95" w:type="dxa"/>
            <w:tcBorders>
              <w:top w:val="single" w:color="auto" w:sz="4" w:space="0"/>
              <w:left w:val="single" w:color="auto" w:sz="4" w:space="0"/>
              <w:bottom w:val="single" w:color="auto" w:sz="4" w:space="0"/>
              <w:right w:val="single" w:color="auto" w:sz="4" w:space="0"/>
            </w:tcBorders>
            <w:noWrap/>
            <w:vAlign w:val="center"/>
          </w:tcPr>
          <w:p w14:paraId="2222CEEC">
            <w:pPr>
              <w:rPr>
                <w:rFonts w:ascii="宋体" w:hAnsi="宋体"/>
                <w:szCs w:val="22"/>
                <w:highlight w:val="none"/>
              </w:rPr>
            </w:pPr>
            <w:r>
              <w:rPr>
                <w:rFonts w:hint="eastAsia" w:ascii="宋体" w:hAnsi="宋体"/>
                <w:szCs w:val="22"/>
                <w:highlight w:val="none"/>
              </w:rPr>
              <w:t>2</w:t>
            </w:r>
          </w:p>
        </w:tc>
        <w:tc>
          <w:tcPr>
            <w:tcW w:w="1383" w:type="dxa"/>
            <w:tcBorders>
              <w:top w:val="single" w:color="auto" w:sz="4" w:space="0"/>
              <w:left w:val="single" w:color="auto" w:sz="4" w:space="0"/>
              <w:bottom w:val="single" w:color="auto" w:sz="4" w:space="0"/>
              <w:right w:val="single" w:color="auto" w:sz="4" w:space="0"/>
            </w:tcBorders>
            <w:noWrap/>
            <w:vAlign w:val="center"/>
          </w:tcPr>
          <w:p w14:paraId="0C641191">
            <w:pPr>
              <w:rPr>
                <w:rFonts w:ascii="宋体" w:hAnsi="宋体"/>
                <w:szCs w:val="22"/>
                <w:highlight w:val="none"/>
              </w:rPr>
            </w:pPr>
          </w:p>
        </w:tc>
        <w:tc>
          <w:tcPr>
            <w:tcW w:w="1927" w:type="dxa"/>
            <w:tcBorders>
              <w:top w:val="single" w:color="auto" w:sz="4" w:space="0"/>
              <w:left w:val="single" w:color="auto" w:sz="4" w:space="0"/>
              <w:bottom w:val="single" w:color="auto" w:sz="4" w:space="0"/>
              <w:right w:val="single" w:color="auto" w:sz="4" w:space="0"/>
            </w:tcBorders>
            <w:noWrap/>
            <w:vAlign w:val="center"/>
          </w:tcPr>
          <w:p w14:paraId="48EC6D83">
            <w:pPr>
              <w:rPr>
                <w:rFonts w:ascii="宋体" w:hAnsi="宋体"/>
                <w:szCs w:val="22"/>
                <w:highlight w:val="none"/>
              </w:rPr>
            </w:pPr>
          </w:p>
        </w:tc>
        <w:tc>
          <w:tcPr>
            <w:tcW w:w="1216" w:type="dxa"/>
            <w:tcBorders>
              <w:top w:val="single" w:color="auto" w:sz="4" w:space="0"/>
              <w:left w:val="single" w:color="auto" w:sz="4" w:space="0"/>
              <w:bottom w:val="single" w:color="auto" w:sz="4" w:space="0"/>
              <w:right w:val="single" w:color="auto" w:sz="4" w:space="0"/>
            </w:tcBorders>
            <w:noWrap/>
            <w:vAlign w:val="center"/>
          </w:tcPr>
          <w:p w14:paraId="1FE9110D">
            <w:pPr>
              <w:rPr>
                <w:rFonts w:ascii="宋体" w:hAnsi="宋体"/>
                <w:szCs w:val="22"/>
                <w:highlight w:val="none"/>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1A97299D">
            <w:pPr>
              <w:rPr>
                <w:rFonts w:ascii="宋体" w:hAnsi="宋体"/>
                <w:szCs w:val="22"/>
                <w:highlight w:val="none"/>
              </w:rPr>
            </w:pPr>
          </w:p>
        </w:tc>
        <w:tc>
          <w:tcPr>
            <w:tcW w:w="954" w:type="dxa"/>
            <w:tcBorders>
              <w:top w:val="single" w:color="auto" w:sz="4" w:space="0"/>
              <w:left w:val="single" w:color="auto" w:sz="4" w:space="0"/>
              <w:bottom w:val="single" w:color="auto" w:sz="4" w:space="0"/>
              <w:right w:val="single" w:color="auto" w:sz="4" w:space="0"/>
            </w:tcBorders>
            <w:noWrap/>
            <w:vAlign w:val="center"/>
          </w:tcPr>
          <w:p w14:paraId="24010608">
            <w:pPr>
              <w:rPr>
                <w:rFonts w:ascii="宋体" w:hAnsi="宋体"/>
                <w:szCs w:val="22"/>
                <w:highlight w:val="none"/>
              </w:rPr>
            </w:pPr>
          </w:p>
        </w:tc>
        <w:tc>
          <w:tcPr>
            <w:tcW w:w="1570" w:type="dxa"/>
            <w:tcBorders>
              <w:top w:val="single" w:color="auto" w:sz="4" w:space="0"/>
              <w:left w:val="single" w:color="auto" w:sz="4" w:space="0"/>
              <w:bottom w:val="single" w:color="auto" w:sz="4" w:space="0"/>
              <w:right w:val="single" w:color="auto" w:sz="4" w:space="0"/>
            </w:tcBorders>
            <w:noWrap/>
            <w:vAlign w:val="center"/>
          </w:tcPr>
          <w:p w14:paraId="733F25AF">
            <w:pPr>
              <w:rPr>
                <w:rFonts w:ascii="宋体" w:hAnsi="宋体"/>
                <w:szCs w:val="22"/>
                <w:highlight w:val="none"/>
              </w:rPr>
            </w:pPr>
          </w:p>
        </w:tc>
        <w:tc>
          <w:tcPr>
            <w:tcW w:w="1085" w:type="dxa"/>
            <w:tcBorders>
              <w:top w:val="single" w:color="auto" w:sz="4" w:space="0"/>
              <w:left w:val="single" w:color="auto" w:sz="4" w:space="0"/>
              <w:bottom w:val="single" w:color="auto" w:sz="4" w:space="0"/>
              <w:right w:val="single" w:color="auto" w:sz="4" w:space="0"/>
            </w:tcBorders>
            <w:noWrap/>
          </w:tcPr>
          <w:p w14:paraId="13B5FAC4">
            <w:pPr>
              <w:rPr>
                <w:rFonts w:ascii="宋体" w:hAnsi="宋体"/>
                <w:szCs w:val="22"/>
                <w:highlight w:val="none"/>
              </w:rPr>
            </w:pPr>
          </w:p>
        </w:tc>
      </w:tr>
      <w:tr w14:paraId="4F24C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595" w:type="dxa"/>
            <w:tcBorders>
              <w:top w:val="single" w:color="auto" w:sz="4" w:space="0"/>
              <w:left w:val="single" w:color="auto" w:sz="4" w:space="0"/>
              <w:bottom w:val="single" w:color="auto" w:sz="4" w:space="0"/>
              <w:right w:val="single" w:color="auto" w:sz="4" w:space="0"/>
            </w:tcBorders>
            <w:noWrap/>
            <w:vAlign w:val="center"/>
          </w:tcPr>
          <w:p w14:paraId="50F5CAA7">
            <w:pPr>
              <w:rPr>
                <w:rFonts w:ascii="宋体" w:hAnsi="宋体"/>
                <w:szCs w:val="22"/>
                <w:highlight w:val="none"/>
              </w:rPr>
            </w:pPr>
            <w:r>
              <w:rPr>
                <w:rFonts w:hint="eastAsia" w:ascii="宋体" w:hAnsi="宋体"/>
                <w:szCs w:val="22"/>
                <w:highlight w:val="none"/>
              </w:rPr>
              <w:t>...</w:t>
            </w:r>
          </w:p>
        </w:tc>
        <w:tc>
          <w:tcPr>
            <w:tcW w:w="1383" w:type="dxa"/>
            <w:tcBorders>
              <w:top w:val="single" w:color="auto" w:sz="4" w:space="0"/>
              <w:left w:val="single" w:color="auto" w:sz="4" w:space="0"/>
              <w:bottom w:val="single" w:color="auto" w:sz="4" w:space="0"/>
              <w:right w:val="single" w:color="auto" w:sz="4" w:space="0"/>
            </w:tcBorders>
            <w:noWrap/>
            <w:vAlign w:val="center"/>
          </w:tcPr>
          <w:p w14:paraId="7F6715D8">
            <w:pPr>
              <w:rPr>
                <w:rFonts w:ascii="宋体" w:hAnsi="宋体"/>
                <w:szCs w:val="22"/>
                <w:highlight w:val="none"/>
              </w:rPr>
            </w:pPr>
          </w:p>
        </w:tc>
        <w:tc>
          <w:tcPr>
            <w:tcW w:w="1927" w:type="dxa"/>
            <w:tcBorders>
              <w:top w:val="single" w:color="auto" w:sz="4" w:space="0"/>
              <w:left w:val="single" w:color="auto" w:sz="4" w:space="0"/>
              <w:bottom w:val="single" w:color="auto" w:sz="4" w:space="0"/>
              <w:right w:val="single" w:color="auto" w:sz="4" w:space="0"/>
            </w:tcBorders>
            <w:noWrap/>
            <w:vAlign w:val="center"/>
          </w:tcPr>
          <w:p w14:paraId="1CCBC913">
            <w:pPr>
              <w:rPr>
                <w:rFonts w:ascii="宋体" w:hAnsi="宋体"/>
                <w:szCs w:val="22"/>
                <w:highlight w:val="none"/>
              </w:rPr>
            </w:pPr>
          </w:p>
        </w:tc>
        <w:tc>
          <w:tcPr>
            <w:tcW w:w="1216" w:type="dxa"/>
            <w:tcBorders>
              <w:top w:val="single" w:color="auto" w:sz="4" w:space="0"/>
              <w:left w:val="single" w:color="auto" w:sz="4" w:space="0"/>
              <w:bottom w:val="single" w:color="auto" w:sz="4" w:space="0"/>
              <w:right w:val="single" w:color="auto" w:sz="4" w:space="0"/>
            </w:tcBorders>
            <w:noWrap/>
            <w:vAlign w:val="center"/>
          </w:tcPr>
          <w:p w14:paraId="4BE769A7">
            <w:pPr>
              <w:rPr>
                <w:rFonts w:ascii="宋体" w:hAnsi="宋体"/>
                <w:szCs w:val="22"/>
                <w:highlight w:val="none"/>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24D8618D">
            <w:pPr>
              <w:rPr>
                <w:rFonts w:ascii="宋体" w:hAnsi="宋体"/>
                <w:szCs w:val="22"/>
                <w:highlight w:val="none"/>
              </w:rPr>
            </w:pPr>
          </w:p>
        </w:tc>
        <w:tc>
          <w:tcPr>
            <w:tcW w:w="954" w:type="dxa"/>
            <w:tcBorders>
              <w:top w:val="single" w:color="auto" w:sz="4" w:space="0"/>
              <w:left w:val="single" w:color="auto" w:sz="4" w:space="0"/>
              <w:bottom w:val="single" w:color="auto" w:sz="4" w:space="0"/>
              <w:right w:val="single" w:color="auto" w:sz="4" w:space="0"/>
            </w:tcBorders>
            <w:noWrap/>
            <w:vAlign w:val="center"/>
          </w:tcPr>
          <w:p w14:paraId="591544B8">
            <w:pPr>
              <w:rPr>
                <w:rFonts w:ascii="宋体" w:hAnsi="宋体"/>
                <w:szCs w:val="22"/>
                <w:highlight w:val="none"/>
              </w:rPr>
            </w:pPr>
          </w:p>
        </w:tc>
        <w:tc>
          <w:tcPr>
            <w:tcW w:w="1570" w:type="dxa"/>
            <w:tcBorders>
              <w:top w:val="single" w:color="auto" w:sz="4" w:space="0"/>
              <w:left w:val="single" w:color="auto" w:sz="4" w:space="0"/>
              <w:bottom w:val="single" w:color="auto" w:sz="4" w:space="0"/>
              <w:right w:val="single" w:color="auto" w:sz="4" w:space="0"/>
            </w:tcBorders>
            <w:noWrap/>
            <w:vAlign w:val="center"/>
          </w:tcPr>
          <w:p w14:paraId="255DBAD8">
            <w:pPr>
              <w:rPr>
                <w:rFonts w:ascii="宋体" w:hAnsi="宋体"/>
                <w:szCs w:val="22"/>
                <w:highlight w:val="none"/>
              </w:rPr>
            </w:pPr>
          </w:p>
        </w:tc>
        <w:tc>
          <w:tcPr>
            <w:tcW w:w="1085" w:type="dxa"/>
            <w:tcBorders>
              <w:top w:val="single" w:color="auto" w:sz="4" w:space="0"/>
              <w:left w:val="single" w:color="auto" w:sz="4" w:space="0"/>
              <w:bottom w:val="single" w:color="auto" w:sz="4" w:space="0"/>
              <w:right w:val="single" w:color="auto" w:sz="4" w:space="0"/>
            </w:tcBorders>
            <w:noWrap/>
          </w:tcPr>
          <w:p w14:paraId="61132B9C">
            <w:pPr>
              <w:rPr>
                <w:rFonts w:ascii="宋体" w:hAnsi="宋体"/>
                <w:szCs w:val="22"/>
                <w:highlight w:val="none"/>
              </w:rPr>
            </w:pPr>
          </w:p>
        </w:tc>
      </w:tr>
      <w:tr w14:paraId="5E28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noWrap/>
          </w:tcPr>
          <w:p w14:paraId="3FB30400">
            <w:pPr>
              <w:rPr>
                <w:rFonts w:hint="eastAsia" w:ascii="宋体" w:hAnsi="宋体"/>
                <w:szCs w:val="22"/>
                <w:highlight w:val="none"/>
              </w:rPr>
            </w:pPr>
            <w:r>
              <w:rPr>
                <w:rFonts w:hint="eastAsia" w:ascii="宋体" w:hAnsi="宋体"/>
                <w:szCs w:val="22"/>
                <w:highlight w:val="none"/>
              </w:rPr>
              <w:t>报价合计（包含税费等所有费用）：</w:t>
            </w:r>
          </w:p>
          <w:p w14:paraId="7B8E79BA">
            <w:pPr>
              <w:rPr>
                <w:rFonts w:ascii="宋体" w:hAnsi="宋体"/>
                <w:szCs w:val="22"/>
                <w:highlight w:val="none"/>
              </w:rPr>
            </w:pPr>
            <w:r>
              <w:rPr>
                <w:rFonts w:hint="eastAsia" w:ascii="宋体" w:hAnsi="宋体"/>
                <w:szCs w:val="22"/>
                <w:highlight w:val="none"/>
              </w:rPr>
              <w:t>（大写）人民币                                       （</w:t>
            </w:r>
            <w:r>
              <w:rPr>
                <w:highlight w:val="none"/>
              </w:rPr>
              <w:t>¥</w:t>
            </w:r>
            <w:r>
              <w:rPr>
                <w:rFonts w:hint="eastAsia" w:ascii="宋体" w:hAnsi="宋体"/>
                <w:szCs w:val="22"/>
                <w:highlight w:val="none"/>
              </w:rPr>
              <w:t xml:space="preserve">                元）</w:t>
            </w:r>
          </w:p>
        </w:tc>
      </w:tr>
      <w:tr w14:paraId="6B921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noWrap/>
          </w:tcPr>
          <w:p w14:paraId="5874E445">
            <w:pPr>
              <w:rPr>
                <w:rFonts w:ascii="宋体" w:hAnsi="宋体"/>
                <w:szCs w:val="22"/>
                <w:highlight w:val="none"/>
              </w:rPr>
            </w:pPr>
            <w:r>
              <w:rPr>
                <w:rFonts w:hint="eastAsia" w:ascii="宋体" w:hAnsi="宋体"/>
                <w:szCs w:val="21"/>
                <w:highlight w:val="none"/>
                <w:u w:val="single"/>
              </w:rPr>
              <w:t>　　</w:t>
            </w:r>
            <w:r>
              <w:rPr>
                <w:rFonts w:hint="eastAsia" w:ascii="宋体" w:hAnsi="宋体"/>
                <w:szCs w:val="21"/>
                <w:highlight w:val="none"/>
              </w:rPr>
              <w:t>分标（此处有分标时填写具体分标号，无分标时填写“无”）</w:t>
            </w:r>
          </w:p>
        </w:tc>
      </w:tr>
      <w:tr w14:paraId="6CC28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noWrap/>
          </w:tcPr>
          <w:p w14:paraId="0549B96C">
            <w:pPr>
              <w:rPr>
                <w:rFonts w:ascii="宋体" w:hAnsi="宋体"/>
                <w:szCs w:val="22"/>
                <w:highlight w:val="none"/>
              </w:rPr>
            </w:pPr>
            <w:r>
              <w:rPr>
                <w:rFonts w:hint="eastAsia" w:ascii="宋体" w:hAnsi="宋体"/>
                <w:szCs w:val="22"/>
                <w:highlight w:val="none"/>
              </w:rPr>
              <w:t>验收标准：</w:t>
            </w:r>
          </w:p>
        </w:tc>
      </w:tr>
      <w:tr w14:paraId="4809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noWrap/>
          </w:tcPr>
          <w:p w14:paraId="421B0EDB">
            <w:pPr>
              <w:rPr>
                <w:rFonts w:ascii="宋体" w:hAnsi="宋体"/>
                <w:szCs w:val="22"/>
                <w:highlight w:val="none"/>
              </w:rPr>
            </w:pPr>
            <w:r>
              <w:rPr>
                <w:rFonts w:hint="eastAsia" w:ascii="宋体" w:hAnsi="宋体"/>
                <w:szCs w:val="22"/>
                <w:highlight w:val="none"/>
              </w:rPr>
              <w:t>优惠及其它：</w:t>
            </w:r>
          </w:p>
        </w:tc>
      </w:tr>
    </w:tbl>
    <w:p w14:paraId="0BFF8B0C">
      <w:pPr>
        <w:snapToGrid w:val="0"/>
        <w:spacing w:before="50" w:after="50" w:line="360" w:lineRule="auto"/>
        <w:ind w:firstLine="480" w:firstLineChars="200"/>
        <w:jc w:val="left"/>
        <w:rPr>
          <w:rFonts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注：</w:t>
      </w:r>
    </w:p>
    <w:p w14:paraId="62077C09">
      <w:pPr>
        <w:snapToGrid w:val="0"/>
        <w:spacing w:before="50" w:after="50" w:line="480" w:lineRule="auto"/>
        <w:ind w:firstLine="480" w:firstLineChars="200"/>
        <w:jc w:val="left"/>
        <w:rPr>
          <w:rFonts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1、 供应商需按本表格式填写，不得自行更改，也不得留空, 如有多分标，按分标分别提供响应报价表</w:t>
      </w:r>
      <w:r>
        <w:rPr>
          <w:rFonts w:hint="eastAsia" w:ascii="仿宋_GB2312" w:hAnsi="仿宋" w:eastAsia="仿宋_GB2312" w:cs="仿宋_GB2312"/>
          <w:b/>
          <w:kern w:val="0"/>
          <w:sz w:val="24"/>
          <w:highlight w:val="none"/>
          <w:lang w:val="zh-CN"/>
        </w:rPr>
        <w:t>。</w:t>
      </w:r>
    </w:p>
    <w:p w14:paraId="7131D13C">
      <w:pPr>
        <w:snapToGrid w:val="0"/>
        <w:spacing w:before="50" w:after="50" w:line="480" w:lineRule="auto"/>
        <w:ind w:firstLine="480" w:firstLineChars="200"/>
        <w:jc w:val="left"/>
        <w:rPr>
          <w:rFonts w:ascii="仿宋_GB2312" w:hAnsi="仿宋" w:eastAsia="仿宋_GB2312" w:cs="仿宋_GB2312"/>
          <w:b/>
          <w:kern w:val="0"/>
          <w:sz w:val="24"/>
          <w:highlight w:val="none"/>
          <w:lang w:val="zh-CN"/>
        </w:rPr>
      </w:pPr>
      <w:r>
        <w:rPr>
          <w:rFonts w:hint="eastAsia" w:ascii="仿宋_GB2312" w:hAnsi="仿宋" w:eastAsia="仿宋_GB2312" w:cs="仿宋_GB2312"/>
          <w:kern w:val="0"/>
          <w:sz w:val="24"/>
          <w:highlight w:val="none"/>
          <w:lang w:val="zh-CN"/>
        </w:rPr>
        <w:t>2、如为联合体响应的，“供应商名称”处必须列明联合体各方名称，并标注联合体牵头人名称，且盖章处须加盖联合体各方公章，</w:t>
      </w:r>
      <w:r>
        <w:rPr>
          <w:rFonts w:hint="eastAsia" w:ascii="仿宋_GB2312" w:hAnsi="仿宋" w:eastAsia="仿宋_GB2312" w:cs="仿宋_GB2312"/>
          <w:b/>
          <w:kern w:val="0"/>
          <w:sz w:val="24"/>
          <w:highlight w:val="none"/>
          <w:lang w:val="zh-CN"/>
        </w:rPr>
        <w:t>否则其响应作无效响应处理。</w:t>
      </w:r>
    </w:p>
    <w:p w14:paraId="56014DB9">
      <w:pPr>
        <w:snapToGrid w:val="0"/>
        <w:spacing w:before="50" w:after="50" w:line="480" w:lineRule="auto"/>
        <w:ind w:firstLine="480" w:firstLineChars="200"/>
        <w:jc w:val="left"/>
        <w:rPr>
          <w:rFonts w:ascii="仿宋_GB2312" w:hAnsi="仿宋" w:eastAsia="仿宋_GB2312" w:cs="仿宋_GB2312"/>
          <w:b/>
          <w:kern w:val="0"/>
          <w:sz w:val="24"/>
          <w:highlight w:val="none"/>
          <w:lang w:val="zh-CN"/>
        </w:rPr>
      </w:pPr>
      <w:r>
        <w:rPr>
          <w:rFonts w:hint="eastAsia" w:ascii="仿宋_GB2312" w:hAnsi="仿宋" w:eastAsia="仿宋_GB2312" w:cs="仿宋_GB2312"/>
          <w:kern w:val="0"/>
          <w:sz w:val="24"/>
          <w:highlight w:val="none"/>
          <w:lang w:val="zh-CN"/>
        </w:rPr>
        <w:t>3、以上表格要求细分项目及报价，在“标的名称”一栏中，填写具体货物，</w:t>
      </w:r>
      <w:r>
        <w:rPr>
          <w:rFonts w:hint="eastAsia" w:ascii="仿宋_GB2312" w:hAnsi="仿宋" w:eastAsia="仿宋_GB2312" w:cs="仿宋_GB2312"/>
          <w:b/>
          <w:kern w:val="0"/>
          <w:sz w:val="24"/>
          <w:highlight w:val="none"/>
          <w:lang w:val="zh-CN"/>
        </w:rPr>
        <w:t>否则其响应作无效响应处理。</w:t>
      </w:r>
    </w:p>
    <w:p w14:paraId="353C8F73">
      <w:pPr>
        <w:snapToGrid w:val="0"/>
        <w:spacing w:line="480" w:lineRule="auto"/>
        <w:ind w:firstLine="480" w:firstLineChars="200"/>
        <w:jc w:val="left"/>
        <w:rPr>
          <w:rFonts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4、特别提示：采购机构将对项目名称和项目编号，成交供应商名称、地址和成交金额，主要成交标的的名称、规格型号、数量、单价、货物要求等予以公示。</w:t>
      </w:r>
    </w:p>
    <w:p w14:paraId="0F614AFF">
      <w:pPr>
        <w:snapToGrid w:val="0"/>
        <w:spacing w:line="480" w:lineRule="auto"/>
        <w:ind w:firstLine="480" w:firstLineChars="200"/>
        <w:jc w:val="left"/>
        <w:rPr>
          <w:rFonts w:ascii="仿宋_GB2312" w:hAnsi="仿宋" w:eastAsia="仿宋_GB2312" w:cs="仿宋_GB2312"/>
          <w:kern w:val="0"/>
          <w:sz w:val="24"/>
          <w:highlight w:val="none"/>
          <w:lang w:val="zh-CN"/>
        </w:rPr>
      </w:pPr>
      <w:r>
        <w:rPr>
          <w:rFonts w:hint="eastAsia" w:ascii="仿宋_GB2312" w:hAnsi="仿宋" w:eastAsia="仿宋_GB2312" w:cs="仿宋_GB2312"/>
          <w:kern w:val="0"/>
          <w:sz w:val="24"/>
          <w:szCs w:val="22"/>
          <w:highlight w:val="none"/>
          <w:lang w:val="zh-CN"/>
        </w:rPr>
        <w:t>5、</w:t>
      </w:r>
      <w:r>
        <w:rPr>
          <w:rFonts w:hint="eastAsia" w:ascii="仿宋_GB2312" w:hAnsi="仿宋" w:eastAsia="仿宋_GB2312" w:cs="仿宋_GB2312"/>
          <w:kern w:val="0"/>
          <w:sz w:val="24"/>
          <w:highlight w:val="none"/>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21648056">
      <w:pPr>
        <w:autoSpaceDE w:val="0"/>
        <w:autoSpaceDN w:val="0"/>
        <w:spacing w:line="480" w:lineRule="auto"/>
        <w:ind w:left="4335" w:leftChars="1950" w:hanging="240" w:hangingChars="100"/>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78C03CE4">
      <w:pPr>
        <w:autoSpaceDE w:val="0"/>
        <w:autoSpaceDN w:val="0"/>
        <w:spacing w:line="480" w:lineRule="auto"/>
        <w:ind w:firstLine="6480" w:firstLineChars="2700"/>
        <w:rPr>
          <w:rFonts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10ECAEC9">
      <w:pPr>
        <w:spacing w:line="360" w:lineRule="auto"/>
        <w:ind w:right="-817" w:rightChars="-389" w:firstLine="5461" w:firstLineChars="1700"/>
        <w:contextualSpacing/>
        <w:rPr>
          <w:rFonts w:ascii="仿宋_GB2312" w:hAnsi="仿宋_GB2312" w:eastAsia="仿宋_GB2312" w:cs="仿宋_GB2312"/>
          <w:b/>
          <w:sz w:val="32"/>
          <w:szCs w:val="32"/>
          <w:highlight w:val="none"/>
        </w:rPr>
      </w:pPr>
    </w:p>
    <w:p w14:paraId="3051AD21">
      <w:pPr>
        <w:rPr>
          <w:rFonts w:hint="eastAsia" w:ascii="仿宋" w:hAnsi="仿宋" w:eastAsia="仿宋" w:cs="仿宋_GB2312"/>
          <w:b/>
          <w:kern w:val="2"/>
          <w:sz w:val="30"/>
          <w:szCs w:val="30"/>
          <w:highlight w:val="none"/>
        </w:rPr>
      </w:pPr>
      <w:r>
        <w:rPr>
          <w:rFonts w:hint="eastAsia" w:ascii="仿宋" w:hAnsi="仿宋" w:eastAsia="仿宋" w:cs="仿宋_GB2312"/>
          <w:b/>
          <w:kern w:val="2"/>
          <w:sz w:val="30"/>
          <w:szCs w:val="30"/>
          <w:highlight w:val="none"/>
        </w:rPr>
        <w:br w:type="page"/>
      </w:r>
    </w:p>
    <w:p w14:paraId="04D17922">
      <w:pPr>
        <w:pStyle w:val="17"/>
        <w:spacing w:line="500" w:lineRule="exact"/>
        <w:ind w:firstLine="602" w:firstLineChars="200"/>
        <w:rPr>
          <w:rFonts w:ascii="仿宋" w:hAnsi="仿宋" w:eastAsia="仿宋" w:cs="仿宋_GB2312"/>
          <w:b/>
          <w:kern w:val="2"/>
          <w:sz w:val="30"/>
          <w:szCs w:val="30"/>
          <w:highlight w:val="none"/>
        </w:rPr>
      </w:pPr>
      <w:r>
        <w:rPr>
          <w:rFonts w:hint="eastAsia" w:ascii="仿宋" w:hAnsi="仿宋" w:eastAsia="仿宋" w:cs="仿宋_GB2312"/>
          <w:b/>
          <w:kern w:val="2"/>
          <w:sz w:val="30"/>
          <w:szCs w:val="30"/>
          <w:highlight w:val="none"/>
        </w:rPr>
        <w:t>三、中小企业声明函</w:t>
      </w:r>
    </w:p>
    <w:p w14:paraId="4A5DFB3D">
      <w:pPr>
        <w:spacing w:line="300" w:lineRule="auto"/>
        <w:ind w:firstLine="2200" w:firstLineChars="500"/>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中小企业声明函（货物）</w:t>
      </w:r>
    </w:p>
    <w:p w14:paraId="0D6FBF6D">
      <w:pPr>
        <w:pStyle w:val="13"/>
        <w:spacing w:after="0" w:line="360" w:lineRule="auto"/>
        <w:ind w:left="-426" w:right="142" w:firstLine="640"/>
        <w:contextualSpacing/>
        <w:rPr>
          <w:rFonts w:ascii="宋体" w:hAnsi="宋体"/>
          <w:sz w:val="24"/>
          <w:highlight w:val="none"/>
        </w:rPr>
      </w:pPr>
      <w:r>
        <w:rPr>
          <w:rFonts w:hint="eastAsia" w:ascii="宋体" w:hAnsi="宋体"/>
          <w:sz w:val="24"/>
          <w:highlight w:val="none"/>
        </w:rPr>
        <w:t>本公司（联合体）郑重声明，根据《政府采购促进中小企业发展管理办法》（财库﹝2020﹞46号）的规定，本公司（联合体）参加</w:t>
      </w:r>
      <w:bookmarkStart w:id="90" w:name="PO_3000001871_PM026_3"/>
      <w:r>
        <w:rPr>
          <w:rFonts w:hint="eastAsia" w:ascii="宋体" w:hAnsi="宋体"/>
          <w:sz w:val="24"/>
          <w:highlight w:val="none"/>
          <w:u w:val="single"/>
        </w:rPr>
        <w:t>[项目采购-采购人_]</w:t>
      </w:r>
      <w:bookmarkEnd w:id="90"/>
      <w:r>
        <w:rPr>
          <w:rFonts w:hint="eastAsia" w:ascii="宋体" w:hAnsi="宋体"/>
          <w:sz w:val="24"/>
          <w:highlight w:val="none"/>
        </w:rPr>
        <w:t>的</w:t>
      </w:r>
      <w:bookmarkStart w:id="91" w:name="PO_3000001871_PM002_11"/>
      <w:r>
        <w:rPr>
          <w:rFonts w:hint="eastAsia" w:ascii="宋体" w:hAnsi="宋体"/>
          <w:sz w:val="24"/>
          <w:highlight w:val="none"/>
          <w:u w:val="single"/>
        </w:rPr>
        <w:t>[项目采购-项目名称_]</w:t>
      </w:r>
      <w:bookmarkEnd w:id="91"/>
      <w:r>
        <w:rPr>
          <w:rFonts w:hint="eastAsia" w:ascii="宋体" w:hAnsi="宋体"/>
          <w:sz w:val="24"/>
          <w:highlight w:val="none"/>
        </w:rPr>
        <w:t>采购活动，提供的货物全部由符合政策要求的中小企业制造。相关企业（含联合体中的中小企业、签订分包意向协议的中小企业）的具体情况如下：</w:t>
      </w:r>
    </w:p>
    <w:p w14:paraId="5EFE268B">
      <w:pPr>
        <w:tabs>
          <w:tab w:val="left" w:pos="1384"/>
          <w:tab w:val="left" w:pos="4562"/>
          <w:tab w:val="left" w:pos="6803"/>
        </w:tabs>
        <w:spacing w:line="360" w:lineRule="auto"/>
        <w:ind w:left="-426" w:right="-58" w:firstLine="655"/>
        <w:contextualSpacing/>
        <w:rPr>
          <w:rFonts w:ascii="宋体" w:hAnsi="宋体"/>
          <w:sz w:val="24"/>
          <w:highlight w:val="none"/>
        </w:rPr>
      </w:pPr>
      <w:r>
        <w:rPr>
          <w:rFonts w:hint="eastAsia" w:ascii="宋体" w:hAnsi="宋体"/>
          <w:sz w:val="24"/>
          <w:highlight w:val="none"/>
        </w:rPr>
        <w:t>1.</w:t>
      </w:r>
      <w:r>
        <w:rPr>
          <w:rFonts w:hint="eastAsia" w:ascii="宋体" w:hAnsi="宋体"/>
          <w:sz w:val="24"/>
          <w:highlight w:val="none"/>
          <w:u w:val="single"/>
        </w:rPr>
        <w:t>（标的名称）</w:t>
      </w:r>
      <w:r>
        <w:rPr>
          <w:rFonts w:hint="eastAsia" w:ascii="宋体" w:hAnsi="宋体"/>
          <w:sz w:val="24"/>
          <w:highlight w:val="none"/>
        </w:rPr>
        <w:t>，属于</w:t>
      </w:r>
      <w:r>
        <w:rPr>
          <w:rFonts w:hint="eastAsia" w:ascii="宋体" w:hAnsi="宋体"/>
          <w:sz w:val="24"/>
          <w:highlight w:val="none"/>
          <w:u w:val="single"/>
        </w:rPr>
        <w:t>（采购文件中明确的所属行业）</w:t>
      </w:r>
      <w:r>
        <w:rPr>
          <w:rFonts w:hint="eastAsia" w:ascii="宋体" w:hAnsi="宋体"/>
          <w:sz w:val="24"/>
          <w:highlight w:val="none"/>
        </w:rPr>
        <w:t>行业；制造商为</w:t>
      </w:r>
      <w:r>
        <w:rPr>
          <w:rFonts w:hint="eastAsia" w:ascii="宋体" w:hAnsi="宋体"/>
          <w:sz w:val="24"/>
          <w:highlight w:val="none"/>
          <w:u w:val="single"/>
        </w:rPr>
        <w:t>（企业名称）</w:t>
      </w:r>
      <w:r>
        <w:rPr>
          <w:rFonts w:hint="eastAsia" w:ascii="宋体" w:hAnsi="宋体"/>
          <w:sz w:val="24"/>
          <w:highlight w:val="none"/>
        </w:rPr>
        <w:t>，从业人员人，营业收入为万元，资产总额为万元，属于</w:t>
      </w:r>
      <w:r>
        <w:rPr>
          <w:rFonts w:hint="eastAsia" w:ascii="宋体" w:hAnsi="宋体"/>
          <w:sz w:val="24"/>
          <w:highlight w:val="none"/>
          <w:u w:val="single"/>
        </w:rPr>
        <w:t>（中型企业、小型企业、微型企业）</w:t>
      </w:r>
      <w:r>
        <w:rPr>
          <w:rFonts w:hint="eastAsia" w:ascii="宋体" w:hAnsi="宋体"/>
          <w:sz w:val="24"/>
          <w:highlight w:val="none"/>
        </w:rPr>
        <w:t>；</w:t>
      </w:r>
    </w:p>
    <w:p w14:paraId="4C6F154A">
      <w:pPr>
        <w:tabs>
          <w:tab w:val="left" w:pos="1065"/>
          <w:tab w:val="left" w:pos="6477"/>
        </w:tabs>
        <w:spacing w:line="360" w:lineRule="auto"/>
        <w:ind w:left="-426" w:right="-58" w:firstLine="655"/>
        <w:contextualSpacing/>
        <w:rPr>
          <w:rFonts w:ascii="宋体" w:hAnsi="宋体"/>
          <w:sz w:val="24"/>
          <w:highlight w:val="none"/>
        </w:rPr>
      </w:pPr>
      <w:r>
        <w:rPr>
          <w:rFonts w:hint="eastAsia" w:ascii="宋体" w:hAnsi="宋体"/>
          <w:sz w:val="24"/>
          <w:highlight w:val="none"/>
        </w:rPr>
        <w:t>2.</w:t>
      </w:r>
      <w:r>
        <w:rPr>
          <w:rFonts w:hint="eastAsia" w:ascii="宋体" w:hAnsi="宋体"/>
          <w:sz w:val="24"/>
          <w:highlight w:val="none"/>
          <w:u w:val="single"/>
        </w:rPr>
        <w:t>（标的名称）</w:t>
      </w:r>
      <w:r>
        <w:rPr>
          <w:rFonts w:hint="eastAsia" w:ascii="宋体" w:hAnsi="宋体"/>
          <w:sz w:val="24"/>
          <w:highlight w:val="none"/>
        </w:rPr>
        <w:t>，属于</w:t>
      </w:r>
      <w:r>
        <w:rPr>
          <w:rFonts w:hint="eastAsia" w:ascii="宋体" w:hAnsi="宋体"/>
          <w:sz w:val="24"/>
          <w:highlight w:val="none"/>
          <w:u w:val="single"/>
        </w:rPr>
        <w:t>（采购文件中明确的所属行业）</w:t>
      </w:r>
      <w:r>
        <w:rPr>
          <w:rFonts w:hint="eastAsia" w:ascii="宋体" w:hAnsi="宋体"/>
          <w:sz w:val="24"/>
          <w:highlight w:val="none"/>
        </w:rPr>
        <w:t>行业；制造商为</w:t>
      </w:r>
      <w:r>
        <w:rPr>
          <w:rFonts w:hint="eastAsia" w:ascii="宋体" w:hAnsi="宋体"/>
          <w:sz w:val="24"/>
          <w:highlight w:val="none"/>
          <w:u w:val="single"/>
        </w:rPr>
        <w:t>（企业名称）</w:t>
      </w:r>
      <w:r>
        <w:rPr>
          <w:rFonts w:hint="eastAsia" w:ascii="宋体" w:hAnsi="宋体"/>
          <w:sz w:val="24"/>
          <w:highlight w:val="none"/>
        </w:rPr>
        <w:t>，从业人员人，营业收入为万元，资产总额为万元，属于</w:t>
      </w:r>
      <w:r>
        <w:rPr>
          <w:rFonts w:hint="eastAsia" w:ascii="宋体" w:hAnsi="宋体"/>
          <w:sz w:val="24"/>
          <w:highlight w:val="none"/>
          <w:u w:val="single"/>
        </w:rPr>
        <w:t>（中型企业、小型企业、微型企业）</w:t>
      </w:r>
      <w:r>
        <w:rPr>
          <w:rFonts w:hint="eastAsia" w:ascii="宋体" w:hAnsi="宋体"/>
          <w:sz w:val="24"/>
          <w:highlight w:val="none"/>
        </w:rPr>
        <w:t>；</w:t>
      </w:r>
    </w:p>
    <w:p w14:paraId="5059E7B6">
      <w:pPr>
        <w:pStyle w:val="13"/>
        <w:spacing w:after="0" w:line="360" w:lineRule="auto"/>
        <w:ind w:left="142" w:right="142"/>
        <w:contextualSpacing/>
        <w:rPr>
          <w:rFonts w:ascii="宋体" w:hAnsi="宋体"/>
          <w:sz w:val="24"/>
          <w:highlight w:val="none"/>
        </w:rPr>
      </w:pPr>
      <w:r>
        <w:rPr>
          <w:rFonts w:hint="eastAsia" w:ascii="宋体" w:hAnsi="宋体"/>
          <w:sz w:val="24"/>
          <w:highlight w:val="none"/>
        </w:rPr>
        <w:t xml:space="preserve">…… </w:t>
      </w:r>
    </w:p>
    <w:p w14:paraId="0D6A9BA1">
      <w:pPr>
        <w:pStyle w:val="13"/>
        <w:spacing w:after="0" w:line="360" w:lineRule="auto"/>
        <w:ind w:left="-405" w:leftChars="-193" w:right="142" w:firstLine="453" w:firstLineChars="189"/>
        <w:contextualSpacing/>
        <w:rPr>
          <w:rFonts w:ascii="宋体" w:hAnsi="宋体"/>
          <w:sz w:val="24"/>
          <w:highlight w:val="none"/>
        </w:rPr>
      </w:pPr>
      <w:r>
        <w:rPr>
          <w:rFonts w:hint="eastAsia" w:ascii="宋体" w:hAnsi="宋体"/>
          <w:sz w:val="24"/>
          <w:highlight w:val="none"/>
        </w:rPr>
        <w:t>以上企业，不属于大企业的分支机构，不存在控股股东为大企业的情形，也不存在与大企业的负责人为同一人的情形。</w:t>
      </w:r>
    </w:p>
    <w:p w14:paraId="79588B5A">
      <w:pPr>
        <w:pStyle w:val="13"/>
        <w:spacing w:after="0" w:line="360" w:lineRule="auto"/>
        <w:ind w:left="-426" w:right="142" w:firstLine="567"/>
        <w:contextualSpacing/>
        <w:rPr>
          <w:rFonts w:ascii="宋体" w:hAnsi="宋体"/>
          <w:sz w:val="24"/>
          <w:highlight w:val="none"/>
        </w:rPr>
      </w:pPr>
      <w:r>
        <w:rPr>
          <w:rFonts w:hint="eastAsia" w:ascii="宋体" w:hAnsi="宋体"/>
          <w:sz w:val="24"/>
          <w:highlight w:val="none"/>
        </w:rPr>
        <w:t>本企业对上述声明内容的真实性负责。如有虚假，将依法承担相应责任。</w:t>
      </w:r>
    </w:p>
    <w:p w14:paraId="15619089">
      <w:pPr>
        <w:pStyle w:val="13"/>
        <w:spacing w:after="0" w:line="360" w:lineRule="auto"/>
        <w:ind w:left="3960" w:right="1808"/>
        <w:contextualSpacing/>
        <w:rPr>
          <w:rFonts w:ascii="宋体" w:hAnsi="宋体"/>
          <w:sz w:val="24"/>
          <w:highlight w:val="none"/>
        </w:rPr>
      </w:pPr>
    </w:p>
    <w:p w14:paraId="4EF54595">
      <w:pPr>
        <w:autoSpaceDE w:val="0"/>
        <w:autoSpaceDN w:val="0"/>
        <w:spacing w:line="360" w:lineRule="auto"/>
        <w:ind w:left="4335" w:leftChars="1950" w:hanging="240" w:hangingChars="100"/>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7C27380A">
      <w:pPr>
        <w:autoSpaceDE w:val="0"/>
        <w:autoSpaceDN w:val="0"/>
        <w:spacing w:line="360" w:lineRule="auto"/>
        <w:ind w:firstLine="6480" w:firstLineChars="2700"/>
        <w:rPr>
          <w:rFonts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27537E8F">
      <w:pPr>
        <w:pStyle w:val="13"/>
        <w:spacing w:after="0" w:line="360" w:lineRule="auto"/>
        <w:ind w:left="3960" w:right="1808"/>
        <w:contextualSpacing/>
        <w:rPr>
          <w:highlight w:val="none"/>
        </w:rPr>
      </w:pPr>
    </w:p>
    <w:p w14:paraId="295BCD5A">
      <w:pPr>
        <w:spacing w:line="360" w:lineRule="auto"/>
        <w:jc w:val="left"/>
        <w:rPr>
          <w:rFonts w:ascii="宋体" w:hAnsi="宋体" w:cs="仿宋_GB2312"/>
          <w:sz w:val="24"/>
          <w:highlight w:val="none"/>
        </w:rPr>
      </w:pPr>
      <w:r>
        <w:rPr>
          <w:rFonts w:hint="eastAsia" w:ascii="宋体" w:hAnsi="宋体" w:cs="仿宋_GB2312"/>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70E49200">
      <w:pPr>
        <w:snapToGrid w:val="0"/>
        <w:spacing w:before="50" w:after="50" w:line="360" w:lineRule="auto"/>
        <w:ind w:right="-817" w:rightChars="-389"/>
        <w:rPr>
          <w:rFonts w:ascii="仿宋_GB2312" w:hAnsi="仿宋_GB2312" w:eastAsia="仿宋_GB2312" w:cs="仿宋_GB2312"/>
          <w:b/>
          <w:sz w:val="32"/>
          <w:szCs w:val="32"/>
          <w:highlight w:val="none"/>
        </w:rPr>
      </w:pPr>
    </w:p>
    <w:p w14:paraId="1ADA84D9">
      <w:pPr>
        <w:rPr>
          <w:rFonts w:ascii="宋体" w:hAnsi="宋体"/>
          <w:sz w:val="24"/>
          <w:highlight w:val="none"/>
        </w:rPr>
      </w:pPr>
      <w:r>
        <w:rPr>
          <w:rFonts w:hint="eastAsia" w:ascii="宋体" w:hAnsi="宋体"/>
          <w:sz w:val="24"/>
          <w:highlight w:val="none"/>
        </w:rPr>
        <w:br w:type="page"/>
      </w:r>
    </w:p>
    <w:p w14:paraId="6F9E8A2B">
      <w:pPr>
        <w:widowControl/>
        <w:shd w:val="clear" w:color="auto" w:fill="FFFFFF"/>
        <w:jc w:val="center"/>
        <w:rPr>
          <w:rFonts w:ascii="宋体" w:hAnsi="宋体" w:cs="宋体"/>
          <w:kern w:val="0"/>
          <w:sz w:val="36"/>
          <w:szCs w:val="36"/>
          <w:highlight w:val="none"/>
        </w:rPr>
      </w:pPr>
      <w:r>
        <w:rPr>
          <w:rFonts w:hint="eastAsia" w:ascii="宋体" w:hAnsi="宋体" w:cs="宋体"/>
          <w:b/>
          <w:bCs/>
          <w:kern w:val="0"/>
          <w:sz w:val="36"/>
          <w:szCs w:val="36"/>
          <w:highlight w:val="none"/>
        </w:rPr>
        <w:t>关于符合本国产品标准的声明函</w:t>
      </w:r>
    </w:p>
    <w:p w14:paraId="7B1548D6">
      <w:pPr>
        <w:widowControl/>
        <w:shd w:val="clear" w:color="auto" w:fill="FFFFFF"/>
        <w:spacing w:before="30" w:after="30"/>
        <w:ind w:firstLine="480"/>
        <w:jc w:val="left"/>
        <w:rPr>
          <w:rFonts w:ascii="宋体" w:hAnsi="宋体" w:cs="宋体"/>
          <w:kern w:val="0"/>
          <w:sz w:val="24"/>
          <w:highlight w:val="none"/>
        </w:rPr>
      </w:pPr>
      <w:r>
        <w:rPr>
          <w:rFonts w:hint="eastAsia" w:ascii="宋体" w:hAnsi="宋体" w:cs="宋体"/>
          <w:kern w:val="0"/>
          <w:sz w:val="24"/>
          <w:highlight w:val="none"/>
        </w:rPr>
        <w:t> </w:t>
      </w:r>
    </w:p>
    <w:p w14:paraId="70DE264C">
      <w:pPr>
        <w:widowControl/>
        <w:shd w:val="clear" w:color="auto" w:fill="FFFFFF"/>
        <w:spacing w:before="30" w:after="30"/>
        <w:ind w:firstLine="480"/>
        <w:jc w:val="left"/>
        <w:rPr>
          <w:rFonts w:ascii="宋体" w:hAnsi="宋体" w:cs="宋体"/>
          <w:kern w:val="0"/>
          <w:sz w:val="24"/>
          <w:highlight w:val="none"/>
        </w:rPr>
      </w:pPr>
      <w:r>
        <w:rPr>
          <w:rFonts w:hint="eastAsia" w:ascii="宋体" w:hAnsi="宋体" w:cs="宋体"/>
          <w:kern w:val="0"/>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7A0D0ABB">
      <w:pPr>
        <w:widowControl/>
        <w:shd w:val="clear" w:color="auto" w:fill="FFFFFF"/>
        <w:spacing w:before="30" w:after="30"/>
        <w:ind w:firstLine="480"/>
        <w:jc w:val="left"/>
        <w:rPr>
          <w:rFonts w:hint="eastAsia" w:ascii="宋体" w:hAnsi="宋体" w:eastAsia="宋体" w:cs="宋体"/>
          <w:kern w:val="0"/>
          <w:sz w:val="24"/>
          <w:highlight w:val="none"/>
        </w:rPr>
      </w:pPr>
      <w:r>
        <w:rPr>
          <w:rFonts w:hint="eastAsia" w:ascii="宋体" w:hAnsi="宋体" w:eastAsia="宋体" w:cs="宋体"/>
          <w:kern w:val="0"/>
          <w:sz w:val="24"/>
          <w:highlight w:val="none"/>
        </w:rPr>
        <w:t>1.（产品名称1）1，生产厂为（厂名）2，厂址为（生产厂址）。（产品名称1）的中国境内生产的组件成本占比≥（规定比例）3。（产品名称1）的（关键组件）4在中国境内生产。（产品名称1）的（关键工序）5在中国境内完成。</w:t>
      </w:r>
    </w:p>
    <w:p w14:paraId="4786CAED">
      <w:pPr>
        <w:widowControl/>
        <w:shd w:val="clear" w:color="auto" w:fill="FFFFFF"/>
        <w:spacing w:before="30" w:after="30"/>
        <w:ind w:firstLine="480"/>
        <w:jc w:val="left"/>
        <w:rPr>
          <w:rFonts w:hint="eastAsia" w:ascii="宋体" w:hAnsi="宋体" w:eastAsia="宋体" w:cs="宋体"/>
          <w:kern w:val="0"/>
          <w:sz w:val="24"/>
          <w:highlight w:val="none"/>
        </w:rPr>
      </w:pPr>
      <w:r>
        <w:rPr>
          <w:rFonts w:hint="eastAsia" w:ascii="宋体" w:hAnsi="宋体" w:eastAsia="宋体" w:cs="宋体"/>
          <w:kern w:val="0"/>
          <w:sz w:val="24"/>
          <w:highlight w:val="none"/>
        </w:rPr>
        <w:t>2.（产品名称2），生产厂为（厂名），厂址为（生产厂址）。（产品名称2）的中国境内生产的组件成本占比≥（规定比例）。（产品名称2）的（关键组件）在中国境内生产。（产品名称2）的（关键工序）在中国境内完成。</w:t>
      </w:r>
    </w:p>
    <w:p w14:paraId="7CADED18">
      <w:pPr>
        <w:widowControl/>
        <w:shd w:val="clear" w:color="auto" w:fill="FFFFFF"/>
        <w:spacing w:before="30" w:after="30"/>
        <w:ind w:firstLine="480"/>
        <w:jc w:val="left"/>
        <w:rPr>
          <w:rFonts w:ascii="宋体" w:hAnsi="宋体" w:cs="宋体"/>
          <w:kern w:val="0"/>
          <w:sz w:val="24"/>
          <w:highlight w:val="none"/>
        </w:rPr>
      </w:pPr>
      <w:r>
        <w:rPr>
          <w:rFonts w:hint="eastAsia" w:ascii="宋体" w:hAnsi="宋体" w:cs="宋体"/>
          <w:kern w:val="0"/>
          <w:sz w:val="24"/>
          <w:highlight w:val="none"/>
        </w:rPr>
        <w:t>……</w:t>
      </w:r>
    </w:p>
    <w:p w14:paraId="7E9052F6">
      <w:pPr>
        <w:widowControl/>
        <w:shd w:val="clear" w:color="auto" w:fill="FFFFFF"/>
        <w:spacing w:before="30" w:after="30"/>
        <w:ind w:firstLine="480"/>
        <w:jc w:val="left"/>
        <w:rPr>
          <w:rFonts w:ascii="宋体" w:hAnsi="宋体" w:cs="宋体"/>
          <w:kern w:val="0"/>
          <w:sz w:val="24"/>
          <w:highlight w:val="none"/>
        </w:rPr>
      </w:pPr>
      <w:r>
        <w:rPr>
          <w:rFonts w:hint="eastAsia" w:ascii="宋体" w:hAnsi="宋体" w:cs="宋体"/>
          <w:kern w:val="0"/>
          <w:sz w:val="24"/>
          <w:highlight w:val="none"/>
        </w:rPr>
        <w:t>本公司（单位）对上述声明内容的真实性负责。如有虚假，愿承担相应法律责任。</w:t>
      </w:r>
    </w:p>
    <w:p w14:paraId="1C3D36B1">
      <w:pPr>
        <w:widowControl/>
        <w:shd w:val="clear" w:color="auto" w:fill="FFFFFF"/>
        <w:spacing w:before="30" w:after="30"/>
        <w:jc w:val="left"/>
        <w:rPr>
          <w:rFonts w:ascii="宋体" w:hAnsi="宋体" w:cs="宋体"/>
          <w:kern w:val="0"/>
          <w:sz w:val="24"/>
          <w:highlight w:val="none"/>
        </w:rPr>
      </w:pPr>
      <w:r>
        <w:rPr>
          <w:rFonts w:hint="eastAsia" w:ascii="宋体" w:hAnsi="宋体" w:cs="宋体"/>
          <w:kern w:val="0"/>
          <w:sz w:val="24"/>
          <w:highlight w:val="none"/>
        </w:rPr>
        <w:t> </w:t>
      </w:r>
    </w:p>
    <w:p w14:paraId="24850C78">
      <w:pPr>
        <w:widowControl/>
        <w:shd w:val="clear" w:color="auto" w:fill="FFFFFF"/>
        <w:spacing w:before="30" w:after="30"/>
        <w:jc w:val="right"/>
        <w:rPr>
          <w:rFonts w:ascii="宋体" w:hAnsi="宋体" w:cs="宋体"/>
          <w:kern w:val="0"/>
          <w:sz w:val="24"/>
          <w:highlight w:val="none"/>
        </w:rPr>
      </w:pPr>
      <w:r>
        <w:rPr>
          <w:rFonts w:hint="eastAsia" w:ascii="宋体" w:hAnsi="宋体" w:cs="宋体"/>
          <w:kern w:val="0"/>
          <w:sz w:val="24"/>
          <w:highlight w:val="none"/>
        </w:rPr>
        <w:t>公司（单位）名称（盖章）：　        </w:t>
      </w:r>
    </w:p>
    <w:p w14:paraId="78067402">
      <w:pPr>
        <w:widowControl/>
        <w:shd w:val="clear" w:color="auto" w:fill="FFFFFF"/>
        <w:jc w:val="right"/>
        <w:rPr>
          <w:rFonts w:ascii="宋体" w:hAnsi="宋体" w:cs="宋体"/>
          <w:kern w:val="0"/>
          <w:sz w:val="24"/>
          <w:highlight w:val="none"/>
        </w:rPr>
      </w:pPr>
      <w:r>
        <w:rPr>
          <w:rFonts w:hint="eastAsia" w:ascii="宋体" w:hAnsi="宋体" w:cs="宋体"/>
          <w:kern w:val="0"/>
          <w:sz w:val="24"/>
          <w:highlight w:val="none"/>
        </w:rPr>
        <w:t>日期：　     年　  月　  日         </w:t>
      </w:r>
    </w:p>
    <w:p w14:paraId="13022CE5">
      <w:pPr>
        <w:widowControl/>
        <w:shd w:val="clear" w:color="auto" w:fill="FFFFFF"/>
        <w:spacing w:before="30" w:after="30"/>
        <w:jc w:val="left"/>
        <w:rPr>
          <w:rFonts w:ascii="宋体" w:hAnsi="宋体" w:cs="宋体"/>
          <w:kern w:val="0"/>
          <w:sz w:val="24"/>
          <w:highlight w:val="none"/>
        </w:rPr>
      </w:pPr>
      <w:r>
        <w:rPr>
          <w:rFonts w:hint="eastAsia" w:ascii="宋体" w:hAnsi="宋体" w:cs="宋体"/>
          <w:kern w:val="0"/>
          <w:sz w:val="24"/>
          <w:highlight w:val="none"/>
        </w:rPr>
        <w:t>__________________</w:t>
      </w:r>
    </w:p>
    <w:p w14:paraId="53FB177B">
      <w:pPr>
        <w:widowControl/>
        <w:shd w:val="clear" w:color="auto" w:fill="FFFFFF"/>
        <w:ind w:firstLine="480"/>
        <w:jc w:val="left"/>
        <w:rPr>
          <w:rFonts w:ascii="宋体" w:hAnsi="宋体" w:cs="宋体"/>
          <w:kern w:val="0"/>
          <w:szCs w:val="21"/>
          <w:highlight w:val="none"/>
        </w:rPr>
      </w:pPr>
      <w:r>
        <w:rPr>
          <w:rFonts w:hint="eastAsia" w:ascii="宋体" w:hAnsi="宋体" w:cs="宋体"/>
          <w:kern w:val="0"/>
          <w:szCs w:val="21"/>
          <w:highlight w:val="none"/>
        </w:rPr>
        <w:t>1.产品如有型号，请在“产品名称”栏一并填写。</w:t>
      </w:r>
    </w:p>
    <w:p w14:paraId="3B4F37A2">
      <w:pPr>
        <w:widowControl/>
        <w:shd w:val="clear" w:color="auto" w:fill="FFFFFF"/>
        <w:ind w:firstLine="480"/>
        <w:jc w:val="left"/>
        <w:rPr>
          <w:rFonts w:ascii="宋体" w:hAnsi="宋体" w:cs="宋体"/>
          <w:kern w:val="0"/>
          <w:szCs w:val="21"/>
          <w:highlight w:val="none"/>
        </w:rPr>
      </w:pPr>
      <w:r>
        <w:rPr>
          <w:rFonts w:hint="eastAsia" w:ascii="宋体" w:hAnsi="宋体" w:cs="宋体"/>
          <w:kern w:val="0"/>
          <w:szCs w:val="21"/>
          <w:highlight w:val="none"/>
        </w:rPr>
        <w:t>2.生产厂名与厂址应与生产厂营业执照载明的相关信息保持一致。</w:t>
      </w:r>
    </w:p>
    <w:p w14:paraId="39FFB13A">
      <w:pPr>
        <w:widowControl/>
        <w:shd w:val="clear" w:color="auto" w:fill="FFFFFF"/>
        <w:ind w:firstLine="480"/>
        <w:jc w:val="left"/>
        <w:rPr>
          <w:rFonts w:ascii="宋体" w:hAnsi="宋体" w:cs="宋体"/>
          <w:kern w:val="0"/>
          <w:szCs w:val="21"/>
          <w:highlight w:val="none"/>
        </w:rPr>
      </w:pPr>
      <w:r>
        <w:rPr>
          <w:rFonts w:hint="eastAsia" w:ascii="宋体" w:hAnsi="宋体" w:cs="宋体"/>
          <w:kern w:val="0"/>
          <w:szCs w:val="21"/>
          <w:highlight w:val="none"/>
        </w:rPr>
        <w:t>3.该产品的中国境内生产的组件成本占比相关要求实施前，“规定比例”栏可不填，下同。</w:t>
      </w:r>
    </w:p>
    <w:p w14:paraId="7995332E">
      <w:pPr>
        <w:widowControl/>
        <w:shd w:val="clear" w:color="auto" w:fill="FFFFFF"/>
        <w:ind w:firstLine="480"/>
        <w:jc w:val="left"/>
        <w:rPr>
          <w:rFonts w:ascii="宋体" w:hAnsi="宋体" w:cs="宋体"/>
          <w:kern w:val="0"/>
          <w:szCs w:val="21"/>
          <w:highlight w:val="none"/>
        </w:rPr>
      </w:pPr>
      <w:r>
        <w:rPr>
          <w:rFonts w:hint="eastAsia" w:ascii="宋体" w:hAnsi="宋体" w:cs="宋体"/>
          <w:kern w:val="0"/>
          <w:szCs w:val="21"/>
          <w:highlight w:val="none"/>
        </w:rPr>
        <w:t>4.该产品的关键组件要求实施前，“关键组件”栏可不填，下同。</w:t>
      </w:r>
    </w:p>
    <w:p w14:paraId="066BED68">
      <w:pPr>
        <w:widowControl/>
        <w:shd w:val="clear" w:color="auto" w:fill="FFFFFF"/>
        <w:ind w:firstLine="480"/>
        <w:jc w:val="left"/>
        <w:rPr>
          <w:rFonts w:ascii="宋体" w:hAnsi="宋体" w:cs="宋体"/>
          <w:kern w:val="0"/>
          <w:szCs w:val="21"/>
          <w:highlight w:val="none"/>
        </w:rPr>
      </w:pPr>
      <w:r>
        <w:rPr>
          <w:rFonts w:hint="eastAsia" w:ascii="宋体" w:hAnsi="宋体" w:cs="宋体"/>
          <w:kern w:val="0"/>
          <w:szCs w:val="21"/>
          <w:highlight w:val="none"/>
        </w:rPr>
        <w:t>5.该产品的关键工序要求实施前，“关键工序”栏可不填，下同。</w:t>
      </w:r>
    </w:p>
    <w:p w14:paraId="7DACF2FC">
      <w:pPr>
        <w:pStyle w:val="3"/>
        <w:jc w:val="center"/>
        <w:rPr>
          <w:rFonts w:ascii="宋体" w:hAnsi="宋体" w:cs="宋体"/>
          <w:b w:val="0"/>
          <w:highlight w:val="none"/>
        </w:rPr>
      </w:pPr>
      <w:r>
        <w:rPr>
          <w:rFonts w:hint="eastAsia" w:ascii="宋体" w:hAnsi="宋体"/>
          <w:b w:val="0"/>
          <w:bCs w:val="0"/>
          <w:sz w:val="24"/>
          <w:highlight w:val="none"/>
        </w:rPr>
        <w:br w:type="page"/>
      </w:r>
      <w:bookmarkStart w:id="92" w:name="_Toc1549"/>
      <w:r>
        <w:rPr>
          <w:rFonts w:hint="eastAsia" w:ascii="宋体" w:hAnsi="宋体"/>
          <w:highlight w:val="none"/>
        </w:rPr>
        <w:t>第五节 其他文书、文件格式</w:t>
      </w:r>
      <w:bookmarkEnd w:id="92"/>
    </w:p>
    <w:p w14:paraId="24B4DBF7">
      <w:pPr>
        <w:jc w:val="center"/>
        <w:rPr>
          <w:rFonts w:ascii="宋体" w:hAnsi="宋体" w:cs="宋体"/>
          <w:b/>
          <w:bCs/>
          <w:sz w:val="32"/>
          <w:szCs w:val="32"/>
          <w:highlight w:val="none"/>
        </w:rPr>
      </w:pPr>
      <w:r>
        <w:rPr>
          <w:rFonts w:hint="eastAsia" w:ascii="宋体" w:hAnsi="宋体" w:cs="宋体"/>
          <w:b/>
          <w:bCs/>
          <w:sz w:val="32"/>
          <w:szCs w:val="32"/>
          <w:highlight w:val="none"/>
        </w:rPr>
        <w:t>知识产权合规性声明</w:t>
      </w:r>
    </w:p>
    <w:p w14:paraId="499F94D9">
      <w:pPr>
        <w:ind w:firstLine="600" w:firstLineChars="200"/>
        <w:rPr>
          <w:rFonts w:ascii="仿宋_GB2312" w:hAnsi="仿宋_GB2312" w:eastAsia="仿宋_GB2312" w:cs="仿宋_GB2312"/>
          <w:sz w:val="30"/>
          <w:szCs w:val="30"/>
          <w:highlight w:val="none"/>
        </w:rPr>
      </w:pPr>
    </w:p>
    <w:p w14:paraId="59DAFB8A">
      <w:pPr>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本企业（单位）自愿参与政府投资政府采购的</w:t>
      </w:r>
      <w:bookmarkStart w:id="93" w:name="PO_3000001871_PM002_12"/>
      <w:r>
        <w:rPr>
          <w:rFonts w:hint="eastAsia" w:ascii="仿宋_GB2312" w:hAnsi="仿宋_GB2312" w:eastAsia="仿宋_GB2312" w:cs="仿宋_GB2312"/>
          <w:sz w:val="30"/>
          <w:szCs w:val="30"/>
          <w:highlight w:val="none"/>
          <w:u w:val="single"/>
        </w:rPr>
        <w:t>[项目采购-项目名称_]</w:t>
      </w:r>
      <w:bookmarkEnd w:id="93"/>
      <w:r>
        <w:rPr>
          <w:rFonts w:hint="eastAsia" w:ascii="仿宋_GB2312" w:hAnsi="仿宋_GB2312" w:eastAsia="仿宋_GB2312" w:cs="仿宋_GB2312"/>
          <w:sz w:val="30"/>
          <w:szCs w:val="30"/>
          <w:highlight w:val="none"/>
        </w:rPr>
        <w:t>项目，</w:t>
      </w:r>
      <w:r>
        <w:rPr>
          <w:rFonts w:hint="eastAsia" w:ascii="仿宋_GB2312" w:hAnsi="仿宋_GB2312" w:eastAsia="仿宋_GB2312" w:cs="仿宋_GB2312"/>
          <w:b/>
          <w:bCs/>
          <w:sz w:val="30"/>
          <w:szCs w:val="30"/>
          <w:highlight w:val="none"/>
        </w:rPr>
        <w:t>在此郑重承诺：</w:t>
      </w:r>
      <w:r>
        <w:rPr>
          <w:rFonts w:hint="eastAsia" w:ascii="仿宋_GB2312" w:hAnsi="仿宋_GB2312" w:eastAsia="仿宋_GB2312" w:cs="仿宋_GB2312"/>
          <w:sz w:val="30"/>
          <w:szCs w:val="30"/>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7D0F4FCD">
      <w:pPr>
        <w:snapToGrid w:val="0"/>
        <w:spacing w:line="360" w:lineRule="auto"/>
        <w:ind w:left="5137" w:leftChars="1736" w:hanging="1491" w:hangingChars="825"/>
        <w:rPr>
          <w:b/>
          <w:sz w:val="18"/>
          <w:szCs w:val="18"/>
          <w:highlight w:val="none"/>
        </w:rPr>
      </w:pPr>
    </w:p>
    <w:p w14:paraId="0FA6F143">
      <w:pPr>
        <w:snapToGrid w:val="0"/>
        <w:spacing w:line="360" w:lineRule="auto"/>
        <w:ind w:left="5137" w:leftChars="1736" w:hanging="1491" w:hangingChars="825"/>
        <w:rPr>
          <w:b/>
          <w:sz w:val="18"/>
          <w:szCs w:val="18"/>
          <w:highlight w:val="none"/>
        </w:rPr>
      </w:pPr>
    </w:p>
    <w:p w14:paraId="5BFBD17B">
      <w:pPr>
        <w:snapToGrid w:val="0"/>
        <w:spacing w:line="360" w:lineRule="auto"/>
        <w:ind w:left="5137" w:leftChars="1736" w:hanging="1491" w:hangingChars="825"/>
        <w:rPr>
          <w:b/>
          <w:sz w:val="18"/>
          <w:szCs w:val="18"/>
          <w:highlight w:val="none"/>
        </w:rPr>
      </w:pPr>
    </w:p>
    <w:p w14:paraId="5D1E8967">
      <w:pPr>
        <w:snapToGrid w:val="0"/>
        <w:spacing w:line="360" w:lineRule="auto"/>
        <w:ind w:left="5137" w:leftChars="1736" w:hanging="1491" w:hangingChars="825"/>
        <w:rPr>
          <w:b/>
          <w:sz w:val="18"/>
          <w:szCs w:val="18"/>
          <w:highlight w:val="none"/>
        </w:rPr>
      </w:pPr>
    </w:p>
    <w:p w14:paraId="0547D252">
      <w:pPr>
        <w:ind w:firstLine="4500" w:firstLineChars="15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zh-CN"/>
        </w:rPr>
        <w:t>供应商名称(电子签章)：</w:t>
      </w:r>
    </w:p>
    <w:p w14:paraId="5AD2F011">
      <w:pPr>
        <w:ind w:firstLine="4500" w:firstLineChars="1500"/>
        <w:rPr>
          <w:rFonts w:hint="eastAsia" w:ascii="仿宋_GB2312" w:hAnsi="仿宋_GB2312" w:eastAsia="仿宋_GB2312" w:cs="仿宋_GB2312"/>
          <w:sz w:val="30"/>
          <w:szCs w:val="30"/>
          <w:highlight w:val="none"/>
          <w:lang w:val="zh-CN"/>
        </w:rPr>
      </w:pPr>
      <w:r>
        <w:rPr>
          <w:rFonts w:hint="eastAsia" w:ascii="仿宋_GB2312" w:hAnsi="仿宋_GB2312" w:eastAsia="仿宋_GB2312" w:cs="仿宋_GB2312"/>
          <w:sz w:val="30"/>
          <w:szCs w:val="30"/>
          <w:highlight w:val="none"/>
          <w:lang w:val="zh-CN"/>
        </w:rPr>
        <w:t>日期</w:t>
      </w:r>
      <w:r>
        <w:rPr>
          <w:rFonts w:hint="eastAsia" w:ascii="仿宋_GB2312" w:hAnsi="仿宋_GB2312" w:eastAsia="仿宋_GB2312" w:cs="仿宋_GB2312"/>
          <w:sz w:val="30"/>
          <w:szCs w:val="30"/>
          <w:highlight w:val="none"/>
        </w:rPr>
        <w:t xml:space="preserve">：  年  </w:t>
      </w:r>
      <w:r>
        <w:rPr>
          <w:rFonts w:hint="eastAsia" w:ascii="仿宋_GB2312" w:hAnsi="仿宋_GB2312" w:eastAsia="仿宋_GB2312" w:cs="仿宋_GB2312"/>
          <w:sz w:val="30"/>
          <w:szCs w:val="30"/>
          <w:highlight w:val="none"/>
          <w:lang w:val="zh-CN"/>
        </w:rPr>
        <w:t>月</w:t>
      </w:r>
      <w:r>
        <w:rPr>
          <w:rFonts w:hint="eastAsia" w:ascii="仿宋_GB2312" w:hAnsi="仿宋_GB2312" w:eastAsia="仿宋_GB2312" w:cs="仿宋_GB2312"/>
          <w:sz w:val="30"/>
          <w:szCs w:val="30"/>
          <w:highlight w:val="none"/>
          <w:lang w:val="en-US" w:eastAsia="zh-CN"/>
        </w:rPr>
        <w:t xml:space="preserve">   </w:t>
      </w:r>
      <w:r>
        <w:rPr>
          <w:rFonts w:hint="eastAsia" w:ascii="仿宋_GB2312" w:hAnsi="仿宋_GB2312" w:eastAsia="仿宋_GB2312" w:cs="仿宋_GB2312"/>
          <w:sz w:val="30"/>
          <w:szCs w:val="30"/>
          <w:highlight w:val="none"/>
          <w:lang w:val="zh-CN"/>
        </w:rPr>
        <w:t>日</w:t>
      </w:r>
    </w:p>
    <w:p w14:paraId="7E218EDD">
      <w:pPr>
        <w:ind w:firstLine="600" w:firstLineChars="200"/>
        <w:rPr>
          <w:rFonts w:hint="eastAsia" w:ascii="仿宋_GB2312" w:hAnsi="仿宋_GB2312" w:eastAsia="仿宋_GB2312" w:cs="仿宋_GB2312"/>
          <w:sz w:val="30"/>
          <w:szCs w:val="30"/>
          <w:highlight w:val="none"/>
        </w:rPr>
        <w:sectPr>
          <w:pgSz w:w="11906" w:h="16838"/>
          <w:pgMar w:top="1134" w:right="1134" w:bottom="1134" w:left="1134" w:header="720" w:footer="720" w:gutter="0"/>
          <w:cols w:space="720" w:num="1"/>
          <w:docGrid w:type="lines" w:linePitch="331" w:charSpace="0"/>
        </w:sectPr>
      </w:pPr>
    </w:p>
    <w:p w14:paraId="3A4063AD">
      <w:pPr>
        <w:spacing w:line="520" w:lineRule="exact"/>
        <w:jc w:val="center"/>
        <w:rPr>
          <w:rFonts w:ascii="仿宋_GB2312" w:hAnsi="仿宋_GB2312" w:eastAsia="仿宋_GB2312" w:cs="仿宋_GB2312"/>
          <w:sz w:val="32"/>
          <w:szCs w:val="32"/>
          <w:highlight w:val="none"/>
        </w:rPr>
      </w:pPr>
      <w:r>
        <w:rPr>
          <w:rFonts w:hint="eastAsia" w:ascii="方正小标宋简体" w:hAnsi="方正小标宋简体" w:eastAsia="方正小标宋简体" w:cs="方正小标宋简体"/>
          <w:sz w:val="44"/>
          <w:szCs w:val="44"/>
          <w:highlight w:val="none"/>
        </w:rPr>
        <w:t>残疾人福利性单位声明函</w:t>
      </w:r>
    </w:p>
    <w:p w14:paraId="7850F622">
      <w:pPr>
        <w:spacing w:line="520" w:lineRule="exact"/>
        <w:rPr>
          <w:rFonts w:ascii="仿宋_GB2312" w:hAnsi="仿宋_GB2312" w:eastAsia="仿宋_GB2312" w:cs="仿宋_GB2312"/>
          <w:sz w:val="32"/>
          <w:szCs w:val="32"/>
          <w:highlight w:val="none"/>
        </w:rPr>
      </w:pPr>
    </w:p>
    <w:p w14:paraId="55A95F99">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本单位郑重声明，根据《财政部 民政部 中国残疾人联合会关于促进残疾人就业政府采购政策的通知》（财库〔2017〕141号）的规定，本单位为符合条件的残疾人福利性单位，且本单位参加</w:t>
      </w:r>
      <w:bookmarkStart w:id="94" w:name="PO_3000001871_PM026_4"/>
      <w:r>
        <w:rPr>
          <w:rFonts w:hint="eastAsia" w:ascii="宋体" w:hAnsi="宋体" w:cs="仿宋_GB2312"/>
          <w:sz w:val="24"/>
          <w:highlight w:val="none"/>
          <w:u w:val="single"/>
        </w:rPr>
        <w:t>[项目采购-采购人_]</w:t>
      </w:r>
      <w:bookmarkEnd w:id="94"/>
      <w:r>
        <w:rPr>
          <w:rFonts w:hint="eastAsia" w:ascii="宋体" w:hAnsi="宋体" w:cs="仿宋_GB2312"/>
          <w:sz w:val="24"/>
          <w:highlight w:val="none"/>
        </w:rPr>
        <w:t>单位的</w:t>
      </w:r>
      <w:bookmarkStart w:id="95" w:name="PO_3000001871_PM002_13"/>
      <w:r>
        <w:rPr>
          <w:rFonts w:hint="eastAsia" w:ascii="宋体" w:hAnsi="宋体" w:cs="仿宋_GB2312"/>
          <w:sz w:val="24"/>
          <w:highlight w:val="none"/>
          <w:u w:val="single"/>
        </w:rPr>
        <w:t>[项目采购-项目名称_]</w:t>
      </w:r>
      <w:bookmarkEnd w:id="95"/>
      <w:r>
        <w:rPr>
          <w:rFonts w:hint="eastAsia" w:ascii="宋体" w:hAnsi="宋体" w:cs="仿宋_GB2312"/>
          <w:sz w:val="24"/>
          <w:highlight w:val="none"/>
        </w:rPr>
        <w:t>项目采购活动提供本单位制造的货物（由本单位承担工程/提供服务），或者提供其他残疾人福利性单位制造的货物（不包括使用非残疾人福利性单位注册商标的货物）。</w:t>
      </w:r>
    </w:p>
    <w:p w14:paraId="700E251F">
      <w:pPr>
        <w:spacing w:line="360" w:lineRule="auto"/>
        <w:ind w:firstLine="480" w:firstLineChars="200"/>
        <w:rPr>
          <w:rFonts w:ascii="宋体" w:hAnsi="宋体" w:cs="仿宋_GB2312"/>
          <w:sz w:val="24"/>
          <w:highlight w:val="none"/>
        </w:rPr>
      </w:pPr>
      <w:r>
        <w:rPr>
          <w:rFonts w:hint="eastAsia" w:ascii="宋体" w:hAnsi="宋体" w:cs="仿宋_GB2312"/>
          <w:sz w:val="24"/>
          <w:highlight w:val="none"/>
        </w:rPr>
        <w:t>本单位对上述声明的真实性负责。如有虚假，将依法承担相应责任。</w:t>
      </w:r>
    </w:p>
    <w:p w14:paraId="7985E8A0">
      <w:pPr>
        <w:spacing w:line="360" w:lineRule="auto"/>
        <w:rPr>
          <w:rFonts w:ascii="宋体" w:hAnsi="宋体" w:cs="仿宋_GB2312"/>
          <w:sz w:val="24"/>
          <w:highlight w:val="none"/>
        </w:rPr>
      </w:pPr>
    </w:p>
    <w:p w14:paraId="5C579CF8">
      <w:pPr>
        <w:spacing w:line="360" w:lineRule="auto"/>
        <w:rPr>
          <w:rFonts w:ascii="宋体" w:hAnsi="宋体" w:cs="仿宋_GB2312"/>
          <w:sz w:val="24"/>
          <w:highlight w:val="none"/>
        </w:rPr>
      </w:pPr>
    </w:p>
    <w:p w14:paraId="37B74CD8">
      <w:pPr>
        <w:spacing w:line="360" w:lineRule="auto"/>
        <w:rPr>
          <w:rFonts w:ascii="宋体" w:hAnsi="宋体" w:cs="仿宋_GB2312"/>
          <w:sz w:val="24"/>
          <w:highlight w:val="none"/>
        </w:rPr>
      </w:pPr>
    </w:p>
    <w:p w14:paraId="7E5DDDB6">
      <w:pPr>
        <w:spacing w:line="360" w:lineRule="auto"/>
        <w:ind w:firstLine="4320" w:firstLineChars="1800"/>
        <w:rPr>
          <w:rFonts w:ascii="宋体" w:hAnsi="宋体" w:cs="仿宋_GB2312"/>
          <w:sz w:val="24"/>
          <w:highlight w:val="none"/>
        </w:rPr>
      </w:pPr>
      <w:r>
        <w:rPr>
          <w:rFonts w:hint="eastAsia" w:ascii="宋体" w:hAnsi="宋体" w:cs="仿宋_GB2312"/>
          <w:sz w:val="24"/>
          <w:highlight w:val="none"/>
        </w:rPr>
        <w:t>供应商名称（电子签章）：</w:t>
      </w:r>
    </w:p>
    <w:p w14:paraId="0BA540B8">
      <w:pPr>
        <w:spacing w:line="360" w:lineRule="auto"/>
        <w:ind w:firstLine="4320" w:firstLineChars="1800"/>
        <w:rPr>
          <w:rFonts w:ascii="宋体" w:hAnsi="宋体" w:cs="仿宋_GB2312"/>
          <w:sz w:val="24"/>
          <w:highlight w:val="none"/>
        </w:rPr>
      </w:pPr>
      <w:r>
        <w:rPr>
          <w:rFonts w:hint="eastAsia" w:ascii="宋体" w:hAnsi="宋体" w:cs="仿宋_GB2312"/>
          <w:sz w:val="24"/>
          <w:highlight w:val="none"/>
        </w:rPr>
        <w:t>日  期：     年   月   日</w:t>
      </w:r>
    </w:p>
    <w:p w14:paraId="424BB533">
      <w:pPr>
        <w:spacing w:line="360" w:lineRule="auto"/>
        <w:rPr>
          <w:rFonts w:ascii="宋体" w:hAnsi="宋体" w:cs="仿宋_GB2312"/>
          <w:sz w:val="24"/>
          <w:highlight w:val="none"/>
        </w:rPr>
      </w:pPr>
    </w:p>
    <w:p w14:paraId="5F2CC805">
      <w:pPr>
        <w:spacing w:line="360" w:lineRule="auto"/>
        <w:rPr>
          <w:rFonts w:ascii="宋体" w:hAnsi="宋体" w:cs="仿宋_GB2312"/>
          <w:sz w:val="24"/>
          <w:highlight w:val="none"/>
        </w:rPr>
      </w:pPr>
    </w:p>
    <w:p w14:paraId="5BEB35CE">
      <w:pPr>
        <w:spacing w:line="360" w:lineRule="auto"/>
        <w:rPr>
          <w:rFonts w:ascii="宋体" w:hAnsi="宋体" w:cs="仿宋_GB2312"/>
          <w:sz w:val="24"/>
          <w:highlight w:val="none"/>
        </w:rPr>
      </w:pPr>
    </w:p>
    <w:p w14:paraId="25417AEA">
      <w:pPr>
        <w:spacing w:line="360" w:lineRule="auto"/>
        <w:rPr>
          <w:rFonts w:ascii="宋体" w:hAnsi="宋体" w:cs="仿宋_GB2312"/>
          <w:sz w:val="24"/>
          <w:highlight w:val="none"/>
        </w:rPr>
      </w:pPr>
      <w:r>
        <w:rPr>
          <w:rFonts w:hint="eastAsia" w:ascii="宋体" w:hAnsi="宋体" w:cs="仿宋_GB2312"/>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供应商提供由省级以上监狱管理局、戒毒管理局（含新疆生产建设兵团）出具的属于监狱企业证明文件的，视同为小型和微型企业。</w:t>
      </w:r>
    </w:p>
    <w:p w14:paraId="43956193">
      <w:pPr>
        <w:spacing w:line="520" w:lineRule="exact"/>
        <w:jc w:val="center"/>
        <w:rPr>
          <w:rFonts w:ascii="宋体" w:hAnsi="宋体"/>
          <w:sz w:val="24"/>
          <w:highlight w:val="none"/>
        </w:rPr>
      </w:pPr>
    </w:p>
    <w:p w14:paraId="431E3F5F">
      <w:pPr>
        <w:spacing w:line="520" w:lineRule="exact"/>
        <w:jc w:val="center"/>
        <w:rPr>
          <w:rFonts w:ascii="宋体" w:hAnsi="宋体"/>
          <w:sz w:val="24"/>
          <w:highlight w:val="none"/>
        </w:rPr>
      </w:pPr>
    </w:p>
    <w:p w14:paraId="440E2713">
      <w:pPr>
        <w:spacing w:line="520" w:lineRule="exact"/>
        <w:jc w:val="center"/>
        <w:rPr>
          <w:rFonts w:ascii="宋体" w:hAnsi="宋体"/>
          <w:sz w:val="24"/>
          <w:highlight w:val="none"/>
        </w:rPr>
      </w:pPr>
    </w:p>
    <w:p w14:paraId="5D52CAA2">
      <w:pPr>
        <w:spacing w:line="520" w:lineRule="exact"/>
        <w:jc w:val="center"/>
        <w:rPr>
          <w:rFonts w:ascii="宋体" w:hAnsi="宋体"/>
          <w:sz w:val="24"/>
          <w:highlight w:val="none"/>
        </w:rPr>
      </w:pPr>
    </w:p>
    <w:p w14:paraId="48A3F76E">
      <w:pPr>
        <w:spacing w:line="520" w:lineRule="exact"/>
        <w:jc w:val="center"/>
        <w:rPr>
          <w:rFonts w:ascii="宋体" w:hAnsi="宋体"/>
          <w:sz w:val="24"/>
          <w:highlight w:val="none"/>
        </w:rPr>
      </w:pPr>
    </w:p>
    <w:p w14:paraId="0ACDD592">
      <w:pPr>
        <w:spacing w:line="520" w:lineRule="exact"/>
        <w:jc w:val="center"/>
        <w:rPr>
          <w:rFonts w:ascii="宋体" w:hAnsi="宋体"/>
          <w:sz w:val="24"/>
          <w:highlight w:val="none"/>
        </w:rPr>
      </w:pPr>
    </w:p>
    <w:p w14:paraId="55B1EB7B">
      <w:pPr>
        <w:spacing w:line="520" w:lineRule="exact"/>
        <w:jc w:val="center"/>
        <w:rPr>
          <w:rFonts w:ascii="宋体" w:hAnsi="宋体"/>
          <w:sz w:val="24"/>
          <w:highlight w:val="none"/>
        </w:rPr>
      </w:pPr>
    </w:p>
    <w:p w14:paraId="1800A28A">
      <w:pPr>
        <w:pStyle w:val="2"/>
        <w:numPr>
          <w:ilvl w:val="0"/>
          <w:numId w:val="0"/>
        </w:numPr>
        <w:bidi w:val="0"/>
        <w:jc w:val="center"/>
        <w:rPr>
          <w:rFonts w:hint="eastAsia"/>
          <w:highlight w:val="none"/>
        </w:rPr>
      </w:pPr>
      <w:bookmarkStart w:id="96" w:name="_Toc20651"/>
      <w:r>
        <w:rPr>
          <w:rFonts w:hint="eastAsia" w:ascii="Times New Roman" w:hAnsi="Times New Roman" w:eastAsia="宋体" w:cs="Times New Roman"/>
          <w:b/>
          <w:bCs/>
          <w:kern w:val="44"/>
          <w:sz w:val="44"/>
          <w:szCs w:val="44"/>
          <w:highlight w:val="none"/>
          <w:lang w:val="en-US" w:eastAsia="zh-CN" w:bidi="ar-SA"/>
        </w:rPr>
        <w:t>第六章</w:t>
      </w:r>
      <w:r>
        <w:rPr>
          <w:rFonts w:hint="eastAsia"/>
          <w:highlight w:val="none"/>
        </w:rPr>
        <w:t xml:space="preserve"> 合同文本</w:t>
      </w:r>
      <w:bookmarkEnd w:id="96"/>
    </w:p>
    <w:p w14:paraId="4246290B">
      <w:pPr>
        <w:rPr>
          <w:rFonts w:hint="eastAsia"/>
          <w:sz w:val="32"/>
          <w:szCs w:val="40"/>
          <w:highlight w:val="none"/>
        </w:rPr>
      </w:pPr>
    </w:p>
    <w:p w14:paraId="08DD516F">
      <w:pPr>
        <w:rPr>
          <w:sz w:val="32"/>
          <w:szCs w:val="40"/>
          <w:highlight w:val="none"/>
        </w:rPr>
      </w:pPr>
      <w:r>
        <w:rPr>
          <w:rFonts w:hint="eastAsia"/>
          <w:sz w:val="32"/>
          <w:szCs w:val="40"/>
          <w:highlight w:val="none"/>
        </w:rPr>
        <w:t>“广西政府采购云”平台合同编号：</w:t>
      </w:r>
    </w:p>
    <w:p w14:paraId="395DA465">
      <w:pPr>
        <w:spacing w:line="360" w:lineRule="auto"/>
        <w:jc w:val="center"/>
        <w:rPr>
          <w:rFonts w:ascii="宋体"/>
          <w:b/>
          <w:bCs/>
          <w:sz w:val="52"/>
          <w:highlight w:val="none"/>
        </w:rPr>
      </w:pPr>
      <w:r>
        <w:rPr>
          <w:rFonts w:hint="eastAsia" w:ascii="宋体"/>
          <w:b/>
          <w:bCs/>
          <w:sz w:val="52"/>
          <w:highlight w:val="none"/>
        </w:rPr>
        <w:t>南 宁 市 政 府 采 购</w:t>
      </w:r>
    </w:p>
    <w:p w14:paraId="4BA25623">
      <w:pPr>
        <w:spacing w:line="360" w:lineRule="auto"/>
        <w:ind w:firstLine="420" w:firstLineChars="200"/>
        <w:rPr>
          <w:rFonts w:ascii="宋体"/>
          <w:highlight w:val="none"/>
        </w:rPr>
      </w:pPr>
    </w:p>
    <w:p w14:paraId="0FC45E66">
      <w:pPr>
        <w:spacing w:line="360" w:lineRule="auto"/>
        <w:ind w:firstLine="420" w:firstLineChars="200"/>
        <w:rPr>
          <w:rFonts w:ascii="宋体"/>
          <w:highlight w:val="none"/>
        </w:rPr>
      </w:pPr>
    </w:p>
    <w:p w14:paraId="55D0B4B7">
      <w:pPr>
        <w:spacing w:line="360" w:lineRule="auto"/>
        <w:jc w:val="center"/>
        <w:rPr>
          <w:rFonts w:ascii="宋体"/>
          <w:b/>
          <w:bCs/>
          <w:sz w:val="44"/>
          <w:highlight w:val="none"/>
        </w:rPr>
      </w:pPr>
      <w:bookmarkStart w:id="97" w:name="PO_3000001871_PM002_14"/>
      <w:r>
        <w:rPr>
          <w:rFonts w:hint="eastAsia" w:ascii="宋体"/>
          <w:b/>
          <w:bCs/>
          <w:sz w:val="44"/>
          <w:highlight w:val="none"/>
          <w:u w:val="single"/>
        </w:rPr>
        <w:t>[项目采购-项目名称_]</w:t>
      </w:r>
      <w:bookmarkEnd w:id="97"/>
      <w:r>
        <w:rPr>
          <w:rFonts w:hint="eastAsia" w:ascii="宋体"/>
          <w:b/>
          <w:bCs/>
          <w:sz w:val="44"/>
          <w:highlight w:val="none"/>
        </w:rPr>
        <w:t>合同</w:t>
      </w:r>
    </w:p>
    <w:p w14:paraId="0D25C052">
      <w:pPr>
        <w:spacing w:line="360" w:lineRule="auto"/>
        <w:jc w:val="center"/>
        <w:rPr>
          <w:rFonts w:ascii="宋体"/>
          <w:b/>
          <w:bCs/>
          <w:sz w:val="44"/>
          <w:highlight w:val="none"/>
        </w:rPr>
      </w:pPr>
    </w:p>
    <w:p w14:paraId="4CDA5566">
      <w:pPr>
        <w:spacing w:line="360" w:lineRule="auto"/>
        <w:ind w:firstLine="3507" w:firstLineChars="794"/>
        <w:rPr>
          <w:rFonts w:ascii="宋体"/>
          <w:b/>
          <w:bCs/>
          <w:sz w:val="44"/>
          <w:highlight w:val="none"/>
        </w:rPr>
      </w:pPr>
    </w:p>
    <w:p w14:paraId="2EFB927D">
      <w:pPr>
        <w:spacing w:line="360" w:lineRule="auto"/>
        <w:ind w:firstLine="3507" w:firstLineChars="794"/>
        <w:rPr>
          <w:rFonts w:ascii="宋体"/>
          <w:b/>
          <w:bCs/>
          <w:sz w:val="44"/>
          <w:highlight w:val="none"/>
        </w:rPr>
      </w:pPr>
    </w:p>
    <w:p w14:paraId="770927E5">
      <w:pPr>
        <w:ind w:firstLine="1995" w:firstLineChars="552"/>
        <w:rPr>
          <w:rFonts w:ascii="宋体" w:hAnsi="宋体"/>
          <w:b/>
          <w:sz w:val="36"/>
          <w:szCs w:val="36"/>
          <w:highlight w:val="none"/>
        </w:rPr>
      </w:pPr>
      <w:r>
        <w:rPr>
          <w:rFonts w:hint="eastAsia" w:ascii="宋体" w:hAnsi="宋体"/>
          <w:b/>
          <w:sz w:val="36"/>
          <w:szCs w:val="36"/>
          <w:highlight w:val="none"/>
        </w:rPr>
        <w:t>采购项目编号：</w:t>
      </w:r>
      <w:bookmarkStart w:id="98" w:name="PO_3000001871_PM001_8"/>
      <w:r>
        <w:rPr>
          <w:rFonts w:hint="eastAsia" w:ascii="宋体" w:hAnsi="宋体"/>
          <w:b/>
          <w:sz w:val="36"/>
          <w:szCs w:val="36"/>
          <w:highlight w:val="none"/>
          <w:u w:val="single"/>
        </w:rPr>
        <w:t>[项目采购-项目编号_]</w:t>
      </w:r>
      <w:bookmarkEnd w:id="98"/>
    </w:p>
    <w:p w14:paraId="161228C7">
      <w:pPr>
        <w:ind w:firstLine="1995" w:firstLineChars="552"/>
        <w:rPr>
          <w:rFonts w:ascii="宋体" w:hAnsi="宋体"/>
          <w:b/>
          <w:sz w:val="36"/>
          <w:szCs w:val="36"/>
          <w:highlight w:val="none"/>
        </w:rPr>
      </w:pPr>
      <w:r>
        <w:rPr>
          <w:rFonts w:hint="eastAsia" w:ascii="宋体" w:hAnsi="宋体"/>
          <w:b/>
          <w:sz w:val="36"/>
          <w:szCs w:val="36"/>
          <w:highlight w:val="none"/>
        </w:rPr>
        <w:t>采购计划编号：</w:t>
      </w:r>
      <w:bookmarkStart w:id="99" w:name="PO_3000001871_PM001WMC001"/>
      <w:r>
        <w:rPr>
          <w:rFonts w:hint="eastAsia" w:ascii="宋体" w:hAnsi="宋体"/>
          <w:b/>
          <w:sz w:val="36"/>
          <w:szCs w:val="36"/>
          <w:highlight w:val="none"/>
          <w:u w:val="single"/>
        </w:rPr>
        <w:t>[采购计划文号]</w:t>
      </w:r>
      <w:bookmarkEnd w:id="99"/>
    </w:p>
    <w:p w14:paraId="709A613B">
      <w:pPr>
        <w:ind w:firstLine="1308" w:firstLineChars="545"/>
        <w:rPr>
          <w:rFonts w:ascii="宋体" w:hAnsi="宋体" w:cs="宋体"/>
          <w:sz w:val="24"/>
          <w:highlight w:val="none"/>
        </w:rPr>
      </w:pPr>
    </w:p>
    <w:p w14:paraId="4FC45913">
      <w:pPr>
        <w:ind w:firstLine="1995" w:firstLineChars="552"/>
        <w:rPr>
          <w:rFonts w:ascii="宋体" w:hAnsi="宋体"/>
          <w:b/>
          <w:sz w:val="36"/>
          <w:szCs w:val="36"/>
          <w:highlight w:val="none"/>
          <w:u w:val="single"/>
        </w:rPr>
      </w:pPr>
    </w:p>
    <w:p w14:paraId="65EE47B2">
      <w:pPr>
        <w:ind w:firstLine="1995" w:firstLineChars="552"/>
        <w:rPr>
          <w:rFonts w:ascii="宋体" w:hAnsi="宋体"/>
          <w:b/>
          <w:sz w:val="36"/>
          <w:szCs w:val="36"/>
          <w:highlight w:val="none"/>
          <w:u w:val="single"/>
        </w:rPr>
      </w:pPr>
    </w:p>
    <w:p w14:paraId="2CCDD83B">
      <w:pPr>
        <w:tabs>
          <w:tab w:val="left" w:pos="7200"/>
        </w:tabs>
        <w:spacing w:line="360" w:lineRule="auto"/>
        <w:ind w:firstLine="1995" w:firstLineChars="552"/>
        <w:rPr>
          <w:rFonts w:ascii="宋体" w:hAnsi="宋体"/>
          <w:b/>
          <w:sz w:val="36"/>
          <w:szCs w:val="36"/>
          <w:highlight w:val="none"/>
          <w:u w:val="single"/>
        </w:rPr>
      </w:pPr>
      <w:r>
        <w:rPr>
          <w:rFonts w:hint="eastAsia" w:ascii="宋体" w:hAnsi="宋体"/>
          <w:b/>
          <w:sz w:val="36"/>
          <w:szCs w:val="36"/>
          <w:highlight w:val="none"/>
        </w:rPr>
        <w:t>采购人：</w:t>
      </w:r>
      <w:bookmarkStart w:id="100" w:name="PO_3000001871_PM026_5"/>
      <w:r>
        <w:rPr>
          <w:rFonts w:hint="eastAsia" w:ascii="宋体" w:hAnsi="宋体"/>
          <w:b/>
          <w:sz w:val="36"/>
          <w:szCs w:val="36"/>
          <w:highlight w:val="none"/>
          <w:u w:val="single"/>
        </w:rPr>
        <w:t>[项目采购-采购人_]</w:t>
      </w:r>
      <w:bookmarkEnd w:id="100"/>
    </w:p>
    <w:p w14:paraId="4C810BCA">
      <w:pPr>
        <w:tabs>
          <w:tab w:val="left" w:pos="7380"/>
        </w:tabs>
        <w:spacing w:line="360" w:lineRule="auto"/>
        <w:ind w:firstLine="1995" w:firstLineChars="552"/>
        <w:rPr>
          <w:rFonts w:ascii="宋体"/>
          <w:b/>
          <w:bCs/>
          <w:sz w:val="44"/>
          <w:highlight w:val="none"/>
        </w:rPr>
      </w:pPr>
      <w:r>
        <w:rPr>
          <w:rFonts w:hint="eastAsia" w:ascii="宋体" w:hAnsi="宋体"/>
          <w:b/>
          <w:sz w:val="36"/>
          <w:szCs w:val="36"/>
          <w:highlight w:val="none"/>
        </w:rPr>
        <w:t>中标供应商：</w:t>
      </w:r>
    </w:p>
    <w:p w14:paraId="6B409E00">
      <w:pPr>
        <w:tabs>
          <w:tab w:val="left" w:pos="7380"/>
        </w:tabs>
        <w:spacing w:line="360" w:lineRule="auto"/>
        <w:rPr>
          <w:rFonts w:ascii="宋体"/>
          <w:b/>
          <w:bCs/>
          <w:sz w:val="44"/>
          <w:highlight w:val="none"/>
        </w:rPr>
      </w:pPr>
    </w:p>
    <w:p w14:paraId="40C76930">
      <w:pPr>
        <w:jc w:val="center"/>
        <w:rPr>
          <w:rFonts w:hint="eastAsia" w:ascii="Times New Roman" w:hAnsi="Times New Roman" w:eastAsia="宋体" w:cs="Times New Roman"/>
          <w:sz w:val="32"/>
          <w:szCs w:val="40"/>
          <w:highlight w:val="none"/>
          <w:lang w:val="zh-CN"/>
        </w:rPr>
      </w:pPr>
      <w:r>
        <w:rPr>
          <w:rFonts w:hint="eastAsia" w:ascii="Times New Roman" w:hAnsi="Times New Roman" w:eastAsia="宋体" w:cs="Times New Roman"/>
          <w:sz w:val="32"/>
          <w:szCs w:val="40"/>
          <w:highlight w:val="none"/>
          <w:lang w:val="zh-CN"/>
        </w:rPr>
        <w:t>签订时间：</w:t>
      </w:r>
      <w:r>
        <w:rPr>
          <w:rFonts w:hint="eastAsia" w:ascii="Times New Roman" w:hAnsi="Times New Roman" w:eastAsia="宋体" w:cs="Times New Roman"/>
          <w:sz w:val="32"/>
          <w:szCs w:val="40"/>
          <w:highlight w:val="none"/>
          <w:lang w:val="en-US" w:eastAsia="zh-CN"/>
        </w:rPr>
        <w:t xml:space="preserve">  </w:t>
      </w:r>
      <w:r>
        <w:rPr>
          <w:rFonts w:hint="eastAsia" w:ascii="Times New Roman" w:hAnsi="Times New Roman" w:eastAsia="宋体" w:cs="Times New Roman"/>
          <w:sz w:val="32"/>
          <w:szCs w:val="40"/>
          <w:highlight w:val="none"/>
          <w:lang w:val="zh-CN"/>
        </w:rPr>
        <w:t>年</w:t>
      </w:r>
      <w:r>
        <w:rPr>
          <w:rFonts w:hint="eastAsia" w:ascii="Times New Roman" w:hAnsi="Times New Roman" w:eastAsia="宋体" w:cs="Times New Roman"/>
          <w:sz w:val="32"/>
          <w:szCs w:val="40"/>
          <w:highlight w:val="none"/>
          <w:lang w:val="en-US" w:eastAsia="zh-CN"/>
        </w:rPr>
        <w:t xml:space="preserve">  </w:t>
      </w:r>
      <w:r>
        <w:rPr>
          <w:rFonts w:hint="eastAsia" w:ascii="Times New Roman" w:hAnsi="Times New Roman" w:eastAsia="宋体" w:cs="Times New Roman"/>
          <w:sz w:val="32"/>
          <w:szCs w:val="40"/>
          <w:highlight w:val="none"/>
          <w:lang w:val="zh-CN"/>
        </w:rPr>
        <w:t>月</w:t>
      </w:r>
      <w:r>
        <w:rPr>
          <w:rFonts w:hint="eastAsia" w:ascii="Times New Roman" w:hAnsi="Times New Roman" w:eastAsia="宋体" w:cs="Times New Roman"/>
          <w:sz w:val="32"/>
          <w:szCs w:val="40"/>
          <w:highlight w:val="none"/>
          <w:lang w:val="en-US" w:eastAsia="zh-CN"/>
        </w:rPr>
        <w:t xml:space="preserve">  </w:t>
      </w:r>
      <w:r>
        <w:rPr>
          <w:rFonts w:hint="eastAsia" w:ascii="Times New Roman" w:hAnsi="Times New Roman" w:eastAsia="宋体" w:cs="Times New Roman"/>
          <w:sz w:val="32"/>
          <w:szCs w:val="40"/>
          <w:highlight w:val="none"/>
          <w:lang w:val="zh-CN"/>
        </w:rPr>
        <w:t>日</w:t>
      </w:r>
    </w:p>
    <w:p w14:paraId="5E066512">
      <w:pPr>
        <w:snapToGrid w:val="0"/>
        <w:spacing w:line="360" w:lineRule="auto"/>
        <w:jc w:val="center"/>
        <w:rPr>
          <w:rFonts w:ascii="仿宋_GB2312" w:hAnsi="楷体" w:eastAsia="仿宋_GB2312"/>
          <w:b/>
          <w:sz w:val="24"/>
          <w:highlight w:val="none"/>
        </w:rPr>
      </w:pPr>
      <w:r>
        <w:rPr>
          <w:rFonts w:hint="eastAsia" w:ascii="宋体"/>
          <w:b/>
          <w:bCs/>
          <w:sz w:val="44"/>
          <w:highlight w:val="none"/>
        </w:rPr>
        <w:br w:type="page"/>
      </w:r>
      <w:r>
        <w:rPr>
          <w:rFonts w:hint="eastAsia" w:ascii="仿宋_GB2312" w:hAnsi="楷体" w:eastAsia="仿宋_GB2312"/>
          <w:b/>
          <w:sz w:val="24"/>
          <w:highlight w:val="none"/>
        </w:rPr>
        <w:t>合同目录</w:t>
      </w:r>
    </w:p>
    <w:p w14:paraId="2AC26B44">
      <w:pPr>
        <w:snapToGrid w:val="0"/>
        <w:spacing w:line="360" w:lineRule="auto"/>
        <w:jc w:val="center"/>
        <w:rPr>
          <w:rFonts w:ascii="宋体"/>
          <w:b/>
          <w:bCs/>
          <w:sz w:val="44"/>
          <w:highlight w:val="none"/>
        </w:rPr>
      </w:pPr>
    </w:p>
    <w:p w14:paraId="37E8C0BC">
      <w:pPr>
        <w:snapToGrid w:val="0"/>
        <w:spacing w:line="360" w:lineRule="auto"/>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一、</w:t>
      </w:r>
      <w:r>
        <w:rPr>
          <w:rFonts w:hint="eastAsia" w:ascii="仿宋_GB2312" w:hAnsi="仿宋" w:eastAsia="仿宋_GB2312"/>
          <w:sz w:val="24"/>
          <w:highlight w:val="none"/>
        </w:rPr>
        <w:t>第一部分 合同书</w:t>
      </w:r>
      <w:r>
        <w:rPr>
          <w:rFonts w:hint="eastAsia" w:ascii="仿宋_GB2312" w:hAnsi="仿宋" w:eastAsia="仿宋_GB2312" w:cs="仿宋_GB2312"/>
          <w:kern w:val="0"/>
          <w:sz w:val="24"/>
          <w:highlight w:val="none"/>
        </w:rPr>
        <w:t>……………………………………………………………（页码）</w:t>
      </w:r>
    </w:p>
    <w:p w14:paraId="56749287">
      <w:pPr>
        <w:snapToGrid w:val="0"/>
        <w:spacing w:line="360" w:lineRule="auto"/>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二、第二部分 合同一般条款……………………………………………………（页码）</w:t>
      </w:r>
    </w:p>
    <w:p w14:paraId="0F4ED2EC">
      <w:pPr>
        <w:snapToGrid w:val="0"/>
        <w:spacing w:line="360" w:lineRule="auto"/>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三、第三部分 合同专用条款……………………………………………………（页码）</w:t>
      </w:r>
    </w:p>
    <w:p w14:paraId="1ADF93D9">
      <w:pPr>
        <w:snapToGrid w:val="0"/>
        <w:spacing w:line="360" w:lineRule="auto"/>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四、</w:t>
      </w:r>
      <w:r>
        <w:rPr>
          <w:rFonts w:hint="eastAsia" w:ascii="仿宋_GB2312" w:hAnsi="仿宋" w:eastAsia="仿宋_GB2312"/>
          <w:sz w:val="24"/>
          <w:highlight w:val="none"/>
        </w:rPr>
        <w:t>第四部分 合同附件</w:t>
      </w:r>
      <w:r>
        <w:rPr>
          <w:rFonts w:hint="eastAsia" w:ascii="仿宋_GB2312" w:hAnsi="仿宋" w:eastAsia="仿宋_GB2312" w:cs="仿宋_GB2312"/>
          <w:kern w:val="0"/>
          <w:sz w:val="24"/>
          <w:highlight w:val="none"/>
        </w:rPr>
        <w:t>…………………………………………………………（页码）</w:t>
      </w:r>
    </w:p>
    <w:p w14:paraId="05EE8EAC">
      <w:pPr>
        <w:snapToGrid w:val="0"/>
        <w:spacing w:line="360" w:lineRule="auto"/>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4.1成交通知书 …………………………………………………………………（页码）</w:t>
      </w:r>
    </w:p>
    <w:p w14:paraId="38573946">
      <w:pPr>
        <w:snapToGrid w:val="0"/>
        <w:spacing w:line="360" w:lineRule="auto"/>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4.2采购文件货物需求一览表 …………………………………………………（页码）</w:t>
      </w:r>
    </w:p>
    <w:p w14:paraId="21D9CC9E">
      <w:pPr>
        <w:snapToGrid w:val="0"/>
        <w:spacing w:line="360" w:lineRule="auto"/>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4.3采购文件的更改通知（如有） ……………………………………………（页码）</w:t>
      </w:r>
    </w:p>
    <w:p w14:paraId="344FA515">
      <w:pPr>
        <w:snapToGrid w:val="0"/>
        <w:spacing w:line="360" w:lineRule="auto"/>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4.4响应函 ………………………………………………………………………（页码）</w:t>
      </w:r>
    </w:p>
    <w:p w14:paraId="72FD9D35">
      <w:pPr>
        <w:snapToGrid w:val="0"/>
        <w:spacing w:line="360" w:lineRule="auto"/>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4.5响应报价表 …………………………………………………………………（页码）</w:t>
      </w:r>
    </w:p>
    <w:p w14:paraId="682B8B76">
      <w:pPr>
        <w:snapToGrid w:val="0"/>
        <w:spacing w:line="360" w:lineRule="auto"/>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4.6响应货物技术资料表 ………………………………………………………（页码）</w:t>
      </w:r>
    </w:p>
    <w:p w14:paraId="19889E21">
      <w:pPr>
        <w:snapToGrid w:val="0"/>
        <w:spacing w:line="360" w:lineRule="auto"/>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4.7商务条款偏离表 ……………………………………………………………（页码）</w:t>
      </w:r>
    </w:p>
    <w:p w14:paraId="137ADF84">
      <w:pPr>
        <w:snapToGrid w:val="0"/>
        <w:spacing w:line="360" w:lineRule="auto"/>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4.8成交供应商澄清函（如有请提供） ………………………………………（页码）</w:t>
      </w:r>
    </w:p>
    <w:p w14:paraId="5555475E">
      <w:pPr>
        <w:snapToGrid w:val="0"/>
        <w:spacing w:line="360" w:lineRule="auto"/>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4.9其他与本合同相关的资料（如有请提供） ………………………………（页码）</w:t>
      </w:r>
    </w:p>
    <w:p w14:paraId="2C47CDD6">
      <w:pPr>
        <w:snapToGrid w:val="0"/>
        <w:spacing w:line="360" w:lineRule="auto"/>
        <w:rPr>
          <w:rFonts w:ascii="仿宋_GB2312" w:hAnsi="仿宋" w:eastAsia="仿宋_GB2312" w:cs="仿宋_GB2312"/>
          <w:kern w:val="0"/>
          <w:sz w:val="24"/>
          <w:highlight w:val="none"/>
        </w:rPr>
      </w:pPr>
    </w:p>
    <w:p w14:paraId="3D559AD3">
      <w:pPr>
        <w:widowControl/>
        <w:jc w:val="left"/>
        <w:rPr>
          <w:rFonts w:ascii="仿宋_GB2312" w:eastAsia="仿宋_GB2312"/>
          <w:kern w:val="0"/>
          <w:sz w:val="32"/>
          <w:szCs w:val="20"/>
          <w:highlight w:val="none"/>
        </w:rPr>
        <w:sectPr>
          <w:pgSz w:w="11906" w:h="16838"/>
          <w:pgMar w:top="1134" w:right="1134" w:bottom="1134" w:left="1134" w:header="720" w:footer="720" w:gutter="0"/>
          <w:cols w:space="720" w:num="1"/>
          <w:docGrid w:type="lines" w:linePitch="331" w:charSpace="0"/>
        </w:sectPr>
      </w:pPr>
    </w:p>
    <w:p w14:paraId="0FD9165F">
      <w:pPr>
        <w:pStyle w:val="87"/>
        <w:ind w:firstLine="562"/>
        <w:jc w:val="center"/>
        <w:outlineLvl w:val="1"/>
        <w:rPr>
          <w:rFonts w:ascii="仿宋_GB2312" w:hAnsi="楷体" w:eastAsia="仿宋_GB2312"/>
          <w:b/>
          <w:sz w:val="28"/>
          <w:szCs w:val="28"/>
          <w:highlight w:val="none"/>
        </w:rPr>
      </w:pPr>
      <w:bookmarkStart w:id="101" w:name="_Toc2770"/>
      <w:r>
        <w:rPr>
          <w:rFonts w:hint="eastAsia" w:ascii="仿宋_GB2312" w:hAnsi="楷体" w:eastAsia="仿宋_GB2312"/>
          <w:b/>
          <w:sz w:val="28"/>
          <w:szCs w:val="28"/>
          <w:highlight w:val="none"/>
        </w:rPr>
        <w:t>第一部分 合同书</w:t>
      </w:r>
      <w:bookmarkEnd w:id="101"/>
    </w:p>
    <w:p w14:paraId="4B9F18EB">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lang w:val="zh-CN"/>
        </w:rPr>
        <w:t>年月日</w:t>
      </w:r>
      <w:r>
        <w:rPr>
          <w:rFonts w:hint="eastAsia" w:ascii="仿宋_GB2312" w:hAnsi="楷体" w:eastAsia="仿宋_GB2312"/>
          <w:sz w:val="24"/>
          <w:highlight w:val="none"/>
        </w:rPr>
        <w:t>，</w:t>
      </w:r>
      <w:bookmarkStart w:id="102" w:name="PO_3000001871_PM026_6"/>
      <w:r>
        <w:rPr>
          <w:rFonts w:hint="eastAsia" w:ascii="仿宋_GB2312" w:hAnsi="仿宋" w:eastAsia="仿宋_GB2312"/>
          <w:sz w:val="24"/>
          <w:highlight w:val="none"/>
          <w:u w:val="single"/>
        </w:rPr>
        <w:t>[项目采购-采购人]</w:t>
      </w:r>
      <w:bookmarkEnd w:id="102"/>
      <w:r>
        <w:rPr>
          <w:rFonts w:hint="eastAsia" w:ascii="仿宋_GB2312" w:hAnsi="仿宋" w:eastAsia="仿宋_GB2312"/>
          <w:sz w:val="24"/>
          <w:highlight w:val="none"/>
        </w:rPr>
        <w:t>以</w:t>
      </w:r>
      <w:r>
        <w:rPr>
          <w:rFonts w:hint="eastAsia" w:ascii="仿宋_GB2312" w:hAnsi="仿宋" w:eastAsia="仿宋_GB2312"/>
          <w:sz w:val="24"/>
          <w:highlight w:val="none"/>
          <w:u w:val="single"/>
        </w:rPr>
        <w:t xml:space="preserve">   竞争性谈判方式  </w:t>
      </w:r>
      <w:r>
        <w:rPr>
          <w:rFonts w:hint="eastAsia" w:ascii="仿宋_GB2312" w:hAnsi="仿宋" w:eastAsia="仿宋_GB2312"/>
          <w:sz w:val="24"/>
          <w:highlight w:val="none"/>
        </w:rPr>
        <w:t>对</w:t>
      </w:r>
      <w:r>
        <w:rPr>
          <w:rFonts w:hint="eastAsia" w:ascii="仿宋_GB2312" w:hAnsi="楷体" w:eastAsia="仿宋_GB2312"/>
          <w:sz w:val="24"/>
          <w:highlight w:val="none"/>
        </w:rPr>
        <w:t>项目进行了采购。经</w:t>
      </w:r>
      <w:r>
        <w:rPr>
          <w:rFonts w:hint="eastAsia" w:ascii="仿宋_GB2312" w:hAnsi="楷体" w:eastAsia="仿宋_GB2312"/>
          <w:sz w:val="24"/>
          <w:highlight w:val="none"/>
          <w:u w:val="single"/>
        </w:rPr>
        <w:t xml:space="preserve">   （相关评定主体名称）   </w:t>
      </w:r>
      <w:r>
        <w:rPr>
          <w:rFonts w:hint="eastAsia" w:ascii="仿宋_GB2312" w:hAnsi="楷体" w:eastAsia="仿宋_GB2312"/>
          <w:sz w:val="24"/>
          <w:highlight w:val="none"/>
        </w:rPr>
        <w:t>评定，</w:t>
      </w:r>
      <w:r>
        <w:rPr>
          <w:rFonts w:hint="eastAsia" w:ascii="仿宋_GB2312" w:hAnsi="楷体" w:eastAsia="仿宋_GB2312"/>
          <w:sz w:val="24"/>
          <w:highlight w:val="none"/>
          <w:u w:val="single"/>
        </w:rPr>
        <w:t xml:space="preserve">   （供应商名称）</w:t>
      </w:r>
      <w:r>
        <w:rPr>
          <w:rFonts w:hint="eastAsia" w:ascii="仿宋_GB2312" w:hAnsi="楷体" w:eastAsia="仿宋_GB2312"/>
          <w:sz w:val="24"/>
          <w:highlight w:val="none"/>
        </w:rPr>
        <w:t>为该项目成交供应商。现于成交通知书发出之日起2</w:t>
      </w:r>
      <w:r>
        <w:rPr>
          <w:rFonts w:ascii="仿宋_GB2312" w:hAnsi="楷体" w:eastAsia="仿宋_GB2312"/>
          <w:sz w:val="24"/>
          <w:highlight w:val="none"/>
        </w:rPr>
        <w:t>5</w:t>
      </w:r>
      <w:r>
        <w:rPr>
          <w:rFonts w:hint="eastAsia" w:ascii="仿宋_GB2312" w:hAnsi="楷体" w:eastAsia="仿宋_GB2312"/>
          <w:sz w:val="24"/>
          <w:highlight w:val="none"/>
        </w:rPr>
        <w:t>日内，按照采购文件确定的事项签订本合同。</w:t>
      </w:r>
    </w:p>
    <w:p w14:paraId="44FAD4F3">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lang w:val="zh-CN"/>
        </w:rPr>
        <w:t>根据《中华人民共和国民法典》、《中华人民共和国政府采购法》等相关法律法规之规定，按照平等、自愿、公平和诚实信用的原则，经</w:t>
      </w:r>
      <w:bookmarkStart w:id="103" w:name="PO_3000001871_PM026_7"/>
      <w:r>
        <w:rPr>
          <w:rFonts w:hint="eastAsia" w:ascii="仿宋_GB2312" w:hAnsi="楷体" w:eastAsia="仿宋_GB2312"/>
          <w:sz w:val="24"/>
          <w:highlight w:val="none"/>
          <w:u w:val="single"/>
        </w:rPr>
        <w:t>[项目采购-采购人]</w:t>
      </w:r>
      <w:bookmarkEnd w:id="103"/>
      <w:r>
        <w:rPr>
          <w:rFonts w:hint="eastAsia" w:ascii="仿宋_GB2312" w:hAnsi="楷体" w:eastAsia="仿宋_GB2312"/>
          <w:sz w:val="24"/>
          <w:highlight w:val="none"/>
          <w:lang w:val="zh-CN"/>
        </w:rPr>
        <w:t>(以下简称：甲方)和</w:t>
      </w:r>
      <w:r>
        <w:rPr>
          <w:rFonts w:hint="eastAsia" w:ascii="仿宋_GB2312" w:hAnsi="楷体" w:eastAsia="仿宋_GB2312"/>
          <w:sz w:val="24"/>
          <w:highlight w:val="none"/>
          <w:u w:val="single"/>
        </w:rPr>
        <w:t xml:space="preserve">   （中标人名称）   </w:t>
      </w:r>
      <w:r>
        <w:rPr>
          <w:rFonts w:hint="eastAsia" w:ascii="仿宋_GB2312" w:hAnsi="楷体" w:eastAsia="仿宋_GB2312"/>
          <w:sz w:val="24"/>
          <w:highlight w:val="none"/>
          <w:lang w:val="zh-CN"/>
        </w:rPr>
        <w:t>(以下简称：乙方)协商一致，约定以下合同</w:t>
      </w:r>
      <w:r>
        <w:rPr>
          <w:rFonts w:hint="eastAsia" w:ascii="仿宋_GB2312" w:hAnsi="楷体" w:eastAsia="仿宋_GB2312"/>
          <w:sz w:val="24"/>
          <w:highlight w:val="none"/>
        </w:rPr>
        <w:t>条款，以兹共同遵守、全面履行。</w:t>
      </w:r>
    </w:p>
    <w:p w14:paraId="48E561A9">
      <w:pPr>
        <w:spacing w:line="360" w:lineRule="auto"/>
        <w:ind w:firstLine="482" w:firstLineChars="200"/>
        <w:rPr>
          <w:rFonts w:ascii="仿宋_GB2312" w:hAnsi="楷体" w:eastAsia="仿宋_GB2312"/>
          <w:b/>
          <w:sz w:val="24"/>
          <w:highlight w:val="none"/>
        </w:rPr>
      </w:pPr>
      <w:bookmarkStart w:id="104" w:name="_Toc2232"/>
      <w:bookmarkStart w:id="105" w:name="_Toc3029"/>
      <w:bookmarkStart w:id="106" w:name="_Toc24059"/>
      <w:r>
        <w:rPr>
          <w:rFonts w:hint="eastAsia" w:ascii="仿宋_GB2312" w:hAnsi="楷体" w:eastAsia="仿宋_GB2312"/>
          <w:b/>
          <w:sz w:val="24"/>
          <w:highlight w:val="none"/>
        </w:rPr>
        <w:t>1.1 合同组成部分</w:t>
      </w:r>
      <w:bookmarkEnd w:id="104"/>
      <w:bookmarkEnd w:id="105"/>
      <w:bookmarkEnd w:id="106"/>
    </w:p>
    <w:p w14:paraId="2B977C5B">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798060EA">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1.1.1 本合同及其补充合同、变更协议；</w:t>
      </w:r>
    </w:p>
    <w:p w14:paraId="17B4567C">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1.1.2 成交通知书；</w:t>
      </w:r>
    </w:p>
    <w:p w14:paraId="5C728157">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1.1.3 采购文件及“响应报价”（含澄清或者说明文件）；</w:t>
      </w:r>
    </w:p>
    <w:p w14:paraId="2B68EF73">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1.1.4 采购文件（含澄清或者修改文件）；</w:t>
      </w:r>
    </w:p>
    <w:p w14:paraId="778F2941">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1.1.5 其他相关采购文件。</w:t>
      </w:r>
    </w:p>
    <w:p w14:paraId="696122C9">
      <w:pPr>
        <w:spacing w:line="360" w:lineRule="auto"/>
        <w:ind w:firstLine="482" w:firstLineChars="200"/>
        <w:rPr>
          <w:rFonts w:ascii="仿宋_GB2312" w:hAnsi="楷体" w:eastAsia="仿宋_GB2312"/>
          <w:b/>
          <w:sz w:val="24"/>
          <w:highlight w:val="none"/>
        </w:rPr>
      </w:pPr>
      <w:bookmarkStart w:id="107" w:name="_Toc24300"/>
      <w:bookmarkStart w:id="108" w:name="_Toc27126"/>
      <w:bookmarkStart w:id="109" w:name="_Toc21295"/>
      <w:r>
        <w:rPr>
          <w:rFonts w:hint="eastAsia" w:ascii="仿宋_GB2312" w:hAnsi="楷体" w:eastAsia="仿宋_GB2312"/>
          <w:b/>
          <w:sz w:val="24"/>
          <w:highlight w:val="none"/>
        </w:rPr>
        <w:t>1.2 标的物</w:t>
      </w:r>
      <w:bookmarkEnd w:id="107"/>
      <w:bookmarkEnd w:id="108"/>
      <w:bookmarkEnd w:id="109"/>
    </w:p>
    <w:p w14:paraId="4512B00E">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1.2.1 标的物1信息</w:t>
      </w:r>
    </w:p>
    <w:p w14:paraId="1C945FA8">
      <w:pPr>
        <w:spacing w:line="360" w:lineRule="auto"/>
        <w:ind w:firstLine="480" w:firstLineChars="200"/>
        <w:rPr>
          <w:rFonts w:ascii="仿宋_GB2312" w:hAnsi="楷体" w:eastAsia="仿宋_GB2312"/>
          <w:sz w:val="24"/>
          <w:highlight w:val="none"/>
          <w:u w:val="single"/>
        </w:rPr>
      </w:pPr>
      <w:r>
        <w:rPr>
          <w:rFonts w:hint="eastAsia" w:ascii="仿宋_GB2312" w:hAnsi="楷体" w:eastAsia="仿宋_GB2312"/>
          <w:sz w:val="24"/>
          <w:highlight w:val="none"/>
        </w:rPr>
        <w:t>1.2.1.1名称：；</w:t>
      </w:r>
    </w:p>
    <w:p w14:paraId="5BAED4F7">
      <w:pPr>
        <w:spacing w:line="360" w:lineRule="auto"/>
        <w:ind w:firstLine="480" w:firstLineChars="200"/>
        <w:rPr>
          <w:rFonts w:ascii="仿宋_GB2312" w:hAnsi="楷体" w:eastAsia="仿宋_GB2312"/>
          <w:sz w:val="24"/>
          <w:highlight w:val="none"/>
          <w:u w:val="single"/>
        </w:rPr>
      </w:pPr>
      <w:r>
        <w:rPr>
          <w:rFonts w:hint="eastAsia" w:ascii="仿宋_GB2312" w:hAnsi="楷体" w:eastAsia="仿宋_GB2312"/>
          <w:sz w:val="24"/>
          <w:highlight w:val="none"/>
        </w:rPr>
        <w:t>1.2.1.2数量：；</w:t>
      </w:r>
    </w:p>
    <w:p w14:paraId="1A0947DF">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1.2.1.3质量：</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177B7E9B">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w:t>
      </w:r>
    </w:p>
    <w:p w14:paraId="7CF2039A">
      <w:pPr>
        <w:spacing w:line="360" w:lineRule="auto"/>
        <w:ind w:firstLine="482" w:firstLineChars="200"/>
        <w:rPr>
          <w:rFonts w:ascii="仿宋_GB2312" w:hAnsi="楷体" w:eastAsia="仿宋_GB2312"/>
          <w:b/>
          <w:sz w:val="24"/>
          <w:highlight w:val="none"/>
        </w:rPr>
      </w:pPr>
      <w:bookmarkStart w:id="110" w:name="_Toc21551"/>
      <w:bookmarkStart w:id="111" w:name="_Toc23292"/>
      <w:bookmarkStart w:id="112" w:name="_Toc21631"/>
      <w:r>
        <w:rPr>
          <w:rFonts w:hint="eastAsia" w:ascii="仿宋_GB2312" w:hAnsi="楷体" w:eastAsia="仿宋_GB2312"/>
          <w:b/>
          <w:sz w:val="24"/>
          <w:highlight w:val="none"/>
        </w:rPr>
        <w:t>1.3 价款</w:t>
      </w:r>
      <w:bookmarkEnd w:id="110"/>
      <w:bookmarkEnd w:id="111"/>
      <w:bookmarkEnd w:id="112"/>
    </w:p>
    <w:p w14:paraId="144A81E5">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本合同总价为：人民币元（大写：元人民币，含税）。</w:t>
      </w:r>
    </w:p>
    <w:p w14:paraId="4A65A975">
      <w:pPr>
        <w:spacing w:line="360" w:lineRule="auto"/>
        <w:ind w:firstLine="480" w:firstLineChars="200"/>
        <w:rPr>
          <w:rFonts w:ascii="仿宋_GB2312" w:hAnsi="楷体" w:eastAsia="仿宋_GB2312"/>
          <w:sz w:val="24"/>
          <w:highlight w:val="none"/>
          <w:u w:val="single"/>
        </w:rPr>
      </w:pPr>
      <w:r>
        <w:rPr>
          <w:rFonts w:hint="eastAsia" w:ascii="仿宋_GB2312" w:hAnsi="楷体" w:eastAsia="仿宋_GB2312"/>
          <w:sz w:val="24"/>
          <w:highlight w:val="none"/>
        </w:rPr>
        <w:t>分项价格：</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214C5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ign w:val="center"/>
          </w:tcPr>
          <w:p w14:paraId="0A1343D9">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序号</w:t>
            </w:r>
          </w:p>
        </w:tc>
        <w:tc>
          <w:tcPr>
            <w:tcW w:w="3402" w:type="dxa"/>
            <w:tcBorders>
              <w:top w:val="single" w:color="auto" w:sz="4" w:space="0"/>
              <w:left w:val="single" w:color="auto" w:sz="4" w:space="0"/>
              <w:bottom w:val="single" w:color="auto" w:sz="4" w:space="0"/>
              <w:right w:val="single" w:color="auto" w:sz="4" w:space="0"/>
            </w:tcBorders>
            <w:noWrap/>
            <w:vAlign w:val="center"/>
          </w:tcPr>
          <w:p w14:paraId="11E12248">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noWrap/>
            <w:vAlign w:val="center"/>
          </w:tcPr>
          <w:p w14:paraId="3F198F2C">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分项价格</w:t>
            </w:r>
          </w:p>
        </w:tc>
      </w:tr>
      <w:tr w14:paraId="194D3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ign w:val="center"/>
          </w:tcPr>
          <w:p w14:paraId="531933AD">
            <w:pPr>
              <w:spacing w:line="360" w:lineRule="auto"/>
              <w:ind w:firstLine="480" w:firstLineChars="200"/>
              <w:rPr>
                <w:rFonts w:ascii="仿宋_GB2312" w:hAnsi="楷体" w:eastAsia="仿宋_GB2312"/>
                <w:sz w:val="24"/>
                <w:highlight w:val="none"/>
              </w:rPr>
            </w:pPr>
          </w:p>
        </w:tc>
        <w:tc>
          <w:tcPr>
            <w:tcW w:w="3402" w:type="dxa"/>
            <w:tcBorders>
              <w:top w:val="single" w:color="auto" w:sz="4" w:space="0"/>
              <w:left w:val="single" w:color="auto" w:sz="4" w:space="0"/>
              <w:bottom w:val="single" w:color="auto" w:sz="4" w:space="0"/>
              <w:right w:val="single" w:color="auto" w:sz="4" w:space="0"/>
            </w:tcBorders>
            <w:noWrap/>
            <w:vAlign w:val="center"/>
          </w:tcPr>
          <w:p w14:paraId="7BAC18A4">
            <w:pPr>
              <w:spacing w:line="360" w:lineRule="auto"/>
              <w:ind w:firstLine="480" w:firstLineChars="200"/>
              <w:rPr>
                <w:rFonts w:ascii="仿宋_GB2312" w:hAnsi="楷体" w:eastAsia="仿宋_GB2312"/>
                <w:sz w:val="24"/>
                <w:highlight w:val="none"/>
              </w:rPr>
            </w:pPr>
          </w:p>
        </w:tc>
        <w:tc>
          <w:tcPr>
            <w:tcW w:w="2552" w:type="dxa"/>
            <w:tcBorders>
              <w:top w:val="single" w:color="auto" w:sz="4" w:space="0"/>
              <w:left w:val="single" w:color="auto" w:sz="4" w:space="0"/>
              <w:bottom w:val="single" w:color="auto" w:sz="4" w:space="0"/>
              <w:right w:val="single" w:color="auto" w:sz="4" w:space="0"/>
            </w:tcBorders>
            <w:noWrap/>
            <w:vAlign w:val="center"/>
          </w:tcPr>
          <w:p w14:paraId="587392FA">
            <w:pPr>
              <w:spacing w:line="360" w:lineRule="auto"/>
              <w:ind w:firstLine="480" w:firstLineChars="200"/>
              <w:rPr>
                <w:rFonts w:ascii="仿宋_GB2312" w:hAnsi="楷体" w:eastAsia="仿宋_GB2312"/>
                <w:sz w:val="24"/>
                <w:highlight w:val="none"/>
              </w:rPr>
            </w:pPr>
          </w:p>
        </w:tc>
      </w:tr>
      <w:tr w14:paraId="769A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ign w:val="center"/>
          </w:tcPr>
          <w:p w14:paraId="11833F32">
            <w:pPr>
              <w:spacing w:line="360" w:lineRule="auto"/>
              <w:ind w:firstLine="480" w:firstLineChars="200"/>
              <w:rPr>
                <w:rFonts w:ascii="仿宋_GB2312" w:hAnsi="楷体" w:eastAsia="仿宋_GB2312"/>
                <w:sz w:val="24"/>
                <w:highlight w:val="none"/>
              </w:rPr>
            </w:pPr>
          </w:p>
        </w:tc>
        <w:tc>
          <w:tcPr>
            <w:tcW w:w="3402" w:type="dxa"/>
            <w:tcBorders>
              <w:top w:val="single" w:color="auto" w:sz="4" w:space="0"/>
              <w:left w:val="single" w:color="auto" w:sz="4" w:space="0"/>
              <w:bottom w:val="single" w:color="auto" w:sz="4" w:space="0"/>
              <w:right w:val="single" w:color="auto" w:sz="4" w:space="0"/>
            </w:tcBorders>
            <w:noWrap/>
            <w:vAlign w:val="center"/>
          </w:tcPr>
          <w:p w14:paraId="39451F6F">
            <w:pPr>
              <w:spacing w:line="360" w:lineRule="auto"/>
              <w:ind w:firstLine="480" w:firstLineChars="200"/>
              <w:rPr>
                <w:rFonts w:ascii="仿宋_GB2312" w:hAnsi="楷体" w:eastAsia="仿宋_GB2312"/>
                <w:sz w:val="24"/>
                <w:highlight w:val="none"/>
              </w:rPr>
            </w:pPr>
          </w:p>
        </w:tc>
        <w:tc>
          <w:tcPr>
            <w:tcW w:w="2552" w:type="dxa"/>
            <w:tcBorders>
              <w:top w:val="single" w:color="auto" w:sz="4" w:space="0"/>
              <w:left w:val="single" w:color="auto" w:sz="4" w:space="0"/>
              <w:bottom w:val="single" w:color="auto" w:sz="4" w:space="0"/>
              <w:right w:val="single" w:color="auto" w:sz="4" w:space="0"/>
            </w:tcBorders>
            <w:noWrap/>
            <w:vAlign w:val="center"/>
          </w:tcPr>
          <w:p w14:paraId="5BCC0BD4">
            <w:pPr>
              <w:spacing w:line="360" w:lineRule="auto"/>
              <w:ind w:firstLine="480" w:firstLineChars="200"/>
              <w:rPr>
                <w:rFonts w:ascii="仿宋_GB2312" w:hAnsi="楷体" w:eastAsia="仿宋_GB2312"/>
                <w:sz w:val="24"/>
                <w:highlight w:val="none"/>
              </w:rPr>
            </w:pPr>
          </w:p>
        </w:tc>
      </w:tr>
      <w:tr w14:paraId="5C97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ign w:val="center"/>
          </w:tcPr>
          <w:p w14:paraId="309C4761">
            <w:pPr>
              <w:spacing w:line="360" w:lineRule="auto"/>
              <w:ind w:firstLine="480" w:firstLineChars="200"/>
              <w:rPr>
                <w:rFonts w:ascii="仿宋_GB2312" w:hAnsi="楷体" w:eastAsia="仿宋_GB2312"/>
                <w:sz w:val="24"/>
                <w:highlight w:val="none"/>
              </w:rPr>
            </w:pPr>
          </w:p>
        </w:tc>
        <w:tc>
          <w:tcPr>
            <w:tcW w:w="3402" w:type="dxa"/>
            <w:tcBorders>
              <w:top w:val="single" w:color="auto" w:sz="4" w:space="0"/>
              <w:left w:val="single" w:color="auto" w:sz="4" w:space="0"/>
              <w:bottom w:val="single" w:color="auto" w:sz="4" w:space="0"/>
              <w:right w:val="single" w:color="auto" w:sz="4" w:space="0"/>
            </w:tcBorders>
            <w:noWrap/>
            <w:vAlign w:val="center"/>
          </w:tcPr>
          <w:p w14:paraId="316FFDA0">
            <w:pPr>
              <w:spacing w:line="360" w:lineRule="auto"/>
              <w:ind w:firstLine="480" w:firstLineChars="200"/>
              <w:rPr>
                <w:rFonts w:ascii="仿宋_GB2312" w:hAnsi="楷体" w:eastAsia="仿宋_GB2312"/>
                <w:sz w:val="24"/>
                <w:highlight w:val="none"/>
              </w:rPr>
            </w:pPr>
          </w:p>
        </w:tc>
        <w:tc>
          <w:tcPr>
            <w:tcW w:w="2552" w:type="dxa"/>
            <w:tcBorders>
              <w:top w:val="single" w:color="auto" w:sz="4" w:space="0"/>
              <w:left w:val="single" w:color="auto" w:sz="4" w:space="0"/>
              <w:bottom w:val="single" w:color="auto" w:sz="4" w:space="0"/>
              <w:right w:val="single" w:color="auto" w:sz="4" w:space="0"/>
            </w:tcBorders>
            <w:noWrap/>
            <w:vAlign w:val="center"/>
          </w:tcPr>
          <w:p w14:paraId="25098ADF">
            <w:pPr>
              <w:spacing w:line="360" w:lineRule="auto"/>
              <w:ind w:firstLine="480" w:firstLineChars="200"/>
              <w:rPr>
                <w:rFonts w:ascii="仿宋_GB2312" w:hAnsi="楷体" w:eastAsia="仿宋_GB2312"/>
                <w:sz w:val="24"/>
                <w:highlight w:val="none"/>
              </w:rPr>
            </w:pPr>
          </w:p>
        </w:tc>
      </w:tr>
      <w:tr w14:paraId="2B80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noWrap/>
            <w:vAlign w:val="center"/>
          </w:tcPr>
          <w:p w14:paraId="76C9D391">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总价</w:t>
            </w:r>
          </w:p>
        </w:tc>
        <w:tc>
          <w:tcPr>
            <w:tcW w:w="2552" w:type="dxa"/>
            <w:tcBorders>
              <w:top w:val="single" w:color="auto" w:sz="4" w:space="0"/>
              <w:left w:val="single" w:color="auto" w:sz="4" w:space="0"/>
              <w:bottom w:val="single" w:color="auto" w:sz="4" w:space="0"/>
              <w:right w:val="single" w:color="auto" w:sz="4" w:space="0"/>
            </w:tcBorders>
            <w:noWrap/>
            <w:vAlign w:val="center"/>
          </w:tcPr>
          <w:p w14:paraId="62DFF295">
            <w:pPr>
              <w:spacing w:line="360" w:lineRule="auto"/>
              <w:ind w:firstLine="480" w:firstLineChars="200"/>
              <w:rPr>
                <w:rFonts w:ascii="仿宋_GB2312" w:hAnsi="楷体" w:eastAsia="仿宋_GB2312"/>
                <w:sz w:val="24"/>
                <w:highlight w:val="none"/>
              </w:rPr>
            </w:pPr>
          </w:p>
        </w:tc>
      </w:tr>
    </w:tbl>
    <w:p w14:paraId="23ADF727">
      <w:pPr>
        <w:spacing w:line="360" w:lineRule="auto"/>
        <w:ind w:firstLine="482" w:firstLineChars="200"/>
        <w:rPr>
          <w:rFonts w:ascii="仿宋_GB2312" w:hAnsi="楷体" w:eastAsia="仿宋_GB2312"/>
          <w:b/>
          <w:sz w:val="24"/>
          <w:highlight w:val="none"/>
        </w:rPr>
      </w:pPr>
      <w:bookmarkStart w:id="113" w:name="_Toc1814"/>
      <w:bookmarkStart w:id="114" w:name="_Toc10340"/>
      <w:bookmarkStart w:id="115" w:name="_Toc22618"/>
      <w:r>
        <w:rPr>
          <w:rFonts w:hint="eastAsia" w:ascii="仿宋_GB2312" w:hAnsi="楷体" w:eastAsia="仿宋_GB2312"/>
          <w:b/>
          <w:sz w:val="24"/>
          <w:highlight w:val="none"/>
        </w:rPr>
        <w:t>1.4 付款方式和发票开具方式</w:t>
      </w:r>
      <w:bookmarkEnd w:id="113"/>
      <w:bookmarkEnd w:id="114"/>
      <w:bookmarkEnd w:id="115"/>
    </w:p>
    <w:p w14:paraId="2A6B0EDE">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1.4.1 付款方式：；</w:t>
      </w:r>
    </w:p>
    <w:p w14:paraId="49084A36">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1.4.2 发票开具方式：。</w:t>
      </w:r>
    </w:p>
    <w:p w14:paraId="22F0CBFB">
      <w:pPr>
        <w:spacing w:line="360" w:lineRule="auto"/>
        <w:ind w:firstLine="482" w:firstLineChars="200"/>
        <w:rPr>
          <w:rFonts w:ascii="仿宋_GB2312" w:hAnsi="楷体" w:eastAsia="仿宋_GB2312"/>
          <w:b/>
          <w:sz w:val="24"/>
          <w:highlight w:val="none"/>
        </w:rPr>
      </w:pPr>
      <w:bookmarkStart w:id="116" w:name="_Toc32071"/>
      <w:bookmarkStart w:id="117" w:name="_Toc19304"/>
      <w:bookmarkStart w:id="118" w:name="_Toc2846"/>
      <w:r>
        <w:rPr>
          <w:rFonts w:hint="eastAsia" w:ascii="仿宋_GB2312" w:hAnsi="楷体" w:eastAsia="仿宋_GB2312"/>
          <w:b/>
          <w:sz w:val="24"/>
          <w:highlight w:val="none"/>
        </w:rPr>
        <w:t>1.5 标的物交付期限、地点、方式</w:t>
      </w:r>
      <w:bookmarkEnd w:id="116"/>
      <w:bookmarkEnd w:id="117"/>
      <w:bookmarkEnd w:id="118"/>
      <w:r>
        <w:rPr>
          <w:rFonts w:hint="eastAsia" w:ascii="仿宋_GB2312" w:hAnsi="楷体" w:eastAsia="仿宋_GB2312"/>
          <w:b/>
          <w:sz w:val="24"/>
          <w:highlight w:val="none"/>
        </w:rPr>
        <w:t>和服务期限</w:t>
      </w:r>
    </w:p>
    <w:p w14:paraId="402554EE">
      <w:pPr>
        <w:spacing w:line="360" w:lineRule="auto"/>
        <w:ind w:firstLine="480" w:firstLineChars="200"/>
        <w:rPr>
          <w:rFonts w:ascii="仿宋_GB2312" w:hAnsi="楷体" w:eastAsia="仿宋_GB2312"/>
          <w:sz w:val="24"/>
          <w:highlight w:val="none"/>
          <w:u w:val="single"/>
        </w:rPr>
      </w:pPr>
      <w:r>
        <w:rPr>
          <w:rFonts w:hint="eastAsia" w:ascii="仿宋_GB2312" w:hAnsi="楷体" w:eastAsia="仿宋_GB2312"/>
          <w:sz w:val="24"/>
          <w:highlight w:val="none"/>
        </w:rPr>
        <w:t>1.5.1 交付期限：</w:t>
      </w:r>
      <w:r>
        <w:rPr>
          <w:rFonts w:hint="eastAsia" w:ascii="仿宋_GB2312" w:hAnsi="楷体" w:eastAsia="仿宋_GB2312"/>
          <w:sz w:val="24"/>
          <w:highlight w:val="none"/>
          <w:u w:val="single"/>
        </w:rPr>
        <w:t xml:space="preserve">                                                 ；</w:t>
      </w:r>
    </w:p>
    <w:p w14:paraId="248FADCB">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1.5.2 交付地点： ；</w:t>
      </w:r>
    </w:p>
    <w:p w14:paraId="7989F6A3">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1.5.3 交付方式：</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79C6468A">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1.5.4质保期限： 。</w:t>
      </w:r>
    </w:p>
    <w:p w14:paraId="76F67DBD">
      <w:pPr>
        <w:spacing w:line="360" w:lineRule="auto"/>
        <w:ind w:firstLine="482" w:firstLineChars="200"/>
        <w:rPr>
          <w:rFonts w:ascii="仿宋_GB2312" w:hAnsi="楷体" w:eastAsia="仿宋_GB2312"/>
          <w:b/>
          <w:sz w:val="24"/>
          <w:highlight w:val="none"/>
        </w:rPr>
      </w:pPr>
      <w:bookmarkStart w:id="119" w:name="_Toc21423"/>
      <w:bookmarkStart w:id="120" w:name="_Toc19554"/>
      <w:bookmarkStart w:id="121" w:name="_Toc27250"/>
      <w:r>
        <w:rPr>
          <w:rFonts w:hint="eastAsia" w:ascii="仿宋_GB2312" w:hAnsi="楷体" w:eastAsia="仿宋_GB2312"/>
          <w:b/>
          <w:sz w:val="24"/>
          <w:highlight w:val="none"/>
        </w:rPr>
        <w:t>1.6 违约责任</w:t>
      </w:r>
      <w:bookmarkEnd w:id="119"/>
      <w:bookmarkEnd w:id="120"/>
      <w:bookmarkEnd w:id="121"/>
    </w:p>
    <w:p w14:paraId="4A3A1AB1">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sz w:val="24"/>
          <w:highlight w:val="none"/>
          <w:u w:val="single"/>
        </w:rPr>
        <w:t>万分之五</w:t>
      </w:r>
      <w:r>
        <w:rPr>
          <w:rFonts w:hint="eastAsia" w:ascii="仿宋_GB2312" w:hAnsi="楷体" w:eastAsia="仿宋_GB2312"/>
          <w:sz w:val="24"/>
          <w:highlight w:val="none"/>
        </w:rPr>
        <w:t xml:space="preserve">计算，最高限额为本合同总价的20%；迟延超过【 </w:t>
      </w:r>
      <w:r>
        <w:rPr>
          <w:rFonts w:ascii="仿宋_GB2312" w:hAnsi="楷体" w:eastAsia="仿宋_GB2312"/>
          <w:sz w:val="24"/>
          <w:highlight w:val="none"/>
        </w:rPr>
        <w:t>7</w:t>
      </w:r>
      <w:r>
        <w:rPr>
          <w:rFonts w:hint="eastAsia" w:ascii="仿宋_GB2312" w:hAnsi="楷体" w:eastAsia="仿宋_GB2312"/>
          <w:sz w:val="24"/>
          <w:highlight w:val="none"/>
        </w:rPr>
        <w:t>】日的，甲方有权在要求乙方支付违约金的同时，书面通知乙方解除本合同，乙方应退回全部已收取的合同价款并按合同总金额的20%向甲方支付违约金；</w:t>
      </w:r>
    </w:p>
    <w:p w14:paraId="54E90DA9">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1.6.2 除不可抗力外，如果甲方没有按照本合同约定的付款方式付款，乙方可要求甲方支付违约金，违约金按每迟延付款一日的应付而未付款的</w:t>
      </w:r>
      <w:r>
        <w:rPr>
          <w:rFonts w:hint="eastAsia" w:ascii="仿宋_GB2312" w:hAnsi="楷体" w:eastAsia="仿宋_GB2312"/>
          <w:sz w:val="24"/>
          <w:highlight w:val="none"/>
          <w:u w:val="single"/>
        </w:rPr>
        <w:t>万分之五</w:t>
      </w:r>
      <w:r>
        <w:rPr>
          <w:rFonts w:hint="eastAsia" w:ascii="仿宋_GB2312" w:hAnsi="楷体" w:eastAsia="仿宋_GB2312"/>
          <w:sz w:val="24"/>
          <w:highlight w:val="none"/>
        </w:rPr>
        <w:t>计算，最高限额为欠付金额的20%；迟延付款的违约金计算数额达到前述最高限额之日起，乙方有权在要求甲方支付违约金的同时，书面通知甲方解除本合同；</w:t>
      </w:r>
    </w:p>
    <w:p w14:paraId="5FFE1394">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0B5986C">
      <w:pPr>
        <w:spacing w:line="360" w:lineRule="auto"/>
        <w:ind w:left="239" w:leftChars="114" w:firstLine="240" w:firstLineChars="100"/>
        <w:rPr>
          <w:rFonts w:ascii="仿宋" w:hAnsi="仿宋" w:eastAsia="仿宋" w:cs="仿宋"/>
          <w:sz w:val="24"/>
          <w:highlight w:val="none"/>
        </w:rPr>
      </w:pPr>
      <w:r>
        <w:rPr>
          <w:rFonts w:hint="eastAsia" w:ascii="仿宋_GB2312" w:hAnsi="楷体" w:eastAsia="仿宋_GB2312"/>
          <w:sz w:val="24"/>
          <w:highlight w:val="none"/>
        </w:rPr>
        <w:t>1.6.4</w:t>
      </w:r>
      <w:r>
        <w:rPr>
          <w:rFonts w:hint="eastAsia" w:ascii="仿宋" w:hAnsi="仿宋" w:eastAsia="仿宋" w:cs="仿宋"/>
          <w:sz w:val="24"/>
          <w:highlight w:val="none"/>
        </w:rPr>
        <w:t>乙方在质保期内未按承诺提供售后等服务的，每发生一次向甲方支付</w:t>
      </w:r>
      <w:r>
        <w:rPr>
          <w:rFonts w:hint="eastAsia" w:ascii="仿宋_GB2312" w:hAnsi="楷体" w:eastAsia="仿宋_GB2312"/>
          <w:sz w:val="24"/>
          <w:highlight w:val="none"/>
        </w:rPr>
        <w:t>2000</w:t>
      </w:r>
      <w:r>
        <w:rPr>
          <w:rFonts w:hint="eastAsia" w:ascii="仿宋" w:hAnsi="仿宋" w:eastAsia="仿宋" w:cs="仿宋"/>
          <w:sz w:val="24"/>
          <w:highlight w:val="none"/>
        </w:rPr>
        <w:t>元的违约金。</w:t>
      </w:r>
    </w:p>
    <w:p w14:paraId="0ED3A0E5">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71D0F2A1">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34C7A55">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4107A138">
      <w:pPr>
        <w:spacing w:line="360" w:lineRule="auto"/>
        <w:ind w:firstLine="482" w:firstLineChars="200"/>
        <w:rPr>
          <w:rFonts w:ascii="仿宋_GB2312" w:hAnsi="楷体" w:eastAsia="仿宋_GB2312"/>
          <w:b/>
          <w:sz w:val="24"/>
          <w:highlight w:val="none"/>
        </w:rPr>
      </w:pPr>
      <w:bookmarkStart w:id="122" w:name="_Toc15583"/>
      <w:bookmarkStart w:id="123" w:name="_Toc16021"/>
      <w:bookmarkStart w:id="124" w:name="_Toc28375"/>
      <w:r>
        <w:rPr>
          <w:rFonts w:hint="eastAsia" w:ascii="仿宋_GB2312" w:hAnsi="楷体" w:eastAsia="仿宋_GB2312"/>
          <w:b/>
          <w:sz w:val="24"/>
          <w:highlight w:val="none"/>
        </w:rPr>
        <w:t>1.7 合同争议的解决</w:t>
      </w:r>
      <w:bookmarkEnd w:id="122"/>
      <w:bookmarkEnd w:id="123"/>
      <w:bookmarkEnd w:id="124"/>
    </w:p>
    <w:p w14:paraId="02A77E7E">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本合同履行过程中发生的任何争议，双方当事人均可通过和解或者调解解决；不愿和解、调解或者和解、调解不成的，可以选择下列第种方式解决：</w:t>
      </w:r>
    </w:p>
    <w:p w14:paraId="647D8B8F">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1.7.1 将争议提交</w:t>
      </w:r>
      <w:r>
        <w:rPr>
          <w:rFonts w:hint="eastAsia" w:ascii="仿宋_GB2312" w:hAnsi="楷体" w:eastAsia="仿宋_GB2312"/>
          <w:sz w:val="24"/>
          <w:highlight w:val="none"/>
          <w:u w:val="single"/>
        </w:rPr>
        <w:t>南宁</w:t>
      </w:r>
      <w:r>
        <w:rPr>
          <w:rFonts w:hint="eastAsia" w:ascii="仿宋_GB2312" w:hAnsi="楷体" w:eastAsia="仿宋_GB2312"/>
          <w:sz w:val="24"/>
          <w:highlight w:val="none"/>
        </w:rPr>
        <w:t>仲裁委员会依申请仲裁时其现行有效的仲裁规则裁决；</w:t>
      </w:r>
    </w:p>
    <w:p w14:paraId="759FB9BE">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1.7.2 向</w:t>
      </w:r>
      <w:r>
        <w:rPr>
          <w:rFonts w:hint="eastAsia" w:ascii="仿宋_GB2312" w:hAnsi="楷体" w:eastAsia="仿宋_GB2312"/>
          <w:sz w:val="24"/>
          <w:highlight w:val="none"/>
          <w:u w:val="single"/>
        </w:rPr>
        <w:t xml:space="preserve">   甲方所在地    </w:t>
      </w:r>
      <w:r>
        <w:rPr>
          <w:rFonts w:hint="eastAsia" w:ascii="仿宋_GB2312" w:hAnsi="楷体" w:eastAsia="仿宋_GB2312"/>
          <w:sz w:val="24"/>
          <w:highlight w:val="none"/>
        </w:rPr>
        <w:t>人民法院起诉。</w:t>
      </w:r>
    </w:p>
    <w:p w14:paraId="1DBCA550">
      <w:pPr>
        <w:spacing w:line="360" w:lineRule="auto"/>
        <w:ind w:firstLine="482" w:firstLineChars="200"/>
        <w:rPr>
          <w:rFonts w:ascii="仿宋_GB2312" w:hAnsi="楷体" w:eastAsia="仿宋_GB2312"/>
          <w:b/>
          <w:sz w:val="24"/>
          <w:highlight w:val="none"/>
        </w:rPr>
      </w:pPr>
      <w:bookmarkStart w:id="125" w:name="_Toc15322"/>
      <w:bookmarkStart w:id="126" w:name="_Toc7245"/>
      <w:bookmarkStart w:id="127" w:name="_Toc11173"/>
      <w:r>
        <w:rPr>
          <w:rFonts w:hint="eastAsia" w:ascii="仿宋_GB2312" w:hAnsi="楷体" w:eastAsia="仿宋_GB2312"/>
          <w:b/>
          <w:sz w:val="24"/>
          <w:highlight w:val="none"/>
        </w:rPr>
        <w:t>1.8 合同生效</w:t>
      </w:r>
      <w:bookmarkEnd w:id="125"/>
      <w:bookmarkEnd w:id="126"/>
      <w:bookmarkEnd w:id="127"/>
    </w:p>
    <w:p w14:paraId="2C15D481">
      <w:pPr>
        <w:spacing w:line="360" w:lineRule="auto"/>
        <w:ind w:firstLine="480" w:firstLineChars="200"/>
        <w:rPr>
          <w:rFonts w:ascii="仿宋_GB2312" w:hAnsi="楷体" w:eastAsia="仿宋_GB2312"/>
          <w:b/>
          <w:sz w:val="24"/>
          <w:highlight w:val="none"/>
        </w:rPr>
      </w:pPr>
      <w:r>
        <w:rPr>
          <w:rFonts w:hint="eastAsia" w:ascii="仿宋_GB2312" w:hAnsi="楷体" w:eastAsia="仿宋_GB2312"/>
          <w:sz w:val="24"/>
          <w:highlight w:val="none"/>
        </w:rPr>
        <w:t>本合同自双方当事人加盖有效电子公章时生效。</w:t>
      </w:r>
    </w:p>
    <w:p w14:paraId="33CBFAC3">
      <w:pPr>
        <w:spacing w:line="360" w:lineRule="auto"/>
        <w:ind w:firstLine="200"/>
        <w:rPr>
          <w:rFonts w:ascii="仿宋_GB2312" w:hAnsi="楷体" w:eastAsia="仿宋_GB2312"/>
          <w:sz w:val="24"/>
          <w:highlight w:val="none"/>
          <w:lang w:val="zh-CN"/>
        </w:rPr>
      </w:pPr>
      <w:r>
        <w:rPr>
          <w:rFonts w:hint="eastAsia" w:ascii="仿宋_GB2312" w:hAnsi="楷体" w:eastAsia="仿宋_GB2312"/>
          <w:sz w:val="24"/>
          <w:highlight w:val="none"/>
          <w:lang w:val="zh-CN"/>
        </w:rPr>
        <w:t>甲方：                                   乙方：</w:t>
      </w:r>
    </w:p>
    <w:p w14:paraId="11860C36">
      <w:pPr>
        <w:spacing w:line="360" w:lineRule="auto"/>
        <w:ind w:firstLine="200"/>
        <w:rPr>
          <w:rFonts w:ascii="仿宋_GB2312" w:hAnsi="楷体" w:eastAsia="仿宋_GB2312"/>
          <w:sz w:val="24"/>
          <w:highlight w:val="none"/>
          <w:lang w:val="zh-CN"/>
        </w:rPr>
      </w:pPr>
      <w:r>
        <w:rPr>
          <w:rFonts w:hint="eastAsia" w:ascii="仿宋_GB2312" w:hAnsi="楷体" w:eastAsia="仿宋_GB2312"/>
          <w:sz w:val="24"/>
          <w:highlight w:val="none"/>
          <w:lang w:val="zh-CN"/>
        </w:rPr>
        <w:t>统一社会信用代码：                        统一社会信用代码或身份证号码：</w:t>
      </w:r>
    </w:p>
    <w:p w14:paraId="2B75A091">
      <w:pPr>
        <w:spacing w:line="360" w:lineRule="auto"/>
        <w:ind w:firstLine="200"/>
        <w:rPr>
          <w:rFonts w:ascii="仿宋_GB2312" w:hAnsi="楷体" w:eastAsia="仿宋_GB2312"/>
          <w:sz w:val="24"/>
          <w:highlight w:val="none"/>
          <w:lang w:val="zh-CN"/>
        </w:rPr>
      </w:pPr>
    </w:p>
    <w:p w14:paraId="6B81BCC8">
      <w:pPr>
        <w:spacing w:line="360" w:lineRule="auto"/>
        <w:ind w:firstLine="200"/>
        <w:rPr>
          <w:rFonts w:ascii="仿宋_GB2312" w:hAnsi="楷体" w:eastAsia="仿宋_GB2312"/>
          <w:sz w:val="24"/>
          <w:highlight w:val="none"/>
          <w:lang w:val="zh-CN"/>
        </w:rPr>
      </w:pPr>
      <w:r>
        <w:rPr>
          <w:rFonts w:hint="eastAsia" w:ascii="仿宋_GB2312" w:hAnsi="楷体" w:eastAsia="仿宋_GB2312"/>
          <w:sz w:val="24"/>
          <w:highlight w:val="none"/>
          <w:lang w:val="zh-CN"/>
        </w:rPr>
        <w:t>住所：                                   住所：</w:t>
      </w:r>
    </w:p>
    <w:p w14:paraId="0D240640">
      <w:pPr>
        <w:spacing w:line="360" w:lineRule="auto"/>
        <w:ind w:firstLine="200"/>
        <w:rPr>
          <w:rFonts w:ascii="仿宋_GB2312" w:hAnsi="楷体" w:eastAsia="仿宋_GB2312"/>
          <w:sz w:val="24"/>
          <w:highlight w:val="none"/>
          <w:lang w:val="zh-CN"/>
        </w:rPr>
      </w:pPr>
      <w:r>
        <w:rPr>
          <w:rFonts w:hint="eastAsia" w:ascii="仿宋_GB2312" w:hAnsi="楷体" w:eastAsia="仿宋_GB2312"/>
          <w:sz w:val="24"/>
          <w:highlight w:val="none"/>
          <w:lang w:val="zh-CN"/>
        </w:rPr>
        <w:t>法定代表人或                             法定代表人</w:t>
      </w:r>
    </w:p>
    <w:p w14:paraId="32E139BC">
      <w:pPr>
        <w:spacing w:line="360" w:lineRule="auto"/>
        <w:ind w:firstLine="200"/>
        <w:rPr>
          <w:rFonts w:ascii="仿宋_GB2312" w:hAnsi="楷体" w:eastAsia="仿宋_GB2312"/>
          <w:sz w:val="24"/>
          <w:highlight w:val="none"/>
          <w:lang w:val="zh-CN"/>
        </w:rPr>
      </w:pPr>
      <w:r>
        <w:rPr>
          <w:rFonts w:hint="eastAsia" w:ascii="仿宋_GB2312" w:hAnsi="楷体" w:eastAsia="仿宋_GB2312"/>
          <w:sz w:val="24"/>
          <w:highlight w:val="none"/>
          <w:lang w:val="zh-CN"/>
        </w:rPr>
        <w:t xml:space="preserve">授权代表（签字）：                       或授权代表（签字）: </w:t>
      </w:r>
    </w:p>
    <w:p w14:paraId="676C359D">
      <w:pPr>
        <w:spacing w:line="360" w:lineRule="auto"/>
        <w:ind w:firstLine="200"/>
        <w:rPr>
          <w:rFonts w:ascii="仿宋_GB2312" w:hAnsi="楷体" w:eastAsia="仿宋_GB2312"/>
          <w:sz w:val="24"/>
          <w:highlight w:val="none"/>
          <w:lang w:val="zh-CN"/>
        </w:rPr>
      </w:pPr>
      <w:r>
        <w:rPr>
          <w:rFonts w:hint="eastAsia" w:ascii="仿宋_GB2312" w:hAnsi="楷体" w:eastAsia="仿宋_GB2312"/>
          <w:sz w:val="24"/>
          <w:highlight w:val="none"/>
          <w:lang w:val="zh-CN"/>
        </w:rPr>
        <w:t>联系人：                                 联系人：</w:t>
      </w:r>
    </w:p>
    <w:p w14:paraId="6EB1CB1C">
      <w:pPr>
        <w:spacing w:line="360" w:lineRule="auto"/>
        <w:ind w:firstLine="200"/>
        <w:rPr>
          <w:rFonts w:ascii="仿宋_GB2312" w:hAnsi="楷体" w:eastAsia="仿宋_GB2312"/>
          <w:sz w:val="24"/>
          <w:highlight w:val="none"/>
          <w:lang w:val="zh-CN"/>
        </w:rPr>
      </w:pPr>
      <w:r>
        <w:rPr>
          <w:rFonts w:hint="eastAsia" w:ascii="仿宋_GB2312" w:hAnsi="楷体" w:eastAsia="仿宋_GB2312"/>
          <w:sz w:val="24"/>
          <w:highlight w:val="none"/>
          <w:lang w:val="zh-CN"/>
        </w:rPr>
        <w:t>约定送达地址：                           约定送达地址：</w:t>
      </w:r>
    </w:p>
    <w:p w14:paraId="477C1A7E">
      <w:pPr>
        <w:spacing w:line="360" w:lineRule="auto"/>
        <w:ind w:firstLine="200"/>
        <w:rPr>
          <w:rFonts w:ascii="仿宋_GB2312" w:hAnsi="楷体" w:eastAsia="仿宋_GB2312"/>
          <w:sz w:val="24"/>
          <w:highlight w:val="none"/>
          <w:lang w:val="zh-CN"/>
        </w:rPr>
      </w:pPr>
      <w:r>
        <w:rPr>
          <w:rFonts w:hint="eastAsia" w:ascii="仿宋_GB2312" w:hAnsi="楷体" w:eastAsia="仿宋_GB2312"/>
          <w:sz w:val="24"/>
          <w:highlight w:val="none"/>
          <w:lang w:val="zh-CN"/>
        </w:rPr>
        <w:t>邮政编码：                               邮政编码：</w:t>
      </w:r>
    </w:p>
    <w:p w14:paraId="409FF2C7">
      <w:pPr>
        <w:spacing w:line="360" w:lineRule="auto"/>
        <w:ind w:firstLine="200"/>
        <w:rPr>
          <w:rFonts w:ascii="仿宋_GB2312" w:hAnsi="楷体" w:eastAsia="仿宋_GB2312"/>
          <w:sz w:val="24"/>
          <w:highlight w:val="none"/>
          <w:lang w:val="zh-CN"/>
        </w:rPr>
      </w:pPr>
      <w:r>
        <w:rPr>
          <w:rFonts w:hint="eastAsia" w:ascii="仿宋_GB2312" w:hAnsi="楷体" w:eastAsia="仿宋_GB2312"/>
          <w:sz w:val="24"/>
          <w:highlight w:val="none"/>
          <w:lang w:val="zh-CN"/>
        </w:rPr>
        <w:t xml:space="preserve">电话:                                    电话: </w:t>
      </w:r>
    </w:p>
    <w:p w14:paraId="343B4AB0">
      <w:pPr>
        <w:spacing w:line="360" w:lineRule="auto"/>
        <w:ind w:firstLine="200"/>
        <w:rPr>
          <w:rFonts w:ascii="仿宋_GB2312" w:hAnsi="楷体" w:eastAsia="仿宋_GB2312"/>
          <w:sz w:val="24"/>
          <w:highlight w:val="none"/>
          <w:lang w:val="zh-CN"/>
        </w:rPr>
      </w:pPr>
      <w:r>
        <w:rPr>
          <w:rFonts w:hint="eastAsia" w:ascii="仿宋_GB2312" w:hAnsi="楷体" w:eastAsia="仿宋_GB2312"/>
          <w:sz w:val="24"/>
          <w:highlight w:val="none"/>
          <w:lang w:val="zh-CN"/>
        </w:rPr>
        <w:t>传真:                                    传真:</w:t>
      </w:r>
    </w:p>
    <w:p w14:paraId="7606D50B">
      <w:pPr>
        <w:spacing w:line="360" w:lineRule="auto"/>
        <w:ind w:firstLine="200"/>
        <w:rPr>
          <w:rFonts w:ascii="仿宋_GB2312" w:hAnsi="楷体" w:eastAsia="仿宋_GB2312"/>
          <w:sz w:val="24"/>
          <w:highlight w:val="none"/>
        </w:rPr>
      </w:pPr>
      <w:r>
        <w:rPr>
          <w:rFonts w:hint="eastAsia" w:ascii="仿宋_GB2312" w:hAnsi="楷体" w:eastAsia="仿宋_GB2312"/>
          <w:sz w:val="24"/>
          <w:highlight w:val="none"/>
          <w:lang w:val="zh-CN"/>
        </w:rPr>
        <w:t>电子邮箱：                               电子邮箱：</w:t>
      </w:r>
    </w:p>
    <w:p w14:paraId="1675A789">
      <w:pPr>
        <w:spacing w:line="360" w:lineRule="auto"/>
        <w:ind w:firstLine="200"/>
        <w:rPr>
          <w:rFonts w:ascii="仿宋_GB2312" w:hAnsi="楷体" w:eastAsia="仿宋_GB2312"/>
          <w:sz w:val="24"/>
          <w:highlight w:val="none"/>
        </w:rPr>
      </w:pPr>
      <w:r>
        <w:rPr>
          <w:rFonts w:hint="eastAsia" w:ascii="仿宋_GB2312" w:hAnsi="楷体" w:eastAsia="仿宋_GB2312"/>
          <w:sz w:val="24"/>
          <w:highlight w:val="none"/>
        </w:rPr>
        <w:t xml:space="preserve">开户银行：                               开户银行： </w:t>
      </w:r>
    </w:p>
    <w:p w14:paraId="082CADFD">
      <w:pPr>
        <w:spacing w:line="360" w:lineRule="auto"/>
        <w:ind w:firstLine="200"/>
        <w:rPr>
          <w:rFonts w:ascii="仿宋_GB2312" w:hAnsi="楷体" w:eastAsia="仿宋_GB2312"/>
          <w:sz w:val="24"/>
          <w:highlight w:val="none"/>
        </w:rPr>
      </w:pPr>
      <w:r>
        <w:rPr>
          <w:rFonts w:hint="eastAsia" w:ascii="仿宋_GB2312" w:hAnsi="楷体" w:eastAsia="仿宋_GB2312"/>
          <w:sz w:val="24"/>
          <w:highlight w:val="none"/>
        </w:rPr>
        <w:t xml:space="preserve">开户名称：                               开户名称： </w:t>
      </w:r>
    </w:p>
    <w:p w14:paraId="28E9FD62">
      <w:pPr>
        <w:spacing w:line="360" w:lineRule="auto"/>
        <w:ind w:firstLine="200"/>
        <w:rPr>
          <w:rFonts w:ascii="仿宋_GB2312" w:hAnsi="楷体" w:eastAsia="仿宋_GB2312"/>
          <w:sz w:val="24"/>
          <w:highlight w:val="none"/>
        </w:rPr>
      </w:pPr>
      <w:r>
        <w:rPr>
          <w:rFonts w:hint="eastAsia" w:ascii="仿宋_GB2312" w:hAnsi="楷体" w:eastAsia="仿宋_GB2312"/>
          <w:sz w:val="24"/>
          <w:highlight w:val="none"/>
        </w:rPr>
        <w:t>开户账号：开户账号：</w:t>
      </w:r>
    </w:p>
    <w:p w14:paraId="1C1CDBFF">
      <w:pPr>
        <w:pStyle w:val="87"/>
        <w:ind w:firstLine="482"/>
        <w:jc w:val="center"/>
        <w:outlineLvl w:val="1"/>
        <w:rPr>
          <w:rFonts w:ascii="仿宋_GB2312" w:hAnsi="楷体" w:eastAsia="仿宋_GB2312"/>
          <w:b/>
          <w:sz w:val="28"/>
          <w:szCs w:val="28"/>
          <w:highlight w:val="none"/>
        </w:rPr>
      </w:pPr>
      <w:r>
        <w:rPr>
          <w:rFonts w:hint="eastAsia" w:ascii="仿宋_GB2312" w:hAnsi="楷体" w:eastAsia="仿宋_GB2312"/>
          <w:b/>
          <w:highlight w:val="none"/>
        </w:rPr>
        <w:br w:type="page"/>
      </w:r>
      <w:bookmarkStart w:id="128" w:name="_Toc331685783"/>
      <w:bookmarkStart w:id="129" w:name="_Toc24454"/>
      <w:r>
        <w:rPr>
          <w:rFonts w:hint="eastAsia" w:ascii="仿宋_GB2312" w:hAnsi="楷体" w:eastAsia="仿宋_GB2312"/>
          <w:b/>
          <w:sz w:val="28"/>
          <w:szCs w:val="28"/>
          <w:highlight w:val="none"/>
        </w:rPr>
        <w:t>第二部分 合同一般条款</w:t>
      </w:r>
      <w:bookmarkEnd w:id="128"/>
      <w:bookmarkEnd w:id="129"/>
    </w:p>
    <w:p w14:paraId="2FF9435E">
      <w:pPr>
        <w:spacing w:line="360" w:lineRule="auto"/>
        <w:ind w:firstLine="482" w:firstLineChars="200"/>
        <w:rPr>
          <w:rFonts w:ascii="仿宋_GB2312" w:hAnsi="楷体" w:eastAsia="仿宋_GB2312"/>
          <w:b/>
          <w:sz w:val="24"/>
          <w:highlight w:val="none"/>
        </w:rPr>
      </w:pPr>
      <w:bookmarkStart w:id="130" w:name="_Ref467378463"/>
      <w:bookmarkStart w:id="131" w:name="_Ref467379225"/>
      <w:bookmarkStart w:id="132" w:name="_Ref467378499"/>
      <w:bookmarkStart w:id="133" w:name="_Ref467379094"/>
      <w:bookmarkStart w:id="134" w:name="_Ref467379101"/>
      <w:bookmarkStart w:id="135" w:name="_Toc19614"/>
      <w:bookmarkStart w:id="136" w:name="_Toc16917"/>
      <w:bookmarkStart w:id="137" w:name="_Ref467379109"/>
      <w:bookmarkStart w:id="138" w:name="_Ref467379195"/>
      <w:bookmarkStart w:id="139" w:name="_Ref467378404"/>
      <w:bookmarkStart w:id="140" w:name="_Ref467379205"/>
      <w:bookmarkStart w:id="141" w:name="_Toc279701240"/>
      <w:bookmarkStart w:id="142" w:name="_Toc259093669"/>
      <w:bookmarkStart w:id="143" w:name="_Ref467379214"/>
      <w:bookmarkStart w:id="144" w:name="_Toc487900349"/>
      <w:bookmarkStart w:id="145" w:name="_Toc28763"/>
      <w:r>
        <w:rPr>
          <w:rFonts w:hint="eastAsia" w:ascii="仿宋_GB2312" w:hAnsi="楷体" w:eastAsia="仿宋_GB2312"/>
          <w:b/>
          <w:sz w:val="24"/>
          <w:highlight w:val="none"/>
        </w:rPr>
        <w:t>2.1 定义</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4309B522">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本合同中的下列词语应按以下内容进行解释：</w:t>
      </w:r>
    </w:p>
    <w:p w14:paraId="785183E9">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2.1.1 “合同”系指采购人和中标人签订的载明双方当事人所达成的协议，并包括所有的附件、附录和构成合同的其他文件。</w:t>
      </w:r>
    </w:p>
    <w:p w14:paraId="22B1F863">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2.1.2 “合同价”系指根据合同约定，中标人在完全履行合同义务后，采购人应支付给中标人的价格。</w:t>
      </w:r>
    </w:p>
    <w:p w14:paraId="5CA16A2E">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47C818DC">
      <w:pPr>
        <w:spacing w:line="360" w:lineRule="auto"/>
        <w:ind w:firstLine="480" w:firstLineChars="200"/>
        <w:rPr>
          <w:rFonts w:ascii="仿宋_GB2312" w:hAnsi="楷体" w:eastAsia="仿宋_GB2312"/>
          <w:sz w:val="24"/>
          <w:highlight w:val="none"/>
        </w:rPr>
      </w:pPr>
      <w:bookmarkStart w:id="146" w:name="_Ref467378840"/>
      <w:r>
        <w:rPr>
          <w:rFonts w:hint="eastAsia" w:ascii="仿宋_GB2312" w:hAnsi="楷体" w:eastAsia="仿宋_GB2312"/>
          <w:sz w:val="24"/>
          <w:highlight w:val="none"/>
        </w:rPr>
        <w:t>2.1.4 “甲方”系指与中标人签署合同的采购人</w:t>
      </w:r>
      <w:bookmarkEnd w:id="146"/>
      <w:r>
        <w:rPr>
          <w:rFonts w:hint="eastAsia" w:ascii="仿宋_GB2312" w:hAnsi="楷体" w:eastAsia="仿宋_GB2312"/>
          <w:sz w:val="24"/>
          <w:highlight w:val="none"/>
        </w:rPr>
        <w:t>；采购人委托采购机构代表其与乙方签订合同的，采购人的授权委托书作为合同附件。</w:t>
      </w:r>
    </w:p>
    <w:p w14:paraId="1EFF22E1">
      <w:pPr>
        <w:spacing w:line="360" w:lineRule="auto"/>
        <w:ind w:firstLine="480" w:firstLineChars="200"/>
        <w:rPr>
          <w:rFonts w:ascii="仿宋_GB2312" w:hAnsi="楷体" w:eastAsia="仿宋_GB2312"/>
          <w:sz w:val="24"/>
          <w:highlight w:val="none"/>
        </w:rPr>
      </w:pPr>
      <w:bookmarkStart w:id="147" w:name="_Ref467379400"/>
      <w:r>
        <w:rPr>
          <w:rFonts w:hint="eastAsia" w:ascii="仿宋_GB2312" w:hAnsi="楷体" w:eastAsia="仿宋_GB2312"/>
          <w:sz w:val="24"/>
          <w:highlight w:val="none"/>
        </w:rPr>
        <w:t>2.1.5 “乙方”系指根据合同约定交付标的物的</w:t>
      </w:r>
      <w:bookmarkEnd w:id="147"/>
      <w:r>
        <w:rPr>
          <w:rFonts w:hint="eastAsia" w:ascii="仿宋_GB2312" w:hAnsi="楷体" w:eastAsia="仿宋_GB2312"/>
          <w:sz w:val="24"/>
          <w:highlight w:val="none"/>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589B6014">
      <w:pPr>
        <w:spacing w:line="360" w:lineRule="auto"/>
        <w:ind w:firstLine="480" w:firstLineChars="200"/>
        <w:rPr>
          <w:rFonts w:ascii="仿宋_GB2312" w:hAnsi="楷体" w:eastAsia="仿宋_GB2312"/>
          <w:sz w:val="24"/>
          <w:highlight w:val="none"/>
        </w:rPr>
      </w:pPr>
      <w:bookmarkStart w:id="148" w:name="_Ref467379436"/>
      <w:r>
        <w:rPr>
          <w:rFonts w:hint="eastAsia" w:ascii="仿宋_GB2312" w:hAnsi="楷体" w:eastAsia="仿宋_GB2312"/>
          <w:sz w:val="24"/>
          <w:highlight w:val="none"/>
        </w:rPr>
        <w:t>2.1.6 “现场”系指合同约定标的物将要运至或者实施或者安装的地点。</w:t>
      </w:r>
      <w:bookmarkEnd w:id="148"/>
    </w:p>
    <w:p w14:paraId="7519F1EB">
      <w:pPr>
        <w:spacing w:line="360" w:lineRule="auto"/>
        <w:ind w:firstLine="482" w:firstLineChars="200"/>
        <w:rPr>
          <w:rFonts w:ascii="仿宋_GB2312" w:hAnsi="楷体" w:eastAsia="仿宋_GB2312"/>
          <w:b/>
          <w:sz w:val="24"/>
          <w:highlight w:val="none"/>
        </w:rPr>
      </w:pPr>
      <w:bookmarkStart w:id="149" w:name="_Toc13336"/>
      <w:bookmarkStart w:id="150" w:name="_Toc279701241"/>
      <w:bookmarkStart w:id="151" w:name="_Toc259093670"/>
      <w:bookmarkStart w:id="152" w:name="_Toc32504"/>
      <w:bookmarkStart w:id="153" w:name="_Toc487900350"/>
      <w:bookmarkStart w:id="154" w:name="_Toc27635"/>
      <w:r>
        <w:rPr>
          <w:rFonts w:hint="eastAsia" w:ascii="仿宋_GB2312" w:hAnsi="楷体" w:eastAsia="仿宋_GB2312"/>
          <w:b/>
          <w:sz w:val="24"/>
          <w:highlight w:val="none"/>
        </w:rPr>
        <w:t>2.2 技术规范</w:t>
      </w:r>
      <w:bookmarkEnd w:id="149"/>
      <w:bookmarkEnd w:id="150"/>
      <w:bookmarkEnd w:id="151"/>
      <w:bookmarkEnd w:id="152"/>
      <w:bookmarkEnd w:id="153"/>
      <w:bookmarkEnd w:id="154"/>
    </w:p>
    <w:p w14:paraId="4E20D6EF">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306310D7">
      <w:pPr>
        <w:spacing w:line="360" w:lineRule="auto"/>
        <w:ind w:firstLine="482" w:firstLineChars="200"/>
        <w:rPr>
          <w:rFonts w:ascii="仿宋_GB2312" w:hAnsi="楷体" w:eastAsia="仿宋_GB2312"/>
          <w:b/>
          <w:sz w:val="24"/>
          <w:highlight w:val="none"/>
        </w:rPr>
      </w:pPr>
      <w:bookmarkStart w:id="155" w:name="_Toc9829"/>
      <w:bookmarkStart w:id="156" w:name="_Toc279701242"/>
      <w:bookmarkStart w:id="157" w:name="_Toc27853"/>
      <w:bookmarkStart w:id="158" w:name="_Toc487900351"/>
      <w:bookmarkStart w:id="159" w:name="_Toc31634"/>
      <w:bookmarkStart w:id="160" w:name="_Toc259093671"/>
      <w:r>
        <w:rPr>
          <w:rFonts w:hint="eastAsia" w:ascii="仿宋_GB2312" w:hAnsi="楷体" w:eastAsia="仿宋_GB2312"/>
          <w:b/>
          <w:sz w:val="24"/>
          <w:highlight w:val="none"/>
        </w:rPr>
        <w:t>2.3 知识产权</w:t>
      </w:r>
      <w:bookmarkEnd w:id="155"/>
      <w:bookmarkEnd w:id="156"/>
      <w:bookmarkEnd w:id="157"/>
      <w:bookmarkEnd w:id="158"/>
      <w:bookmarkEnd w:id="159"/>
      <w:bookmarkEnd w:id="160"/>
    </w:p>
    <w:p w14:paraId="15D64AFC">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62C75D08">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2.3.2具有知识产权的计算机软件等标的物的知识产权归属，详见</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w:t>
      </w:r>
    </w:p>
    <w:p w14:paraId="6074CF6D">
      <w:pPr>
        <w:spacing w:line="360" w:lineRule="auto"/>
        <w:ind w:firstLine="482" w:firstLineChars="200"/>
        <w:rPr>
          <w:rFonts w:ascii="仿宋_GB2312" w:hAnsi="楷体" w:eastAsia="仿宋_GB2312"/>
          <w:b/>
          <w:sz w:val="24"/>
          <w:highlight w:val="none"/>
        </w:rPr>
      </w:pPr>
      <w:bookmarkStart w:id="161" w:name="_Toc29149"/>
      <w:bookmarkStart w:id="162" w:name="_Toc11932"/>
      <w:bookmarkStart w:id="163" w:name="_Toc4194"/>
      <w:r>
        <w:rPr>
          <w:rFonts w:hint="eastAsia" w:ascii="仿宋_GB2312" w:hAnsi="楷体" w:eastAsia="仿宋_GB2312"/>
          <w:b/>
          <w:sz w:val="24"/>
          <w:highlight w:val="none"/>
        </w:rPr>
        <w:t>2.4 包装和装运</w:t>
      </w:r>
      <w:bookmarkEnd w:id="161"/>
      <w:bookmarkEnd w:id="162"/>
      <w:bookmarkEnd w:id="163"/>
    </w:p>
    <w:p w14:paraId="027A5BB4">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2.4.1除</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3A944306">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2.4.2 装运标的物的要求和通知，详见</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w:t>
      </w:r>
    </w:p>
    <w:p w14:paraId="6942473E">
      <w:pPr>
        <w:spacing w:line="360" w:lineRule="auto"/>
        <w:ind w:firstLine="482" w:firstLineChars="200"/>
        <w:rPr>
          <w:rFonts w:ascii="仿宋_GB2312" w:hAnsi="楷体" w:eastAsia="仿宋_GB2312"/>
          <w:b/>
          <w:sz w:val="24"/>
          <w:highlight w:val="none"/>
        </w:rPr>
      </w:pPr>
      <w:bookmarkStart w:id="164" w:name="_Toc259093674"/>
      <w:bookmarkStart w:id="165" w:name="_Ref467378591"/>
      <w:bookmarkStart w:id="166" w:name="_Ref467379542"/>
      <w:bookmarkStart w:id="167" w:name="_Ref467378541"/>
      <w:bookmarkStart w:id="168" w:name="_Toc487900354"/>
      <w:bookmarkStart w:id="169" w:name="_Toc279701245"/>
      <w:bookmarkStart w:id="170" w:name="_Ref467379536"/>
      <w:bookmarkStart w:id="171" w:name="_Ref467379527"/>
      <w:bookmarkStart w:id="172" w:name="_Toc30272"/>
      <w:bookmarkStart w:id="173" w:name="_Toc19074"/>
      <w:bookmarkStart w:id="174" w:name="_Toc26182"/>
      <w:r>
        <w:rPr>
          <w:rFonts w:hint="eastAsia" w:ascii="仿宋_GB2312" w:hAnsi="楷体" w:eastAsia="仿宋_GB2312"/>
          <w:b/>
          <w:sz w:val="24"/>
          <w:highlight w:val="none"/>
        </w:rPr>
        <w:t>2.</w:t>
      </w:r>
      <w:bookmarkEnd w:id="164"/>
      <w:bookmarkEnd w:id="165"/>
      <w:bookmarkEnd w:id="166"/>
      <w:bookmarkEnd w:id="167"/>
      <w:bookmarkEnd w:id="168"/>
      <w:bookmarkEnd w:id="169"/>
      <w:bookmarkEnd w:id="170"/>
      <w:bookmarkEnd w:id="171"/>
      <w:r>
        <w:rPr>
          <w:rFonts w:hint="eastAsia" w:ascii="仿宋_GB2312" w:hAnsi="楷体" w:eastAsia="仿宋_GB2312"/>
          <w:b/>
          <w:sz w:val="24"/>
          <w:highlight w:val="none"/>
        </w:rPr>
        <w:t>5 履约检查和问题反馈</w:t>
      </w:r>
      <w:bookmarkEnd w:id="172"/>
      <w:bookmarkEnd w:id="173"/>
      <w:bookmarkEnd w:id="174"/>
    </w:p>
    <w:p w14:paraId="35CB09DA">
      <w:pPr>
        <w:spacing w:line="360" w:lineRule="auto"/>
        <w:ind w:firstLine="480" w:firstLineChars="200"/>
        <w:rPr>
          <w:rFonts w:ascii="仿宋_GB2312" w:hAnsi="楷体" w:eastAsia="仿宋_GB2312"/>
          <w:sz w:val="24"/>
          <w:highlight w:val="none"/>
        </w:rPr>
      </w:pPr>
      <w:bookmarkStart w:id="175" w:name="_Ref467379657"/>
      <w:r>
        <w:rPr>
          <w:rFonts w:hint="eastAsia" w:ascii="仿宋_GB2312" w:hAnsi="楷体" w:eastAsia="仿宋_GB2312"/>
          <w:sz w:val="24"/>
          <w:highlight w:val="none"/>
        </w:rPr>
        <w:t>2.5.1</w:t>
      </w:r>
      <w:bookmarkEnd w:id="175"/>
      <w:bookmarkStart w:id="176" w:name="_Toc186431854"/>
      <w:bookmarkStart w:id="177" w:name="_Ref467379793"/>
      <w:bookmarkStart w:id="178" w:name="_Ref467379807"/>
      <w:bookmarkStart w:id="179" w:name="_Toc259093676"/>
      <w:bookmarkStart w:id="180" w:name="_Toc279701247"/>
      <w:bookmarkStart w:id="181" w:name="_Toc487900357"/>
      <w:r>
        <w:rPr>
          <w:rFonts w:hint="eastAsia" w:ascii="仿宋_GB2312" w:hAnsi="楷体" w:eastAsia="仿宋_GB2312"/>
          <w:sz w:val="24"/>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0178333B">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2.5.2 合同履行期间，甲方有权将履行过程中出现的问题反馈给乙方，双方当事人应以书面形式约定需要完善和改进的内容</w:t>
      </w:r>
      <w:bookmarkEnd w:id="176"/>
      <w:bookmarkStart w:id="182" w:name="_Toc186431855"/>
      <w:r>
        <w:rPr>
          <w:rFonts w:hint="eastAsia" w:ascii="仿宋_GB2312" w:hAnsi="楷体" w:eastAsia="仿宋_GB2312"/>
          <w:sz w:val="24"/>
          <w:highlight w:val="none"/>
        </w:rPr>
        <w:t>。</w:t>
      </w:r>
    </w:p>
    <w:bookmarkEnd w:id="182"/>
    <w:p w14:paraId="46168EBB">
      <w:pPr>
        <w:spacing w:line="360" w:lineRule="auto"/>
        <w:ind w:firstLine="482" w:firstLineChars="200"/>
        <w:rPr>
          <w:rFonts w:ascii="仿宋_GB2312" w:hAnsi="楷体" w:eastAsia="仿宋_GB2312"/>
          <w:b/>
          <w:sz w:val="24"/>
          <w:highlight w:val="none"/>
        </w:rPr>
      </w:pPr>
      <w:bookmarkStart w:id="183" w:name="_Toc7836"/>
      <w:bookmarkStart w:id="184" w:name="_Toc28451"/>
      <w:bookmarkStart w:id="185" w:name="_Toc19219"/>
      <w:r>
        <w:rPr>
          <w:rFonts w:hint="eastAsia" w:ascii="仿宋_GB2312" w:hAnsi="楷体" w:eastAsia="仿宋_GB2312"/>
          <w:b/>
          <w:sz w:val="24"/>
          <w:highlight w:val="none"/>
        </w:rPr>
        <w:t>2.6 结算方式和付款条件</w:t>
      </w:r>
      <w:bookmarkEnd w:id="177"/>
      <w:bookmarkEnd w:id="178"/>
      <w:bookmarkEnd w:id="179"/>
      <w:bookmarkEnd w:id="180"/>
      <w:bookmarkEnd w:id="181"/>
      <w:bookmarkEnd w:id="183"/>
      <w:bookmarkEnd w:id="184"/>
      <w:bookmarkEnd w:id="185"/>
    </w:p>
    <w:p w14:paraId="3E63F191">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详见</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w:t>
      </w:r>
    </w:p>
    <w:p w14:paraId="104E0AD6">
      <w:pPr>
        <w:spacing w:line="360" w:lineRule="auto"/>
        <w:ind w:firstLine="482" w:firstLineChars="200"/>
        <w:rPr>
          <w:rFonts w:ascii="仿宋_GB2312" w:hAnsi="楷体" w:eastAsia="仿宋_GB2312"/>
          <w:b/>
          <w:sz w:val="24"/>
          <w:highlight w:val="none"/>
        </w:rPr>
      </w:pPr>
      <w:bookmarkStart w:id="186" w:name="_Toc259093677"/>
      <w:bookmarkStart w:id="187" w:name="_Ref467379852"/>
      <w:bookmarkStart w:id="188" w:name="_Ref467379923"/>
      <w:bookmarkStart w:id="189" w:name="_Toc279701248"/>
      <w:bookmarkStart w:id="190" w:name="_Ref467379863"/>
      <w:bookmarkStart w:id="191" w:name="_Toc487900358"/>
      <w:bookmarkStart w:id="192" w:name="_Toc16110"/>
      <w:bookmarkStart w:id="193" w:name="_Toc774"/>
      <w:bookmarkStart w:id="194" w:name="_Toc3225"/>
      <w:r>
        <w:rPr>
          <w:rFonts w:hint="eastAsia" w:ascii="仿宋_GB2312" w:hAnsi="楷体" w:eastAsia="仿宋_GB2312"/>
          <w:b/>
          <w:sz w:val="24"/>
          <w:highlight w:val="none"/>
        </w:rPr>
        <w:t>2.7 技术资料</w:t>
      </w:r>
      <w:bookmarkEnd w:id="186"/>
      <w:bookmarkEnd w:id="187"/>
      <w:bookmarkEnd w:id="188"/>
      <w:bookmarkEnd w:id="189"/>
      <w:bookmarkEnd w:id="190"/>
      <w:bookmarkEnd w:id="191"/>
      <w:r>
        <w:rPr>
          <w:rFonts w:hint="eastAsia" w:ascii="仿宋_GB2312" w:hAnsi="楷体" w:eastAsia="仿宋_GB2312"/>
          <w:b/>
          <w:sz w:val="24"/>
          <w:highlight w:val="none"/>
        </w:rPr>
        <w:t>和保密义务</w:t>
      </w:r>
      <w:bookmarkEnd w:id="192"/>
      <w:bookmarkEnd w:id="193"/>
      <w:bookmarkEnd w:id="194"/>
    </w:p>
    <w:p w14:paraId="6292719E">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2.7.1 乙方有权依据合同约定和项目需要，向甲方了解有关情况，调阅有关资料等，甲方应予积极配合；</w:t>
      </w:r>
    </w:p>
    <w:p w14:paraId="600E916F">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2.7.2 乙方有义务妥善保管和保护由甲方提供的前款信息和资料等；</w:t>
      </w:r>
    </w:p>
    <w:p w14:paraId="093883C2">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494ED94A">
      <w:pPr>
        <w:spacing w:line="360" w:lineRule="auto"/>
        <w:ind w:firstLine="482" w:firstLineChars="200"/>
        <w:rPr>
          <w:rFonts w:ascii="仿宋_GB2312" w:hAnsi="楷体" w:eastAsia="仿宋_GB2312"/>
          <w:b/>
          <w:sz w:val="24"/>
          <w:highlight w:val="none"/>
        </w:rPr>
      </w:pPr>
      <w:bookmarkStart w:id="195" w:name="_Toc7860"/>
      <w:r>
        <w:rPr>
          <w:rFonts w:hint="eastAsia" w:ascii="仿宋_GB2312" w:hAnsi="楷体" w:eastAsia="仿宋_GB2312"/>
          <w:b/>
          <w:sz w:val="24"/>
          <w:highlight w:val="none"/>
        </w:rPr>
        <w:t>2.8 质量保证</w:t>
      </w:r>
      <w:bookmarkEnd w:id="195"/>
    </w:p>
    <w:p w14:paraId="71ACC4CD">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2.8.1 乙方应建立和完善履行合同的内部质量保证体系，并提供相关内部规章制度给甲方，以便甲方进行监督检查；</w:t>
      </w:r>
    </w:p>
    <w:p w14:paraId="49F7FEEF">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2.8.2 乙方应保证履行合同的人员数量和素质、软件和硬件设备的配置、场地、环境和设施等满足全面履行合同的要求，并应接受甲方的监督检查。</w:t>
      </w:r>
    </w:p>
    <w:p w14:paraId="4BDFBF0B">
      <w:pPr>
        <w:spacing w:line="360" w:lineRule="auto"/>
        <w:ind w:firstLine="480" w:firstLineChars="200"/>
        <w:rPr>
          <w:rFonts w:ascii="仿宋_GB2312" w:hAnsi="仿宋" w:eastAsia="仿宋_GB2312" w:cs="仿宋_GB2312"/>
          <w:kern w:val="0"/>
          <w:sz w:val="24"/>
          <w:highlight w:val="none"/>
        </w:rPr>
      </w:pPr>
      <w:r>
        <w:rPr>
          <w:rFonts w:hint="eastAsia" w:ascii="仿宋_GB2312" w:hAnsi="仿宋" w:eastAsia="仿宋_GB2312"/>
          <w:sz w:val="24"/>
          <w:highlight w:val="none"/>
        </w:rPr>
        <w:t>2.8.3乙方应确保项目技术人员的数量和水平与投标（响应）文件一致。未经甲方书面同意，乙方不得擅自更换投标（响应）文件中注明的项目经理和技术负责人。否则</w:t>
      </w:r>
      <w:r>
        <w:rPr>
          <w:rFonts w:hint="eastAsia" w:ascii="仿宋_GB2312" w:hAnsi="仿宋" w:eastAsia="仿宋_GB2312" w:cs="仿宋_GB2312"/>
          <w:kern w:val="0"/>
          <w:sz w:val="24"/>
          <w:highlight w:val="none"/>
        </w:rPr>
        <w:t>甲方有权放弃或终止合同。</w:t>
      </w:r>
    </w:p>
    <w:p w14:paraId="3CA44436">
      <w:pPr>
        <w:spacing w:line="360" w:lineRule="auto"/>
        <w:ind w:firstLine="480" w:firstLineChars="200"/>
        <w:rPr>
          <w:rFonts w:ascii="仿宋_GB2312" w:hAnsi="楷体" w:eastAsia="仿宋_GB2312"/>
          <w:sz w:val="24"/>
          <w:highlight w:val="none"/>
        </w:rPr>
      </w:pPr>
      <w:r>
        <w:rPr>
          <w:rFonts w:hint="eastAsia" w:ascii="仿宋_GB2312" w:hAnsi="仿宋" w:eastAsia="仿宋_GB2312"/>
          <w:sz w:val="24"/>
          <w:highlight w:val="none"/>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sz w:val="24"/>
          <w:highlight w:val="none"/>
          <w:u w:val="single"/>
        </w:rPr>
        <w:t>30%</w:t>
      </w:r>
      <w:r>
        <w:rPr>
          <w:rFonts w:hint="eastAsia" w:ascii="仿宋_GB2312" w:hAnsi="仿宋" w:eastAsia="仿宋_GB2312"/>
          <w:sz w:val="24"/>
          <w:highlight w:val="none"/>
        </w:rPr>
        <w:t>。</w:t>
      </w:r>
    </w:p>
    <w:p w14:paraId="781F704B">
      <w:pPr>
        <w:spacing w:line="360" w:lineRule="auto"/>
        <w:ind w:firstLine="482" w:firstLineChars="200"/>
        <w:rPr>
          <w:rFonts w:ascii="仿宋_GB2312" w:hAnsi="楷体" w:eastAsia="仿宋_GB2312"/>
          <w:b/>
          <w:sz w:val="24"/>
          <w:highlight w:val="none"/>
        </w:rPr>
      </w:pPr>
      <w:bookmarkStart w:id="196" w:name="_Toc17244"/>
      <w:bookmarkStart w:id="197" w:name="_Toc279701252"/>
      <w:bookmarkStart w:id="198" w:name="_Toc487900362"/>
      <w:bookmarkStart w:id="199" w:name="_Toc259093681"/>
      <w:r>
        <w:rPr>
          <w:rFonts w:hint="eastAsia" w:ascii="仿宋_GB2312" w:hAnsi="楷体" w:eastAsia="仿宋_GB2312"/>
          <w:b/>
          <w:sz w:val="24"/>
          <w:highlight w:val="none"/>
        </w:rPr>
        <w:t>2.9 标的物的风险负担</w:t>
      </w:r>
      <w:bookmarkEnd w:id="196"/>
    </w:p>
    <w:p w14:paraId="3DA337B4">
      <w:pPr>
        <w:spacing w:line="360" w:lineRule="auto"/>
        <w:ind w:firstLine="480" w:firstLineChars="200"/>
        <w:rPr>
          <w:rFonts w:ascii="仿宋_GB2312" w:hAnsi="楷体" w:eastAsia="仿宋_GB2312"/>
          <w:b/>
          <w:sz w:val="24"/>
          <w:highlight w:val="none"/>
        </w:rPr>
      </w:pPr>
      <w:r>
        <w:rPr>
          <w:rFonts w:hint="eastAsia" w:ascii="仿宋_GB2312" w:hAnsi="楷体" w:eastAsia="仿宋_GB2312"/>
          <w:sz w:val="24"/>
          <w:highlight w:val="none"/>
        </w:rPr>
        <w:t>标的物或者在途标的物或者交付给第一承运人后的标的物毁损、灭失的风险负担详见</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w:t>
      </w:r>
    </w:p>
    <w:p w14:paraId="22F36062">
      <w:pPr>
        <w:spacing w:line="360" w:lineRule="auto"/>
        <w:ind w:firstLine="482" w:firstLineChars="200"/>
        <w:rPr>
          <w:rFonts w:ascii="仿宋_GB2312" w:hAnsi="楷体" w:eastAsia="仿宋_GB2312"/>
          <w:b/>
          <w:sz w:val="24"/>
          <w:highlight w:val="none"/>
        </w:rPr>
      </w:pPr>
      <w:bookmarkStart w:id="200" w:name="_Toc14055"/>
      <w:r>
        <w:rPr>
          <w:rFonts w:hint="eastAsia" w:ascii="仿宋_GB2312" w:hAnsi="楷体" w:eastAsia="仿宋_GB2312"/>
          <w:b/>
          <w:sz w:val="24"/>
          <w:highlight w:val="none"/>
        </w:rPr>
        <w:t>2.10 延迟交货</w:t>
      </w:r>
      <w:bookmarkEnd w:id="197"/>
      <w:bookmarkEnd w:id="198"/>
      <w:bookmarkEnd w:id="199"/>
      <w:bookmarkEnd w:id="200"/>
      <w:r>
        <w:rPr>
          <w:rFonts w:hint="eastAsia" w:ascii="仿宋_GB2312" w:hAnsi="楷体" w:eastAsia="仿宋_GB2312"/>
          <w:b/>
          <w:sz w:val="24"/>
          <w:highlight w:val="none"/>
        </w:rPr>
        <w:t>/交付</w:t>
      </w:r>
    </w:p>
    <w:p w14:paraId="6190DF1C">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3BE7548B">
      <w:pPr>
        <w:spacing w:line="360" w:lineRule="auto"/>
        <w:ind w:firstLine="482" w:firstLineChars="200"/>
        <w:rPr>
          <w:rFonts w:ascii="仿宋_GB2312" w:hAnsi="楷体" w:eastAsia="仿宋_GB2312"/>
          <w:b/>
          <w:sz w:val="24"/>
          <w:highlight w:val="none"/>
        </w:rPr>
      </w:pPr>
      <w:bookmarkStart w:id="201" w:name="_Toc7502"/>
      <w:bookmarkStart w:id="202" w:name="_Toc279701254"/>
      <w:bookmarkStart w:id="203" w:name="_Toc487900364"/>
      <w:bookmarkStart w:id="204" w:name="_Ref467378121"/>
      <w:bookmarkStart w:id="205" w:name="_Toc259093683"/>
      <w:r>
        <w:rPr>
          <w:rFonts w:hint="eastAsia" w:ascii="仿宋_GB2312" w:hAnsi="楷体" w:eastAsia="仿宋_GB2312"/>
          <w:b/>
          <w:sz w:val="24"/>
          <w:highlight w:val="none"/>
        </w:rPr>
        <w:t>2.11 合同变更</w:t>
      </w:r>
      <w:bookmarkEnd w:id="201"/>
    </w:p>
    <w:p w14:paraId="261A3185">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32757993">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2.11.2 合同继续履行将损害国家利益和社会公共利益的，双方当事人应当以书面形式变更合同。有过错的一方应当承担赔偿责任，双方当事人都有过错的，各自承担相应的责任。</w:t>
      </w:r>
      <w:bookmarkStart w:id="206" w:name="_Toc259093688"/>
      <w:bookmarkStart w:id="207" w:name="_Toc487900369"/>
      <w:bookmarkStart w:id="208" w:name="_Toc279701259"/>
    </w:p>
    <w:p w14:paraId="400EC232">
      <w:pPr>
        <w:spacing w:line="360" w:lineRule="auto"/>
        <w:ind w:firstLine="482" w:firstLineChars="200"/>
        <w:rPr>
          <w:rFonts w:ascii="仿宋_GB2312" w:hAnsi="楷体" w:eastAsia="仿宋_GB2312"/>
          <w:b/>
          <w:sz w:val="24"/>
          <w:highlight w:val="none"/>
        </w:rPr>
      </w:pPr>
      <w:bookmarkStart w:id="209" w:name="_Toc22955"/>
      <w:bookmarkStart w:id="210" w:name="_Toc10366"/>
      <w:bookmarkStart w:id="211" w:name="_Toc15237"/>
      <w:r>
        <w:rPr>
          <w:rFonts w:hint="eastAsia" w:ascii="仿宋_GB2312" w:hAnsi="楷体" w:eastAsia="仿宋_GB2312"/>
          <w:b/>
          <w:sz w:val="24"/>
          <w:highlight w:val="none"/>
        </w:rPr>
        <w:t>2.12 合同转让</w:t>
      </w:r>
      <w:bookmarkEnd w:id="206"/>
      <w:bookmarkEnd w:id="207"/>
      <w:bookmarkEnd w:id="208"/>
      <w:r>
        <w:rPr>
          <w:rFonts w:hint="eastAsia" w:ascii="仿宋_GB2312" w:hAnsi="楷体" w:eastAsia="仿宋_GB2312"/>
          <w:b/>
          <w:sz w:val="24"/>
          <w:highlight w:val="none"/>
        </w:rPr>
        <w:t>和分包</w:t>
      </w:r>
      <w:bookmarkEnd w:id="209"/>
      <w:bookmarkEnd w:id="210"/>
      <w:bookmarkEnd w:id="211"/>
    </w:p>
    <w:p w14:paraId="6F94A52E">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3AA2CE82">
      <w:pPr>
        <w:spacing w:line="360" w:lineRule="auto"/>
        <w:ind w:firstLine="482" w:firstLineChars="200"/>
        <w:rPr>
          <w:rFonts w:ascii="仿宋_GB2312" w:hAnsi="楷体" w:eastAsia="仿宋_GB2312"/>
          <w:b/>
          <w:sz w:val="24"/>
          <w:highlight w:val="none"/>
        </w:rPr>
      </w:pPr>
      <w:bookmarkStart w:id="212" w:name="_Toc14066"/>
      <w:bookmarkStart w:id="213" w:name="_Toc16508"/>
      <w:bookmarkStart w:id="214" w:name="_Toc13566"/>
      <w:r>
        <w:rPr>
          <w:rFonts w:hint="eastAsia" w:ascii="仿宋_GB2312" w:hAnsi="楷体" w:eastAsia="仿宋_GB2312"/>
          <w:b/>
          <w:sz w:val="24"/>
          <w:highlight w:val="none"/>
        </w:rPr>
        <w:t>2.13 不可抗力</w:t>
      </w:r>
      <w:bookmarkEnd w:id="212"/>
      <w:bookmarkEnd w:id="213"/>
      <w:bookmarkEnd w:id="214"/>
    </w:p>
    <w:p w14:paraId="34FA2827">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2.13.1如果任何一方遭遇法律规定的不可抗力，致使合同履行受阻时，履行合同的期限应予延长，延长的期限应相当于不可抗力所影响的时间；</w:t>
      </w:r>
    </w:p>
    <w:p w14:paraId="55AA2CF0">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2.13.2受不可抗力影响的一方在不可抗力发生后，应在</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约定时间内以书面形式通知对方当事人，并在</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约定时间内，将有关部门出具的证明文件送达对方当事人。</w:t>
      </w:r>
    </w:p>
    <w:p w14:paraId="6489612F">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2.13.3 因不可抗力致使不能实现合同目的的，当事人可以解除合同；</w:t>
      </w:r>
    </w:p>
    <w:p w14:paraId="62E2AD7A">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2.13.4 因不可抗力致使合同有变更必要的，双方当事人应在</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约定时间内以书面形式变更合同；</w:t>
      </w:r>
    </w:p>
    <w:p w14:paraId="1753E28D">
      <w:pPr>
        <w:spacing w:line="360" w:lineRule="auto"/>
        <w:ind w:firstLine="482" w:firstLineChars="200"/>
        <w:rPr>
          <w:rFonts w:ascii="仿宋_GB2312" w:hAnsi="楷体" w:eastAsia="仿宋_GB2312"/>
          <w:b/>
          <w:sz w:val="24"/>
          <w:highlight w:val="none"/>
        </w:rPr>
      </w:pPr>
      <w:bookmarkStart w:id="215" w:name="_Toc689"/>
      <w:bookmarkStart w:id="216" w:name="_Toc487900365"/>
      <w:bookmarkStart w:id="217" w:name="_Toc259093684"/>
      <w:bookmarkStart w:id="218" w:name="_Toc279701255"/>
      <w:bookmarkStart w:id="219" w:name="_Toc6969"/>
      <w:bookmarkStart w:id="220" w:name="_Toc30676"/>
      <w:r>
        <w:rPr>
          <w:rFonts w:hint="eastAsia" w:ascii="仿宋_GB2312" w:hAnsi="楷体" w:eastAsia="仿宋_GB2312"/>
          <w:b/>
          <w:sz w:val="24"/>
          <w:highlight w:val="none"/>
        </w:rPr>
        <w:t>2.14 税费</w:t>
      </w:r>
      <w:bookmarkEnd w:id="215"/>
      <w:bookmarkEnd w:id="216"/>
      <w:bookmarkEnd w:id="217"/>
      <w:bookmarkEnd w:id="218"/>
      <w:bookmarkEnd w:id="219"/>
      <w:bookmarkEnd w:id="220"/>
    </w:p>
    <w:p w14:paraId="372663E2">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与合同有关的一切税费，均按照中华人民共和国法律的相关规定执行。</w:t>
      </w:r>
    </w:p>
    <w:p w14:paraId="603372BB">
      <w:pPr>
        <w:spacing w:line="360" w:lineRule="auto"/>
        <w:ind w:firstLine="482" w:firstLineChars="200"/>
        <w:rPr>
          <w:rFonts w:ascii="仿宋_GB2312" w:hAnsi="楷体" w:eastAsia="仿宋_GB2312"/>
          <w:b/>
          <w:sz w:val="24"/>
          <w:highlight w:val="none"/>
        </w:rPr>
      </w:pPr>
      <w:bookmarkStart w:id="221" w:name="_Toc487900368"/>
      <w:bookmarkStart w:id="222" w:name="_Toc259093687"/>
      <w:bookmarkStart w:id="223" w:name="_Toc16959"/>
      <w:bookmarkStart w:id="224" w:name="_Toc279701258"/>
      <w:bookmarkStart w:id="225" w:name="_Toc8298"/>
      <w:bookmarkStart w:id="226" w:name="_Toc7102"/>
      <w:r>
        <w:rPr>
          <w:rFonts w:hint="eastAsia" w:ascii="仿宋_GB2312" w:hAnsi="楷体" w:eastAsia="仿宋_GB2312"/>
          <w:b/>
          <w:sz w:val="24"/>
          <w:highlight w:val="none"/>
        </w:rPr>
        <w:t>2.15 乙方破产</w:t>
      </w:r>
      <w:bookmarkEnd w:id="221"/>
      <w:bookmarkEnd w:id="222"/>
      <w:bookmarkEnd w:id="223"/>
      <w:bookmarkEnd w:id="224"/>
      <w:bookmarkEnd w:id="225"/>
      <w:bookmarkEnd w:id="226"/>
    </w:p>
    <w:p w14:paraId="1FD636CD">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50C41DE">
      <w:pPr>
        <w:spacing w:line="360" w:lineRule="auto"/>
        <w:ind w:firstLine="482" w:firstLineChars="200"/>
        <w:rPr>
          <w:rFonts w:ascii="仿宋_GB2312" w:hAnsi="楷体" w:eastAsia="仿宋_GB2312"/>
          <w:b/>
          <w:sz w:val="24"/>
          <w:highlight w:val="none"/>
        </w:rPr>
      </w:pPr>
      <w:bookmarkStart w:id="227" w:name="_Toc29333"/>
      <w:bookmarkStart w:id="228" w:name="_Toc15387"/>
      <w:bookmarkStart w:id="229" w:name="_Toc6134"/>
      <w:r>
        <w:rPr>
          <w:rFonts w:hint="eastAsia" w:ascii="仿宋_GB2312" w:hAnsi="楷体" w:eastAsia="仿宋_GB2312"/>
          <w:b/>
          <w:sz w:val="24"/>
          <w:highlight w:val="none"/>
        </w:rPr>
        <w:t>2.16 合同中止、终止</w:t>
      </w:r>
      <w:bookmarkEnd w:id="227"/>
      <w:bookmarkEnd w:id="228"/>
      <w:bookmarkEnd w:id="229"/>
    </w:p>
    <w:p w14:paraId="44D192B6">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2.16.1 双方当事人不得擅自中止或者终止合同；</w:t>
      </w:r>
    </w:p>
    <w:p w14:paraId="5EABC580">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2.16.2合同继续履行将损害国家利益和社会公共利益的，双方当事人应当中止或者终止合同。有过错的一方应当承担赔偿责任，双方当事人都有过错的，各自承担相应的责任。</w:t>
      </w:r>
    </w:p>
    <w:p w14:paraId="2C94BBA7">
      <w:pPr>
        <w:spacing w:line="360" w:lineRule="auto"/>
        <w:ind w:firstLine="482" w:firstLineChars="200"/>
        <w:rPr>
          <w:rFonts w:ascii="仿宋_GB2312" w:hAnsi="楷体" w:eastAsia="仿宋_GB2312"/>
          <w:b/>
          <w:sz w:val="24"/>
          <w:highlight w:val="none"/>
        </w:rPr>
      </w:pPr>
      <w:bookmarkStart w:id="230" w:name="_Toc6596"/>
      <w:bookmarkStart w:id="231" w:name="_Toc1125"/>
      <w:bookmarkStart w:id="232" w:name="_Toc14563"/>
      <w:r>
        <w:rPr>
          <w:rFonts w:hint="eastAsia" w:ascii="仿宋_GB2312" w:hAnsi="楷体" w:eastAsia="仿宋_GB2312"/>
          <w:b/>
          <w:sz w:val="24"/>
          <w:highlight w:val="none"/>
        </w:rPr>
        <w:t>2.17 检验和验收</w:t>
      </w:r>
      <w:bookmarkEnd w:id="230"/>
      <w:bookmarkEnd w:id="231"/>
      <w:bookmarkEnd w:id="232"/>
    </w:p>
    <w:p w14:paraId="005CC28B">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约定时间内组织验收，并可依法邀请相关方参加，验收应出具验收书。</w:t>
      </w:r>
    </w:p>
    <w:p w14:paraId="20F050E0">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3A418308">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2.17.3 检验和验收标准、程序等具体内容以及前述验收书的效力详见</w:t>
      </w:r>
      <w:r>
        <w:rPr>
          <w:rFonts w:hint="eastAsia" w:ascii="仿宋_GB2312" w:hAnsi="楷体" w:eastAsia="仿宋_GB2312"/>
          <w:b/>
          <w:i/>
          <w:sz w:val="24"/>
          <w:highlight w:val="none"/>
          <w:u w:val="single"/>
        </w:rPr>
        <w:t>合同专用条款</w:t>
      </w:r>
      <w:r>
        <w:rPr>
          <w:rFonts w:hint="eastAsia" w:ascii="仿宋_GB2312" w:hAnsi="楷体" w:eastAsia="仿宋_GB2312"/>
          <w:i/>
          <w:sz w:val="24"/>
          <w:highlight w:val="none"/>
        </w:rPr>
        <w:t>。</w:t>
      </w:r>
    </w:p>
    <w:bookmarkEnd w:id="202"/>
    <w:bookmarkEnd w:id="203"/>
    <w:bookmarkEnd w:id="204"/>
    <w:bookmarkEnd w:id="205"/>
    <w:p w14:paraId="2D55C1B4">
      <w:pPr>
        <w:spacing w:line="360" w:lineRule="auto"/>
        <w:ind w:firstLine="482" w:firstLineChars="200"/>
        <w:rPr>
          <w:rFonts w:ascii="仿宋_GB2312" w:hAnsi="楷体" w:eastAsia="仿宋_GB2312"/>
          <w:b/>
          <w:sz w:val="24"/>
          <w:highlight w:val="none"/>
        </w:rPr>
      </w:pPr>
      <w:bookmarkStart w:id="233" w:name="_Toc279701261"/>
      <w:bookmarkStart w:id="234" w:name="_Toc487900371"/>
      <w:bookmarkStart w:id="235" w:name="_Toc259093690"/>
      <w:bookmarkStart w:id="236" w:name="_Toc25182"/>
      <w:bookmarkStart w:id="237" w:name="_Toc11284"/>
      <w:bookmarkStart w:id="238" w:name="_Toc19604"/>
      <w:r>
        <w:rPr>
          <w:rFonts w:hint="eastAsia" w:ascii="仿宋_GB2312" w:hAnsi="楷体" w:eastAsia="仿宋_GB2312"/>
          <w:b/>
          <w:sz w:val="24"/>
          <w:highlight w:val="none"/>
        </w:rPr>
        <w:t>2.18 通知</w:t>
      </w:r>
      <w:bookmarkEnd w:id="233"/>
      <w:bookmarkEnd w:id="234"/>
      <w:bookmarkEnd w:id="235"/>
      <w:r>
        <w:rPr>
          <w:rFonts w:hint="eastAsia" w:ascii="仿宋_GB2312" w:hAnsi="楷体" w:eastAsia="仿宋_GB2312"/>
          <w:b/>
          <w:sz w:val="24"/>
          <w:highlight w:val="none"/>
        </w:rPr>
        <w:t>和送达</w:t>
      </w:r>
      <w:bookmarkEnd w:id="236"/>
      <w:bookmarkEnd w:id="237"/>
      <w:bookmarkEnd w:id="238"/>
    </w:p>
    <w:p w14:paraId="09F6577D">
      <w:pPr>
        <w:spacing w:line="360" w:lineRule="auto"/>
        <w:ind w:firstLine="480" w:firstLineChars="200"/>
        <w:rPr>
          <w:rFonts w:ascii="仿宋_GB2312" w:hAnsi="楷体" w:eastAsia="仿宋_GB2312"/>
          <w:sz w:val="24"/>
          <w:highlight w:val="none"/>
        </w:rPr>
      </w:pPr>
      <w:bookmarkStart w:id="239" w:name="_Toc3135"/>
      <w:bookmarkStart w:id="240" w:name="_Toc6698"/>
      <w:bookmarkStart w:id="241" w:name="_Toc487900372"/>
      <w:bookmarkStart w:id="242" w:name="_Toc259093691"/>
      <w:bookmarkStart w:id="243" w:name="_Toc279701262"/>
      <w:r>
        <w:rPr>
          <w:rFonts w:hint="eastAsia" w:ascii="仿宋_GB2312" w:hAnsi="楷体" w:eastAsia="仿宋_GB2312"/>
          <w:sz w:val="24"/>
          <w:highlight w:val="none"/>
        </w:rPr>
        <w:t>2.18.1 任何一方因履行合同而以合同第一部分尾部所列明的</w:t>
      </w:r>
      <w:r>
        <w:rPr>
          <w:rFonts w:hint="eastAsia" w:ascii="仿宋_GB2312" w:hAnsi="楷体" w:eastAsia="仿宋_GB2312"/>
          <w:sz w:val="24"/>
          <w:highlight w:val="none"/>
          <w:u w:val="single"/>
        </w:rPr>
        <w:t>“约定送达地址”</w:t>
      </w:r>
      <w:r>
        <w:rPr>
          <w:rFonts w:hint="eastAsia" w:ascii="仿宋_GB2312" w:hAnsi="楷体" w:eastAsia="仿宋_GB2312"/>
          <w:sz w:val="24"/>
          <w:highlight w:val="none"/>
        </w:rPr>
        <w:t>为收件地址的所有通知、文件、材料，均视为已向对方当事人送达；任何一方变更上述送达方式或者地址的，应于个工作日内书面通知对方当事人，在对方当事人收到有关变更通知之前，变更前的约定送达方式或者地址仍视为有效。</w:t>
      </w:r>
      <w:bookmarkEnd w:id="239"/>
      <w:bookmarkEnd w:id="240"/>
    </w:p>
    <w:p w14:paraId="4EF38399">
      <w:pPr>
        <w:spacing w:line="360" w:lineRule="auto"/>
        <w:ind w:firstLine="480" w:firstLineChars="200"/>
        <w:rPr>
          <w:rFonts w:ascii="仿宋_GB2312" w:hAnsi="楷体" w:eastAsia="仿宋_GB2312"/>
          <w:sz w:val="24"/>
          <w:highlight w:val="none"/>
        </w:rPr>
      </w:pPr>
      <w:bookmarkStart w:id="244" w:name="_Toc23294"/>
      <w:bookmarkStart w:id="245" w:name="_Toc23128"/>
      <w:r>
        <w:rPr>
          <w:rFonts w:hint="eastAsia" w:ascii="仿宋_GB2312" w:hAnsi="楷体" w:eastAsia="仿宋_GB2312"/>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44"/>
      <w:bookmarkEnd w:id="245"/>
    </w:p>
    <w:p w14:paraId="64E42C77">
      <w:pPr>
        <w:spacing w:line="360" w:lineRule="auto"/>
        <w:ind w:firstLine="482" w:firstLineChars="200"/>
        <w:rPr>
          <w:rFonts w:ascii="仿宋_GB2312" w:hAnsi="楷体" w:eastAsia="仿宋_GB2312"/>
          <w:b/>
          <w:sz w:val="24"/>
          <w:highlight w:val="none"/>
        </w:rPr>
      </w:pPr>
      <w:bookmarkStart w:id="246" w:name="_Toc30599"/>
      <w:bookmarkStart w:id="247" w:name="_Toc18540"/>
      <w:bookmarkStart w:id="248" w:name="_Toc4355"/>
      <w:r>
        <w:rPr>
          <w:rFonts w:hint="eastAsia" w:ascii="仿宋_GB2312" w:hAnsi="楷体" w:eastAsia="仿宋_GB2312"/>
          <w:b/>
          <w:sz w:val="24"/>
          <w:highlight w:val="none"/>
        </w:rPr>
        <w:t>2.19 计量单位</w:t>
      </w:r>
      <w:bookmarkEnd w:id="241"/>
      <w:bookmarkEnd w:id="242"/>
      <w:bookmarkEnd w:id="243"/>
      <w:bookmarkEnd w:id="246"/>
      <w:bookmarkEnd w:id="247"/>
      <w:bookmarkEnd w:id="248"/>
    </w:p>
    <w:p w14:paraId="57F6A51B">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除技术规范中另有规定外,合同的计量单位均使用国家法定计量单位。</w:t>
      </w:r>
    </w:p>
    <w:p w14:paraId="5B050D2A">
      <w:pPr>
        <w:spacing w:line="360" w:lineRule="auto"/>
        <w:ind w:firstLine="482" w:firstLineChars="200"/>
        <w:rPr>
          <w:rFonts w:ascii="仿宋_GB2312" w:hAnsi="楷体" w:eastAsia="仿宋_GB2312"/>
          <w:b/>
          <w:sz w:val="24"/>
          <w:highlight w:val="none"/>
        </w:rPr>
      </w:pPr>
      <w:bookmarkStart w:id="249" w:name="_Toc10330"/>
      <w:bookmarkStart w:id="250" w:name="_Toc12773"/>
      <w:bookmarkStart w:id="251" w:name="_Toc279701263"/>
      <w:bookmarkStart w:id="252" w:name="_Toc259093692"/>
      <w:bookmarkStart w:id="253" w:name="_Toc18567"/>
      <w:bookmarkStart w:id="254" w:name="_Toc487900373"/>
      <w:r>
        <w:rPr>
          <w:rFonts w:hint="eastAsia" w:ascii="仿宋_GB2312" w:hAnsi="楷体" w:eastAsia="仿宋_GB2312"/>
          <w:b/>
          <w:sz w:val="24"/>
          <w:highlight w:val="none"/>
        </w:rPr>
        <w:t>2.20 合同使用的文字和适用的法律</w:t>
      </w:r>
      <w:bookmarkEnd w:id="249"/>
      <w:bookmarkEnd w:id="250"/>
      <w:bookmarkEnd w:id="251"/>
      <w:bookmarkEnd w:id="252"/>
      <w:bookmarkEnd w:id="253"/>
      <w:bookmarkEnd w:id="254"/>
    </w:p>
    <w:p w14:paraId="586DD6D0">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2.20.1 合同使用汉语书就、变更和解释；</w:t>
      </w:r>
    </w:p>
    <w:p w14:paraId="57362A42">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2.20.2 合同适用中华人民共和国法律。</w:t>
      </w:r>
    </w:p>
    <w:p w14:paraId="7A8AF31E">
      <w:pPr>
        <w:spacing w:line="360" w:lineRule="auto"/>
        <w:ind w:firstLine="482" w:firstLineChars="200"/>
        <w:rPr>
          <w:rFonts w:ascii="仿宋_GB2312" w:hAnsi="楷体" w:eastAsia="仿宋_GB2312"/>
          <w:b/>
          <w:sz w:val="24"/>
          <w:highlight w:val="none"/>
        </w:rPr>
      </w:pPr>
      <w:bookmarkStart w:id="255" w:name="_Toc3148"/>
      <w:bookmarkStart w:id="256" w:name="_Toc279701264"/>
      <w:bookmarkStart w:id="257" w:name="_Toc16673"/>
      <w:bookmarkStart w:id="258" w:name="_Toc259093693"/>
      <w:bookmarkStart w:id="259" w:name="_Toc12004"/>
      <w:bookmarkStart w:id="260" w:name="_Toc487900374"/>
      <w:r>
        <w:rPr>
          <w:rFonts w:hint="eastAsia" w:ascii="仿宋_GB2312" w:hAnsi="楷体" w:eastAsia="仿宋_GB2312"/>
          <w:b/>
          <w:sz w:val="24"/>
          <w:highlight w:val="none"/>
        </w:rPr>
        <w:t>2.21 履约保证金</w:t>
      </w:r>
      <w:bookmarkEnd w:id="255"/>
      <w:bookmarkEnd w:id="256"/>
      <w:bookmarkEnd w:id="257"/>
      <w:bookmarkEnd w:id="258"/>
      <w:bookmarkEnd w:id="259"/>
    </w:p>
    <w:p w14:paraId="4E976AB1">
      <w:pPr>
        <w:spacing w:line="360" w:lineRule="auto"/>
        <w:ind w:firstLine="480" w:firstLineChars="200"/>
        <w:rPr>
          <w:rFonts w:ascii="仿宋_GB2312" w:hAnsi="仿宋" w:eastAsia="仿宋_GB2312" w:cs="Arial"/>
          <w:snapToGrid w:val="0"/>
          <w:kern w:val="0"/>
          <w:sz w:val="24"/>
          <w:highlight w:val="none"/>
        </w:rPr>
      </w:pPr>
      <w:r>
        <w:rPr>
          <w:rFonts w:hint="eastAsia" w:ascii="仿宋_GB2312" w:hAnsi="楷体" w:eastAsia="仿宋_GB2312"/>
          <w:sz w:val="24"/>
          <w:highlight w:val="none"/>
        </w:rPr>
        <w:t>本项目不收取履约保证金</w:t>
      </w:r>
    </w:p>
    <w:p w14:paraId="0F19C1B4">
      <w:pPr>
        <w:spacing w:line="360" w:lineRule="auto"/>
        <w:ind w:firstLine="482" w:firstLineChars="200"/>
        <w:rPr>
          <w:rFonts w:ascii="仿宋_GB2312" w:hAnsi="仿宋" w:eastAsia="仿宋_GB2312"/>
          <w:kern w:val="0"/>
          <w:sz w:val="24"/>
          <w:highlight w:val="none"/>
          <w:lang w:val="zh-CN"/>
        </w:rPr>
      </w:pPr>
      <w:r>
        <w:rPr>
          <w:rFonts w:hint="eastAsia" w:ascii="仿宋_GB2312" w:hAnsi="楷体" w:eastAsia="仿宋_GB2312"/>
          <w:b/>
          <w:sz w:val="24"/>
          <w:highlight w:val="none"/>
        </w:rPr>
        <w:t>2.22 中小企业政策</w:t>
      </w:r>
    </w:p>
    <w:p w14:paraId="49331826">
      <w:pPr>
        <w:spacing w:line="360" w:lineRule="auto"/>
        <w:ind w:firstLine="480" w:firstLineChars="200"/>
        <w:rPr>
          <w:rFonts w:ascii="仿宋_GB2312" w:hAnsi="仿宋" w:eastAsia="仿宋_GB2312"/>
          <w:kern w:val="0"/>
          <w:sz w:val="24"/>
          <w:highlight w:val="none"/>
          <w:lang w:val="zh-CN"/>
        </w:rPr>
      </w:pPr>
      <w:r>
        <w:rPr>
          <w:rFonts w:hint="eastAsia" w:ascii="仿宋_GB2312" w:hAnsi="仿宋" w:eastAsia="仿宋_GB2312"/>
          <w:kern w:val="0"/>
          <w:sz w:val="24"/>
          <w:highlight w:val="none"/>
          <w:lang w:val="zh-CN"/>
        </w:rPr>
        <w:t>2.22.1本合同（□是  □否）为中小企业“政采贷”可融资合同，关于中小企业信用融资事项见采购文件“供应商须知正文”。</w:t>
      </w:r>
    </w:p>
    <w:p w14:paraId="4B79AFF3">
      <w:pPr>
        <w:spacing w:line="360" w:lineRule="auto"/>
        <w:ind w:firstLine="480" w:firstLineChars="200"/>
        <w:rPr>
          <w:rFonts w:ascii="仿宋_GB2312" w:hAnsi="仿宋" w:eastAsia="仿宋_GB2312"/>
          <w:kern w:val="0"/>
          <w:sz w:val="24"/>
          <w:highlight w:val="none"/>
          <w:lang w:val="zh-CN"/>
        </w:rPr>
      </w:pPr>
      <w:r>
        <w:rPr>
          <w:rFonts w:hint="eastAsia" w:ascii="仿宋_GB2312" w:hAnsi="仿宋" w:eastAsia="仿宋_GB2312"/>
          <w:kern w:val="0"/>
          <w:sz w:val="24"/>
          <w:highlight w:val="none"/>
          <w:lang w:val="zh-CN"/>
        </w:rPr>
        <w:t>2.22.2本合同（□是  □否）为中小企业预留合同。</w:t>
      </w:r>
    </w:p>
    <w:bookmarkEnd w:id="260"/>
    <w:p w14:paraId="15D5DEBB">
      <w:pPr>
        <w:spacing w:line="360" w:lineRule="auto"/>
        <w:ind w:firstLine="482" w:firstLineChars="200"/>
        <w:rPr>
          <w:rFonts w:ascii="仿宋_GB2312" w:hAnsi="楷体" w:eastAsia="仿宋_GB2312"/>
          <w:b/>
          <w:sz w:val="24"/>
          <w:highlight w:val="none"/>
        </w:rPr>
      </w:pPr>
      <w:bookmarkStart w:id="261" w:name="_Toc6885"/>
      <w:bookmarkStart w:id="262" w:name="_Toc14001"/>
      <w:bookmarkStart w:id="263" w:name="_Toc19890"/>
      <w:r>
        <w:rPr>
          <w:rFonts w:hint="eastAsia" w:ascii="仿宋_GB2312" w:hAnsi="楷体" w:eastAsia="仿宋_GB2312"/>
          <w:b/>
          <w:sz w:val="24"/>
          <w:highlight w:val="none"/>
        </w:rPr>
        <w:t>2.23 合同份数</w:t>
      </w:r>
      <w:bookmarkEnd w:id="261"/>
      <w:bookmarkEnd w:id="262"/>
      <w:bookmarkEnd w:id="263"/>
    </w:p>
    <w:p w14:paraId="7CDCD103">
      <w:pPr>
        <w:spacing w:line="360" w:lineRule="auto"/>
        <w:ind w:firstLine="480" w:firstLineChars="200"/>
        <w:rPr>
          <w:rFonts w:ascii="仿宋_GB2312" w:hAnsi="楷体" w:eastAsia="仿宋_GB2312"/>
          <w:sz w:val="24"/>
          <w:highlight w:val="none"/>
        </w:rPr>
      </w:pPr>
      <w:r>
        <w:rPr>
          <w:rFonts w:hint="eastAsia" w:ascii="仿宋_GB2312" w:hAnsi="宋体" w:eastAsia="仿宋_GB2312"/>
          <w:sz w:val="24"/>
          <w:highlight w:val="none"/>
        </w:rPr>
        <w:t>本合同壹式份，甲方执份，乙方执份。</w:t>
      </w:r>
      <w:r>
        <w:rPr>
          <w:rFonts w:hint="eastAsia" w:ascii="仿宋_GB2312" w:hAnsi="楷体" w:eastAsia="仿宋_GB2312"/>
          <w:sz w:val="24"/>
          <w:highlight w:val="none"/>
        </w:rPr>
        <w:t>每份均具有同等法律效力。</w:t>
      </w:r>
    </w:p>
    <w:p w14:paraId="6E7C3984">
      <w:pPr>
        <w:pStyle w:val="87"/>
        <w:jc w:val="center"/>
        <w:outlineLvl w:val="1"/>
        <w:rPr>
          <w:rFonts w:ascii="仿宋_GB2312" w:hAnsi="楷体" w:eastAsia="仿宋_GB2312"/>
          <w:b/>
          <w:sz w:val="28"/>
          <w:szCs w:val="28"/>
          <w:highlight w:val="none"/>
        </w:rPr>
      </w:pPr>
      <w:r>
        <w:rPr>
          <w:rFonts w:hint="eastAsia" w:ascii="仿宋_GB2312" w:hAnsi="楷体" w:eastAsia="仿宋_GB2312"/>
          <w:highlight w:val="none"/>
        </w:rPr>
        <w:br w:type="page"/>
      </w:r>
      <w:bookmarkStart w:id="264" w:name="_Toc9312"/>
      <w:bookmarkStart w:id="265" w:name="_Toc331685784"/>
      <w:r>
        <w:rPr>
          <w:rFonts w:hint="eastAsia" w:ascii="仿宋_GB2312" w:hAnsi="楷体" w:eastAsia="仿宋_GB2312"/>
          <w:b/>
          <w:sz w:val="28"/>
          <w:szCs w:val="28"/>
          <w:highlight w:val="none"/>
        </w:rPr>
        <w:t>第三部分  合同专用条款</w:t>
      </w:r>
      <w:bookmarkEnd w:id="264"/>
      <w:bookmarkEnd w:id="265"/>
    </w:p>
    <w:p w14:paraId="66BCE931">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2488571F">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3.1具有知识产权的标的物知识产权归属：</w:t>
      </w:r>
    </w:p>
    <w:p w14:paraId="6BE96515">
      <w:pPr>
        <w:spacing w:line="360" w:lineRule="auto"/>
        <w:ind w:firstLine="480" w:firstLineChars="200"/>
        <w:rPr>
          <w:rFonts w:ascii="仿宋_GB2312" w:hAnsi="楷体" w:eastAsia="仿宋_GB2312"/>
          <w:sz w:val="24"/>
          <w:highlight w:val="none"/>
        </w:rPr>
      </w:pPr>
    </w:p>
    <w:p w14:paraId="072E8F41">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3.2包装和装运专用条款（如果有）：</w:t>
      </w:r>
    </w:p>
    <w:p w14:paraId="0397905C">
      <w:pPr>
        <w:spacing w:line="360" w:lineRule="auto"/>
        <w:ind w:firstLine="480" w:firstLineChars="200"/>
        <w:rPr>
          <w:rFonts w:ascii="仿宋_GB2312" w:hAnsi="楷体" w:eastAsia="仿宋_GB2312"/>
          <w:sz w:val="24"/>
          <w:highlight w:val="none"/>
          <w:u w:val="single"/>
        </w:rPr>
      </w:pPr>
    </w:p>
    <w:p w14:paraId="10EB0031">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3.3装运标的物的要求和通知：</w:t>
      </w:r>
    </w:p>
    <w:p w14:paraId="4BCAC27B">
      <w:pPr>
        <w:spacing w:line="360" w:lineRule="auto"/>
        <w:ind w:firstLine="480" w:firstLineChars="200"/>
        <w:rPr>
          <w:rFonts w:ascii="仿宋_GB2312" w:hAnsi="楷体" w:eastAsia="仿宋_GB2312"/>
          <w:sz w:val="24"/>
          <w:highlight w:val="none"/>
          <w:u w:val="single"/>
        </w:rPr>
      </w:pPr>
    </w:p>
    <w:p w14:paraId="5D5B7A48">
      <w:pPr>
        <w:spacing w:line="360" w:lineRule="auto"/>
        <w:ind w:firstLine="480" w:firstLineChars="200"/>
        <w:rPr>
          <w:rFonts w:ascii="仿宋_GB2312" w:hAnsi="楷体" w:eastAsia="仿宋_GB2312"/>
          <w:b/>
          <w:sz w:val="24"/>
          <w:highlight w:val="none"/>
        </w:rPr>
      </w:pPr>
      <w:r>
        <w:rPr>
          <w:rFonts w:hint="eastAsia" w:ascii="仿宋_GB2312" w:hAnsi="楷体" w:eastAsia="仿宋_GB2312"/>
          <w:sz w:val="24"/>
          <w:highlight w:val="none"/>
        </w:rPr>
        <w:t>3.4</w:t>
      </w:r>
      <w:r>
        <w:rPr>
          <w:rFonts w:hint="eastAsia" w:ascii="仿宋_GB2312" w:hAnsi="楷体" w:eastAsia="仿宋_GB2312"/>
          <w:b/>
          <w:sz w:val="24"/>
          <w:highlight w:val="none"/>
        </w:rPr>
        <w:t>结算方式和付款条件</w:t>
      </w:r>
    </w:p>
    <w:p w14:paraId="30E83C29">
      <w:pPr>
        <w:spacing w:line="360" w:lineRule="auto"/>
        <w:ind w:firstLine="480" w:firstLineChars="20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本次项目合同总价为大写人民币</w:t>
      </w:r>
      <w:r>
        <w:rPr>
          <w:rFonts w:hint="eastAsia" w:ascii="仿宋_GB2312" w:hAnsi="仿宋_GB2312" w:eastAsia="仿宋_GB2312" w:cs="仿宋_GB2312"/>
          <w:kern w:val="0"/>
          <w:sz w:val="24"/>
          <w:highlight w:val="none"/>
          <w:u w:val="single"/>
          <w:lang w:val="zh-CN"/>
        </w:rPr>
        <w:t xml:space="preserve">            （</w:t>
      </w:r>
      <w:r>
        <w:rPr>
          <w:highlight w:val="none"/>
        </w:rPr>
        <w:t>¥</w:t>
      </w:r>
      <w:r>
        <w:rPr>
          <w:rFonts w:hint="eastAsia" w:ascii="仿宋_GB2312" w:hAnsi="仿宋_GB2312" w:eastAsia="仿宋_GB2312" w:cs="仿宋_GB2312"/>
          <w:kern w:val="0"/>
          <w:sz w:val="24"/>
          <w:highlight w:val="none"/>
          <w:lang w:val="zh-CN"/>
        </w:rPr>
        <w:t xml:space="preserve">    元）。本项目采用以下勾选结算方式进行支付：</w:t>
      </w:r>
    </w:p>
    <w:p w14:paraId="43335B33">
      <w:pPr>
        <w:spacing w:line="360" w:lineRule="auto"/>
        <w:ind w:firstLine="480" w:firstLineChars="20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□采用一次性支付方式，付款条件为：</w:t>
      </w:r>
    </w:p>
    <w:p w14:paraId="54A3A10F">
      <w:pPr>
        <w:spacing w:line="360" w:lineRule="auto"/>
        <w:ind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□采用分期付款方式，付款条件为</w:t>
      </w:r>
      <w:r>
        <w:rPr>
          <w:rFonts w:hint="eastAsia" w:ascii="仿宋_GB2312" w:hAnsi="仿宋_GB2312" w:eastAsia="仿宋_GB2312" w:cs="仿宋_GB2312"/>
          <w:kern w:val="0"/>
          <w:sz w:val="24"/>
          <w:highlight w:val="none"/>
        </w:rPr>
        <w:t>：</w:t>
      </w:r>
    </w:p>
    <w:p w14:paraId="3C2254D0">
      <w:pPr>
        <w:spacing w:line="360" w:lineRule="auto"/>
        <w:ind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第一期付款</w:t>
      </w:r>
      <w:r>
        <w:rPr>
          <w:rFonts w:hint="eastAsia" w:ascii="仿宋_GB2312" w:hAnsi="仿宋_GB2312" w:eastAsia="仿宋_GB2312" w:cs="仿宋_GB2312"/>
          <w:kern w:val="0"/>
          <w:sz w:val="24"/>
          <w:highlight w:val="none"/>
        </w:rPr>
        <w:t>：</w:t>
      </w:r>
    </w:p>
    <w:p w14:paraId="27CC13B4">
      <w:pPr>
        <w:spacing w:line="360" w:lineRule="auto"/>
        <w:ind w:firstLine="480" w:firstLineChars="200"/>
        <w:rPr>
          <w:rFonts w:ascii="仿宋_GB2312" w:hAnsi="仿宋_GB2312" w:eastAsia="仿宋_GB2312" w:cs="仿宋_GB2312"/>
          <w:kern w:val="0"/>
          <w:sz w:val="24"/>
          <w:highlight w:val="none"/>
          <w:u w:val="single"/>
        </w:rPr>
      </w:pPr>
      <w:r>
        <w:rPr>
          <w:rFonts w:hint="eastAsia" w:ascii="仿宋_GB2312" w:hAnsi="仿宋_GB2312" w:eastAsia="仿宋_GB2312" w:cs="仿宋_GB2312"/>
          <w:kern w:val="0"/>
          <w:sz w:val="24"/>
          <w:highlight w:val="none"/>
          <w:lang w:val="zh-CN"/>
        </w:rPr>
        <w:t>第</w:t>
      </w:r>
      <w:r>
        <w:rPr>
          <w:rFonts w:hint="eastAsia" w:ascii="仿宋_GB2312" w:hAnsi="仿宋_GB2312" w:eastAsia="仿宋_GB2312" w:cs="仿宋_GB2312"/>
          <w:kern w:val="0"/>
          <w:sz w:val="24"/>
          <w:highlight w:val="none"/>
        </w:rPr>
        <w:t>二</w:t>
      </w:r>
      <w:r>
        <w:rPr>
          <w:rFonts w:hint="eastAsia" w:ascii="仿宋_GB2312" w:hAnsi="仿宋_GB2312" w:eastAsia="仿宋_GB2312" w:cs="仿宋_GB2312"/>
          <w:kern w:val="0"/>
          <w:sz w:val="24"/>
          <w:highlight w:val="none"/>
          <w:lang w:val="zh-CN"/>
        </w:rPr>
        <w:t>期付款</w:t>
      </w:r>
      <w:r>
        <w:rPr>
          <w:rFonts w:hint="eastAsia" w:ascii="仿宋_GB2312" w:hAnsi="仿宋_GB2312" w:eastAsia="仿宋_GB2312" w:cs="仿宋_GB2312"/>
          <w:kern w:val="0"/>
          <w:sz w:val="24"/>
          <w:highlight w:val="none"/>
        </w:rPr>
        <w:t>：</w:t>
      </w:r>
    </w:p>
    <w:p w14:paraId="65D5BB76">
      <w:pPr>
        <w:spacing w:line="360" w:lineRule="auto"/>
        <w:ind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w:t>
      </w:r>
    </w:p>
    <w:p w14:paraId="7080426F">
      <w:pPr>
        <w:spacing w:line="360" w:lineRule="auto"/>
        <w:ind w:firstLine="480" w:firstLineChars="200"/>
        <w:rPr>
          <w:rFonts w:ascii="仿宋_GB2312" w:hAnsi="仿宋" w:eastAsia="仿宋_GB2312"/>
          <w:sz w:val="24"/>
          <w:highlight w:val="none"/>
        </w:rPr>
      </w:pPr>
      <w:r>
        <w:rPr>
          <w:rFonts w:hint="eastAsia" w:ascii="仿宋_GB2312" w:hAnsi="仿宋" w:eastAsia="仿宋_GB2312"/>
          <w:sz w:val="24"/>
          <w:highlight w:val="none"/>
        </w:rPr>
        <w:t>甲方无故逾期支付货物费用的，按照每逾期一日支付欠付货物费额度的</w:t>
      </w:r>
      <w:r>
        <w:rPr>
          <w:rFonts w:hint="eastAsia" w:ascii="仿宋_GB2312" w:hAnsi="仿宋" w:eastAsia="仿宋_GB2312"/>
          <w:sz w:val="24"/>
          <w:highlight w:val="none"/>
          <w:u w:val="single"/>
        </w:rPr>
        <w:t>万分之五</w:t>
      </w:r>
      <w:r>
        <w:rPr>
          <w:rFonts w:hint="eastAsia" w:ascii="仿宋_GB2312" w:hAnsi="仿宋" w:eastAsia="仿宋_GB2312"/>
          <w:sz w:val="24"/>
          <w:highlight w:val="none"/>
        </w:rPr>
        <w:t>承担违约责任，违约金上限按照《合同书》约定执行。</w:t>
      </w:r>
    </w:p>
    <w:p w14:paraId="5DA18236">
      <w:pPr>
        <w:spacing w:line="360" w:lineRule="auto"/>
        <w:ind w:firstLine="480" w:firstLineChars="200"/>
        <w:rPr>
          <w:rFonts w:ascii="仿宋_GB2312" w:hAnsi="楷体" w:eastAsia="仿宋_GB2312"/>
          <w:b/>
          <w:sz w:val="24"/>
          <w:highlight w:val="none"/>
        </w:rPr>
      </w:pPr>
      <w:r>
        <w:rPr>
          <w:rFonts w:hint="eastAsia" w:ascii="仿宋_GB2312" w:hAnsi="楷体" w:eastAsia="仿宋_GB2312"/>
          <w:sz w:val="24"/>
          <w:highlight w:val="none"/>
        </w:rPr>
        <w:t>3.5</w:t>
      </w:r>
      <w:r>
        <w:rPr>
          <w:rFonts w:hint="eastAsia" w:ascii="仿宋_GB2312" w:hAnsi="楷体" w:eastAsia="仿宋_GB2312"/>
          <w:b/>
          <w:sz w:val="24"/>
          <w:highlight w:val="none"/>
        </w:rPr>
        <w:t>标的物的风险负担</w:t>
      </w:r>
    </w:p>
    <w:p w14:paraId="4353C99A">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标的物或者在途标的物或者交付给第一承运人后的标的物毁损、灭失的风险负担：</w:t>
      </w:r>
    </w:p>
    <w:p w14:paraId="27E9DB7D">
      <w:pPr>
        <w:spacing w:line="360" w:lineRule="auto"/>
        <w:ind w:firstLine="480" w:firstLineChars="200"/>
        <w:rPr>
          <w:rFonts w:ascii="仿宋_GB2312" w:hAnsi="楷体" w:eastAsia="仿宋_GB2312"/>
          <w:sz w:val="24"/>
          <w:highlight w:val="none"/>
          <w:u w:val="single"/>
        </w:rPr>
      </w:pPr>
      <w:r>
        <w:rPr>
          <w:rFonts w:hint="eastAsia" w:ascii="仿宋_GB2312" w:hAnsi="楷体" w:eastAsia="仿宋_GB2312"/>
          <w:sz w:val="24"/>
          <w:highlight w:val="none"/>
          <w:u w:val="single"/>
        </w:rPr>
        <w:t xml:space="preserve">乙方                                                                       </w:t>
      </w:r>
    </w:p>
    <w:p w14:paraId="78A24973">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3.5.1受不可抗力影响的一方在不可抗力发生后，应在日内以书面形式通知对方当事人，并在日内，将有关部门出具的证明文件送达对方当事人。</w:t>
      </w:r>
    </w:p>
    <w:p w14:paraId="4714C993">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3.5.2因不可抗力致使合同有变更必要的，双方当事人应在日内以书面形式变更合同；</w:t>
      </w:r>
    </w:p>
    <w:p w14:paraId="3C7674EE">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3.5.3标的物交付前，乙方应对标的物的质量、数量等方面进行详细、全面的检验，并向甲方出具证明标的物符合合同约定的文件；标的物交付时，乙方在日内发起验收，并可依法邀请相关方参加，验收应出具验收书。</w:t>
      </w:r>
    </w:p>
    <w:p w14:paraId="2E1CFAF5">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3.5.4 检验和验收标准、程序等具体内容以及前述验收书的效力：</w:t>
      </w:r>
    </w:p>
    <w:p w14:paraId="1447F6BE">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3.5.5其他：</w:t>
      </w:r>
    </w:p>
    <w:p w14:paraId="320ACF6F">
      <w:pPr>
        <w:spacing w:line="360" w:lineRule="auto"/>
        <w:ind w:firstLine="482" w:firstLineChars="200"/>
        <w:rPr>
          <w:rFonts w:ascii="仿宋" w:hAnsi="仿宋" w:eastAsia="仿宋" w:cs="仿宋"/>
          <w:b/>
          <w:sz w:val="24"/>
          <w:highlight w:val="none"/>
        </w:rPr>
      </w:pPr>
      <w:r>
        <w:rPr>
          <w:rFonts w:hint="eastAsia" w:ascii="仿宋" w:hAnsi="仿宋" w:eastAsia="仿宋" w:cs="仿宋"/>
          <w:b/>
          <w:sz w:val="24"/>
          <w:highlight w:val="none"/>
        </w:rPr>
        <w:t>3.6项目验收：</w:t>
      </w:r>
    </w:p>
    <w:p w14:paraId="1BEF72CA">
      <w:pPr>
        <w:spacing w:line="360" w:lineRule="auto"/>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42FCA3BE">
      <w:pPr>
        <w:spacing w:line="360" w:lineRule="auto"/>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2A32E628">
      <w:pPr>
        <w:spacing w:line="360" w:lineRule="auto"/>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7CF93889">
      <w:pPr>
        <w:spacing w:line="360" w:lineRule="auto"/>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3.6.4验收产生的费用首次验收费用由甲方承担，如首次验收不合格，后续验收费用由乙方支付。</w:t>
      </w:r>
    </w:p>
    <w:p w14:paraId="37F0C117">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3.6.5验收内容及资料要求：</w:t>
      </w:r>
    </w:p>
    <w:p w14:paraId="50671B01">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根据采购文件确定的技术指标或者货物要求确定验收指标和标准。未进行相应约定的，应当符合国家强制性规定、政策要求、安全标准、行业或企业有关标准等。</w:t>
      </w:r>
    </w:p>
    <w:p w14:paraId="11D7F924">
      <w:pPr>
        <w:tabs>
          <w:tab w:val="left" w:pos="904"/>
        </w:tabs>
        <w:snapToGrid w:val="0"/>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3.6.6验收内容</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7D16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noWrap/>
            <w:vAlign w:val="center"/>
          </w:tcPr>
          <w:p w14:paraId="7FB9B35C">
            <w:pPr>
              <w:widowControl/>
              <w:spacing w:line="360" w:lineRule="auto"/>
              <w:ind w:firstLine="200"/>
              <w:jc w:val="center"/>
              <w:rPr>
                <w:rFonts w:ascii="仿宋" w:hAnsi="仿宋" w:eastAsia="仿宋" w:cs="仿宋"/>
                <w:bCs/>
                <w:kern w:val="0"/>
                <w:sz w:val="24"/>
                <w:highlight w:val="none"/>
              </w:rPr>
            </w:pPr>
            <w:r>
              <w:rPr>
                <w:rFonts w:hint="eastAsia" w:ascii="仿宋" w:hAnsi="仿宋" w:eastAsia="仿宋" w:cs="仿宋"/>
                <w:bCs/>
                <w:kern w:val="0"/>
                <w:sz w:val="24"/>
                <w:highlight w:val="none"/>
              </w:rPr>
              <w:t>序号</w:t>
            </w:r>
          </w:p>
        </w:tc>
        <w:tc>
          <w:tcPr>
            <w:tcW w:w="1914" w:type="dxa"/>
            <w:tcBorders>
              <w:top w:val="single" w:color="auto" w:sz="4" w:space="0"/>
              <w:left w:val="single" w:color="auto" w:sz="4" w:space="0"/>
              <w:bottom w:val="single" w:color="auto" w:sz="4" w:space="0"/>
              <w:right w:val="single" w:color="auto" w:sz="4" w:space="0"/>
            </w:tcBorders>
            <w:noWrap/>
            <w:vAlign w:val="center"/>
          </w:tcPr>
          <w:p w14:paraId="160E18AB">
            <w:pPr>
              <w:widowControl/>
              <w:spacing w:line="360" w:lineRule="auto"/>
              <w:ind w:firstLine="200"/>
              <w:jc w:val="center"/>
              <w:rPr>
                <w:rFonts w:ascii="仿宋" w:hAnsi="仿宋" w:eastAsia="仿宋" w:cs="仿宋"/>
                <w:bCs/>
                <w:kern w:val="0"/>
                <w:sz w:val="24"/>
                <w:highlight w:val="none"/>
              </w:rPr>
            </w:pPr>
            <w:r>
              <w:rPr>
                <w:rFonts w:hint="eastAsia" w:ascii="仿宋" w:hAnsi="仿宋" w:eastAsia="仿宋" w:cs="仿宋"/>
                <w:bCs/>
                <w:kern w:val="0"/>
                <w:sz w:val="24"/>
                <w:highlight w:val="none"/>
              </w:rPr>
              <w:t>验收内容</w:t>
            </w:r>
          </w:p>
        </w:tc>
        <w:tc>
          <w:tcPr>
            <w:tcW w:w="5930" w:type="dxa"/>
            <w:tcBorders>
              <w:top w:val="single" w:color="auto" w:sz="4" w:space="0"/>
              <w:left w:val="single" w:color="auto" w:sz="4" w:space="0"/>
              <w:bottom w:val="single" w:color="auto" w:sz="4" w:space="0"/>
              <w:right w:val="single" w:color="auto" w:sz="4" w:space="0"/>
            </w:tcBorders>
            <w:noWrap/>
            <w:vAlign w:val="center"/>
          </w:tcPr>
          <w:p w14:paraId="5799F48B">
            <w:pPr>
              <w:widowControl/>
              <w:spacing w:line="360" w:lineRule="auto"/>
              <w:ind w:firstLine="200"/>
              <w:jc w:val="center"/>
              <w:rPr>
                <w:rFonts w:ascii="仿宋" w:hAnsi="仿宋" w:eastAsia="仿宋" w:cs="仿宋"/>
                <w:bCs/>
                <w:kern w:val="0"/>
                <w:sz w:val="24"/>
                <w:highlight w:val="none"/>
              </w:rPr>
            </w:pPr>
            <w:r>
              <w:rPr>
                <w:rFonts w:hint="eastAsia" w:ascii="仿宋" w:hAnsi="仿宋" w:eastAsia="仿宋" w:cs="仿宋"/>
                <w:bCs/>
                <w:kern w:val="0"/>
                <w:sz w:val="24"/>
                <w:highlight w:val="none"/>
              </w:rPr>
              <w:t xml:space="preserve"> 验收标准</w:t>
            </w:r>
          </w:p>
        </w:tc>
      </w:tr>
      <w:tr w14:paraId="0BB0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noWrap/>
            <w:vAlign w:val="center"/>
          </w:tcPr>
          <w:p w14:paraId="55925090">
            <w:pPr>
              <w:widowControl/>
              <w:spacing w:line="360" w:lineRule="auto"/>
              <w:ind w:firstLine="200"/>
              <w:jc w:val="center"/>
              <w:rPr>
                <w:rFonts w:ascii="仿宋" w:hAnsi="仿宋" w:eastAsia="仿宋" w:cs="仿宋"/>
                <w:bCs/>
                <w:kern w:val="0"/>
                <w:sz w:val="24"/>
                <w:highlight w:val="none"/>
              </w:rPr>
            </w:pPr>
            <w:r>
              <w:rPr>
                <w:rFonts w:hint="eastAsia" w:ascii="仿宋" w:hAnsi="仿宋" w:eastAsia="仿宋" w:cs="仿宋"/>
                <w:bCs/>
                <w:kern w:val="0"/>
                <w:sz w:val="24"/>
                <w:highlight w:val="none"/>
              </w:rPr>
              <w:t>1</w:t>
            </w:r>
          </w:p>
        </w:tc>
        <w:tc>
          <w:tcPr>
            <w:tcW w:w="1914" w:type="dxa"/>
            <w:tcBorders>
              <w:top w:val="single" w:color="auto" w:sz="4" w:space="0"/>
              <w:left w:val="single" w:color="auto" w:sz="4" w:space="0"/>
              <w:bottom w:val="single" w:color="auto" w:sz="4" w:space="0"/>
              <w:right w:val="single" w:color="auto" w:sz="4" w:space="0"/>
            </w:tcBorders>
            <w:noWrap/>
            <w:vAlign w:val="center"/>
          </w:tcPr>
          <w:p w14:paraId="6B8AEF86">
            <w:pPr>
              <w:widowControl/>
              <w:spacing w:line="360" w:lineRule="auto"/>
              <w:ind w:firstLine="200"/>
              <w:jc w:val="center"/>
              <w:rPr>
                <w:rFonts w:ascii="仿宋" w:hAnsi="仿宋" w:eastAsia="仿宋" w:cs="仿宋"/>
                <w:bCs/>
                <w:kern w:val="0"/>
                <w:sz w:val="24"/>
                <w:highlight w:val="none"/>
              </w:rPr>
            </w:pPr>
            <w:r>
              <w:rPr>
                <w:rFonts w:hint="eastAsia" w:ascii="仿宋" w:hAnsi="仿宋" w:eastAsia="仿宋" w:cs="仿宋"/>
                <w:bCs/>
                <w:kern w:val="0"/>
                <w:sz w:val="24"/>
                <w:highlight w:val="none"/>
              </w:rPr>
              <w:t>交货产品数量</w:t>
            </w:r>
          </w:p>
        </w:tc>
        <w:tc>
          <w:tcPr>
            <w:tcW w:w="5930" w:type="dxa"/>
            <w:tcBorders>
              <w:top w:val="single" w:color="auto" w:sz="4" w:space="0"/>
              <w:left w:val="single" w:color="auto" w:sz="4" w:space="0"/>
              <w:bottom w:val="single" w:color="auto" w:sz="4" w:space="0"/>
              <w:right w:val="single" w:color="auto" w:sz="4" w:space="0"/>
            </w:tcBorders>
            <w:noWrap/>
            <w:vAlign w:val="center"/>
          </w:tcPr>
          <w:p w14:paraId="5495936C">
            <w:pPr>
              <w:widowControl/>
              <w:spacing w:line="360" w:lineRule="auto"/>
              <w:ind w:firstLine="200"/>
              <w:jc w:val="center"/>
              <w:rPr>
                <w:rFonts w:ascii="仿宋" w:hAnsi="仿宋" w:eastAsia="仿宋" w:cs="仿宋"/>
                <w:kern w:val="0"/>
                <w:sz w:val="24"/>
                <w:highlight w:val="none"/>
              </w:rPr>
            </w:pPr>
          </w:p>
        </w:tc>
      </w:tr>
      <w:tr w14:paraId="2B16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noWrap/>
            <w:vAlign w:val="center"/>
          </w:tcPr>
          <w:p w14:paraId="75D2B859">
            <w:pPr>
              <w:widowControl/>
              <w:spacing w:line="360" w:lineRule="auto"/>
              <w:ind w:firstLine="200"/>
              <w:jc w:val="center"/>
              <w:rPr>
                <w:rFonts w:ascii="仿宋" w:hAnsi="仿宋" w:eastAsia="仿宋" w:cs="仿宋"/>
                <w:bCs/>
                <w:kern w:val="0"/>
                <w:sz w:val="24"/>
                <w:highlight w:val="none"/>
              </w:rPr>
            </w:pPr>
            <w:r>
              <w:rPr>
                <w:rFonts w:hint="eastAsia" w:ascii="仿宋" w:hAnsi="仿宋" w:eastAsia="仿宋" w:cs="仿宋"/>
                <w:bCs/>
                <w:kern w:val="0"/>
                <w:sz w:val="24"/>
                <w:highlight w:val="none"/>
              </w:rPr>
              <w:t>2</w:t>
            </w:r>
          </w:p>
        </w:tc>
        <w:tc>
          <w:tcPr>
            <w:tcW w:w="1914" w:type="dxa"/>
            <w:tcBorders>
              <w:top w:val="single" w:color="auto" w:sz="4" w:space="0"/>
              <w:left w:val="single" w:color="auto" w:sz="4" w:space="0"/>
              <w:bottom w:val="single" w:color="auto" w:sz="4" w:space="0"/>
              <w:right w:val="single" w:color="auto" w:sz="4" w:space="0"/>
            </w:tcBorders>
            <w:noWrap/>
            <w:vAlign w:val="center"/>
          </w:tcPr>
          <w:p w14:paraId="5358A26A">
            <w:pPr>
              <w:widowControl/>
              <w:spacing w:line="360" w:lineRule="auto"/>
              <w:ind w:firstLine="200"/>
              <w:jc w:val="center"/>
              <w:rPr>
                <w:rFonts w:ascii="仿宋" w:hAnsi="仿宋" w:eastAsia="仿宋" w:cs="仿宋"/>
                <w:bCs/>
                <w:kern w:val="0"/>
                <w:sz w:val="24"/>
                <w:highlight w:val="none"/>
              </w:rPr>
            </w:pPr>
            <w:r>
              <w:rPr>
                <w:rFonts w:hint="eastAsia" w:ascii="仿宋" w:hAnsi="仿宋" w:eastAsia="仿宋" w:cs="仿宋"/>
                <w:bCs/>
                <w:kern w:val="0"/>
                <w:sz w:val="24"/>
                <w:highlight w:val="none"/>
              </w:rPr>
              <w:t>交货产品的质量文件</w:t>
            </w:r>
          </w:p>
        </w:tc>
        <w:tc>
          <w:tcPr>
            <w:tcW w:w="5930" w:type="dxa"/>
            <w:tcBorders>
              <w:top w:val="single" w:color="auto" w:sz="4" w:space="0"/>
              <w:left w:val="single" w:color="auto" w:sz="4" w:space="0"/>
              <w:bottom w:val="single" w:color="auto" w:sz="4" w:space="0"/>
              <w:right w:val="single" w:color="auto" w:sz="4" w:space="0"/>
            </w:tcBorders>
            <w:noWrap/>
            <w:vAlign w:val="center"/>
          </w:tcPr>
          <w:p w14:paraId="4F85DABE">
            <w:pPr>
              <w:widowControl/>
              <w:spacing w:line="360" w:lineRule="auto"/>
              <w:ind w:firstLine="200"/>
              <w:jc w:val="center"/>
              <w:rPr>
                <w:rFonts w:ascii="仿宋" w:hAnsi="仿宋" w:eastAsia="仿宋" w:cs="仿宋"/>
                <w:kern w:val="0"/>
                <w:sz w:val="24"/>
                <w:highlight w:val="none"/>
              </w:rPr>
            </w:pPr>
          </w:p>
        </w:tc>
      </w:tr>
      <w:tr w14:paraId="0A243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noWrap/>
            <w:vAlign w:val="center"/>
          </w:tcPr>
          <w:p w14:paraId="626E116A">
            <w:pPr>
              <w:widowControl/>
              <w:spacing w:line="360" w:lineRule="auto"/>
              <w:ind w:firstLine="200"/>
              <w:jc w:val="center"/>
              <w:rPr>
                <w:rFonts w:ascii="仿宋" w:hAnsi="仿宋" w:eastAsia="仿宋" w:cs="仿宋"/>
                <w:bCs/>
                <w:kern w:val="0"/>
                <w:sz w:val="24"/>
                <w:highlight w:val="none"/>
              </w:rPr>
            </w:pPr>
            <w:r>
              <w:rPr>
                <w:rFonts w:hint="eastAsia" w:ascii="仿宋" w:hAnsi="仿宋" w:eastAsia="仿宋" w:cs="仿宋"/>
                <w:bCs/>
                <w:kern w:val="0"/>
                <w:sz w:val="24"/>
                <w:highlight w:val="none"/>
              </w:rPr>
              <w:t>4</w:t>
            </w:r>
          </w:p>
        </w:tc>
        <w:tc>
          <w:tcPr>
            <w:tcW w:w="1914" w:type="dxa"/>
            <w:tcBorders>
              <w:top w:val="single" w:color="auto" w:sz="4" w:space="0"/>
              <w:left w:val="single" w:color="auto" w:sz="4" w:space="0"/>
              <w:bottom w:val="single" w:color="auto" w:sz="4" w:space="0"/>
              <w:right w:val="single" w:color="auto" w:sz="4" w:space="0"/>
            </w:tcBorders>
            <w:noWrap/>
            <w:vAlign w:val="center"/>
          </w:tcPr>
          <w:p w14:paraId="022ED466">
            <w:pPr>
              <w:spacing w:line="360" w:lineRule="auto"/>
              <w:ind w:firstLine="200"/>
              <w:jc w:val="center"/>
              <w:rPr>
                <w:rFonts w:ascii="仿宋" w:hAnsi="仿宋" w:eastAsia="仿宋" w:cs="仿宋"/>
                <w:bCs/>
                <w:kern w:val="0"/>
                <w:sz w:val="24"/>
                <w:highlight w:val="none"/>
              </w:rPr>
            </w:pPr>
            <w:r>
              <w:rPr>
                <w:rFonts w:hint="eastAsia" w:ascii="仿宋" w:hAnsi="仿宋" w:eastAsia="仿宋" w:cs="仿宋"/>
                <w:bCs/>
                <w:kern w:val="0"/>
                <w:sz w:val="24"/>
                <w:highlight w:val="none"/>
              </w:rPr>
              <w:t xml:space="preserve">交货产品技术、性能指标 </w:t>
            </w:r>
          </w:p>
        </w:tc>
        <w:tc>
          <w:tcPr>
            <w:tcW w:w="5930" w:type="dxa"/>
            <w:tcBorders>
              <w:top w:val="single" w:color="auto" w:sz="4" w:space="0"/>
              <w:left w:val="single" w:color="auto" w:sz="4" w:space="0"/>
              <w:bottom w:val="single" w:color="auto" w:sz="4" w:space="0"/>
              <w:right w:val="single" w:color="auto" w:sz="4" w:space="0"/>
            </w:tcBorders>
            <w:noWrap/>
            <w:vAlign w:val="center"/>
          </w:tcPr>
          <w:p w14:paraId="4A4BE2B3">
            <w:pPr>
              <w:pStyle w:val="13"/>
              <w:spacing w:after="0" w:line="360" w:lineRule="auto"/>
              <w:ind w:firstLine="200"/>
              <w:jc w:val="left"/>
              <w:rPr>
                <w:rFonts w:ascii="仿宋" w:hAnsi="仿宋" w:eastAsia="仿宋" w:cs="仿宋"/>
                <w:highlight w:val="none"/>
              </w:rPr>
            </w:pPr>
          </w:p>
        </w:tc>
      </w:tr>
      <w:tr w14:paraId="7A02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noWrap/>
            <w:vAlign w:val="center"/>
          </w:tcPr>
          <w:p w14:paraId="503C651D">
            <w:pPr>
              <w:widowControl/>
              <w:spacing w:line="360" w:lineRule="auto"/>
              <w:ind w:firstLine="200"/>
              <w:jc w:val="center"/>
              <w:rPr>
                <w:rFonts w:ascii="仿宋" w:hAnsi="仿宋" w:eastAsia="仿宋" w:cs="仿宋"/>
                <w:kern w:val="0"/>
                <w:sz w:val="24"/>
                <w:highlight w:val="none"/>
              </w:rPr>
            </w:pPr>
            <w:r>
              <w:rPr>
                <w:rFonts w:hint="eastAsia" w:ascii="仿宋" w:hAnsi="仿宋" w:eastAsia="仿宋" w:cs="仿宋"/>
                <w:kern w:val="0"/>
                <w:sz w:val="24"/>
                <w:highlight w:val="none"/>
              </w:rPr>
              <w:t>5</w:t>
            </w:r>
          </w:p>
        </w:tc>
        <w:tc>
          <w:tcPr>
            <w:tcW w:w="1914" w:type="dxa"/>
            <w:tcBorders>
              <w:top w:val="single" w:color="auto" w:sz="4" w:space="0"/>
              <w:left w:val="single" w:color="auto" w:sz="4" w:space="0"/>
              <w:bottom w:val="single" w:color="auto" w:sz="4" w:space="0"/>
              <w:right w:val="single" w:color="auto" w:sz="4" w:space="0"/>
            </w:tcBorders>
            <w:noWrap/>
            <w:vAlign w:val="center"/>
          </w:tcPr>
          <w:p w14:paraId="069C1CED">
            <w:pPr>
              <w:spacing w:line="360" w:lineRule="auto"/>
              <w:ind w:firstLine="200"/>
              <w:jc w:val="center"/>
              <w:rPr>
                <w:rFonts w:ascii="仿宋" w:hAnsi="仿宋" w:eastAsia="仿宋" w:cs="仿宋"/>
                <w:sz w:val="24"/>
                <w:highlight w:val="none"/>
              </w:rPr>
            </w:pPr>
            <w:r>
              <w:rPr>
                <w:rFonts w:hint="eastAsia" w:ascii="仿宋" w:hAnsi="仿宋" w:eastAsia="仿宋" w:cs="仿宋"/>
                <w:sz w:val="24"/>
                <w:highlight w:val="none"/>
              </w:rPr>
              <w:t>售后服务</w:t>
            </w:r>
          </w:p>
          <w:p w14:paraId="31E4C5B3">
            <w:pPr>
              <w:widowControl/>
              <w:spacing w:line="360" w:lineRule="auto"/>
              <w:ind w:firstLine="200"/>
              <w:jc w:val="center"/>
              <w:rPr>
                <w:rFonts w:ascii="仿宋" w:hAnsi="仿宋" w:eastAsia="仿宋" w:cs="仿宋"/>
                <w:bCs/>
                <w:kern w:val="0"/>
                <w:sz w:val="24"/>
                <w:highlight w:val="none"/>
              </w:rPr>
            </w:pPr>
            <w:r>
              <w:rPr>
                <w:rFonts w:hint="eastAsia" w:ascii="仿宋" w:hAnsi="仿宋" w:eastAsia="仿宋" w:cs="仿宋"/>
                <w:sz w:val="24"/>
                <w:highlight w:val="none"/>
              </w:rPr>
              <w:t>承诺</w:t>
            </w:r>
          </w:p>
        </w:tc>
        <w:tc>
          <w:tcPr>
            <w:tcW w:w="5930" w:type="dxa"/>
            <w:tcBorders>
              <w:top w:val="single" w:color="auto" w:sz="4" w:space="0"/>
              <w:left w:val="single" w:color="auto" w:sz="4" w:space="0"/>
              <w:bottom w:val="single" w:color="auto" w:sz="4" w:space="0"/>
              <w:right w:val="single" w:color="auto" w:sz="4" w:space="0"/>
            </w:tcBorders>
            <w:noWrap/>
            <w:vAlign w:val="center"/>
          </w:tcPr>
          <w:p w14:paraId="4D683E83">
            <w:pPr>
              <w:widowControl/>
              <w:spacing w:line="360" w:lineRule="auto"/>
              <w:ind w:firstLine="200"/>
              <w:jc w:val="center"/>
              <w:rPr>
                <w:rFonts w:ascii="仿宋" w:hAnsi="仿宋" w:eastAsia="仿宋" w:cs="仿宋"/>
                <w:kern w:val="0"/>
                <w:sz w:val="24"/>
                <w:highlight w:val="none"/>
              </w:rPr>
            </w:pPr>
          </w:p>
        </w:tc>
      </w:tr>
      <w:tr w14:paraId="662A3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noWrap/>
            <w:vAlign w:val="center"/>
          </w:tcPr>
          <w:p w14:paraId="22A34C76">
            <w:pPr>
              <w:widowControl/>
              <w:spacing w:line="360" w:lineRule="auto"/>
              <w:ind w:firstLine="200"/>
              <w:jc w:val="center"/>
              <w:rPr>
                <w:rFonts w:ascii="仿宋" w:hAnsi="仿宋" w:eastAsia="仿宋" w:cs="仿宋"/>
                <w:bCs/>
                <w:kern w:val="0"/>
                <w:sz w:val="24"/>
                <w:highlight w:val="none"/>
              </w:rPr>
            </w:pPr>
            <w:r>
              <w:rPr>
                <w:rFonts w:hint="eastAsia" w:ascii="仿宋" w:hAnsi="仿宋" w:eastAsia="仿宋" w:cs="仿宋"/>
                <w:bCs/>
                <w:kern w:val="0"/>
                <w:sz w:val="24"/>
                <w:highlight w:val="none"/>
              </w:rPr>
              <w:t>6</w:t>
            </w:r>
          </w:p>
        </w:tc>
        <w:tc>
          <w:tcPr>
            <w:tcW w:w="1914" w:type="dxa"/>
            <w:tcBorders>
              <w:top w:val="single" w:color="auto" w:sz="4" w:space="0"/>
              <w:left w:val="single" w:color="auto" w:sz="4" w:space="0"/>
              <w:bottom w:val="single" w:color="auto" w:sz="4" w:space="0"/>
              <w:right w:val="single" w:color="auto" w:sz="4" w:space="0"/>
            </w:tcBorders>
            <w:noWrap/>
            <w:vAlign w:val="center"/>
          </w:tcPr>
          <w:p w14:paraId="64447351">
            <w:pPr>
              <w:widowControl/>
              <w:spacing w:line="360" w:lineRule="auto"/>
              <w:ind w:firstLine="200"/>
              <w:jc w:val="center"/>
              <w:rPr>
                <w:rFonts w:ascii="仿宋" w:hAnsi="仿宋" w:eastAsia="仿宋" w:cs="仿宋"/>
                <w:bCs/>
                <w:kern w:val="0"/>
                <w:sz w:val="24"/>
                <w:highlight w:val="none"/>
              </w:rPr>
            </w:pPr>
            <w:r>
              <w:rPr>
                <w:rFonts w:hint="eastAsia" w:ascii="仿宋" w:hAnsi="仿宋" w:eastAsia="仿宋" w:cs="仿宋"/>
                <w:bCs/>
                <w:kern w:val="0"/>
                <w:sz w:val="24"/>
                <w:highlight w:val="none"/>
              </w:rPr>
              <w:t>其他工作</w:t>
            </w:r>
          </w:p>
        </w:tc>
        <w:tc>
          <w:tcPr>
            <w:tcW w:w="5930" w:type="dxa"/>
            <w:tcBorders>
              <w:top w:val="single" w:color="auto" w:sz="4" w:space="0"/>
              <w:left w:val="single" w:color="auto" w:sz="4" w:space="0"/>
              <w:bottom w:val="single" w:color="auto" w:sz="4" w:space="0"/>
              <w:right w:val="single" w:color="auto" w:sz="4" w:space="0"/>
            </w:tcBorders>
            <w:noWrap/>
            <w:vAlign w:val="center"/>
          </w:tcPr>
          <w:p w14:paraId="483EBCF8">
            <w:pPr>
              <w:widowControl/>
              <w:spacing w:line="360" w:lineRule="auto"/>
              <w:ind w:firstLine="200"/>
              <w:jc w:val="left"/>
              <w:rPr>
                <w:rFonts w:ascii="仿宋" w:hAnsi="仿宋" w:eastAsia="仿宋" w:cs="仿宋"/>
                <w:kern w:val="0"/>
                <w:sz w:val="24"/>
                <w:highlight w:val="none"/>
              </w:rPr>
            </w:pPr>
          </w:p>
        </w:tc>
      </w:tr>
    </w:tbl>
    <w:p w14:paraId="347AA834">
      <w:pPr>
        <w:tabs>
          <w:tab w:val="left" w:pos="904"/>
        </w:tabs>
        <w:snapToGrid w:val="0"/>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3.6.7验收资料要求</w:t>
      </w:r>
    </w:p>
    <w:p w14:paraId="05A8CC2D">
      <w:pPr>
        <w:tabs>
          <w:tab w:val="left" w:pos="904"/>
        </w:tabs>
        <w:snapToGrid w:val="0"/>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验收资料要求包括（不限于）以下内容：</w:t>
      </w:r>
    </w:p>
    <w:p w14:paraId="3DE2AA6C">
      <w:pPr>
        <w:tabs>
          <w:tab w:val="left" w:pos="904"/>
        </w:tabs>
        <w:adjustRightInd w:val="0"/>
        <w:snapToGrid w:val="0"/>
        <w:spacing w:line="360" w:lineRule="auto"/>
        <w:ind w:firstLine="240" w:firstLineChars="100"/>
        <w:jc w:val="left"/>
        <w:rPr>
          <w:rFonts w:ascii="仿宋" w:hAnsi="仿宋" w:eastAsia="仿宋" w:cs="仿宋"/>
          <w:sz w:val="24"/>
          <w:highlight w:val="none"/>
        </w:rPr>
      </w:pPr>
      <w:r>
        <w:rPr>
          <w:rFonts w:hint="eastAsia" w:ascii="仿宋" w:hAnsi="仿宋" w:eastAsia="仿宋" w:cs="仿宋"/>
          <w:sz w:val="24"/>
          <w:highlight w:val="none"/>
        </w:rPr>
        <w:t>（1）采购文件；</w:t>
      </w:r>
    </w:p>
    <w:p w14:paraId="23E00318">
      <w:pPr>
        <w:tabs>
          <w:tab w:val="left" w:pos="904"/>
        </w:tabs>
        <w:adjustRightInd w:val="0"/>
        <w:snapToGrid w:val="0"/>
        <w:spacing w:line="360" w:lineRule="auto"/>
        <w:ind w:firstLine="240" w:firstLineChars="100"/>
        <w:jc w:val="left"/>
        <w:rPr>
          <w:rFonts w:ascii="仿宋" w:hAnsi="仿宋" w:eastAsia="仿宋" w:cs="仿宋"/>
          <w:sz w:val="24"/>
          <w:highlight w:val="none"/>
        </w:rPr>
      </w:pPr>
      <w:r>
        <w:rPr>
          <w:rFonts w:hint="eastAsia" w:ascii="仿宋" w:hAnsi="仿宋" w:eastAsia="仿宋" w:cs="仿宋"/>
          <w:sz w:val="24"/>
          <w:highlight w:val="none"/>
        </w:rPr>
        <w:t>（2）响应文件；</w:t>
      </w:r>
    </w:p>
    <w:p w14:paraId="75F27BCE">
      <w:pPr>
        <w:tabs>
          <w:tab w:val="left" w:pos="904"/>
        </w:tabs>
        <w:adjustRightInd w:val="0"/>
        <w:snapToGrid w:val="0"/>
        <w:spacing w:line="360" w:lineRule="auto"/>
        <w:ind w:firstLine="240" w:firstLineChars="100"/>
        <w:jc w:val="left"/>
        <w:rPr>
          <w:rFonts w:ascii="仿宋" w:hAnsi="仿宋" w:eastAsia="仿宋" w:cs="仿宋"/>
          <w:sz w:val="24"/>
          <w:highlight w:val="none"/>
        </w:rPr>
      </w:pPr>
      <w:r>
        <w:rPr>
          <w:rFonts w:hint="eastAsia" w:ascii="仿宋" w:hAnsi="仿宋" w:eastAsia="仿宋" w:cs="仿宋"/>
          <w:sz w:val="24"/>
          <w:highlight w:val="none"/>
        </w:rPr>
        <w:t>（3）采购合同；</w:t>
      </w:r>
    </w:p>
    <w:p w14:paraId="1044FB6E">
      <w:pPr>
        <w:tabs>
          <w:tab w:val="left" w:pos="904"/>
        </w:tabs>
        <w:adjustRightInd w:val="0"/>
        <w:snapToGrid w:val="0"/>
        <w:spacing w:line="360" w:lineRule="auto"/>
        <w:ind w:firstLine="240" w:firstLineChars="100"/>
        <w:jc w:val="left"/>
        <w:rPr>
          <w:rFonts w:ascii="仿宋" w:hAnsi="仿宋" w:eastAsia="仿宋" w:cs="仿宋"/>
          <w:sz w:val="24"/>
          <w:highlight w:val="none"/>
        </w:rPr>
      </w:pPr>
      <w:r>
        <w:rPr>
          <w:rFonts w:hint="eastAsia" w:ascii="仿宋" w:hAnsi="仿宋" w:eastAsia="仿宋" w:cs="仿宋"/>
          <w:sz w:val="24"/>
          <w:highlight w:val="none"/>
        </w:rPr>
        <w:t>（4）到货核验单（需采购核验人、复核人及乙方交货人三方签字盖章）、产品拍照图片、产品说明书、产品合格证、质量保证书原件</w:t>
      </w:r>
      <w:r>
        <w:rPr>
          <w:rFonts w:hint="eastAsia" w:ascii="仿宋" w:hAnsi="仿宋" w:eastAsia="仿宋" w:cs="仿宋"/>
          <w:bCs/>
          <w:sz w:val="24"/>
          <w:highlight w:val="none"/>
        </w:rPr>
        <w:t>、</w:t>
      </w:r>
      <w:r>
        <w:rPr>
          <w:rFonts w:hint="eastAsia" w:ascii="仿宋" w:hAnsi="仿宋" w:eastAsia="仿宋" w:cs="仿宋"/>
          <w:sz w:val="24"/>
          <w:highlight w:val="none"/>
        </w:rPr>
        <w:t>三包凭证、产品的检测报告、原厂质保承诺函等；</w:t>
      </w:r>
    </w:p>
    <w:p w14:paraId="025B4BE6">
      <w:pPr>
        <w:tabs>
          <w:tab w:val="left" w:pos="904"/>
        </w:tabs>
        <w:adjustRightInd w:val="0"/>
        <w:snapToGrid w:val="0"/>
        <w:spacing w:line="360" w:lineRule="auto"/>
        <w:ind w:firstLine="240" w:firstLineChars="100"/>
        <w:jc w:val="left"/>
        <w:rPr>
          <w:rFonts w:ascii="仿宋" w:hAnsi="仿宋" w:eastAsia="仿宋" w:cs="仿宋"/>
          <w:sz w:val="24"/>
          <w:highlight w:val="none"/>
        </w:rPr>
      </w:pPr>
      <w:r>
        <w:rPr>
          <w:rFonts w:hint="eastAsia" w:ascii="仿宋" w:hAnsi="仿宋" w:eastAsia="仿宋" w:cs="仿宋"/>
          <w:sz w:val="24"/>
          <w:highlight w:val="none"/>
        </w:rPr>
        <w:t>（5）其他需提供的相关材料。</w:t>
      </w:r>
    </w:p>
    <w:p w14:paraId="5699416F">
      <w:pPr>
        <w:widowControl/>
        <w:ind w:firstLine="720" w:firstLineChars="300"/>
        <w:jc w:val="left"/>
        <w:rPr>
          <w:rFonts w:ascii="仿宋" w:hAnsi="仿宋" w:eastAsia="仿宋"/>
          <w:bCs/>
          <w:sz w:val="24"/>
          <w:highlight w:val="none"/>
        </w:rPr>
      </w:pPr>
    </w:p>
    <w:p w14:paraId="74EF0791">
      <w:pPr>
        <w:spacing w:line="360" w:lineRule="auto"/>
        <w:ind w:firstLine="480" w:firstLineChars="200"/>
        <w:rPr>
          <w:rFonts w:ascii="仿宋_GB2312" w:hAnsi="楷体" w:eastAsia="仿宋_GB2312"/>
          <w:sz w:val="24"/>
          <w:highlight w:val="none"/>
          <w:u w:val="single"/>
        </w:rPr>
      </w:pPr>
    </w:p>
    <w:p w14:paraId="0B666A6B">
      <w:pPr>
        <w:tabs>
          <w:tab w:val="left" w:pos="7380"/>
        </w:tabs>
        <w:spacing w:line="360" w:lineRule="auto"/>
        <w:jc w:val="center"/>
        <w:rPr>
          <w:rFonts w:ascii="宋体" w:hAnsi="宋体" w:cs="仿宋_GB2312"/>
          <w:b/>
          <w:sz w:val="44"/>
          <w:szCs w:val="44"/>
          <w:highlight w:val="none"/>
        </w:rPr>
      </w:pPr>
    </w:p>
    <w:p w14:paraId="53A3DD02">
      <w:pPr>
        <w:tabs>
          <w:tab w:val="left" w:pos="3261"/>
        </w:tabs>
        <w:spacing w:line="360" w:lineRule="auto"/>
        <w:jc w:val="center"/>
        <w:rPr>
          <w:rFonts w:ascii="宋体" w:hAnsi="宋体" w:cs="仿宋_GB2312"/>
          <w:b/>
          <w:sz w:val="44"/>
          <w:szCs w:val="44"/>
          <w:highlight w:val="none"/>
        </w:rPr>
      </w:pPr>
    </w:p>
    <w:p w14:paraId="6005B41A">
      <w:pPr>
        <w:tabs>
          <w:tab w:val="left" w:pos="3261"/>
        </w:tabs>
        <w:spacing w:line="360" w:lineRule="auto"/>
        <w:jc w:val="center"/>
        <w:rPr>
          <w:rFonts w:ascii="宋体" w:hAnsi="宋体" w:cs="仿宋_GB2312"/>
          <w:b/>
          <w:sz w:val="44"/>
          <w:szCs w:val="44"/>
          <w:highlight w:val="none"/>
        </w:rPr>
      </w:pPr>
    </w:p>
    <w:p w14:paraId="16D83ECE">
      <w:pPr>
        <w:tabs>
          <w:tab w:val="left" w:pos="3261"/>
        </w:tabs>
        <w:spacing w:line="360" w:lineRule="auto"/>
        <w:jc w:val="center"/>
        <w:rPr>
          <w:rFonts w:ascii="宋体" w:hAnsi="宋体" w:cs="仿宋_GB2312"/>
          <w:b/>
          <w:sz w:val="44"/>
          <w:szCs w:val="44"/>
          <w:highlight w:val="none"/>
        </w:rPr>
      </w:pPr>
    </w:p>
    <w:p w14:paraId="3D943520">
      <w:pPr>
        <w:tabs>
          <w:tab w:val="left" w:pos="3261"/>
        </w:tabs>
        <w:spacing w:line="360" w:lineRule="auto"/>
        <w:jc w:val="center"/>
        <w:rPr>
          <w:rFonts w:ascii="宋体" w:hAnsi="宋体" w:cs="仿宋_GB2312"/>
          <w:b/>
          <w:sz w:val="44"/>
          <w:szCs w:val="44"/>
          <w:highlight w:val="none"/>
        </w:rPr>
      </w:pPr>
    </w:p>
    <w:p w14:paraId="6D381117">
      <w:pPr>
        <w:tabs>
          <w:tab w:val="left" w:pos="3261"/>
        </w:tabs>
        <w:spacing w:line="360" w:lineRule="auto"/>
        <w:jc w:val="center"/>
        <w:rPr>
          <w:rFonts w:ascii="宋体" w:hAnsi="宋体" w:cs="仿宋_GB2312"/>
          <w:b/>
          <w:sz w:val="44"/>
          <w:szCs w:val="44"/>
          <w:highlight w:val="none"/>
        </w:rPr>
      </w:pPr>
    </w:p>
    <w:p w14:paraId="1DD9CCBE">
      <w:pPr>
        <w:pStyle w:val="2"/>
        <w:numPr>
          <w:ilvl w:val="0"/>
          <w:numId w:val="0"/>
        </w:numPr>
        <w:bidi w:val="0"/>
        <w:spacing w:line="360" w:lineRule="auto"/>
        <w:jc w:val="center"/>
        <w:rPr>
          <w:rFonts w:hint="eastAsia" w:ascii="Times New Roman" w:hAnsi="Times New Roman" w:eastAsia="宋体" w:cs="Times New Roman"/>
          <w:highlight w:val="none"/>
        </w:rPr>
      </w:pPr>
      <w:bookmarkStart w:id="266" w:name="_Toc26527"/>
      <w:r>
        <w:rPr>
          <w:rFonts w:hint="eastAsia" w:ascii="Times New Roman" w:hAnsi="Times New Roman" w:eastAsia="宋体" w:cs="Times New Roman"/>
          <w:highlight w:val="none"/>
        </w:rPr>
        <w:t>第七章 质疑、投诉材料格式</w:t>
      </w:r>
      <w:bookmarkEnd w:id="266"/>
    </w:p>
    <w:p w14:paraId="189062C7">
      <w:pPr>
        <w:spacing w:line="360" w:lineRule="auto"/>
        <w:jc w:val="center"/>
        <w:rPr>
          <w:b/>
          <w:bCs/>
          <w:sz w:val="36"/>
          <w:szCs w:val="44"/>
          <w:highlight w:val="none"/>
        </w:rPr>
      </w:pPr>
      <w:r>
        <w:rPr>
          <w:rFonts w:hint="eastAsia"/>
          <w:b/>
          <w:bCs/>
          <w:sz w:val="36"/>
          <w:szCs w:val="44"/>
          <w:highlight w:val="none"/>
        </w:rPr>
        <w:t>质疑函（格式）</w:t>
      </w:r>
    </w:p>
    <w:p w14:paraId="2FC79EBF">
      <w:pPr>
        <w:pStyle w:val="17"/>
        <w:spacing w:line="360" w:lineRule="auto"/>
        <w:ind w:firstLine="482" w:firstLineChars="200"/>
        <w:rPr>
          <w:rFonts w:hAnsi="宋体"/>
          <w:b/>
          <w:bCs/>
          <w:sz w:val="24"/>
          <w:szCs w:val="24"/>
          <w:highlight w:val="none"/>
        </w:rPr>
      </w:pPr>
      <w:r>
        <w:rPr>
          <w:rFonts w:hint="eastAsia" w:hAnsi="宋体"/>
          <w:b/>
          <w:bCs/>
          <w:sz w:val="24"/>
          <w:szCs w:val="24"/>
          <w:highlight w:val="none"/>
        </w:rPr>
        <w:t>一、质疑供应商基本信息：</w:t>
      </w:r>
    </w:p>
    <w:p w14:paraId="57C64335">
      <w:pPr>
        <w:pStyle w:val="17"/>
        <w:spacing w:line="360" w:lineRule="auto"/>
        <w:ind w:firstLine="480" w:firstLineChars="200"/>
        <w:rPr>
          <w:rFonts w:hAnsi="宋体"/>
          <w:bCs/>
          <w:sz w:val="24"/>
          <w:szCs w:val="24"/>
          <w:highlight w:val="none"/>
          <w:u w:val="single"/>
        </w:rPr>
      </w:pPr>
      <w:r>
        <w:rPr>
          <w:rFonts w:hint="eastAsia" w:hAnsi="宋体"/>
          <w:bCs/>
          <w:sz w:val="24"/>
          <w:szCs w:val="24"/>
          <w:highlight w:val="none"/>
        </w:rPr>
        <w:t>质疑供应商：</w:t>
      </w:r>
    </w:p>
    <w:p w14:paraId="788B570E">
      <w:pPr>
        <w:pStyle w:val="17"/>
        <w:spacing w:line="360" w:lineRule="auto"/>
        <w:ind w:firstLine="480" w:firstLineChars="200"/>
        <w:rPr>
          <w:rFonts w:hAnsi="宋体"/>
          <w:bCs/>
          <w:sz w:val="24"/>
          <w:szCs w:val="24"/>
          <w:highlight w:val="none"/>
        </w:rPr>
      </w:pPr>
      <w:r>
        <w:rPr>
          <w:rFonts w:hint="eastAsia" w:hAnsi="宋体"/>
          <w:bCs/>
          <w:sz w:val="24"/>
          <w:szCs w:val="24"/>
          <w:highlight w:val="none"/>
        </w:rPr>
        <w:t>地址：邮编：</w:t>
      </w:r>
    </w:p>
    <w:p w14:paraId="6F0286B5">
      <w:pPr>
        <w:pStyle w:val="17"/>
        <w:spacing w:line="360" w:lineRule="auto"/>
        <w:ind w:firstLine="480" w:firstLineChars="200"/>
        <w:rPr>
          <w:rFonts w:hAnsi="宋体"/>
          <w:bCs/>
          <w:sz w:val="24"/>
          <w:szCs w:val="24"/>
          <w:highlight w:val="none"/>
        </w:rPr>
      </w:pPr>
      <w:r>
        <w:rPr>
          <w:rFonts w:hint="eastAsia" w:hAnsi="宋体"/>
          <w:bCs/>
          <w:sz w:val="24"/>
          <w:szCs w:val="24"/>
          <w:highlight w:val="none"/>
        </w:rPr>
        <w:t>联系人：联系电话：</w:t>
      </w:r>
    </w:p>
    <w:p w14:paraId="528085FB">
      <w:pPr>
        <w:pStyle w:val="17"/>
        <w:spacing w:line="360" w:lineRule="auto"/>
        <w:ind w:firstLine="480" w:firstLineChars="200"/>
        <w:rPr>
          <w:rFonts w:hAnsi="宋体"/>
          <w:bCs/>
          <w:sz w:val="24"/>
          <w:szCs w:val="24"/>
          <w:highlight w:val="none"/>
        </w:rPr>
      </w:pPr>
      <w:r>
        <w:rPr>
          <w:rFonts w:hint="eastAsia" w:hAnsi="宋体"/>
          <w:bCs/>
          <w:sz w:val="24"/>
          <w:szCs w:val="24"/>
          <w:highlight w:val="none"/>
        </w:rPr>
        <w:t>授权代表：</w:t>
      </w:r>
    </w:p>
    <w:p w14:paraId="1AF21153">
      <w:pPr>
        <w:pStyle w:val="17"/>
        <w:spacing w:line="360" w:lineRule="auto"/>
        <w:ind w:firstLine="480" w:firstLineChars="200"/>
        <w:rPr>
          <w:rFonts w:hAnsi="宋体"/>
          <w:bCs/>
          <w:sz w:val="24"/>
          <w:szCs w:val="24"/>
          <w:highlight w:val="none"/>
          <w:u w:val="single"/>
        </w:rPr>
      </w:pPr>
      <w:r>
        <w:rPr>
          <w:rFonts w:hint="eastAsia" w:hAnsi="宋体"/>
          <w:bCs/>
          <w:sz w:val="24"/>
          <w:szCs w:val="24"/>
          <w:highlight w:val="none"/>
        </w:rPr>
        <w:t>联系电话：</w:t>
      </w:r>
    </w:p>
    <w:p w14:paraId="277D54F6">
      <w:pPr>
        <w:pStyle w:val="17"/>
        <w:spacing w:line="360" w:lineRule="auto"/>
        <w:ind w:firstLine="480" w:firstLineChars="200"/>
        <w:rPr>
          <w:rFonts w:hAnsi="宋体"/>
          <w:bCs/>
          <w:sz w:val="24"/>
          <w:szCs w:val="24"/>
          <w:highlight w:val="none"/>
        </w:rPr>
      </w:pPr>
      <w:r>
        <w:rPr>
          <w:rFonts w:hint="eastAsia" w:hAnsi="宋体"/>
          <w:bCs/>
          <w:sz w:val="24"/>
          <w:szCs w:val="24"/>
          <w:highlight w:val="none"/>
        </w:rPr>
        <w:t>地址：邮编：</w:t>
      </w:r>
    </w:p>
    <w:p w14:paraId="1A28982D">
      <w:pPr>
        <w:pStyle w:val="17"/>
        <w:spacing w:line="360" w:lineRule="auto"/>
        <w:ind w:firstLine="482" w:firstLineChars="200"/>
        <w:rPr>
          <w:rFonts w:hAnsi="宋体"/>
          <w:b/>
          <w:bCs/>
          <w:sz w:val="24"/>
          <w:szCs w:val="24"/>
          <w:highlight w:val="none"/>
        </w:rPr>
      </w:pPr>
      <w:r>
        <w:rPr>
          <w:rFonts w:hint="eastAsia" w:hAnsi="宋体"/>
          <w:b/>
          <w:bCs/>
          <w:sz w:val="24"/>
          <w:szCs w:val="24"/>
          <w:highlight w:val="none"/>
        </w:rPr>
        <w:t>二、质疑项目基本情况：</w:t>
      </w:r>
    </w:p>
    <w:p w14:paraId="37E345BA">
      <w:pPr>
        <w:pStyle w:val="17"/>
        <w:spacing w:line="360" w:lineRule="auto"/>
        <w:ind w:left="25" w:leftChars="12" w:firstLine="472" w:firstLineChars="197"/>
        <w:contextualSpacing/>
        <w:rPr>
          <w:rFonts w:hAnsi="宋体"/>
          <w:sz w:val="24"/>
          <w:szCs w:val="24"/>
          <w:highlight w:val="none"/>
        </w:rPr>
      </w:pPr>
      <w:r>
        <w:rPr>
          <w:rFonts w:hint="eastAsia" w:hAnsi="宋体"/>
          <w:bCs/>
          <w:sz w:val="24"/>
          <w:szCs w:val="24"/>
          <w:highlight w:val="none"/>
        </w:rPr>
        <w:t>质疑</w:t>
      </w:r>
      <w:r>
        <w:rPr>
          <w:rFonts w:hint="eastAsia" w:hAnsi="宋体"/>
          <w:sz w:val="24"/>
          <w:szCs w:val="24"/>
          <w:highlight w:val="none"/>
        </w:rPr>
        <w:t>项目的名称：</w:t>
      </w:r>
      <w:bookmarkStart w:id="267" w:name="PO_3000001871_PM002_15"/>
      <w:r>
        <w:rPr>
          <w:rFonts w:hint="eastAsia" w:hAnsi="宋体"/>
          <w:bCs/>
          <w:sz w:val="24"/>
          <w:szCs w:val="24"/>
          <w:highlight w:val="none"/>
          <w:u w:val="single"/>
        </w:rPr>
        <w:t>[项目采购-项目名称_]</w:t>
      </w:r>
      <w:bookmarkEnd w:id="267"/>
    </w:p>
    <w:p w14:paraId="60735FC6">
      <w:pPr>
        <w:pStyle w:val="17"/>
        <w:spacing w:line="360" w:lineRule="auto"/>
        <w:ind w:left="25" w:leftChars="12" w:firstLine="472" w:firstLineChars="197"/>
        <w:contextualSpacing/>
        <w:rPr>
          <w:rFonts w:hAnsi="宋体"/>
          <w:sz w:val="24"/>
          <w:szCs w:val="24"/>
          <w:highlight w:val="none"/>
        </w:rPr>
      </w:pPr>
      <w:r>
        <w:rPr>
          <w:rFonts w:hint="eastAsia" w:hAnsi="宋体"/>
          <w:bCs/>
          <w:sz w:val="24"/>
          <w:szCs w:val="24"/>
          <w:highlight w:val="none"/>
        </w:rPr>
        <w:t>质疑</w:t>
      </w:r>
      <w:r>
        <w:rPr>
          <w:rFonts w:hint="eastAsia" w:hAnsi="宋体"/>
          <w:sz w:val="24"/>
          <w:szCs w:val="24"/>
          <w:highlight w:val="none"/>
        </w:rPr>
        <w:t>项目的编号：</w:t>
      </w:r>
      <w:bookmarkStart w:id="268" w:name="PO_3000001871_PM001_9"/>
      <w:r>
        <w:rPr>
          <w:rFonts w:hint="eastAsia" w:hAnsi="宋体"/>
          <w:bCs/>
          <w:sz w:val="24"/>
          <w:szCs w:val="24"/>
          <w:highlight w:val="none"/>
          <w:u w:val="single"/>
        </w:rPr>
        <w:t>[项目采购-项目编号_]</w:t>
      </w:r>
      <w:bookmarkEnd w:id="268"/>
    </w:p>
    <w:p w14:paraId="510C30FE">
      <w:pPr>
        <w:pStyle w:val="17"/>
        <w:spacing w:line="360" w:lineRule="auto"/>
        <w:ind w:left="25" w:leftChars="12" w:firstLine="472" w:firstLineChars="197"/>
        <w:contextualSpacing/>
        <w:rPr>
          <w:rFonts w:hAnsi="宋体"/>
          <w:sz w:val="24"/>
          <w:szCs w:val="24"/>
          <w:highlight w:val="none"/>
        </w:rPr>
      </w:pPr>
      <w:r>
        <w:rPr>
          <w:rFonts w:hint="eastAsia" w:hAnsi="宋体"/>
          <w:sz w:val="24"/>
          <w:szCs w:val="24"/>
          <w:highlight w:val="none"/>
        </w:rPr>
        <w:t>采购人名称：</w:t>
      </w:r>
      <w:bookmarkStart w:id="269" w:name="PO_3000001871_PM026_8"/>
      <w:r>
        <w:rPr>
          <w:rFonts w:hint="eastAsia" w:hAnsi="宋体"/>
          <w:bCs/>
          <w:sz w:val="24"/>
          <w:szCs w:val="24"/>
          <w:highlight w:val="none"/>
          <w:u w:val="single"/>
        </w:rPr>
        <w:t>[项目采购-采购人_]</w:t>
      </w:r>
      <w:bookmarkEnd w:id="269"/>
    </w:p>
    <w:p w14:paraId="5DA933AC">
      <w:pPr>
        <w:pStyle w:val="17"/>
        <w:spacing w:line="360" w:lineRule="auto"/>
        <w:ind w:left="25" w:leftChars="12" w:firstLine="472" w:firstLineChars="197"/>
        <w:contextualSpacing/>
        <w:rPr>
          <w:rFonts w:hAnsi="宋体"/>
          <w:sz w:val="24"/>
          <w:szCs w:val="24"/>
          <w:highlight w:val="none"/>
        </w:rPr>
      </w:pPr>
      <w:r>
        <w:rPr>
          <w:rFonts w:hint="eastAsia" w:hAnsi="宋体"/>
          <w:sz w:val="24"/>
          <w:szCs w:val="24"/>
          <w:highlight w:val="none"/>
        </w:rPr>
        <w:t>质疑事项：</w:t>
      </w:r>
    </w:p>
    <w:p w14:paraId="06A7E7D7">
      <w:pPr>
        <w:pStyle w:val="17"/>
        <w:spacing w:line="360" w:lineRule="auto"/>
        <w:ind w:left="25" w:leftChars="12" w:firstLine="352" w:firstLineChars="147"/>
        <w:contextualSpacing/>
        <w:rPr>
          <w:rFonts w:hAnsi="宋体"/>
          <w:sz w:val="24"/>
          <w:szCs w:val="24"/>
          <w:highlight w:val="none"/>
        </w:rPr>
      </w:pPr>
      <w:r>
        <w:rPr>
          <w:rFonts w:hint="eastAsia" w:hAnsi="宋体"/>
          <w:sz w:val="24"/>
          <w:szCs w:val="24"/>
          <w:highlight w:val="none"/>
        </w:rPr>
        <w:t>□采购文件   采购文件获取日期：</w:t>
      </w:r>
    </w:p>
    <w:p w14:paraId="236DD786">
      <w:pPr>
        <w:pStyle w:val="17"/>
        <w:spacing w:line="360" w:lineRule="auto"/>
        <w:ind w:left="25" w:leftChars="12" w:firstLine="352" w:firstLineChars="147"/>
        <w:contextualSpacing/>
        <w:rPr>
          <w:rFonts w:hAnsi="宋体"/>
          <w:sz w:val="24"/>
          <w:szCs w:val="24"/>
          <w:highlight w:val="none"/>
        </w:rPr>
      </w:pPr>
      <w:r>
        <w:rPr>
          <w:rFonts w:hint="eastAsia" w:hAnsi="宋体"/>
          <w:sz w:val="24"/>
          <w:szCs w:val="24"/>
          <w:highlight w:val="none"/>
        </w:rPr>
        <w:t xml:space="preserve">□采购过程   </w:t>
      </w:r>
    </w:p>
    <w:p w14:paraId="5D134D38">
      <w:pPr>
        <w:pStyle w:val="17"/>
        <w:spacing w:line="360" w:lineRule="auto"/>
        <w:ind w:left="25" w:leftChars="12" w:firstLine="352" w:firstLineChars="147"/>
        <w:contextualSpacing/>
        <w:rPr>
          <w:rFonts w:hAnsi="宋体"/>
          <w:bCs/>
          <w:sz w:val="24"/>
          <w:szCs w:val="24"/>
          <w:highlight w:val="none"/>
          <w:u w:val="single"/>
        </w:rPr>
      </w:pPr>
      <w:r>
        <w:rPr>
          <w:rFonts w:hint="eastAsia" w:hAnsi="宋体"/>
          <w:sz w:val="24"/>
          <w:szCs w:val="24"/>
          <w:highlight w:val="none"/>
        </w:rPr>
        <w:t xml:space="preserve">□成交结果   </w:t>
      </w:r>
    </w:p>
    <w:p w14:paraId="76E6B1B7">
      <w:pPr>
        <w:pStyle w:val="17"/>
        <w:spacing w:line="360" w:lineRule="auto"/>
        <w:ind w:left="25" w:leftChars="12" w:firstLine="472" w:firstLineChars="196"/>
        <w:contextualSpacing/>
        <w:rPr>
          <w:rFonts w:hAnsi="宋体"/>
          <w:b/>
          <w:sz w:val="24"/>
          <w:szCs w:val="24"/>
          <w:highlight w:val="none"/>
        </w:rPr>
      </w:pPr>
      <w:r>
        <w:rPr>
          <w:rFonts w:hint="eastAsia" w:hAnsi="宋体"/>
          <w:b/>
          <w:sz w:val="24"/>
          <w:szCs w:val="24"/>
          <w:highlight w:val="none"/>
        </w:rPr>
        <w:t>三、质疑事项具体内容</w:t>
      </w:r>
    </w:p>
    <w:p w14:paraId="25CC9AEA">
      <w:pPr>
        <w:pStyle w:val="17"/>
        <w:spacing w:line="360" w:lineRule="auto"/>
        <w:ind w:left="25" w:leftChars="12" w:firstLine="472" w:firstLineChars="197"/>
        <w:contextualSpacing/>
        <w:rPr>
          <w:rFonts w:hAnsi="宋体"/>
          <w:sz w:val="24"/>
          <w:szCs w:val="24"/>
          <w:highlight w:val="none"/>
        </w:rPr>
      </w:pPr>
      <w:r>
        <w:rPr>
          <w:rFonts w:hint="eastAsia" w:hAnsi="宋体"/>
          <w:sz w:val="24"/>
          <w:szCs w:val="24"/>
          <w:highlight w:val="none"/>
        </w:rPr>
        <w:t>质疑事项1：</w:t>
      </w:r>
    </w:p>
    <w:p w14:paraId="2359C792">
      <w:pPr>
        <w:pStyle w:val="17"/>
        <w:spacing w:line="360" w:lineRule="auto"/>
        <w:ind w:left="25" w:leftChars="12" w:firstLine="472" w:firstLineChars="197"/>
        <w:contextualSpacing/>
        <w:rPr>
          <w:rFonts w:hAnsi="宋体"/>
          <w:sz w:val="24"/>
          <w:szCs w:val="24"/>
          <w:highlight w:val="none"/>
        </w:rPr>
      </w:pPr>
      <w:r>
        <w:rPr>
          <w:rFonts w:hint="eastAsia" w:hAnsi="宋体"/>
          <w:sz w:val="24"/>
          <w:szCs w:val="24"/>
          <w:highlight w:val="none"/>
        </w:rPr>
        <w:t>事实依据：</w:t>
      </w:r>
    </w:p>
    <w:p w14:paraId="7825E9CE">
      <w:pPr>
        <w:pStyle w:val="17"/>
        <w:spacing w:line="360" w:lineRule="auto"/>
        <w:ind w:left="25" w:leftChars="12" w:firstLine="472" w:firstLineChars="197"/>
        <w:contextualSpacing/>
        <w:rPr>
          <w:rFonts w:hAnsi="宋体"/>
          <w:sz w:val="24"/>
          <w:szCs w:val="24"/>
          <w:highlight w:val="none"/>
        </w:rPr>
      </w:pPr>
      <w:r>
        <w:rPr>
          <w:rFonts w:hint="eastAsia" w:hAnsi="宋体"/>
          <w:sz w:val="24"/>
          <w:szCs w:val="24"/>
          <w:highlight w:val="none"/>
        </w:rPr>
        <w:t>法律依据：</w:t>
      </w:r>
    </w:p>
    <w:p w14:paraId="387D140C">
      <w:pPr>
        <w:pStyle w:val="17"/>
        <w:spacing w:line="360" w:lineRule="auto"/>
        <w:ind w:left="25" w:leftChars="12" w:firstLine="472" w:firstLineChars="197"/>
        <w:contextualSpacing/>
        <w:rPr>
          <w:rFonts w:hAnsi="宋体"/>
          <w:sz w:val="24"/>
          <w:szCs w:val="24"/>
          <w:highlight w:val="none"/>
        </w:rPr>
      </w:pPr>
      <w:r>
        <w:rPr>
          <w:rFonts w:hint="eastAsia" w:hAnsi="宋体"/>
          <w:sz w:val="24"/>
          <w:szCs w:val="24"/>
          <w:highlight w:val="none"/>
        </w:rPr>
        <w:t>质疑事项2</w:t>
      </w:r>
    </w:p>
    <w:p w14:paraId="13420193">
      <w:pPr>
        <w:pStyle w:val="17"/>
        <w:spacing w:line="360" w:lineRule="auto"/>
        <w:ind w:left="25" w:leftChars="12" w:firstLine="472" w:firstLineChars="197"/>
        <w:contextualSpacing/>
        <w:rPr>
          <w:rFonts w:hAnsi="宋体"/>
          <w:sz w:val="24"/>
          <w:szCs w:val="24"/>
          <w:highlight w:val="none"/>
        </w:rPr>
      </w:pPr>
      <w:r>
        <w:rPr>
          <w:rFonts w:hint="eastAsia" w:hAnsi="宋体"/>
          <w:sz w:val="24"/>
          <w:szCs w:val="24"/>
          <w:highlight w:val="none"/>
        </w:rPr>
        <w:t>……</w:t>
      </w:r>
    </w:p>
    <w:p w14:paraId="2ECCEA71">
      <w:pPr>
        <w:pStyle w:val="17"/>
        <w:spacing w:line="360" w:lineRule="auto"/>
        <w:ind w:left="25" w:leftChars="12" w:firstLine="472" w:firstLineChars="197"/>
        <w:contextualSpacing/>
        <w:rPr>
          <w:rFonts w:hAnsi="宋体"/>
          <w:sz w:val="24"/>
          <w:szCs w:val="24"/>
          <w:highlight w:val="none"/>
        </w:rPr>
      </w:pPr>
      <w:r>
        <w:rPr>
          <w:rFonts w:hint="eastAsia" w:hAnsi="宋体"/>
          <w:sz w:val="24"/>
          <w:szCs w:val="24"/>
          <w:highlight w:val="none"/>
        </w:rPr>
        <w:t>四、与质疑事项相关的质疑请求：</w:t>
      </w:r>
    </w:p>
    <w:p w14:paraId="03820DD7">
      <w:pPr>
        <w:pStyle w:val="17"/>
        <w:spacing w:line="360" w:lineRule="auto"/>
        <w:ind w:left="25" w:leftChars="12" w:firstLine="472" w:firstLineChars="197"/>
        <w:contextualSpacing/>
        <w:rPr>
          <w:rFonts w:hAnsi="宋体"/>
          <w:sz w:val="24"/>
          <w:szCs w:val="24"/>
          <w:highlight w:val="none"/>
        </w:rPr>
      </w:pPr>
      <w:r>
        <w:rPr>
          <w:rFonts w:hint="eastAsia" w:hAnsi="宋体"/>
          <w:sz w:val="24"/>
          <w:szCs w:val="24"/>
          <w:highlight w:val="none"/>
        </w:rPr>
        <w:t>请求：</w:t>
      </w:r>
    </w:p>
    <w:p w14:paraId="184A949E">
      <w:pPr>
        <w:pStyle w:val="17"/>
        <w:spacing w:line="360" w:lineRule="auto"/>
        <w:ind w:left="25" w:leftChars="12" w:firstLine="352" w:firstLineChars="147"/>
        <w:contextualSpacing/>
        <w:rPr>
          <w:rFonts w:hAnsi="宋体"/>
          <w:sz w:val="24"/>
          <w:szCs w:val="24"/>
          <w:highlight w:val="none"/>
        </w:rPr>
      </w:pPr>
    </w:p>
    <w:p w14:paraId="58AB097D">
      <w:pPr>
        <w:pStyle w:val="17"/>
        <w:spacing w:line="360" w:lineRule="auto"/>
        <w:ind w:left="25" w:leftChars="12" w:firstLine="472" w:firstLineChars="197"/>
        <w:contextualSpacing/>
        <w:rPr>
          <w:rFonts w:hAnsi="宋体"/>
          <w:sz w:val="24"/>
          <w:szCs w:val="24"/>
          <w:highlight w:val="none"/>
        </w:rPr>
      </w:pPr>
      <w:r>
        <w:rPr>
          <w:rFonts w:hint="eastAsia" w:hAnsi="宋体"/>
          <w:sz w:val="24"/>
          <w:szCs w:val="24"/>
          <w:highlight w:val="none"/>
        </w:rPr>
        <w:t>签字（签章）：                                       公章：</w:t>
      </w:r>
    </w:p>
    <w:p w14:paraId="6FE26EF7">
      <w:pPr>
        <w:pStyle w:val="17"/>
        <w:spacing w:line="360" w:lineRule="auto"/>
        <w:ind w:left="25" w:leftChars="12" w:firstLine="352" w:firstLineChars="147"/>
        <w:contextualSpacing/>
        <w:rPr>
          <w:rFonts w:hAnsi="宋体"/>
          <w:sz w:val="24"/>
          <w:szCs w:val="24"/>
          <w:highlight w:val="none"/>
        </w:rPr>
      </w:pPr>
    </w:p>
    <w:p w14:paraId="12106472">
      <w:pPr>
        <w:pStyle w:val="17"/>
        <w:spacing w:line="360" w:lineRule="auto"/>
        <w:ind w:left="25" w:leftChars="12" w:firstLine="472" w:firstLineChars="197"/>
        <w:contextualSpacing/>
        <w:rPr>
          <w:rFonts w:hAnsi="宋体"/>
          <w:sz w:val="24"/>
          <w:szCs w:val="24"/>
          <w:highlight w:val="none"/>
        </w:rPr>
      </w:pPr>
      <w:r>
        <w:rPr>
          <w:rFonts w:hint="eastAsia" w:hAnsi="宋体"/>
          <w:sz w:val="24"/>
          <w:szCs w:val="24"/>
          <w:highlight w:val="none"/>
        </w:rPr>
        <w:t>日期：</w:t>
      </w:r>
    </w:p>
    <w:p w14:paraId="53D02477">
      <w:pPr>
        <w:pStyle w:val="17"/>
        <w:spacing w:line="360" w:lineRule="auto"/>
        <w:ind w:firstLine="482"/>
        <w:rPr>
          <w:rFonts w:hAnsi="宋体"/>
          <w:b/>
          <w:sz w:val="24"/>
          <w:szCs w:val="24"/>
          <w:highlight w:val="none"/>
        </w:rPr>
      </w:pPr>
      <w:r>
        <w:rPr>
          <w:rFonts w:hint="eastAsia" w:hAnsi="宋体"/>
          <w:b/>
          <w:sz w:val="24"/>
          <w:szCs w:val="24"/>
          <w:highlight w:val="none"/>
        </w:rPr>
        <w:t>说明：</w:t>
      </w:r>
    </w:p>
    <w:p w14:paraId="2D003F09">
      <w:pPr>
        <w:pStyle w:val="17"/>
        <w:spacing w:line="360" w:lineRule="auto"/>
        <w:ind w:left="25" w:leftChars="12" w:firstLine="354" w:firstLineChars="147"/>
        <w:contextualSpacing/>
        <w:rPr>
          <w:rFonts w:hAnsi="宋体"/>
          <w:b/>
          <w:bCs/>
          <w:sz w:val="24"/>
          <w:szCs w:val="24"/>
          <w:highlight w:val="none"/>
        </w:rPr>
      </w:pPr>
      <w:r>
        <w:rPr>
          <w:rFonts w:hint="eastAsia" w:hAnsi="宋体"/>
          <w:b/>
          <w:sz w:val="24"/>
          <w:szCs w:val="24"/>
          <w:highlight w:val="none"/>
        </w:rPr>
        <w:t>1.供应商提出质疑时，应提交质疑函和必要的证明材料</w:t>
      </w:r>
      <w:r>
        <w:rPr>
          <w:rFonts w:hint="eastAsia" w:hAnsi="宋体"/>
          <w:b/>
          <w:bCs/>
          <w:sz w:val="24"/>
          <w:szCs w:val="24"/>
          <w:highlight w:val="none"/>
        </w:rPr>
        <w:t>。</w:t>
      </w:r>
    </w:p>
    <w:p w14:paraId="14FAEA43">
      <w:pPr>
        <w:pStyle w:val="17"/>
        <w:spacing w:line="360" w:lineRule="auto"/>
        <w:ind w:left="25" w:leftChars="12" w:firstLine="354" w:firstLineChars="147"/>
        <w:contextualSpacing/>
        <w:rPr>
          <w:rFonts w:hAnsi="宋体"/>
          <w:b/>
          <w:sz w:val="24"/>
          <w:szCs w:val="24"/>
          <w:highlight w:val="none"/>
        </w:rPr>
      </w:pPr>
      <w:r>
        <w:rPr>
          <w:rFonts w:hint="eastAsia" w:hAnsi="宋体"/>
          <w:b/>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53297C8">
      <w:pPr>
        <w:pStyle w:val="17"/>
        <w:spacing w:line="360" w:lineRule="auto"/>
        <w:ind w:left="25" w:leftChars="12" w:firstLine="354" w:firstLineChars="147"/>
        <w:contextualSpacing/>
        <w:rPr>
          <w:rFonts w:hAnsi="宋体"/>
          <w:b/>
          <w:sz w:val="24"/>
          <w:szCs w:val="24"/>
          <w:highlight w:val="none"/>
        </w:rPr>
      </w:pPr>
      <w:r>
        <w:rPr>
          <w:rFonts w:hint="eastAsia" w:hAnsi="宋体"/>
          <w:b/>
          <w:sz w:val="24"/>
          <w:szCs w:val="24"/>
          <w:highlight w:val="none"/>
        </w:rPr>
        <w:t>3.质疑函的质疑事项应具体、明确，并有必要的事实依据和法律依据。</w:t>
      </w:r>
    </w:p>
    <w:p w14:paraId="60C346D4">
      <w:pPr>
        <w:pStyle w:val="17"/>
        <w:spacing w:line="360" w:lineRule="auto"/>
        <w:ind w:left="25" w:leftChars="12" w:firstLine="354" w:firstLineChars="147"/>
        <w:contextualSpacing/>
        <w:rPr>
          <w:rFonts w:hAnsi="宋体"/>
          <w:b/>
          <w:sz w:val="24"/>
          <w:szCs w:val="24"/>
          <w:highlight w:val="none"/>
        </w:rPr>
      </w:pPr>
      <w:r>
        <w:rPr>
          <w:rFonts w:hint="eastAsia" w:hAnsi="宋体"/>
          <w:b/>
          <w:sz w:val="24"/>
          <w:szCs w:val="24"/>
          <w:highlight w:val="none"/>
        </w:rPr>
        <w:t>4.质疑函的质疑请求应与质疑事项相关。</w:t>
      </w:r>
    </w:p>
    <w:p w14:paraId="765888C9">
      <w:pPr>
        <w:pStyle w:val="17"/>
        <w:spacing w:line="360" w:lineRule="auto"/>
        <w:ind w:left="25" w:leftChars="12" w:firstLine="354" w:firstLineChars="147"/>
        <w:contextualSpacing/>
        <w:rPr>
          <w:rFonts w:hAnsi="宋体"/>
          <w:b/>
          <w:highlight w:val="none"/>
        </w:rPr>
      </w:pPr>
      <w:r>
        <w:rPr>
          <w:rFonts w:hint="eastAsia" w:hAnsi="宋体"/>
          <w:b/>
          <w:sz w:val="24"/>
          <w:szCs w:val="24"/>
          <w:highlight w:val="none"/>
        </w:rPr>
        <w:t>5.质疑供应商为法人或者其他组织的，质疑函应由法定代表人、主要负责人，或者其授权代表签字或者盖章，并加盖公章。</w:t>
      </w:r>
    </w:p>
    <w:p w14:paraId="295F2141">
      <w:pPr>
        <w:pStyle w:val="17"/>
        <w:snapToGrid w:val="0"/>
        <w:ind w:firstLine="482"/>
        <w:rPr>
          <w:b/>
          <w:sz w:val="24"/>
          <w:szCs w:val="24"/>
          <w:highlight w:val="none"/>
        </w:rPr>
      </w:pPr>
    </w:p>
    <w:p w14:paraId="13F8CCED">
      <w:pPr>
        <w:spacing w:line="460" w:lineRule="exact"/>
        <w:jc w:val="center"/>
        <w:rPr>
          <w:rFonts w:eastAsia="隶书"/>
          <w:sz w:val="44"/>
          <w:highlight w:val="none"/>
        </w:rPr>
      </w:pPr>
      <w:r>
        <w:rPr>
          <w:rFonts w:eastAsia="隶书"/>
          <w:sz w:val="44"/>
          <w:highlight w:val="none"/>
        </w:rPr>
        <w:br w:type="page"/>
      </w:r>
    </w:p>
    <w:p w14:paraId="64291057">
      <w:pPr>
        <w:spacing w:line="360" w:lineRule="auto"/>
        <w:jc w:val="center"/>
        <w:rPr>
          <w:rFonts w:ascii="宋体" w:hAnsi="宋体"/>
          <w:b/>
          <w:bCs/>
          <w:sz w:val="32"/>
          <w:szCs w:val="32"/>
          <w:highlight w:val="none"/>
        </w:rPr>
      </w:pPr>
      <w:r>
        <w:rPr>
          <w:rFonts w:hint="eastAsia" w:ascii="宋体" w:hAnsi="宋体"/>
          <w:b/>
          <w:bCs/>
          <w:sz w:val="32"/>
          <w:szCs w:val="32"/>
          <w:highlight w:val="none"/>
        </w:rPr>
        <w:t>投诉书（格式）</w:t>
      </w:r>
    </w:p>
    <w:p w14:paraId="5DEBCB4C">
      <w:pPr>
        <w:pStyle w:val="17"/>
        <w:snapToGrid w:val="0"/>
        <w:spacing w:line="360" w:lineRule="auto"/>
        <w:ind w:firstLine="482" w:firstLineChars="200"/>
        <w:rPr>
          <w:rFonts w:hAnsi="宋体"/>
          <w:b/>
          <w:bCs/>
          <w:sz w:val="24"/>
          <w:szCs w:val="24"/>
          <w:highlight w:val="none"/>
        </w:rPr>
      </w:pPr>
      <w:r>
        <w:rPr>
          <w:rFonts w:hint="eastAsia" w:hAnsi="宋体"/>
          <w:b/>
          <w:bCs/>
          <w:sz w:val="24"/>
          <w:szCs w:val="24"/>
          <w:highlight w:val="none"/>
        </w:rPr>
        <w:t>一、投诉相关主体基本情况：</w:t>
      </w:r>
    </w:p>
    <w:p w14:paraId="7C0596F9">
      <w:pPr>
        <w:pStyle w:val="17"/>
        <w:snapToGrid w:val="0"/>
        <w:spacing w:line="360" w:lineRule="auto"/>
        <w:ind w:firstLine="480" w:firstLineChars="200"/>
        <w:rPr>
          <w:rFonts w:hAnsi="宋体"/>
          <w:bCs/>
          <w:sz w:val="24"/>
          <w:szCs w:val="24"/>
          <w:highlight w:val="none"/>
          <w:u w:val="single"/>
        </w:rPr>
      </w:pPr>
      <w:r>
        <w:rPr>
          <w:rFonts w:hint="eastAsia" w:hAnsi="宋体"/>
          <w:bCs/>
          <w:sz w:val="24"/>
          <w:szCs w:val="24"/>
          <w:highlight w:val="none"/>
        </w:rPr>
        <w:t>供应商：</w:t>
      </w:r>
    </w:p>
    <w:p w14:paraId="46BC8166">
      <w:pPr>
        <w:pStyle w:val="17"/>
        <w:snapToGrid w:val="0"/>
        <w:spacing w:line="360" w:lineRule="auto"/>
        <w:ind w:firstLine="480" w:firstLineChars="200"/>
        <w:rPr>
          <w:rFonts w:hAnsi="宋体"/>
          <w:bCs/>
          <w:sz w:val="24"/>
          <w:szCs w:val="24"/>
          <w:highlight w:val="none"/>
        </w:rPr>
      </w:pPr>
      <w:r>
        <w:rPr>
          <w:rFonts w:hint="eastAsia" w:hAnsi="宋体"/>
          <w:bCs/>
          <w:sz w:val="24"/>
          <w:szCs w:val="24"/>
          <w:highlight w:val="none"/>
        </w:rPr>
        <w:t>地址：邮编：</w:t>
      </w:r>
    </w:p>
    <w:p w14:paraId="1B9DB9FA">
      <w:pPr>
        <w:pStyle w:val="17"/>
        <w:snapToGrid w:val="0"/>
        <w:spacing w:line="360" w:lineRule="auto"/>
        <w:ind w:firstLine="480" w:firstLineChars="200"/>
        <w:rPr>
          <w:rFonts w:hAnsi="宋体"/>
          <w:bCs/>
          <w:sz w:val="24"/>
          <w:szCs w:val="24"/>
          <w:highlight w:val="none"/>
          <w:u w:val="single"/>
        </w:rPr>
      </w:pPr>
      <w:r>
        <w:rPr>
          <w:rFonts w:hint="eastAsia" w:hAnsi="宋体"/>
          <w:bCs/>
          <w:sz w:val="24"/>
          <w:szCs w:val="24"/>
          <w:highlight w:val="none"/>
        </w:rPr>
        <w:t>法定代表人/主要负责人：</w:t>
      </w:r>
    </w:p>
    <w:p w14:paraId="5AD97EC4">
      <w:pPr>
        <w:pStyle w:val="17"/>
        <w:snapToGrid w:val="0"/>
        <w:spacing w:line="360" w:lineRule="auto"/>
        <w:ind w:firstLine="480" w:firstLineChars="200"/>
        <w:rPr>
          <w:rFonts w:hAnsi="宋体"/>
          <w:bCs/>
          <w:sz w:val="24"/>
          <w:szCs w:val="24"/>
          <w:highlight w:val="none"/>
        </w:rPr>
      </w:pPr>
      <w:r>
        <w:rPr>
          <w:rFonts w:hint="eastAsia" w:hAnsi="宋体"/>
          <w:bCs/>
          <w:sz w:val="24"/>
          <w:szCs w:val="24"/>
          <w:highlight w:val="none"/>
        </w:rPr>
        <w:t>联系电话：</w:t>
      </w:r>
    </w:p>
    <w:p w14:paraId="65BF6613">
      <w:pPr>
        <w:pStyle w:val="17"/>
        <w:snapToGrid w:val="0"/>
        <w:spacing w:line="360" w:lineRule="auto"/>
        <w:ind w:firstLine="480" w:firstLineChars="200"/>
        <w:rPr>
          <w:rFonts w:hAnsi="宋体"/>
          <w:bCs/>
          <w:sz w:val="24"/>
          <w:szCs w:val="24"/>
          <w:highlight w:val="none"/>
          <w:u w:val="single"/>
        </w:rPr>
      </w:pPr>
      <w:r>
        <w:rPr>
          <w:rFonts w:hint="eastAsia" w:hAnsi="宋体"/>
          <w:bCs/>
          <w:sz w:val="24"/>
          <w:szCs w:val="24"/>
          <w:highlight w:val="none"/>
        </w:rPr>
        <w:t>授权代表：联系电话：</w:t>
      </w:r>
    </w:p>
    <w:p w14:paraId="4CB444DF">
      <w:pPr>
        <w:pStyle w:val="17"/>
        <w:snapToGrid w:val="0"/>
        <w:spacing w:line="360" w:lineRule="auto"/>
        <w:ind w:firstLine="480" w:firstLineChars="200"/>
        <w:rPr>
          <w:rFonts w:hAnsi="宋体"/>
          <w:bCs/>
          <w:sz w:val="24"/>
          <w:szCs w:val="24"/>
          <w:highlight w:val="none"/>
          <w:u w:val="single"/>
        </w:rPr>
      </w:pPr>
      <w:r>
        <w:rPr>
          <w:rFonts w:hint="eastAsia" w:hAnsi="宋体"/>
          <w:bCs/>
          <w:sz w:val="24"/>
          <w:szCs w:val="24"/>
          <w:highlight w:val="none"/>
        </w:rPr>
        <w:t>地址：</w:t>
      </w:r>
    </w:p>
    <w:p w14:paraId="3ED36C1C">
      <w:pPr>
        <w:pStyle w:val="17"/>
        <w:snapToGrid w:val="0"/>
        <w:spacing w:line="360" w:lineRule="auto"/>
        <w:ind w:firstLine="480" w:firstLineChars="200"/>
        <w:rPr>
          <w:rFonts w:hAnsi="宋体"/>
          <w:bCs/>
          <w:sz w:val="24"/>
          <w:szCs w:val="24"/>
          <w:highlight w:val="none"/>
        </w:rPr>
      </w:pPr>
      <w:r>
        <w:rPr>
          <w:rFonts w:hint="eastAsia" w:hAnsi="宋体"/>
          <w:bCs/>
          <w:sz w:val="24"/>
          <w:szCs w:val="24"/>
          <w:highlight w:val="none"/>
        </w:rPr>
        <w:t>邮编：</w:t>
      </w:r>
    </w:p>
    <w:p w14:paraId="7CF46FE2">
      <w:pPr>
        <w:pStyle w:val="17"/>
        <w:snapToGrid w:val="0"/>
        <w:spacing w:line="360" w:lineRule="auto"/>
        <w:ind w:firstLine="480" w:firstLineChars="200"/>
        <w:rPr>
          <w:rFonts w:hAnsi="宋体"/>
          <w:bCs/>
          <w:sz w:val="24"/>
          <w:szCs w:val="24"/>
          <w:highlight w:val="none"/>
        </w:rPr>
      </w:pPr>
      <w:r>
        <w:rPr>
          <w:rFonts w:hint="eastAsia" w:hAnsi="宋体"/>
          <w:bCs/>
          <w:sz w:val="24"/>
          <w:szCs w:val="24"/>
          <w:highlight w:val="none"/>
        </w:rPr>
        <w:t>被投诉人1：</w:t>
      </w:r>
    </w:p>
    <w:p w14:paraId="689982E9">
      <w:pPr>
        <w:pStyle w:val="17"/>
        <w:snapToGrid w:val="0"/>
        <w:spacing w:line="360" w:lineRule="auto"/>
        <w:ind w:firstLine="480" w:firstLineChars="200"/>
        <w:rPr>
          <w:rFonts w:hAnsi="宋体"/>
          <w:bCs/>
          <w:sz w:val="24"/>
          <w:szCs w:val="24"/>
          <w:highlight w:val="none"/>
          <w:u w:val="single"/>
        </w:rPr>
      </w:pPr>
      <w:r>
        <w:rPr>
          <w:rFonts w:hint="eastAsia" w:hAnsi="宋体"/>
          <w:bCs/>
          <w:sz w:val="24"/>
          <w:szCs w:val="24"/>
          <w:highlight w:val="none"/>
        </w:rPr>
        <w:t>地址：</w:t>
      </w:r>
    </w:p>
    <w:p w14:paraId="02546426">
      <w:pPr>
        <w:pStyle w:val="17"/>
        <w:snapToGrid w:val="0"/>
        <w:spacing w:line="360" w:lineRule="auto"/>
        <w:ind w:firstLine="480" w:firstLineChars="200"/>
        <w:rPr>
          <w:rFonts w:hAnsi="宋体"/>
          <w:bCs/>
          <w:sz w:val="24"/>
          <w:szCs w:val="24"/>
          <w:highlight w:val="none"/>
        </w:rPr>
      </w:pPr>
      <w:r>
        <w:rPr>
          <w:rFonts w:hint="eastAsia" w:hAnsi="宋体"/>
          <w:bCs/>
          <w:sz w:val="24"/>
          <w:szCs w:val="24"/>
          <w:highlight w:val="none"/>
        </w:rPr>
        <w:t>邮编：</w:t>
      </w:r>
    </w:p>
    <w:p w14:paraId="7B734938">
      <w:pPr>
        <w:pStyle w:val="17"/>
        <w:snapToGrid w:val="0"/>
        <w:spacing w:line="360" w:lineRule="auto"/>
        <w:ind w:firstLine="480" w:firstLineChars="200"/>
        <w:rPr>
          <w:rFonts w:hAnsi="宋体"/>
          <w:bCs/>
          <w:sz w:val="24"/>
          <w:szCs w:val="24"/>
          <w:highlight w:val="none"/>
          <w:u w:val="single"/>
        </w:rPr>
      </w:pPr>
      <w:r>
        <w:rPr>
          <w:rFonts w:hint="eastAsia" w:hAnsi="宋体"/>
          <w:bCs/>
          <w:sz w:val="24"/>
          <w:szCs w:val="24"/>
          <w:highlight w:val="none"/>
        </w:rPr>
        <w:t>联系人：联系电话：</w:t>
      </w:r>
    </w:p>
    <w:p w14:paraId="5BF2D2D1">
      <w:pPr>
        <w:pStyle w:val="17"/>
        <w:snapToGrid w:val="0"/>
        <w:spacing w:line="360" w:lineRule="auto"/>
        <w:ind w:firstLine="480" w:firstLineChars="200"/>
        <w:rPr>
          <w:rFonts w:hAnsi="宋体"/>
          <w:bCs/>
          <w:sz w:val="24"/>
          <w:szCs w:val="24"/>
          <w:highlight w:val="none"/>
        </w:rPr>
      </w:pPr>
      <w:r>
        <w:rPr>
          <w:rFonts w:hint="eastAsia" w:hAnsi="宋体"/>
          <w:bCs/>
          <w:sz w:val="24"/>
          <w:szCs w:val="24"/>
          <w:highlight w:val="none"/>
        </w:rPr>
        <w:t>被投诉人2：</w:t>
      </w:r>
    </w:p>
    <w:p w14:paraId="30EFE8AF">
      <w:pPr>
        <w:pStyle w:val="17"/>
        <w:snapToGrid w:val="0"/>
        <w:spacing w:line="360" w:lineRule="auto"/>
        <w:ind w:firstLine="480" w:firstLineChars="200"/>
        <w:rPr>
          <w:rFonts w:hAnsi="宋体"/>
          <w:bCs/>
          <w:sz w:val="24"/>
          <w:szCs w:val="24"/>
          <w:highlight w:val="none"/>
        </w:rPr>
      </w:pPr>
      <w:r>
        <w:rPr>
          <w:rFonts w:hint="eastAsia" w:hAnsi="宋体"/>
          <w:bCs/>
          <w:sz w:val="24"/>
          <w:szCs w:val="24"/>
          <w:highlight w:val="none"/>
        </w:rPr>
        <w:t>……</w:t>
      </w:r>
    </w:p>
    <w:p w14:paraId="08D33AFB">
      <w:pPr>
        <w:pStyle w:val="17"/>
        <w:snapToGrid w:val="0"/>
        <w:spacing w:line="360" w:lineRule="auto"/>
        <w:ind w:firstLine="480" w:firstLineChars="200"/>
        <w:rPr>
          <w:rFonts w:hAnsi="宋体"/>
          <w:bCs/>
          <w:sz w:val="24"/>
          <w:szCs w:val="24"/>
          <w:highlight w:val="none"/>
          <w:u w:val="single"/>
        </w:rPr>
      </w:pPr>
      <w:r>
        <w:rPr>
          <w:rFonts w:hint="eastAsia" w:hAnsi="宋体"/>
          <w:bCs/>
          <w:sz w:val="24"/>
          <w:szCs w:val="24"/>
          <w:highlight w:val="none"/>
        </w:rPr>
        <w:t>相关供应商：</w:t>
      </w:r>
    </w:p>
    <w:p w14:paraId="20C6739F">
      <w:pPr>
        <w:pStyle w:val="17"/>
        <w:snapToGrid w:val="0"/>
        <w:spacing w:line="360" w:lineRule="auto"/>
        <w:ind w:firstLine="480" w:firstLineChars="200"/>
        <w:rPr>
          <w:rFonts w:hAnsi="宋体"/>
          <w:bCs/>
          <w:sz w:val="24"/>
          <w:szCs w:val="24"/>
          <w:highlight w:val="none"/>
          <w:u w:val="single"/>
        </w:rPr>
      </w:pPr>
      <w:r>
        <w:rPr>
          <w:rFonts w:hint="eastAsia" w:hAnsi="宋体"/>
          <w:bCs/>
          <w:sz w:val="24"/>
          <w:szCs w:val="24"/>
          <w:highlight w:val="none"/>
        </w:rPr>
        <w:t>地址：邮编：</w:t>
      </w:r>
    </w:p>
    <w:p w14:paraId="2A94C918">
      <w:pPr>
        <w:pStyle w:val="17"/>
        <w:snapToGrid w:val="0"/>
        <w:spacing w:line="360" w:lineRule="auto"/>
        <w:ind w:firstLine="480" w:firstLineChars="200"/>
        <w:rPr>
          <w:rFonts w:hAnsi="宋体"/>
          <w:bCs/>
          <w:sz w:val="24"/>
          <w:szCs w:val="24"/>
          <w:highlight w:val="none"/>
        </w:rPr>
      </w:pPr>
      <w:r>
        <w:rPr>
          <w:rFonts w:hint="eastAsia" w:hAnsi="宋体"/>
          <w:bCs/>
          <w:sz w:val="24"/>
          <w:szCs w:val="24"/>
          <w:highlight w:val="none"/>
        </w:rPr>
        <w:t>联系人：联系电话：</w:t>
      </w:r>
    </w:p>
    <w:p w14:paraId="67D913A3">
      <w:pPr>
        <w:pStyle w:val="17"/>
        <w:snapToGrid w:val="0"/>
        <w:spacing w:line="360" w:lineRule="auto"/>
        <w:ind w:firstLine="482" w:firstLineChars="200"/>
        <w:rPr>
          <w:rFonts w:hAnsi="宋体"/>
          <w:b/>
          <w:bCs/>
          <w:sz w:val="24"/>
          <w:szCs w:val="24"/>
          <w:highlight w:val="none"/>
        </w:rPr>
      </w:pPr>
      <w:r>
        <w:rPr>
          <w:rFonts w:hint="eastAsia" w:hAnsi="宋体"/>
          <w:b/>
          <w:bCs/>
          <w:sz w:val="24"/>
          <w:szCs w:val="24"/>
          <w:highlight w:val="none"/>
        </w:rPr>
        <w:t>二、投诉项目基本情况：</w:t>
      </w:r>
    </w:p>
    <w:p w14:paraId="7F2FC0E1">
      <w:pPr>
        <w:pStyle w:val="17"/>
        <w:spacing w:line="360" w:lineRule="auto"/>
        <w:ind w:left="25" w:leftChars="12" w:firstLine="472" w:firstLineChars="197"/>
        <w:rPr>
          <w:rFonts w:hAnsi="宋体"/>
          <w:sz w:val="24"/>
          <w:szCs w:val="24"/>
          <w:highlight w:val="none"/>
        </w:rPr>
      </w:pPr>
      <w:r>
        <w:rPr>
          <w:rFonts w:hint="eastAsia" w:hAnsi="宋体"/>
          <w:bCs/>
          <w:sz w:val="24"/>
          <w:szCs w:val="24"/>
          <w:highlight w:val="none"/>
        </w:rPr>
        <w:t>采购</w:t>
      </w:r>
      <w:r>
        <w:rPr>
          <w:rFonts w:hint="eastAsia" w:hAnsi="宋体"/>
          <w:sz w:val="24"/>
          <w:szCs w:val="24"/>
          <w:highlight w:val="none"/>
        </w:rPr>
        <w:t>项目的名称：</w:t>
      </w:r>
      <w:bookmarkStart w:id="270" w:name="PO_3000001871_PM002_16"/>
      <w:r>
        <w:rPr>
          <w:rFonts w:hint="eastAsia" w:hAnsi="宋体"/>
          <w:bCs/>
          <w:sz w:val="24"/>
          <w:szCs w:val="24"/>
          <w:highlight w:val="none"/>
          <w:u w:val="single"/>
        </w:rPr>
        <w:t>[项目采购-项目名称_]</w:t>
      </w:r>
      <w:bookmarkEnd w:id="270"/>
    </w:p>
    <w:p w14:paraId="6E0C9E9E">
      <w:pPr>
        <w:pStyle w:val="17"/>
        <w:spacing w:line="360" w:lineRule="auto"/>
        <w:ind w:left="25" w:leftChars="12" w:firstLine="472" w:firstLineChars="197"/>
        <w:rPr>
          <w:rFonts w:hAnsi="宋体"/>
          <w:sz w:val="24"/>
          <w:szCs w:val="24"/>
          <w:highlight w:val="none"/>
        </w:rPr>
      </w:pPr>
      <w:r>
        <w:rPr>
          <w:rFonts w:hint="eastAsia" w:hAnsi="宋体"/>
          <w:bCs/>
          <w:sz w:val="24"/>
          <w:szCs w:val="24"/>
          <w:highlight w:val="none"/>
        </w:rPr>
        <w:t>采购</w:t>
      </w:r>
      <w:r>
        <w:rPr>
          <w:rFonts w:hint="eastAsia" w:hAnsi="宋体"/>
          <w:sz w:val="24"/>
          <w:szCs w:val="24"/>
          <w:highlight w:val="none"/>
        </w:rPr>
        <w:t>项目的编号：</w:t>
      </w:r>
      <w:bookmarkStart w:id="271" w:name="PO_3000001871_PM001_10"/>
      <w:r>
        <w:rPr>
          <w:rFonts w:hint="eastAsia" w:hAnsi="宋体"/>
          <w:bCs/>
          <w:sz w:val="24"/>
          <w:szCs w:val="24"/>
          <w:highlight w:val="none"/>
          <w:u w:val="single"/>
        </w:rPr>
        <w:t>[项目采购-项目编号_]</w:t>
      </w:r>
      <w:bookmarkEnd w:id="271"/>
    </w:p>
    <w:p w14:paraId="18293D1F">
      <w:pPr>
        <w:pStyle w:val="17"/>
        <w:spacing w:line="360" w:lineRule="auto"/>
        <w:ind w:left="25" w:leftChars="12" w:firstLine="472" w:firstLineChars="197"/>
        <w:rPr>
          <w:rFonts w:hAnsi="宋体"/>
          <w:bCs/>
          <w:sz w:val="24"/>
          <w:szCs w:val="24"/>
          <w:highlight w:val="none"/>
          <w:u w:val="single"/>
        </w:rPr>
      </w:pPr>
      <w:r>
        <w:rPr>
          <w:rFonts w:hint="eastAsia" w:hAnsi="宋体"/>
          <w:sz w:val="24"/>
          <w:szCs w:val="24"/>
          <w:highlight w:val="none"/>
        </w:rPr>
        <w:t>采购人名称：</w:t>
      </w:r>
      <w:bookmarkStart w:id="272" w:name="PO_3000001871_PM026_9"/>
      <w:r>
        <w:rPr>
          <w:rFonts w:hint="eastAsia" w:hAnsi="宋体"/>
          <w:bCs/>
          <w:sz w:val="24"/>
          <w:szCs w:val="24"/>
          <w:highlight w:val="none"/>
          <w:u w:val="single"/>
        </w:rPr>
        <w:t>[项目采购-采购人_]</w:t>
      </w:r>
      <w:bookmarkEnd w:id="272"/>
    </w:p>
    <w:p w14:paraId="47C48B33">
      <w:pPr>
        <w:pStyle w:val="17"/>
        <w:spacing w:line="360" w:lineRule="auto"/>
        <w:ind w:left="25" w:leftChars="12" w:firstLine="472" w:firstLineChars="197"/>
        <w:rPr>
          <w:rFonts w:hAnsi="宋体"/>
          <w:bCs/>
          <w:sz w:val="24"/>
          <w:szCs w:val="24"/>
          <w:highlight w:val="none"/>
          <w:u w:val="single"/>
        </w:rPr>
      </w:pPr>
      <w:r>
        <w:rPr>
          <w:rFonts w:hint="eastAsia" w:hAnsi="宋体"/>
          <w:sz w:val="24"/>
          <w:szCs w:val="24"/>
          <w:highlight w:val="none"/>
        </w:rPr>
        <w:t>代理机构名称：</w:t>
      </w:r>
      <w:bookmarkStart w:id="273" w:name="PO_3000001871_PM031_5"/>
      <w:r>
        <w:rPr>
          <w:rFonts w:hint="eastAsia" w:hAnsi="宋体"/>
          <w:bCs/>
          <w:sz w:val="24"/>
          <w:szCs w:val="24"/>
          <w:highlight w:val="none"/>
          <w:u w:val="single"/>
        </w:rPr>
        <w:t>[项目采购-采购组织机构_]</w:t>
      </w:r>
      <w:bookmarkEnd w:id="273"/>
    </w:p>
    <w:p w14:paraId="216EAFD0">
      <w:pPr>
        <w:pStyle w:val="17"/>
        <w:spacing w:line="360" w:lineRule="auto"/>
        <w:ind w:left="25" w:leftChars="12" w:firstLine="472" w:firstLineChars="197"/>
        <w:rPr>
          <w:rFonts w:hAnsi="宋体"/>
          <w:bCs/>
          <w:sz w:val="24"/>
          <w:szCs w:val="24"/>
          <w:highlight w:val="none"/>
          <w:u w:val="single"/>
        </w:rPr>
      </w:pPr>
      <w:r>
        <w:rPr>
          <w:rFonts w:hint="eastAsia" w:hAnsi="宋体"/>
          <w:bCs/>
          <w:sz w:val="24"/>
          <w:szCs w:val="24"/>
          <w:highlight w:val="none"/>
        </w:rPr>
        <w:t>招标文件公告：</w:t>
      </w:r>
      <w:r>
        <w:rPr>
          <w:rFonts w:hint="eastAsia" w:hAnsi="宋体"/>
          <w:bCs/>
          <w:sz w:val="24"/>
          <w:szCs w:val="24"/>
          <w:highlight w:val="none"/>
          <w:u w:val="single"/>
        </w:rPr>
        <w:t>是/否</w:t>
      </w:r>
      <w:r>
        <w:rPr>
          <w:rFonts w:hint="eastAsia" w:hAnsi="宋体"/>
          <w:bCs/>
          <w:sz w:val="24"/>
          <w:szCs w:val="24"/>
          <w:highlight w:val="none"/>
        </w:rPr>
        <w:t>公告期限：</w:t>
      </w:r>
    </w:p>
    <w:p w14:paraId="146C8D2C">
      <w:pPr>
        <w:pStyle w:val="17"/>
        <w:spacing w:line="360" w:lineRule="auto"/>
        <w:ind w:left="25" w:leftChars="12" w:firstLine="472" w:firstLineChars="197"/>
        <w:rPr>
          <w:rFonts w:hAnsi="宋体"/>
          <w:b/>
          <w:sz w:val="24"/>
          <w:szCs w:val="24"/>
          <w:highlight w:val="none"/>
        </w:rPr>
      </w:pPr>
      <w:r>
        <w:rPr>
          <w:rFonts w:hint="eastAsia" w:hAnsi="宋体"/>
          <w:bCs/>
          <w:sz w:val="24"/>
          <w:szCs w:val="24"/>
          <w:highlight w:val="none"/>
        </w:rPr>
        <w:t>采购结果公告：</w:t>
      </w:r>
      <w:r>
        <w:rPr>
          <w:rFonts w:hint="eastAsia" w:hAnsi="宋体"/>
          <w:bCs/>
          <w:sz w:val="24"/>
          <w:szCs w:val="24"/>
          <w:highlight w:val="none"/>
          <w:u w:val="single"/>
        </w:rPr>
        <w:t>是/否</w:t>
      </w:r>
      <w:r>
        <w:rPr>
          <w:rFonts w:hint="eastAsia" w:hAnsi="宋体"/>
          <w:bCs/>
          <w:sz w:val="24"/>
          <w:szCs w:val="24"/>
          <w:highlight w:val="none"/>
        </w:rPr>
        <w:t>公告期限：</w:t>
      </w:r>
    </w:p>
    <w:p w14:paraId="31B165D3">
      <w:pPr>
        <w:pStyle w:val="17"/>
        <w:spacing w:line="360" w:lineRule="auto"/>
        <w:ind w:left="25" w:leftChars="12" w:firstLine="472" w:firstLineChars="196"/>
        <w:rPr>
          <w:rFonts w:hAnsi="宋体"/>
          <w:b/>
          <w:sz w:val="24"/>
          <w:szCs w:val="24"/>
          <w:highlight w:val="none"/>
        </w:rPr>
      </w:pPr>
      <w:r>
        <w:rPr>
          <w:rFonts w:hint="eastAsia" w:hAnsi="宋体"/>
          <w:b/>
          <w:sz w:val="24"/>
          <w:szCs w:val="24"/>
          <w:highlight w:val="none"/>
        </w:rPr>
        <w:t>三、质疑基本情况</w:t>
      </w:r>
    </w:p>
    <w:p w14:paraId="678E6630">
      <w:pPr>
        <w:pStyle w:val="17"/>
        <w:spacing w:line="360" w:lineRule="auto"/>
        <w:ind w:firstLine="480" w:firstLineChars="200"/>
        <w:rPr>
          <w:rFonts w:hAnsi="宋体"/>
          <w:sz w:val="24"/>
          <w:szCs w:val="24"/>
          <w:highlight w:val="none"/>
        </w:rPr>
      </w:pPr>
      <w:r>
        <w:rPr>
          <w:rFonts w:hint="eastAsia" w:hAnsi="宋体"/>
          <w:sz w:val="24"/>
          <w:szCs w:val="24"/>
          <w:highlight w:val="none"/>
        </w:rPr>
        <w:t>投诉人于年月日，向提出质疑，质疑事项为：</w:t>
      </w:r>
    </w:p>
    <w:p w14:paraId="384360E8">
      <w:pPr>
        <w:pStyle w:val="17"/>
        <w:spacing w:line="360" w:lineRule="auto"/>
        <w:ind w:firstLine="480" w:firstLineChars="200"/>
        <w:rPr>
          <w:rFonts w:hAnsi="宋体"/>
          <w:sz w:val="24"/>
          <w:szCs w:val="24"/>
          <w:highlight w:val="none"/>
        </w:rPr>
      </w:pPr>
      <w:r>
        <w:rPr>
          <w:rFonts w:hint="eastAsia" w:hAnsi="宋体"/>
          <w:bCs/>
          <w:sz w:val="24"/>
          <w:szCs w:val="24"/>
          <w:highlight w:val="none"/>
          <w:u w:val="single"/>
        </w:rPr>
        <w:t>采购人/代理机构</w:t>
      </w:r>
      <w:r>
        <w:rPr>
          <w:rFonts w:hint="eastAsia" w:hAnsi="宋体"/>
          <w:bCs/>
          <w:sz w:val="24"/>
          <w:szCs w:val="24"/>
          <w:highlight w:val="none"/>
        </w:rPr>
        <w:t>于</w:t>
      </w:r>
      <w:r>
        <w:rPr>
          <w:rFonts w:hint="eastAsia" w:hAnsi="宋体"/>
          <w:sz w:val="24"/>
          <w:szCs w:val="24"/>
          <w:highlight w:val="none"/>
        </w:rPr>
        <w:t>年月日，</w:t>
      </w:r>
      <w:r>
        <w:rPr>
          <w:rFonts w:hint="eastAsia" w:hAnsi="宋体"/>
          <w:bCs/>
          <w:sz w:val="24"/>
          <w:szCs w:val="24"/>
          <w:highlight w:val="none"/>
        </w:rPr>
        <w:t xml:space="preserve">就质疑事项作出了答复/没有在法定期限内作出答复。                                                                                             </w:t>
      </w:r>
    </w:p>
    <w:p w14:paraId="785FCD66">
      <w:pPr>
        <w:pStyle w:val="17"/>
        <w:spacing w:line="360" w:lineRule="auto"/>
        <w:ind w:left="25" w:leftChars="12" w:firstLine="472" w:firstLineChars="196"/>
        <w:rPr>
          <w:rFonts w:hAnsi="宋体"/>
          <w:b/>
          <w:sz w:val="24"/>
          <w:szCs w:val="24"/>
          <w:highlight w:val="none"/>
        </w:rPr>
      </w:pPr>
      <w:r>
        <w:rPr>
          <w:rFonts w:hint="eastAsia" w:hAnsi="宋体"/>
          <w:b/>
          <w:sz w:val="24"/>
          <w:szCs w:val="24"/>
          <w:highlight w:val="none"/>
        </w:rPr>
        <w:t>四、投诉事项具体内容</w:t>
      </w:r>
    </w:p>
    <w:p w14:paraId="466D31A6">
      <w:pPr>
        <w:pStyle w:val="17"/>
        <w:spacing w:line="360" w:lineRule="auto"/>
        <w:ind w:left="25" w:leftChars="12" w:firstLine="472" w:firstLineChars="197"/>
        <w:rPr>
          <w:rFonts w:hAnsi="宋体"/>
          <w:bCs/>
          <w:sz w:val="24"/>
          <w:szCs w:val="24"/>
          <w:highlight w:val="none"/>
          <w:u w:val="single"/>
        </w:rPr>
      </w:pPr>
      <w:r>
        <w:rPr>
          <w:rFonts w:hint="eastAsia" w:hAnsi="宋体"/>
          <w:sz w:val="24"/>
          <w:szCs w:val="24"/>
          <w:highlight w:val="none"/>
        </w:rPr>
        <w:t>投诉事项1：</w:t>
      </w:r>
    </w:p>
    <w:p w14:paraId="5364BF6B">
      <w:pPr>
        <w:pStyle w:val="17"/>
        <w:spacing w:line="360" w:lineRule="auto"/>
        <w:ind w:firstLine="480" w:firstLineChars="200"/>
        <w:rPr>
          <w:rFonts w:hAnsi="宋体"/>
          <w:bCs/>
          <w:sz w:val="24"/>
          <w:szCs w:val="24"/>
          <w:highlight w:val="none"/>
          <w:u w:val="single"/>
        </w:rPr>
      </w:pPr>
      <w:r>
        <w:rPr>
          <w:rFonts w:hint="eastAsia" w:hAnsi="宋体"/>
          <w:bCs/>
          <w:sz w:val="24"/>
          <w:szCs w:val="24"/>
          <w:highlight w:val="none"/>
        </w:rPr>
        <w:t>事实依据：</w:t>
      </w:r>
    </w:p>
    <w:p w14:paraId="6528D888">
      <w:pPr>
        <w:pStyle w:val="17"/>
        <w:spacing w:line="360" w:lineRule="auto"/>
        <w:ind w:left="25" w:leftChars="12" w:firstLine="472" w:firstLineChars="197"/>
        <w:rPr>
          <w:rFonts w:hAnsi="宋体"/>
          <w:sz w:val="24"/>
          <w:szCs w:val="24"/>
          <w:highlight w:val="none"/>
        </w:rPr>
      </w:pPr>
    </w:p>
    <w:p w14:paraId="74C77B6F">
      <w:pPr>
        <w:pStyle w:val="17"/>
        <w:spacing w:line="360" w:lineRule="auto"/>
        <w:ind w:firstLine="480" w:firstLineChars="200"/>
        <w:rPr>
          <w:rFonts w:hAnsi="宋体"/>
          <w:bCs/>
          <w:sz w:val="24"/>
          <w:szCs w:val="24"/>
          <w:highlight w:val="none"/>
          <w:u w:val="single"/>
        </w:rPr>
      </w:pPr>
      <w:r>
        <w:rPr>
          <w:rFonts w:hint="eastAsia" w:hAnsi="宋体"/>
          <w:bCs/>
          <w:sz w:val="24"/>
          <w:szCs w:val="24"/>
          <w:highlight w:val="none"/>
        </w:rPr>
        <w:t>法律依据：</w:t>
      </w:r>
    </w:p>
    <w:p w14:paraId="45453BB9">
      <w:pPr>
        <w:pStyle w:val="17"/>
        <w:spacing w:line="360" w:lineRule="auto"/>
        <w:ind w:left="25" w:leftChars="12" w:firstLine="352" w:firstLineChars="147"/>
        <w:rPr>
          <w:rFonts w:hAnsi="宋体"/>
          <w:bCs/>
          <w:sz w:val="24"/>
          <w:szCs w:val="24"/>
          <w:highlight w:val="none"/>
          <w:u w:val="single"/>
        </w:rPr>
      </w:pPr>
    </w:p>
    <w:p w14:paraId="062CA16D">
      <w:pPr>
        <w:pStyle w:val="17"/>
        <w:spacing w:line="360" w:lineRule="auto"/>
        <w:ind w:left="25" w:leftChars="12" w:firstLine="472" w:firstLineChars="197"/>
        <w:rPr>
          <w:rFonts w:hAnsi="宋体"/>
          <w:bCs/>
          <w:sz w:val="24"/>
          <w:szCs w:val="24"/>
          <w:highlight w:val="none"/>
        </w:rPr>
      </w:pPr>
      <w:r>
        <w:rPr>
          <w:rFonts w:hint="eastAsia" w:hAnsi="宋体"/>
          <w:sz w:val="24"/>
          <w:szCs w:val="24"/>
          <w:highlight w:val="none"/>
        </w:rPr>
        <w:t xml:space="preserve">投诉事项2  </w:t>
      </w:r>
    </w:p>
    <w:p w14:paraId="37FFFAFE">
      <w:pPr>
        <w:pStyle w:val="17"/>
        <w:spacing w:line="360" w:lineRule="auto"/>
        <w:ind w:left="25" w:leftChars="12" w:firstLine="472" w:firstLineChars="197"/>
        <w:rPr>
          <w:rFonts w:hAnsi="宋体"/>
          <w:bCs/>
          <w:sz w:val="24"/>
          <w:szCs w:val="24"/>
          <w:highlight w:val="none"/>
        </w:rPr>
      </w:pPr>
      <w:r>
        <w:rPr>
          <w:rFonts w:hint="eastAsia" w:hAnsi="宋体"/>
          <w:bCs/>
          <w:sz w:val="24"/>
          <w:szCs w:val="24"/>
          <w:highlight w:val="none"/>
        </w:rPr>
        <w:t>……</w:t>
      </w:r>
    </w:p>
    <w:p w14:paraId="3BC2491E">
      <w:pPr>
        <w:pStyle w:val="17"/>
        <w:spacing w:line="360" w:lineRule="auto"/>
        <w:ind w:left="25" w:leftChars="12" w:firstLine="472" w:firstLineChars="196"/>
        <w:rPr>
          <w:rFonts w:hAnsi="宋体"/>
          <w:b/>
          <w:sz w:val="24"/>
          <w:szCs w:val="24"/>
          <w:highlight w:val="none"/>
        </w:rPr>
      </w:pPr>
      <w:r>
        <w:rPr>
          <w:rFonts w:hint="eastAsia" w:hAnsi="宋体"/>
          <w:b/>
          <w:sz w:val="24"/>
          <w:szCs w:val="24"/>
          <w:highlight w:val="none"/>
        </w:rPr>
        <w:t>五、与投诉事项相关的投诉请求：</w:t>
      </w:r>
    </w:p>
    <w:p w14:paraId="2F0FC99D">
      <w:pPr>
        <w:pStyle w:val="17"/>
        <w:spacing w:line="360" w:lineRule="auto"/>
        <w:ind w:left="25" w:leftChars="12" w:firstLine="472" w:firstLineChars="197"/>
        <w:rPr>
          <w:rFonts w:hAnsi="宋体"/>
          <w:sz w:val="24"/>
          <w:szCs w:val="24"/>
          <w:highlight w:val="none"/>
        </w:rPr>
      </w:pPr>
      <w:r>
        <w:rPr>
          <w:rFonts w:hint="eastAsia" w:hAnsi="宋体"/>
          <w:sz w:val="24"/>
          <w:szCs w:val="24"/>
          <w:highlight w:val="none"/>
        </w:rPr>
        <w:t>请求：</w:t>
      </w:r>
    </w:p>
    <w:p w14:paraId="0B4361DC">
      <w:pPr>
        <w:pStyle w:val="17"/>
        <w:spacing w:line="360" w:lineRule="auto"/>
        <w:ind w:left="25" w:leftChars="12" w:firstLine="352" w:firstLineChars="147"/>
        <w:rPr>
          <w:rFonts w:hAnsi="宋体"/>
          <w:sz w:val="24"/>
          <w:szCs w:val="24"/>
          <w:highlight w:val="none"/>
        </w:rPr>
      </w:pPr>
    </w:p>
    <w:p w14:paraId="72C2E1BB">
      <w:pPr>
        <w:pStyle w:val="17"/>
        <w:spacing w:line="360" w:lineRule="auto"/>
        <w:ind w:left="25" w:leftChars="12" w:firstLine="472" w:firstLineChars="197"/>
        <w:rPr>
          <w:rFonts w:hAnsi="宋体"/>
          <w:sz w:val="24"/>
          <w:szCs w:val="24"/>
          <w:highlight w:val="none"/>
        </w:rPr>
      </w:pPr>
      <w:r>
        <w:rPr>
          <w:rFonts w:hint="eastAsia" w:hAnsi="宋体"/>
          <w:sz w:val="24"/>
          <w:szCs w:val="24"/>
          <w:highlight w:val="none"/>
        </w:rPr>
        <w:t>签字（签章）：                                       公章：</w:t>
      </w:r>
    </w:p>
    <w:p w14:paraId="6CF6EFEC">
      <w:pPr>
        <w:pStyle w:val="17"/>
        <w:spacing w:line="360" w:lineRule="auto"/>
        <w:ind w:left="25" w:leftChars="12" w:firstLine="352" w:firstLineChars="147"/>
        <w:rPr>
          <w:rFonts w:hAnsi="宋体"/>
          <w:sz w:val="24"/>
          <w:szCs w:val="24"/>
          <w:highlight w:val="none"/>
        </w:rPr>
      </w:pPr>
    </w:p>
    <w:p w14:paraId="70BFDA03">
      <w:pPr>
        <w:pStyle w:val="17"/>
        <w:spacing w:line="360" w:lineRule="auto"/>
        <w:ind w:left="25" w:leftChars="12" w:firstLine="472" w:firstLineChars="197"/>
        <w:rPr>
          <w:rFonts w:hAnsi="宋体"/>
          <w:sz w:val="24"/>
          <w:szCs w:val="24"/>
          <w:highlight w:val="none"/>
        </w:rPr>
      </w:pPr>
      <w:r>
        <w:rPr>
          <w:rFonts w:hint="eastAsia" w:hAnsi="宋体"/>
          <w:sz w:val="24"/>
          <w:szCs w:val="24"/>
          <w:highlight w:val="none"/>
        </w:rPr>
        <w:t>日期：</w:t>
      </w:r>
    </w:p>
    <w:p w14:paraId="354FB0F7">
      <w:pPr>
        <w:pStyle w:val="17"/>
        <w:spacing w:line="360" w:lineRule="auto"/>
        <w:ind w:left="25" w:leftChars="12" w:firstLine="472" w:firstLineChars="197"/>
        <w:rPr>
          <w:rFonts w:hAnsi="宋体"/>
          <w:sz w:val="24"/>
          <w:szCs w:val="24"/>
          <w:highlight w:val="none"/>
        </w:rPr>
      </w:pPr>
    </w:p>
    <w:p w14:paraId="4CA57B76">
      <w:pPr>
        <w:pStyle w:val="17"/>
        <w:snapToGrid w:val="0"/>
        <w:spacing w:line="360" w:lineRule="auto"/>
        <w:ind w:firstLine="482"/>
        <w:rPr>
          <w:rFonts w:hAnsi="宋体"/>
          <w:b/>
          <w:sz w:val="24"/>
          <w:szCs w:val="24"/>
          <w:highlight w:val="none"/>
        </w:rPr>
      </w:pPr>
    </w:p>
    <w:p w14:paraId="61732739">
      <w:pPr>
        <w:pStyle w:val="17"/>
        <w:snapToGrid w:val="0"/>
        <w:spacing w:line="360" w:lineRule="auto"/>
        <w:ind w:firstLine="482"/>
        <w:rPr>
          <w:rFonts w:hAnsi="宋体"/>
          <w:b/>
          <w:sz w:val="24"/>
          <w:szCs w:val="24"/>
          <w:highlight w:val="none"/>
        </w:rPr>
      </w:pPr>
      <w:r>
        <w:rPr>
          <w:rFonts w:hint="eastAsia" w:hAnsi="宋体"/>
          <w:b/>
          <w:sz w:val="24"/>
          <w:szCs w:val="24"/>
          <w:highlight w:val="none"/>
        </w:rPr>
        <w:t>说明：</w:t>
      </w:r>
    </w:p>
    <w:p w14:paraId="055CEDF0">
      <w:pPr>
        <w:pStyle w:val="17"/>
        <w:spacing w:line="360" w:lineRule="auto"/>
        <w:ind w:left="25" w:leftChars="12" w:firstLine="354" w:firstLineChars="147"/>
        <w:rPr>
          <w:rFonts w:hAnsi="宋体"/>
          <w:b/>
          <w:bCs/>
          <w:sz w:val="24"/>
          <w:szCs w:val="24"/>
          <w:highlight w:val="none"/>
        </w:rPr>
      </w:pPr>
      <w:r>
        <w:rPr>
          <w:rFonts w:hint="eastAsia" w:hAnsi="宋体"/>
          <w:b/>
          <w:sz w:val="24"/>
          <w:szCs w:val="24"/>
          <w:highlight w:val="none"/>
        </w:rPr>
        <w:t>1.投诉人提起投诉时，应当提交投诉书和必要的证明材料，并按照被投诉人和与投诉事项有关的供应商数量提供投诉书副本</w:t>
      </w:r>
      <w:r>
        <w:rPr>
          <w:rFonts w:hint="eastAsia" w:hAnsi="宋体"/>
          <w:b/>
          <w:bCs/>
          <w:sz w:val="24"/>
          <w:szCs w:val="24"/>
          <w:highlight w:val="none"/>
        </w:rPr>
        <w:t>。</w:t>
      </w:r>
    </w:p>
    <w:p w14:paraId="7650EB41">
      <w:pPr>
        <w:pStyle w:val="17"/>
        <w:spacing w:line="360" w:lineRule="auto"/>
        <w:ind w:left="25" w:leftChars="12" w:firstLine="354" w:firstLineChars="147"/>
        <w:rPr>
          <w:rFonts w:hAnsi="宋体"/>
          <w:b/>
          <w:sz w:val="24"/>
          <w:szCs w:val="24"/>
          <w:highlight w:val="none"/>
        </w:rPr>
      </w:pPr>
      <w:r>
        <w:rPr>
          <w:rFonts w:hint="eastAsia" w:hAnsi="宋体"/>
          <w:b/>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043CAE0">
      <w:pPr>
        <w:pStyle w:val="17"/>
        <w:spacing w:line="360" w:lineRule="auto"/>
        <w:ind w:left="25" w:leftChars="12" w:firstLine="354" w:firstLineChars="147"/>
        <w:rPr>
          <w:rFonts w:hAnsi="宋体"/>
          <w:b/>
          <w:sz w:val="24"/>
          <w:szCs w:val="24"/>
          <w:highlight w:val="none"/>
        </w:rPr>
      </w:pPr>
      <w:r>
        <w:rPr>
          <w:rFonts w:hint="eastAsia" w:hAnsi="宋体"/>
          <w:b/>
          <w:sz w:val="24"/>
          <w:szCs w:val="24"/>
          <w:highlight w:val="none"/>
        </w:rPr>
        <w:t>3.投诉书应简要列明质疑事项，质疑函、质疑答复等作为附件材料提供。</w:t>
      </w:r>
    </w:p>
    <w:p w14:paraId="65D93D65">
      <w:pPr>
        <w:pStyle w:val="17"/>
        <w:spacing w:line="360" w:lineRule="auto"/>
        <w:ind w:left="25" w:leftChars="12" w:firstLine="354" w:firstLineChars="147"/>
        <w:rPr>
          <w:rFonts w:hAnsi="宋体"/>
          <w:b/>
          <w:sz w:val="24"/>
          <w:szCs w:val="24"/>
          <w:highlight w:val="none"/>
        </w:rPr>
      </w:pPr>
      <w:r>
        <w:rPr>
          <w:rFonts w:hint="eastAsia" w:hAnsi="宋体"/>
          <w:b/>
          <w:sz w:val="24"/>
          <w:szCs w:val="24"/>
          <w:highlight w:val="none"/>
        </w:rPr>
        <w:t>4.投诉书的投诉事项应具体、明确，并有必要的事实依据和法律依据。</w:t>
      </w:r>
    </w:p>
    <w:p w14:paraId="30126C66">
      <w:pPr>
        <w:pStyle w:val="17"/>
        <w:spacing w:line="360" w:lineRule="auto"/>
        <w:ind w:left="25" w:leftChars="12" w:firstLine="354" w:firstLineChars="147"/>
        <w:rPr>
          <w:rFonts w:hAnsi="宋体"/>
          <w:b/>
          <w:sz w:val="24"/>
          <w:szCs w:val="24"/>
          <w:highlight w:val="none"/>
        </w:rPr>
      </w:pPr>
      <w:r>
        <w:rPr>
          <w:rFonts w:hint="eastAsia" w:hAnsi="宋体"/>
          <w:b/>
          <w:sz w:val="24"/>
          <w:szCs w:val="24"/>
          <w:highlight w:val="none"/>
        </w:rPr>
        <w:t>5.投诉书的投诉请求应与投诉事项相关。</w:t>
      </w:r>
    </w:p>
    <w:p w14:paraId="072F5EC2">
      <w:pPr>
        <w:pStyle w:val="17"/>
        <w:spacing w:line="360" w:lineRule="auto"/>
        <w:ind w:left="25" w:leftChars="12" w:firstLine="354" w:firstLineChars="147"/>
        <w:rPr>
          <w:rFonts w:hAnsi="宋体"/>
          <w:b/>
          <w:highlight w:val="none"/>
        </w:rPr>
      </w:pPr>
      <w:r>
        <w:rPr>
          <w:rFonts w:hint="eastAsia" w:hAnsi="宋体"/>
          <w:b/>
          <w:sz w:val="24"/>
          <w:szCs w:val="24"/>
          <w:highlight w:val="none"/>
        </w:rPr>
        <w:t>6.投诉人为法人或者其他组织的，投诉书应由法定代表人、主要负责人，或者其授权代表签字或者盖章，并加盖公章。</w:t>
      </w:r>
    </w:p>
    <w:p w14:paraId="53DD2A90">
      <w:pPr>
        <w:rPr>
          <w:highlight w:val="none"/>
        </w:rPr>
      </w:pPr>
    </w:p>
    <w:sectPr>
      <w:footerReference r:id="rId6" w:type="first"/>
      <w:footerReference r:id="rId5"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script"/>
    <w:pitch w:val="default"/>
    <w:sig w:usb0="00000000" w:usb1="00000000" w:usb2="00000010" w:usb3="00000000" w:csb0="00040000" w:csb1="00000000"/>
  </w:font>
  <w:font w:name="华文新魏">
    <w:altName w:val="宋体"/>
    <w:panose1 w:val="02010800040101010101"/>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TimesNewRomanPSMT">
    <w:altName w:val="Times New Roman"/>
    <w:panose1 w:val="00000000000000000000"/>
    <w:charset w:val="00"/>
    <w:family w:val="roman"/>
    <w:pitch w:val="default"/>
    <w:sig w:usb0="00000000" w:usb1="00000000" w:usb2="00000010" w:usb3="00000000" w:csb0="00040001" w:csb1="00000000"/>
  </w:font>
  <w:font w:name="楷体">
    <w:panose1 w:val="02010609060101010101"/>
    <w:charset w:val="86"/>
    <w:family w:val="modern"/>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269493"/>
    </w:sdtPr>
    <w:sdtContent>
      <w:p w14:paraId="17BBDF36">
        <w:pPr>
          <w:pStyle w:val="20"/>
          <w:jc w:val="center"/>
        </w:pPr>
        <w:r>
          <w:fldChar w:fldCharType="begin"/>
        </w:r>
        <w:r>
          <w:instrText xml:space="preserve">PAGE   \* MERGEFORMAT</w:instrText>
        </w:r>
        <w:r>
          <w:fldChar w:fldCharType="separate"/>
        </w:r>
        <w:r>
          <w:rPr>
            <w:lang w:val="zh-CN"/>
          </w:rPr>
          <w:t>0</w:t>
        </w:r>
        <w:r>
          <w:fldChar w:fldCharType="end"/>
        </w:r>
      </w:p>
    </w:sdtContent>
  </w:sdt>
  <w:p w14:paraId="507AA5A9">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B3211">
    <w:pPr>
      <w:pStyle w:val="2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633730" cy="131445"/>
              <wp:effectExtent l="0" t="0" r="0" b="0"/>
              <wp:wrapNone/>
              <wp:docPr id="212944179" name="文本框 5121"/>
              <wp:cNvGraphicFramePr/>
              <a:graphic xmlns:a="http://schemas.openxmlformats.org/drawingml/2006/main">
                <a:graphicData uri="http://schemas.microsoft.com/office/word/2010/wordprocessingShape">
                  <wps:wsp>
                    <wps:cNvSpPr txBox="1">
                      <a:spLocks noChangeArrowheads="1"/>
                    </wps:cNvSpPr>
                    <wps:spPr bwMode="auto">
                      <a:xfrm>
                        <a:off x="0" y="0"/>
                        <a:ext cx="633730" cy="131445"/>
                      </a:xfrm>
                      <a:prstGeom prst="rect">
                        <a:avLst/>
                      </a:prstGeom>
                      <a:noFill/>
                      <a:ln>
                        <a:noFill/>
                      </a:ln>
                      <a:effectLst/>
                    </wps:spPr>
                    <wps:txbx>
                      <w:txbxContent>
                        <w:p w14:paraId="6DC03B2E">
                          <w:pPr>
                            <w:pStyle w:val="20"/>
                            <w:jc w:val="center"/>
                          </w:pPr>
                          <w:r>
                            <w:fldChar w:fldCharType="begin"/>
                          </w:r>
                          <w:r>
                            <w:instrText xml:space="preserve"> PAGE  \* MERGEFORMAT </w:instrText>
                          </w:r>
                          <w:r>
                            <w:fldChar w:fldCharType="separate"/>
                          </w:r>
                          <w:r>
                            <w:t>89</w:t>
                          </w:r>
                          <w:r>
                            <w:fldChar w:fldCharType="end"/>
                          </w:r>
                        </w:p>
                      </w:txbxContent>
                    </wps:txbx>
                    <wps:bodyPr rot="0" vert="horz" wrap="square" lIns="0" tIns="0" rIns="0" bIns="0" anchor="t" anchorCtr="0" upright="1">
                      <a:spAutoFit/>
                    </wps:bodyPr>
                  </wps:wsp>
                </a:graphicData>
              </a:graphic>
            </wp:anchor>
          </w:drawing>
        </mc:Choice>
        <mc:Fallback>
          <w:pict>
            <v:shape id="文本框 5121" o:spid="_x0000_s1026" o:spt="202" type="#_x0000_t202" style="position:absolute;left:0pt;margin-top:0pt;height:10.35pt;width:49.9pt;mso-position-horizontal:center;mso-position-horizontal-relative:margin;z-index:251660288;mso-width-relative:page;mso-height-relative:page;" filled="f" stroked="f" coordsize="21600,21600" o:gfxdata="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zXbwbRAAAAAwEAAA8AAAAA&#10;AAAAAQAgAAAAIgAAAGRycy9kb3ducmV2LnhtbFBLAQIUABQAAAAIAIdO4kCy1F2lGwIAAB0EAAAO&#10;AAAAAAAAAAEAIAAAACABAABkcnMvZTJvRG9jLnhtbFBLBQYAAAAABgAGAFkBAACtBQAAAAA=&#10;">
              <v:fill on="f" focussize="0,0"/>
              <v:stroke on="f"/>
              <v:imagedata o:title=""/>
              <o:lock v:ext="edit" aspectratio="f"/>
              <v:textbox inset="0mm,0mm,0mm,0mm" style="mso-fit-shape-to-text:t;">
                <w:txbxContent>
                  <w:p w14:paraId="6DC03B2E">
                    <w:pPr>
                      <w:pStyle w:val="20"/>
                      <w:jc w:val="center"/>
                    </w:pPr>
                    <w:r>
                      <w:fldChar w:fldCharType="begin"/>
                    </w:r>
                    <w:r>
                      <w:instrText xml:space="preserve"> PAGE  \* MERGEFORMAT </w:instrText>
                    </w:r>
                    <w:r>
                      <w:fldChar w:fldCharType="separate"/>
                    </w:r>
                    <w:r>
                      <w:t>89</w:t>
                    </w:r>
                    <w:r>
                      <w:fldChar w:fldCharType="end"/>
                    </w:r>
                  </w:p>
                </w:txbxContent>
              </v:textbox>
            </v:shape>
          </w:pict>
        </mc:Fallback>
      </mc:AlternateContent>
    </w:r>
  </w:p>
  <w:p w14:paraId="5F710FC7">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99D6F">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8487C9B">
                          <w:pPr>
                            <w:pStyle w:val="20"/>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nAwUSyQEAAJ4DAAAOAAAAAAAAAAEAIAAAAB4BAABkcnMvZTJvRG9j&#10;LnhtbFBLBQYAAAAABgAGAFkBAABZBQAAAAA=&#10;">
              <v:fill on="f" focussize="0,0"/>
              <v:stroke on="f"/>
              <v:imagedata o:title=""/>
              <o:lock v:ext="edit" aspectratio="f"/>
              <v:textbox inset="0mm,0mm,0mm,0mm" style="mso-fit-shape-to-text:t;">
                <w:txbxContent>
                  <w:p w14:paraId="18487C9B">
                    <w:pPr>
                      <w:pStyle w:val="20"/>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71AE6">
    <w:pPr>
      <w:pStyle w:val="21"/>
      <w:tabs>
        <w:tab w:val="center" w:pos="0"/>
        <w:tab w:val="clear" w:pos="4153"/>
      </w:tabs>
    </w:pPr>
    <w:r>
      <w:rPr>
        <w:rFonts w:hint="eastAsia"/>
      </w:rPr>
      <w:t>南宁市政府采购竞争性谈判采购文件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B780FC"/>
    <w:multiLevelType w:val="singleLevel"/>
    <w:tmpl w:val="9EB780FC"/>
    <w:lvl w:ilvl="0" w:tentative="0">
      <w:start w:val="1"/>
      <w:numFmt w:val="decimal"/>
      <w:suff w:val="nothing"/>
      <w:lvlText w:val="（%1）"/>
      <w:lvlJc w:val="left"/>
    </w:lvl>
  </w:abstractNum>
  <w:abstractNum w:abstractNumId="1">
    <w:nsid w:val="00000009"/>
    <w:multiLevelType w:val="multilevel"/>
    <w:tmpl w:val="00000009"/>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5"/>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1"/>
  </w:num>
  <w:num w:numId="2">
    <w:abstractNumId w:val="0"/>
    <w:lvlOverride w:ilvl="0">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hMmE1MTRhYjc0YzdlODNjMWJiZTA4NDljZTBmMjIifQ=="/>
  </w:docVars>
  <w:rsids>
    <w:rsidRoot w:val="00F34B14"/>
    <w:rsid w:val="00000672"/>
    <w:rsid w:val="00001013"/>
    <w:rsid w:val="00001799"/>
    <w:rsid w:val="00001AF2"/>
    <w:rsid w:val="00001ECA"/>
    <w:rsid w:val="000026B5"/>
    <w:rsid w:val="00002D29"/>
    <w:rsid w:val="0000320A"/>
    <w:rsid w:val="00003B93"/>
    <w:rsid w:val="0000474D"/>
    <w:rsid w:val="00005FDF"/>
    <w:rsid w:val="000070B3"/>
    <w:rsid w:val="000076B8"/>
    <w:rsid w:val="0001047A"/>
    <w:rsid w:val="000109DC"/>
    <w:rsid w:val="00010D39"/>
    <w:rsid w:val="0001172C"/>
    <w:rsid w:val="00011BC9"/>
    <w:rsid w:val="00012257"/>
    <w:rsid w:val="00012854"/>
    <w:rsid w:val="00012B5F"/>
    <w:rsid w:val="00012EA6"/>
    <w:rsid w:val="00013359"/>
    <w:rsid w:val="000133B1"/>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2CD2"/>
    <w:rsid w:val="00023A7E"/>
    <w:rsid w:val="00024463"/>
    <w:rsid w:val="00025461"/>
    <w:rsid w:val="00025636"/>
    <w:rsid w:val="00025E36"/>
    <w:rsid w:val="00026855"/>
    <w:rsid w:val="00026886"/>
    <w:rsid w:val="00026CF4"/>
    <w:rsid w:val="0002785D"/>
    <w:rsid w:val="00031661"/>
    <w:rsid w:val="000329E0"/>
    <w:rsid w:val="00032DB3"/>
    <w:rsid w:val="00033395"/>
    <w:rsid w:val="00034B50"/>
    <w:rsid w:val="000352E9"/>
    <w:rsid w:val="00035494"/>
    <w:rsid w:val="00036125"/>
    <w:rsid w:val="00036A07"/>
    <w:rsid w:val="0003780B"/>
    <w:rsid w:val="00040571"/>
    <w:rsid w:val="00040973"/>
    <w:rsid w:val="0004156E"/>
    <w:rsid w:val="00041713"/>
    <w:rsid w:val="00043E42"/>
    <w:rsid w:val="0004440C"/>
    <w:rsid w:val="0004565F"/>
    <w:rsid w:val="00046B5E"/>
    <w:rsid w:val="000470CB"/>
    <w:rsid w:val="000509D9"/>
    <w:rsid w:val="00051ACB"/>
    <w:rsid w:val="000533E7"/>
    <w:rsid w:val="00053E23"/>
    <w:rsid w:val="00055D41"/>
    <w:rsid w:val="0005724E"/>
    <w:rsid w:val="00057CD6"/>
    <w:rsid w:val="00060DCE"/>
    <w:rsid w:val="000610E3"/>
    <w:rsid w:val="000614F3"/>
    <w:rsid w:val="000623B4"/>
    <w:rsid w:val="00062405"/>
    <w:rsid w:val="00062437"/>
    <w:rsid w:val="000626E1"/>
    <w:rsid w:val="000634A7"/>
    <w:rsid w:val="00063B0B"/>
    <w:rsid w:val="00063D9B"/>
    <w:rsid w:val="00063F81"/>
    <w:rsid w:val="00064847"/>
    <w:rsid w:val="00064E15"/>
    <w:rsid w:val="00065E08"/>
    <w:rsid w:val="000673E2"/>
    <w:rsid w:val="0007063F"/>
    <w:rsid w:val="000707FD"/>
    <w:rsid w:val="00070949"/>
    <w:rsid w:val="00070FE7"/>
    <w:rsid w:val="000711E4"/>
    <w:rsid w:val="000724D9"/>
    <w:rsid w:val="000729D1"/>
    <w:rsid w:val="00072AED"/>
    <w:rsid w:val="00073F47"/>
    <w:rsid w:val="0007492F"/>
    <w:rsid w:val="00074ED8"/>
    <w:rsid w:val="00075B7E"/>
    <w:rsid w:val="00075F83"/>
    <w:rsid w:val="00077ACA"/>
    <w:rsid w:val="00077C70"/>
    <w:rsid w:val="00080492"/>
    <w:rsid w:val="000813B5"/>
    <w:rsid w:val="00081BA3"/>
    <w:rsid w:val="00081D2E"/>
    <w:rsid w:val="00081F89"/>
    <w:rsid w:val="00082619"/>
    <w:rsid w:val="00082D02"/>
    <w:rsid w:val="00082D4B"/>
    <w:rsid w:val="00083871"/>
    <w:rsid w:val="00083B91"/>
    <w:rsid w:val="0008473C"/>
    <w:rsid w:val="0008520B"/>
    <w:rsid w:val="00085C3B"/>
    <w:rsid w:val="00085ED9"/>
    <w:rsid w:val="000860BD"/>
    <w:rsid w:val="000871B8"/>
    <w:rsid w:val="000916DA"/>
    <w:rsid w:val="00092442"/>
    <w:rsid w:val="000929EF"/>
    <w:rsid w:val="00092DC5"/>
    <w:rsid w:val="000933BE"/>
    <w:rsid w:val="00093CD4"/>
    <w:rsid w:val="0009560F"/>
    <w:rsid w:val="0009588E"/>
    <w:rsid w:val="000959EE"/>
    <w:rsid w:val="00097183"/>
    <w:rsid w:val="000972CB"/>
    <w:rsid w:val="000973C9"/>
    <w:rsid w:val="00097608"/>
    <w:rsid w:val="000977BD"/>
    <w:rsid w:val="000A13F3"/>
    <w:rsid w:val="000A23B1"/>
    <w:rsid w:val="000A2B0E"/>
    <w:rsid w:val="000A398F"/>
    <w:rsid w:val="000A3BB7"/>
    <w:rsid w:val="000A448C"/>
    <w:rsid w:val="000A509C"/>
    <w:rsid w:val="000A54A7"/>
    <w:rsid w:val="000A6007"/>
    <w:rsid w:val="000A65A6"/>
    <w:rsid w:val="000A674A"/>
    <w:rsid w:val="000A70E3"/>
    <w:rsid w:val="000A7275"/>
    <w:rsid w:val="000A7A12"/>
    <w:rsid w:val="000A7A72"/>
    <w:rsid w:val="000B1202"/>
    <w:rsid w:val="000B1801"/>
    <w:rsid w:val="000B1D0C"/>
    <w:rsid w:val="000B2273"/>
    <w:rsid w:val="000B2387"/>
    <w:rsid w:val="000B2585"/>
    <w:rsid w:val="000B2BC6"/>
    <w:rsid w:val="000B2D03"/>
    <w:rsid w:val="000B3492"/>
    <w:rsid w:val="000B3815"/>
    <w:rsid w:val="000B3C7B"/>
    <w:rsid w:val="000B4321"/>
    <w:rsid w:val="000B4CE1"/>
    <w:rsid w:val="000B5462"/>
    <w:rsid w:val="000B66C6"/>
    <w:rsid w:val="000B6A6B"/>
    <w:rsid w:val="000B6C95"/>
    <w:rsid w:val="000B79FC"/>
    <w:rsid w:val="000C02B1"/>
    <w:rsid w:val="000C1679"/>
    <w:rsid w:val="000C1EE3"/>
    <w:rsid w:val="000C36EC"/>
    <w:rsid w:val="000C3AE7"/>
    <w:rsid w:val="000C3CC9"/>
    <w:rsid w:val="000C530F"/>
    <w:rsid w:val="000C6DE4"/>
    <w:rsid w:val="000C7202"/>
    <w:rsid w:val="000D0A89"/>
    <w:rsid w:val="000D1181"/>
    <w:rsid w:val="000D1389"/>
    <w:rsid w:val="000D1798"/>
    <w:rsid w:val="000D2161"/>
    <w:rsid w:val="000D237D"/>
    <w:rsid w:val="000D2626"/>
    <w:rsid w:val="000D291C"/>
    <w:rsid w:val="000D3B92"/>
    <w:rsid w:val="000D3FB6"/>
    <w:rsid w:val="000D411D"/>
    <w:rsid w:val="000D4589"/>
    <w:rsid w:val="000D4809"/>
    <w:rsid w:val="000D73DD"/>
    <w:rsid w:val="000E1C51"/>
    <w:rsid w:val="000E28AB"/>
    <w:rsid w:val="000E2E3E"/>
    <w:rsid w:val="000E2F69"/>
    <w:rsid w:val="000E3583"/>
    <w:rsid w:val="000E3AF0"/>
    <w:rsid w:val="000E4E04"/>
    <w:rsid w:val="000E693B"/>
    <w:rsid w:val="000E6EC9"/>
    <w:rsid w:val="000E70B4"/>
    <w:rsid w:val="000E7B62"/>
    <w:rsid w:val="000F0E1E"/>
    <w:rsid w:val="000F1A1B"/>
    <w:rsid w:val="000F2A95"/>
    <w:rsid w:val="000F3281"/>
    <w:rsid w:val="000F32FD"/>
    <w:rsid w:val="000F3733"/>
    <w:rsid w:val="000F3A6A"/>
    <w:rsid w:val="000F4198"/>
    <w:rsid w:val="000F540A"/>
    <w:rsid w:val="000F5F8B"/>
    <w:rsid w:val="000F6153"/>
    <w:rsid w:val="000F64AA"/>
    <w:rsid w:val="000F7AF4"/>
    <w:rsid w:val="000F7C33"/>
    <w:rsid w:val="000F7F0C"/>
    <w:rsid w:val="001004D6"/>
    <w:rsid w:val="00100D09"/>
    <w:rsid w:val="00102676"/>
    <w:rsid w:val="00103646"/>
    <w:rsid w:val="00103918"/>
    <w:rsid w:val="00104897"/>
    <w:rsid w:val="00104EDE"/>
    <w:rsid w:val="00105CDA"/>
    <w:rsid w:val="00106BEE"/>
    <w:rsid w:val="0010710B"/>
    <w:rsid w:val="00107C74"/>
    <w:rsid w:val="0011091C"/>
    <w:rsid w:val="00110D22"/>
    <w:rsid w:val="00111266"/>
    <w:rsid w:val="001112EB"/>
    <w:rsid w:val="00112768"/>
    <w:rsid w:val="00112F16"/>
    <w:rsid w:val="00113678"/>
    <w:rsid w:val="00113C3E"/>
    <w:rsid w:val="00115E11"/>
    <w:rsid w:val="00115EEE"/>
    <w:rsid w:val="00115F56"/>
    <w:rsid w:val="00116CA9"/>
    <w:rsid w:val="00116F38"/>
    <w:rsid w:val="00116FC4"/>
    <w:rsid w:val="001170A4"/>
    <w:rsid w:val="00117AE7"/>
    <w:rsid w:val="00117CBD"/>
    <w:rsid w:val="0012006A"/>
    <w:rsid w:val="00121979"/>
    <w:rsid w:val="00122064"/>
    <w:rsid w:val="00122C12"/>
    <w:rsid w:val="00123A31"/>
    <w:rsid w:val="00124341"/>
    <w:rsid w:val="00124492"/>
    <w:rsid w:val="00124B12"/>
    <w:rsid w:val="001250A0"/>
    <w:rsid w:val="001263B8"/>
    <w:rsid w:val="0012763E"/>
    <w:rsid w:val="00130217"/>
    <w:rsid w:val="00130783"/>
    <w:rsid w:val="00130A47"/>
    <w:rsid w:val="00130D7C"/>
    <w:rsid w:val="001313DA"/>
    <w:rsid w:val="00131A6A"/>
    <w:rsid w:val="00132B47"/>
    <w:rsid w:val="00132E63"/>
    <w:rsid w:val="001337F8"/>
    <w:rsid w:val="001348B4"/>
    <w:rsid w:val="001351CB"/>
    <w:rsid w:val="00135530"/>
    <w:rsid w:val="00135947"/>
    <w:rsid w:val="001359A2"/>
    <w:rsid w:val="00135F92"/>
    <w:rsid w:val="00136020"/>
    <w:rsid w:val="00136445"/>
    <w:rsid w:val="00140132"/>
    <w:rsid w:val="00141C9C"/>
    <w:rsid w:val="0014277F"/>
    <w:rsid w:val="0014347D"/>
    <w:rsid w:val="001434BE"/>
    <w:rsid w:val="00144050"/>
    <w:rsid w:val="0014479F"/>
    <w:rsid w:val="001452B4"/>
    <w:rsid w:val="001452C6"/>
    <w:rsid w:val="00145320"/>
    <w:rsid w:val="001476D3"/>
    <w:rsid w:val="001509CF"/>
    <w:rsid w:val="00150D1D"/>
    <w:rsid w:val="001510C6"/>
    <w:rsid w:val="001525AA"/>
    <w:rsid w:val="00152A87"/>
    <w:rsid w:val="00153BB5"/>
    <w:rsid w:val="00154518"/>
    <w:rsid w:val="00156200"/>
    <w:rsid w:val="00156359"/>
    <w:rsid w:val="001568F3"/>
    <w:rsid w:val="00156DD6"/>
    <w:rsid w:val="0016086E"/>
    <w:rsid w:val="00160D0C"/>
    <w:rsid w:val="00161172"/>
    <w:rsid w:val="00161998"/>
    <w:rsid w:val="00161E65"/>
    <w:rsid w:val="00162597"/>
    <w:rsid w:val="001629AF"/>
    <w:rsid w:val="001629FD"/>
    <w:rsid w:val="00163984"/>
    <w:rsid w:val="0016428A"/>
    <w:rsid w:val="001647C9"/>
    <w:rsid w:val="00165627"/>
    <w:rsid w:val="00165929"/>
    <w:rsid w:val="001661A3"/>
    <w:rsid w:val="00167226"/>
    <w:rsid w:val="0016782B"/>
    <w:rsid w:val="0016784D"/>
    <w:rsid w:val="00172CA8"/>
    <w:rsid w:val="00173256"/>
    <w:rsid w:val="00173B0E"/>
    <w:rsid w:val="00173E03"/>
    <w:rsid w:val="00174182"/>
    <w:rsid w:val="00174F53"/>
    <w:rsid w:val="0017512C"/>
    <w:rsid w:val="0017586A"/>
    <w:rsid w:val="00175BA6"/>
    <w:rsid w:val="00176CA7"/>
    <w:rsid w:val="00176F8E"/>
    <w:rsid w:val="001778C5"/>
    <w:rsid w:val="00177E56"/>
    <w:rsid w:val="00177F0A"/>
    <w:rsid w:val="00180DA0"/>
    <w:rsid w:val="00181EAD"/>
    <w:rsid w:val="00182862"/>
    <w:rsid w:val="00184F57"/>
    <w:rsid w:val="00185544"/>
    <w:rsid w:val="00185617"/>
    <w:rsid w:val="00186FE1"/>
    <w:rsid w:val="00187A14"/>
    <w:rsid w:val="00187DC1"/>
    <w:rsid w:val="0019171E"/>
    <w:rsid w:val="00192368"/>
    <w:rsid w:val="001923A0"/>
    <w:rsid w:val="0019279F"/>
    <w:rsid w:val="001928B1"/>
    <w:rsid w:val="00193537"/>
    <w:rsid w:val="00193846"/>
    <w:rsid w:val="00195424"/>
    <w:rsid w:val="001955FF"/>
    <w:rsid w:val="001975B5"/>
    <w:rsid w:val="00197EDD"/>
    <w:rsid w:val="001A02B3"/>
    <w:rsid w:val="001A04BB"/>
    <w:rsid w:val="001A08D0"/>
    <w:rsid w:val="001A1B39"/>
    <w:rsid w:val="001A2120"/>
    <w:rsid w:val="001A28C6"/>
    <w:rsid w:val="001A2E69"/>
    <w:rsid w:val="001A3440"/>
    <w:rsid w:val="001A3C34"/>
    <w:rsid w:val="001A3EDE"/>
    <w:rsid w:val="001A4222"/>
    <w:rsid w:val="001A4BFF"/>
    <w:rsid w:val="001A50EA"/>
    <w:rsid w:val="001A5E24"/>
    <w:rsid w:val="001A6B27"/>
    <w:rsid w:val="001A6D8B"/>
    <w:rsid w:val="001A6DAA"/>
    <w:rsid w:val="001A7717"/>
    <w:rsid w:val="001A793A"/>
    <w:rsid w:val="001B091E"/>
    <w:rsid w:val="001B125A"/>
    <w:rsid w:val="001B1EBA"/>
    <w:rsid w:val="001B2142"/>
    <w:rsid w:val="001B29F1"/>
    <w:rsid w:val="001B2F2B"/>
    <w:rsid w:val="001B327A"/>
    <w:rsid w:val="001B35DE"/>
    <w:rsid w:val="001B3A13"/>
    <w:rsid w:val="001B3F5C"/>
    <w:rsid w:val="001B59FF"/>
    <w:rsid w:val="001B5E60"/>
    <w:rsid w:val="001B6512"/>
    <w:rsid w:val="001B65D7"/>
    <w:rsid w:val="001B6752"/>
    <w:rsid w:val="001B6768"/>
    <w:rsid w:val="001B6F1F"/>
    <w:rsid w:val="001B7ECC"/>
    <w:rsid w:val="001C025B"/>
    <w:rsid w:val="001C115F"/>
    <w:rsid w:val="001C1EAB"/>
    <w:rsid w:val="001C25A7"/>
    <w:rsid w:val="001C2E56"/>
    <w:rsid w:val="001C318C"/>
    <w:rsid w:val="001C33EC"/>
    <w:rsid w:val="001C35C4"/>
    <w:rsid w:val="001C35E1"/>
    <w:rsid w:val="001C4287"/>
    <w:rsid w:val="001C433C"/>
    <w:rsid w:val="001C4479"/>
    <w:rsid w:val="001C5190"/>
    <w:rsid w:val="001C552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9BE"/>
    <w:rsid w:val="001E3B63"/>
    <w:rsid w:val="001E5A94"/>
    <w:rsid w:val="001E5F6F"/>
    <w:rsid w:val="001E68B8"/>
    <w:rsid w:val="001F1478"/>
    <w:rsid w:val="001F2001"/>
    <w:rsid w:val="001F2A2E"/>
    <w:rsid w:val="001F3356"/>
    <w:rsid w:val="001F359E"/>
    <w:rsid w:val="001F3C63"/>
    <w:rsid w:val="001F4460"/>
    <w:rsid w:val="001F4B48"/>
    <w:rsid w:val="001F5262"/>
    <w:rsid w:val="001F711A"/>
    <w:rsid w:val="001F7211"/>
    <w:rsid w:val="001F75B0"/>
    <w:rsid w:val="00200CE5"/>
    <w:rsid w:val="00200F7C"/>
    <w:rsid w:val="002014DB"/>
    <w:rsid w:val="0020150B"/>
    <w:rsid w:val="00201E12"/>
    <w:rsid w:val="00202B13"/>
    <w:rsid w:val="002032DA"/>
    <w:rsid w:val="002033B5"/>
    <w:rsid w:val="0020382C"/>
    <w:rsid w:val="0020437A"/>
    <w:rsid w:val="0020454C"/>
    <w:rsid w:val="00204740"/>
    <w:rsid w:val="00205129"/>
    <w:rsid w:val="0020521F"/>
    <w:rsid w:val="0020532C"/>
    <w:rsid w:val="002114C7"/>
    <w:rsid w:val="0021171A"/>
    <w:rsid w:val="0021302C"/>
    <w:rsid w:val="002131F9"/>
    <w:rsid w:val="00213B1C"/>
    <w:rsid w:val="00214202"/>
    <w:rsid w:val="002148E3"/>
    <w:rsid w:val="0021552D"/>
    <w:rsid w:val="002156AE"/>
    <w:rsid w:val="00215E99"/>
    <w:rsid w:val="0021656E"/>
    <w:rsid w:val="0021708C"/>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2F96"/>
    <w:rsid w:val="002340F8"/>
    <w:rsid w:val="002346B4"/>
    <w:rsid w:val="00234F6E"/>
    <w:rsid w:val="002355BE"/>
    <w:rsid w:val="002358EA"/>
    <w:rsid w:val="00236578"/>
    <w:rsid w:val="00236DA9"/>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2E91"/>
    <w:rsid w:val="002533CD"/>
    <w:rsid w:val="002535EA"/>
    <w:rsid w:val="00253805"/>
    <w:rsid w:val="002548D8"/>
    <w:rsid w:val="00254EAB"/>
    <w:rsid w:val="002557AF"/>
    <w:rsid w:val="0025589C"/>
    <w:rsid w:val="00255B62"/>
    <w:rsid w:val="002566B1"/>
    <w:rsid w:val="002575E3"/>
    <w:rsid w:val="00257A74"/>
    <w:rsid w:val="002603C1"/>
    <w:rsid w:val="002609A1"/>
    <w:rsid w:val="002612B1"/>
    <w:rsid w:val="00261FC8"/>
    <w:rsid w:val="0026243F"/>
    <w:rsid w:val="00266165"/>
    <w:rsid w:val="002662FE"/>
    <w:rsid w:val="00266F2C"/>
    <w:rsid w:val="00270D48"/>
    <w:rsid w:val="0027125E"/>
    <w:rsid w:val="00271767"/>
    <w:rsid w:val="00272293"/>
    <w:rsid w:val="002723C8"/>
    <w:rsid w:val="002725C1"/>
    <w:rsid w:val="00273C2A"/>
    <w:rsid w:val="00273CBE"/>
    <w:rsid w:val="002746B1"/>
    <w:rsid w:val="00274BAD"/>
    <w:rsid w:val="00276316"/>
    <w:rsid w:val="00281FAD"/>
    <w:rsid w:val="00282D56"/>
    <w:rsid w:val="0028331D"/>
    <w:rsid w:val="002835B0"/>
    <w:rsid w:val="002836F1"/>
    <w:rsid w:val="00283C74"/>
    <w:rsid w:val="0028407E"/>
    <w:rsid w:val="0028410F"/>
    <w:rsid w:val="00284572"/>
    <w:rsid w:val="00285221"/>
    <w:rsid w:val="00286FB5"/>
    <w:rsid w:val="00287763"/>
    <w:rsid w:val="00290606"/>
    <w:rsid w:val="002909B2"/>
    <w:rsid w:val="00291D6D"/>
    <w:rsid w:val="00291FF1"/>
    <w:rsid w:val="002925C2"/>
    <w:rsid w:val="00292AA2"/>
    <w:rsid w:val="00292BF7"/>
    <w:rsid w:val="00293361"/>
    <w:rsid w:val="00293F90"/>
    <w:rsid w:val="002952B1"/>
    <w:rsid w:val="002953E2"/>
    <w:rsid w:val="00295D11"/>
    <w:rsid w:val="00296FB6"/>
    <w:rsid w:val="002A0001"/>
    <w:rsid w:val="002A0B49"/>
    <w:rsid w:val="002A0BD9"/>
    <w:rsid w:val="002A0C3A"/>
    <w:rsid w:val="002A1130"/>
    <w:rsid w:val="002A1880"/>
    <w:rsid w:val="002A23B7"/>
    <w:rsid w:val="002A3A57"/>
    <w:rsid w:val="002A4B4F"/>
    <w:rsid w:val="002A5658"/>
    <w:rsid w:val="002A57A8"/>
    <w:rsid w:val="002A5ED1"/>
    <w:rsid w:val="002A6DEF"/>
    <w:rsid w:val="002A6E42"/>
    <w:rsid w:val="002A770B"/>
    <w:rsid w:val="002B013E"/>
    <w:rsid w:val="002B017B"/>
    <w:rsid w:val="002B058D"/>
    <w:rsid w:val="002B0C16"/>
    <w:rsid w:val="002B1141"/>
    <w:rsid w:val="002B2AC5"/>
    <w:rsid w:val="002B3528"/>
    <w:rsid w:val="002B3539"/>
    <w:rsid w:val="002B4532"/>
    <w:rsid w:val="002B475A"/>
    <w:rsid w:val="002B5042"/>
    <w:rsid w:val="002B69CC"/>
    <w:rsid w:val="002B6D71"/>
    <w:rsid w:val="002C0C1C"/>
    <w:rsid w:val="002C54C2"/>
    <w:rsid w:val="002C5D34"/>
    <w:rsid w:val="002C60BB"/>
    <w:rsid w:val="002C661A"/>
    <w:rsid w:val="002C6D46"/>
    <w:rsid w:val="002D0D6F"/>
    <w:rsid w:val="002D25FC"/>
    <w:rsid w:val="002D4538"/>
    <w:rsid w:val="002D4AC6"/>
    <w:rsid w:val="002D5555"/>
    <w:rsid w:val="002D5BF5"/>
    <w:rsid w:val="002D5E95"/>
    <w:rsid w:val="002D5EE8"/>
    <w:rsid w:val="002D7150"/>
    <w:rsid w:val="002D7360"/>
    <w:rsid w:val="002D7648"/>
    <w:rsid w:val="002E109C"/>
    <w:rsid w:val="002E193E"/>
    <w:rsid w:val="002E1A94"/>
    <w:rsid w:val="002E1D55"/>
    <w:rsid w:val="002E1F3E"/>
    <w:rsid w:val="002E26C4"/>
    <w:rsid w:val="002E30A5"/>
    <w:rsid w:val="002E47E4"/>
    <w:rsid w:val="002E4BF9"/>
    <w:rsid w:val="002E4CB0"/>
    <w:rsid w:val="002E4D61"/>
    <w:rsid w:val="002E5FED"/>
    <w:rsid w:val="002E647A"/>
    <w:rsid w:val="002E68A7"/>
    <w:rsid w:val="002E6E6C"/>
    <w:rsid w:val="002E79D7"/>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704B"/>
    <w:rsid w:val="002F7104"/>
    <w:rsid w:val="002F72C3"/>
    <w:rsid w:val="002F768C"/>
    <w:rsid w:val="002F7D1E"/>
    <w:rsid w:val="00300201"/>
    <w:rsid w:val="0030025A"/>
    <w:rsid w:val="00301ADC"/>
    <w:rsid w:val="00301EC6"/>
    <w:rsid w:val="003026A2"/>
    <w:rsid w:val="00302EFC"/>
    <w:rsid w:val="00303243"/>
    <w:rsid w:val="00303BCC"/>
    <w:rsid w:val="00303D4A"/>
    <w:rsid w:val="00303F2B"/>
    <w:rsid w:val="00303F8D"/>
    <w:rsid w:val="0030572D"/>
    <w:rsid w:val="0030586A"/>
    <w:rsid w:val="0030622D"/>
    <w:rsid w:val="00306811"/>
    <w:rsid w:val="00306F32"/>
    <w:rsid w:val="003074C5"/>
    <w:rsid w:val="00307A3C"/>
    <w:rsid w:val="00307FA4"/>
    <w:rsid w:val="00310290"/>
    <w:rsid w:val="0031083D"/>
    <w:rsid w:val="00310CC1"/>
    <w:rsid w:val="00312504"/>
    <w:rsid w:val="00312A0A"/>
    <w:rsid w:val="00313026"/>
    <w:rsid w:val="00313913"/>
    <w:rsid w:val="0031421F"/>
    <w:rsid w:val="00314B31"/>
    <w:rsid w:val="00315A65"/>
    <w:rsid w:val="003165D7"/>
    <w:rsid w:val="00317BA7"/>
    <w:rsid w:val="00317F19"/>
    <w:rsid w:val="00320BE2"/>
    <w:rsid w:val="00321886"/>
    <w:rsid w:val="00323694"/>
    <w:rsid w:val="00323BE7"/>
    <w:rsid w:val="00324C3A"/>
    <w:rsid w:val="00324D63"/>
    <w:rsid w:val="00324EC2"/>
    <w:rsid w:val="003255AF"/>
    <w:rsid w:val="003256EB"/>
    <w:rsid w:val="003259DB"/>
    <w:rsid w:val="003314D9"/>
    <w:rsid w:val="00331653"/>
    <w:rsid w:val="0033194F"/>
    <w:rsid w:val="00331A48"/>
    <w:rsid w:val="00331BCC"/>
    <w:rsid w:val="00332744"/>
    <w:rsid w:val="003330C9"/>
    <w:rsid w:val="0033364C"/>
    <w:rsid w:val="00334415"/>
    <w:rsid w:val="00335EA1"/>
    <w:rsid w:val="0033691E"/>
    <w:rsid w:val="00336A6A"/>
    <w:rsid w:val="00336CCB"/>
    <w:rsid w:val="003411D1"/>
    <w:rsid w:val="003416BA"/>
    <w:rsid w:val="00342148"/>
    <w:rsid w:val="00342F99"/>
    <w:rsid w:val="0034575A"/>
    <w:rsid w:val="00345F57"/>
    <w:rsid w:val="00346E7F"/>
    <w:rsid w:val="00350458"/>
    <w:rsid w:val="00350E6C"/>
    <w:rsid w:val="003518A6"/>
    <w:rsid w:val="00351E7F"/>
    <w:rsid w:val="00351FCB"/>
    <w:rsid w:val="003525A7"/>
    <w:rsid w:val="00352953"/>
    <w:rsid w:val="00354062"/>
    <w:rsid w:val="0035459E"/>
    <w:rsid w:val="00354A03"/>
    <w:rsid w:val="00355C0D"/>
    <w:rsid w:val="003566A9"/>
    <w:rsid w:val="00356988"/>
    <w:rsid w:val="003569D3"/>
    <w:rsid w:val="00356CE9"/>
    <w:rsid w:val="003570BB"/>
    <w:rsid w:val="00357128"/>
    <w:rsid w:val="0035755E"/>
    <w:rsid w:val="00357A80"/>
    <w:rsid w:val="00361441"/>
    <w:rsid w:val="00361B8B"/>
    <w:rsid w:val="00362DFC"/>
    <w:rsid w:val="00363F39"/>
    <w:rsid w:val="0036445C"/>
    <w:rsid w:val="00364627"/>
    <w:rsid w:val="00364AB0"/>
    <w:rsid w:val="00364D71"/>
    <w:rsid w:val="003667B0"/>
    <w:rsid w:val="003667DD"/>
    <w:rsid w:val="00366B48"/>
    <w:rsid w:val="00367764"/>
    <w:rsid w:val="00370316"/>
    <w:rsid w:val="00370DC7"/>
    <w:rsid w:val="00371A9D"/>
    <w:rsid w:val="00371CBD"/>
    <w:rsid w:val="00371F20"/>
    <w:rsid w:val="003721E3"/>
    <w:rsid w:val="00372276"/>
    <w:rsid w:val="00372B98"/>
    <w:rsid w:val="003737B7"/>
    <w:rsid w:val="003740CC"/>
    <w:rsid w:val="003745F4"/>
    <w:rsid w:val="00374E79"/>
    <w:rsid w:val="0037529A"/>
    <w:rsid w:val="00375388"/>
    <w:rsid w:val="0037557C"/>
    <w:rsid w:val="00375FB9"/>
    <w:rsid w:val="00376170"/>
    <w:rsid w:val="00376851"/>
    <w:rsid w:val="00376FA2"/>
    <w:rsid w:val="003770CC"/>
    <w:rsid w:val="00377A3B"/>
    <w:rsid w:val="00377E3C"/>
    <w:rsid w:val="00380BBE"/>
    <w:rsid w:val="00381D70"/>
    <w:rsid w:val="0038235E"/>
    <w:rsid w:val="003829D0"/>
    <w:rsid w:val="0038326A"/>
    <w:rsid w:val="0038444F"/>
    <w:rsid w:val="003861F0"/>
    <w:rsid w:val="00386AF6"/>
    <w:rsid w:val="00387051"/>
    <w:rsid w:val="00387ECF"/>
    <w:rsid w:val="0039021B"/>
    <w:rsid w:val="00390429"/>
    <w:rsid w:val="003906A0"/>
    <w:rsid w:val="0039366C"/>
    <w:rsid w:val="00393EC8"/>
    <w:rsid w:val="003950F5"/>
    <w:rsid w:val="0039538F"/>
    <w:rsid w:val="00395E42"/>
    <w:rsid w:val="00396409"/>
    <w:rsid w:val="00396A2D"/>
    <w:rsid w:val="00396FC3"/>
    <w:rsid w:val="003A0A57"/>
    <w:rsid w:val="003A1A94"/>
    <w:rsid w:val="003A1FC1"/>
    <w:rsid w:val="003A204E"/>
    <w:rsid w:val="003A2D25"/>
    <w:rsid w:val="003A52DA"/>
    <w:rsid w:val="003A55E4"/>
    <w:rsid w:val="003A5728"/>
    <w:rsid w:val="003A5C8F"/>
    <w:rsid w:val="003A60E7"/>
    <w:rsid w:val="003A7092"/>
    <w:rsid w:val="003A72A1"/>
    <w:rsid w:val="003A7611"/>
    <w:rsid w:val="003A7D1F"/>
    <w:rsid w:val="003B0B6A"/>
    <w:rsid w:val="003B1D3A"/>
    <w:rsid w:val="003B22F7"/>
    <w:rsid w:val="003B29CF"/>
    <w:rsid w:val="003B3A90"/>
    <w:rsid w:val="003B3E4E"/>
    <w:rsid w:val="003B534F"/>
    <w:rsid w:val="003B62A0"/>
    <w:rsid w:val="003B7A79"/>
    <w:rsid w:val="003C0536"/>
    <w:rsid w:val="003C0FE1"/>
    <w:rsid w:val="003C151A"/>
    <w:rsid w:val="003C350C"/>
    <w:rsid w:val="003C3903"/>
    <w:rsid w:val="003C3BA0"/>
    <w:rsid w:val="003C4580"/>
    <w:rsid w:val="003C52FD"/>
    <w:rsid w:val="003C5C5E"/>
    <w:rsid w:val="003C6746"/>
    <w:rsid w:val="003C7555"/>
    <w:rsid w:val="003C7898"/>
    <w:rsid w:val="003D0FF5"/>
    <w:rsid w:val="003D11A3"/>
    <w:rsid w:val="003D1537"/>
    <w:rsid w:val="003D183C"/>
    <w:rsid w:val="003D2D1B"/>
    <w:rsid w:val="003D48C7"/>
    <w:rsid w:val="003D4C27"/>
    <w:rsid w:val="003D7109"/>
    <w:rsid w:val="003D7464"/>
    <w:rsid w:val="003D7CE8"/>
    <w:rsid w:val="003E0514"/>
    <w:rsid w:val="003E1032"/>
    <w:rsid w:val="003E1904"/>
    <w:rsid w:val="003E285E"/>
    <w:rsid w:val="003E2BE6"/>
    <w:rsid w:val="003E3124"/>
    <w:rsid w:val="003E3300"/>
    <w:rsid w:val="003E43D3"/>
    <w:rsid w:val="003E48E1"/>
    <w:rsid w:val="003E59BB"/>
    <w:rsid w:val="003E6225"/>
    <w:rsid w:val="003E65AC"/>
    <w:rsid w:val="003E66AE"/>
    <w:rsid w:val="003E72B9"/>
    <w:rsid w:val="003E76B5"/>
    <w:rsid w:val="003E7ED4"/>
    <w:rsid w:val="003F0E52"/>
    <w:rsid w:val="003F0F6B"/>
    <w:rsid w:val="003F1FC6"/>
    <w:rsid w:val="003F1FE3"/>
    <w:rsid w:val="003F2359"/>
    <w:rsid w:val="003F2614"/>
    <w:rsid w:val="003F3865"/>
    <w:rsid w:val="003F3D55"/>
    <w:rsid w:val="003F44E2"/>
    <w:rsid w:val="003F4632"/>
    <w:rsid w:val="003F47BA"/>
    <w:rsid w:val="003F47EF"/>
    <w:rsid w:val="003F4FE6"/>
    <w:rsid w:val="003F5638"/>
    <w:rsid w:val="003F5D45"/>
    <w:rsid w:val="003F6617"/>
    <w:rsid w:val="00402332"/>
    <w:rsid w:val="004025C2"/>
    <w:rsid w:val="00403195"/>
    <w:rsid w:val="004033A9"/>
    <w:rsid w:val="00403540"/>
    <w:rsid w:val="00403E55"/>
    <w:rsid w:val="0040407C"/>
    <w:rsid w:val="0040416C"/>
    <w:rsid w:val="00404681"/>
    <w:rsid w:val="00405AC1"/>
    <w:rsid w:val="00406923"/>
    <w:rsid w:val="00407001"/>
    <w:rsid w:val="004073ED"/>
    <w:rsid w:val="0040763D"/>
    <w:rsid w:val="00410D17"/>
    <w:rsid w:val="00411C90"/>
    <w:rsid w:val="00413442"/>
    <w:rsid w:val="00413821"/>
    <w:rsid w:val="00413BA5"/>
    <w:rsid w:val="004141A3"/>
    <w:rsid w:val="00414909"/>
    <w:rsid w:val="0041582F"/>
    <w:rsid w:val="004160B8"/>
    <w:rsid w:val="00416112"/>
    <w:rsid w:val="00417AE0"/>
    <w:rsid w:val="00417BAA"/>
    <w:rsid w:val="0042042B"/>
    <w:rsid w:val="00420B45"/>
    <w:rsid w:val="00420D7A"/>
    <w:rsid w:val="00421257"/>
    <w:rsid w:val="00422193"/>
    <w:rsid w:val="004223DE"/>
    <w:rsid w:val="00422A10"/>
    <w:rsid w:val="004249C0"/>
    <w:rsid w:val="00424D17"/>
    <w:rsid w:val="00424EEA"/>
    <w:rsid w:val="00425DFD"/>
    <w:rsid w:val="004263A3"/>
    <w:rsid w:val="004275A7"/>
    <w:rsid w:val="00427713"/>
    <w:rsid w:val="00427CCC"/>
    <w:rsid w:val="0043013A"/>
    <w:rsid w:val="00430421"/>
    <w:rsid w:val="0043049B"/>
    <w:rsid w:val="00430A36"/>
    <w:rsid w:val="00430B4F"/>
    <w:rsid w:val="00431084"/>
    <w:rsid w:val="004310D7"/>
    <w:rsid w:val="004313D9"/>
    <w:rsid w:val="004322D6"/>
    <w:rsid w:val="00432589"/>
    <w:rsid w:val="00432A94"/>
    <w:rsid w:val="00432C95"/>
    <w:rsid w:val="00433827"/>
    <w:rsid w:val="00433A40"/>
    <w:rsid w:val="00434B70"/>
    <w:rsid w:val="004360C8"/>
    <w:rsid w:val="00436FA4"/>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A9F"/>
    <w:rsid w:val="00450DC6"/>
    <w:rsid w:val="004516A5"/>
    <w:rsid w:val="00451708"/>
    <w:rsid w:val="00451E9C"/>
    <w:rsid w:val="0045280F"/>
    <w:rsid w:val="00452C81"/>
    <w:rsid w:val="00453422"/>
    <w:rsid w:val="004535AE"/>
    <w:rsid w:val="0045444D"/>
    <w:rsid w:val="0045463A"/>
    <w:rsid w:val="00454AC9"/>
    <w:rsid w:val="00455050"/>
    <w:rsid w:val="004554A3"/>
    <w:rsid w:val="00455A6E"/>
    <w:rsid w:val="00455EAD"/>
    <w:rsid w:val="004578EB"/>
    <w:rsid w:val="004604D5"/>
    <w:rsid w:val="00460697"/>
    <w:rsid w:val="0046117B"/>
    <w:rsid w:val="00464AB7"/>
    <w:rsid w:val="00465DE5"/>
    <w:rsid w:val="00467160"/>
    <w:rsid w:val="00467EF8"/>
    <w:rsid w:val="00471FC4"/>
    <w:rsid w:val="00472429"/>
    <w:rsid w:val="004725E5"/>
    <w:rsid w:val="00472751"/>
    <w:rsid w:val="00473128"/>
    <w:rsid w:val="00475078"/>
    <w:rsid w:val="00475767"/>
    <w:rsid w:val="004765FB"/>
    <w:rsid w:val="0047764D"/>
    <w:rsid w:val="004779A0"/>
    <w:rsid w:val="004808E3"/>
    <w:rsid w:val="00481016"/>
    <w:rsid w:val="00481693"/>
    <w:rsid w:val="0048204C"/>
    <w:rsid w:val="004821BB"/>
    <w:rsid w:val="004826FE"/>
    <w:rsid w:val="004827D5"/>
    <w:rsid w:val="00482AF2"/>
    <w:rsid w:val="004830C9"/>
    <w:rsid w:val="00483347"/>
    <w:rsid w:val="00483E2E"/>
    <w:rsid w:val="00484B69"/>
    <w:rsid w:val="00485406"/>
    <w:rsid w:val="0048590F"/>
    <w:rsid w:val="00486D60"/>
    <w:rsid w:val="00491FA1"/>
    <w:rsid w:val="00492A25"/>
    <w:rsid w:val="004938A3"/>
    <w:rsid w:val="0049558B"/>
    <w:rsid w:val="00496350"/>
    <w:rsid w:val="00496E74"/>
    <w:rsid w:val="0049797C"/>
    <w:rsid w:val="00497B25"/>
    <w:rsid w:val="00497EEC"/>
    <w:rsid w:val="004A0404"/>
    <w:rsid w:val="004A0943"/>
    <w:rsid w:val="004A1405"/>
    <w:rsid w:val="004A1FC6"/>
    <w:rsid w:val="004A2E5F"/>
    <w:rsid w:val="004A38C2"/>
    <w:rsid w:val="004A3C03"/>
    <w:rsid w:val="004A3DB7"/>
    <w:rsid w:val="004A5088"/>
    <w:rsid w:val="004A5255"/>
    <w:rsid w:val="004A6CB0"/>
    <w:rsid w:val="004A70FF"/>
    <w:rsid w:val="004A71B6"/>
    <w:rsid w:val="004A76D5"/>
    <w:rsid w:val="004A7EDE"/>
    <w:rsid w:val="004B0D93"/>
    <w:rsid w:val="004B1FA4"/>
    <w:rsid w:val="004B29AC"/>
    <w:rsid w:val="004B35DF"/>
    <w:rsid w:val="004B3627"/>
    <w:rsid w:val="004B4727"/>
    <w:rsid w:val="004B4922"/>
    <w:rsid w:val="004B4CA7"/>
    <w:rsid w:val="004B57DF"/>
    <w:rsid w:val="004B5976"/>
    <w:rsid w:val="004B722E"/>
    <w:rsid w:val="004B7263"/>
    <w:rsid w:val="004B72E8"/>
    <w:rsid w:val="004C01A5"/>
    <w:rsid w:val="004C0412"/>
    <w:rsid w:val="004C1142"/>
    <w:rsid w:val="004C2138"/>
    <w:rsid w:val="004C279A"/>
    <w:rsid w:val="004C3940"/>
    <w:rsid w:val="004C4009"/>
    <w:rsid w:val="004C51FD"/>
    <w:rsid w:val="004C65A8"/>
    <w:rsid w:val="004C6689"/>
    <w:rsid w:val="004C67CB"/>
    <w:rsid w:val="004D0DD0"/>
    <w:rsid w:val="004D139A"/>
    <w:rsid w:val="004D14DC"/>
    <w:rsid w:val="004D17C6"/>
    <w:rsid w:val="004D2621"/>
    <w:rsid w:val="004D2858"/>
    <w:rsid w:val="004D2E49"/>
    <w:rsid w:val="004D35BA"/>
    <w:rsid w:val="004D38E5"/>
    <w:rsid w:val="004D3C5A"/>
    <w:rsid w:val="004D449A"/>
    <w:rsid w:val="004D4701"/>
    <w:rsid w:val="004D47C7"/>
    <w:rsid w:val="004D4F35"/>
    <w:rsid w:val="004D5D45"/>
    <w:rsid w:val="004D618D"/>
    <w:rsid w:val="004D62A9"/>
    <w:rsid w:val="004D6EA4"/>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6443"/>
    <w:rsid w:val="004E76A7"/>
    <w:rsid w:val="004E7B03"/>
    <w:rsid w:val="004F0064"/>
    <w:rsid w:val="004F06AC"/>
    <w:rsid w:val="004F0B28"/>
    <w:rsid w:val="004F1D2A"/>
    <w:rsid w:val="004F243F"/>
    <w:rsid w:val="004F252C"/>
    <w:rsid w:val="004F3387"/>
    <w:rsid w:val="004F36A3"/>
    <w:rsid w:val="004F3E0C"/>
    <w:rsid w:val="004F4308"/>
    <w:rsid w:val="004F63EF"/>
    <w:rsid w:val="004F7160"/>
    <w:rsid w:val="00500258"/>
    <w:rsid w:val="00500B2D"/>
    <w:rsid w:val="00501A99"/>
    <w:rsid w:val="00503180"/>
    <w:rsid w:val="005038A4"/>
    <w:rsid w:val="00505450"/>
    <w:rsid w:val="005055C4"/>
    <w:rsid w:val="005100B7"/>
    <w:rsid w:val="00511374"/>
    <w:rsid w:val="005113C9"/>
    <w:rsid w:val="00512050"/>
    <w:rsid w:val="00512055"/>
    <w:rsid w:val="0051280C"/>
    <w:rsid w:val="00512842"/>
    <w:rsid w:val="005128BE"/>
    <w:rsid w:val="0051356F"/>
    <w:rsid w:val="00513E7C"/>
    <w:rsid w:val="00513FF1"/>
    <w:rsid w:val="005140BB"/>
    <w:rsid w:val="00514FBE"/>
    <w:rsid w:val="00514FD9"/>
    <w:rsid w:val="0051550A"/>
    <w:rsid w:val="0051608F"/>
    <w:rsid w:val="005171C6"/>
    <w:rsid w:val="0052089F"/>
    <w:rsid w:val="00520EF8"/>
    <w:rsid w:val="005210F7"/>
    <w:rsid w:val="00521753"/>
    <w:rsid w:val="0052239D"/>
    <w:rsid w:val="005224EE"/>
    <w:rsid w:val="00522879"/>
    <w:rsid w:val="00523BB1"/>
    <w:rsid w:val="00524839"/>
    <w:rsid w:val="0052570E"/>
    <w:rsid w:val="005260CD"/>
    <w:rsid w:val="00526265"/>
    <w:rsid w:val="0052655D"/>
    <w:rsid w:val="005265E0"/>
    <w:rsid w:val="00526BC3"/>
    <w:rsid w:val="00531761"/>
    <w:rsid w:val="00531820"/>
    <w:rsid w:val="0053248F"/>
    <w:rsid w:val="0053332A"/>
    <w:rsid w:val="0053358A"/>
    <w:rsid w:val="00534668"/>
    <w:rsid w:val="00534D17"/>
    <w:rsid w:val="00534DDD"/>
    <w:rsid w:val="00535291"/>
    <w:rsid w:val="00535A94"/>
    <w:rsid w:val="00537874"/>
    <w:rsid w:val="0053795F"/>
    <w:rsid w:val="00537D3D"/>
    <w:rsid w:val="00540511"/>
    <w:rsid w:val="00540578"/>
    <w:rsid w:val="00540808"/>
    <w:rsid w:val="0054080E"/>
    <w:rsid w:val="00540EA1"/>
    <w:rsid w:val="0054358E"/>
    <w:rsid w:val="005436CD"/>
    <w:rsid w:val="00543AF4"/>
    <w:rsid w:val="00544191"/>
    <w:rsid w:val="0054440C"/>
    <w:rsid w:val="005448EC"/>
    <w:rsid w:val="00544C0A"/>
    <w:rsid w:val="00544F39"/>
    <w:rsid w:val="00545111"/>
    <w:rsid w:val="00545B05"/>
    <w:rsid w:val="00546F90"/>
    <w:rsid w:val="00547EFB"/>
    <w:rsid w:val="00551D11"/>
    <w:rsid w:val="005522F2"/>
    <w:rsid w:val="005531DF"/>
    <w:rsid w:val="005534B8"/>
    <w:rsid w:val="00553874"/>
    <w:rsid w:val="00554577"/>
    <w:rsid w:val="00554AD8"/>
    <w:rsid w:val="00554F78"/>
    <w:rsid w:val="00555DA1"/>
    <w:rsid w:val="0055676F"/>
    <w:rsid w:val="00556BF7"/>
    <w:rsid w:val="0055758F"/>
    <w:rsid w:val="00557D22"/>
    <w:rsid w:val="00557F60"/>
    <w:rsid w:val="00561730"/>
    <w:rsid w:val="00561B97"/>
    <w:rsid w:val="00562149"/>
    <w:rsid w:val="00562DDA"/>
    <w:rsid w:val="0056331C"/>
    <w:rsid w:val="0056337B"/>
    <w:rsid w:val="005678D5"/>
    <w:rsid w:val="00567B5D"/>
    <w:rsid w:val="00570757"/>
    <w:rsid w:val="00572E80"/>
    <w:rsid w:val="00573733"/>
    <w:rsid w:val="00573D73"/>
    <w:rsid w:val="00573E3F"/>
    <w:rsid w:val="00573F8B"/>
    <w:rsid w:val="00574554"/>
    <w:rsid w:val="00574E06"/>
    <w:rsid w:val="005751BB"/>
    <w:rsid w:val="00576089"/>
    <w:rsid w:val="00576358"/>
    <w:rsid w:val="005764B1"/>
    <w:rsid w:val="00576852"/>
    <w:rsid w:val="00576D06"/>
    <w:rsid w:val="00577512"/>
    <w:rsid w:val="005779E4"/>
    <w:rsid w:val="00580EC7"/>
    <w:rsid w:val="00581132"/>
    <w:rsid w:val="0058289C"/>
    <w:rsid w:val="0058349E"/>
    <w:rsid w:val="005836C7"/>
    <w:rsid w:val="0058408E"/>
    <w:rsid w:val="0058490B"/>
    <w:rsid w:val="00585374"/>
    <w:rsid w:val="005854CA"/>
    <w:rsid w:val="00585FAB"/>
    <w:rsid w:val="00590B77"/>
    <w:rsid w:val="00590D9A"/>
    <w:rsid w:val="005913A3"/>
    <w:rsid w:val="005940D4"/>
    <w:rsid w:val="00594A7B"/>
    <w:rsid w:val="0059580E"/>
    <w:rsid w:val="00595D90"/>
    <w:rsid w:val="00596A6F"/>
    <w:rsid w:val="00596FCE"/>
    <w:rsid w:val="005A0004"/>
    <w:rsid w:val="005A11BC"/>
    <w:rsid w:val="005A1525"/>
    <w:rsid w:val="005A1E17"/>
    <w:rsid w:val="005A252B"/>
    <w:rsid w:val="005A2A8F"/>
    <w:rsid w:val="005A3204"/>
    <w:rsid w:val="005A3341"/>
    <w:rsid w:val="005A3C3D"/>
    <w:rsid w:val="005A46EC"/>
    <w:rsid w:val="005A5EAE"/>
    <w:rsid w:val="005A6407"/>
    <w:rsid w:val="005A726C"/>
    <w:rsid w:val="005B07EC"/>
    <w:rsid w:val="005B0AA2"/>
    <w:rsid w:val="005B2B11"/>
    <w:rsid w:val="005B32A4"/>
    <w:rsid w:val="005B3371"/>
    <w:rsid w:val="005B338D"/>
    <w:rsid w:val="005B36D7"/>
    <w:rsid w:val="005B3BAF"/>
    <w:rsid w:val="005B4DA3"/>
    <w:rsid w:val="005B5BEE"/>
    <w:rsid w:val="005B5D14"/>
    <w:rsid w:val="005B77D2"/>
    <w:rsid w:val="005C019B"/>
    <w:rsid w:val="005C026A"/>
    <w:rsid w:val="005C08D0"/>
    <w:rsid w:val="005C1AED"/>
    <w:rsid w:val="005C203C"/>
    <w:rsid w:val="005C30C7"/>
    <w:rsid w:val="005C30F5"/>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6B59"/>
    <w:rsid w:val="005D784B"/>
    <w:rsid w:val="005E03E4"/>
    <w:rsid w:val="005E0454"/>
    <w:rsid w:val="005E05F6"/>
    <w:rsid w:val="005E2442"/>
    <w:rsid w:val="005E3111"/>
    <w:rsid w:val="005E3F85"/>
    <w:rsid w:val="005E4A5F"/>
    <w:rsid w:val="005E57B0"/>
    <w:rsid w:val="005E5B01"/>
    <w:rsid w:val="005E6D3B"/>
    <w:rsid w:val="005E6E6C"/>
    <w:rsid w:val="005F009E"/>
    <w:rsid w:val="005F0DF1"/>
    <w:rsid w:val="005F1516"/>
    <w:rsid w:val="005F229E"/>
    <w:rsid w:val="005F2564"/>
    <w:rsid w:val="005F36DF"/>
    <w:rsid w:val="005F3822"/>
    <w:rsid w:val="005F4635"/>
    <w:rsid w:val="005F4900"/>
    <w:rsid w:val="005F4E52"/>
    <w:rsid w:val="005F6633"/>
    <w:rsid w:val="005F6D58"/>
    <w:rsid w:val="005F72D6"/>
    <w:rsid w:val="005F7383"/>
    <w:rsid w:val="0060058E"/>
    <w:rsid w:val="00601C8F"/>
    <w:rsid w:val="00601F77"/>
    <w:rsid w:val="00602A3C"/>
    <w:rsid w:val="00603EFD"/>
    <w:rsid w:val="0060475B"/>
    <w:rsid w:val="00604BED"/>
    <w:rsid w:val="00604FB6"/>
    <w:rsid w:val="00605387"/>
    <w:rsid w:val="00606302"/>
    <w:rsid w:val="006076FD"/>
    <w:rsid w:val="0060793A"/>
    <w:rsid w:val="006102E3"/>
    <w:rsid w:val="00610955"/>
    <w:rsid w:val="0061143F"/>
    <w:rsid w:val="006114D8"/>
    <w:rsid w:val="00613553"/>
    <w:rsid w:val="00613601"/>
    <w:rsid w:val="00613791"/>
    <w:rsid w:val="006150D6"/>
    <w:rsid w:val="00615245"/>
    <w:rsid w:val="0061590D"/>
    <w:rsid w:val="0061641E"/>
    <w:rsid w:val="00617E15"/>
    <w:rsid w:val="00617EEE"/>
    <w:rsid w:val="00620A1F"/>
    <w:rsid w:val="00621561"/>
    <w:rsid w:val="0062169D"/>
    <w:rsid w:val="0062181E"/>
    <w:rsid w:val="0062211B"/>
    <w:rsid w:val="00622617"/>
    <w:rsid w:val="00622BB7"/>
    <w:rsid w:val="00622C1E"/>
    <w:rsid w:val="006232A9"/>
    <w:rsid w:val="00623389"/>
    <w:rsid w:val="00623DAA"/>
    <w:rsid w:val="00623FAF"/>
    <w:rsid w:val="006265C4"/>
    <w:rsid w:val="0062678A"/>
    <w:rsid w:val="006270AF"/>
    <w:rsid w:val="00627F64"/>
    <w:rsid w:val="006308BB"/>
    <w:rsid w:val="00631C8A"/>
    <w:rsid w:val="00632D04"/>
    <w:rsid w:val="00634367"/>
    <w:rsid w:val="00640082"/>
    <w:rsid w:val="00640291"/>
    <w:rsid w:val="006408B6"/>
    <w:rsid w:val="00640E20"/>
    <w:rsid w:val="00640EFE"/>
    <w:rsid w:val="00641D6D"/>
    <w:rsid w:val="00641FAC"/>
    <w:rsid w:val="00643664"/>
    <w:rsid w:val="00643CAA"/>
    <w:rsid w:val="00644F16"/>
    <w:rsid w:val="006451F8"/>
    <w:rsid w:val="006455EB"/>
    <w:rsid w:val="006456C2"/>
    <w:rsid w:val="00645A65"/>
    <w:rsid w:val="006477F0"/>
    <w:rsid w:val="006478E4"/>
    <w:rsid w:val="0065171A"/>
    <w:rsid w:val="00652680"/>
    <w:rsid w:val="00652AE9"/>
    <w:rsid w:val="00653CDE"/>
    <w:rsid w:val="00654585"/>
    <w:rsid w:val="00655AB6"/>
    <w:rsid w:val="00656281"/>
    <w:rsid w:val="0065636A"/>
    <w:rsid w:val="00657003"/>
    <w:rsid w:val="00660238"/>
    <w:rsid w:val="006602EF"/>
    <w:rsid w:val="00660864"/>
    <w:rsid w:val="00661277"/>
    <w:rsid w:val="006619E0"/>
    <w:rsid w:val="00663AA2"/>
    <w:rsid w:val="00663FEA"/>
    <w:rsid w:val="00664803"/>
    <w:rsid w:val="006657C5"/>
    <w:rsid w:val="006661A4"/>
    <w:rsid w:val="00666AC0"/>
    <w:rsid w:val="006670E0"/>
    <w:rsid w:val="006671B8"/>
    <w:rsid w:val="00667275"/>
    <w:rsid w:val="00667532"/>
    <w:rsid w:val="0066783E"/>
    <w:rsid w:val="00667E53"/>
    <w:rsid w:val="006711C4"/>
    <w:rsid w:val="006713AB"/>
    <w:rsid w:val="006726CC"/>
    <w:rsid w:val="00672CA5"/>
    <w:rsid w:val="006735EA"/>
    <w:rsid w:val="00673711"/>
    <w:rsid w:val="00673F82"/>
    <w:rsid w:val="00674F74"/>
    <w:rsid w:val="0067508F"/>
    <w:rsid w:val="006753EE"/>
    <w:rsid w:val="00677576"/>
    <w:rsid w:val="0068051E"/>
    <w:rsid w:val="00680B9D"/>
    <w:rsid w:val="00681A87"/>
    <w:rsid w:val="00681F13"/>
    <w:rsid w:val="0068231C"/>
    <w:rsid w:val="00682344"/>
    <w:rsid w:val="00682B23"/>
    <w:rsid w:val="00682F28"/>
    <w:rsid w:val="00683515"/>
    <w:rsid w:val="00684842"/>
    <w:rsid w:val="006859AA"/>
    <w:rsid w:val="00685BD6"/>
    <w:rsid w:val="00687116"/>
    <w:rsid w:val="006878A6"/>
    <w:rsid w:val="00687D5F"/>
    <w:rsid w:val="00690437"/>
    <w:rsid w:val="0069056F"/>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5AD"/>
    <w:rsid w:val="006A16D5"/>
    <w:rsid w:val="006A1772"/>
    <w:rsid w:val="006A1780"/>
    <w:rsid w:val="006A21DD"/>
    <w:rsid w:val="006A26C6"/>
    <w:rsid w:val="006A3302"/>
    <w:rsid w:val="006A3B28"/>
    <w:rsid w:val="006A4FEE"/>
    <w:rsid w:val="006A703E"/>
    <w:rsid w:val="006A7BE3"/>
    <w:rsid w:val="006A7D32"/>
    <w:rsid w:val="006B01D1"/>
    <w:rsid w:val="006B02E3"/>
    <w:rsid w:val="006B0DF4"/>
    <w:rsid w:val="006B0E2B"/>
    <w:rsid w:val="006B16EA"/>
    <w:rsid w:val="006B1780"/>
    <w:rsid w:val="006B224E"/>
    <w:rsid w:val="006B376E"/>
    <w:rsid w:val="006B4589"/>
    <w:rsid w:val="006B50B1"/>
    <w:rsid w:val="006B610E"/>
    <w:rsid w:val="006B61BC"/>
    <w:rsid w:val="006B6805"/>
    <w:rsid w:val="006B6DE0"/>
    <w:rsid w:val="006C16C3"/>
    <w:rsid w:val="006C2187"/>
    <w:rsid w:val="006C2DD4"/>
    <w:rsid w:val="006C32F4"/>
    <w:rsid w:val="006C37EF"/>
    <w:rsid w:val="006C3C54"/>
    <w:rsid w:val="006C4B6B"/>
    <w:rsid w:val="006C4F9F"/>
    <w:rsid w:val="006C6D39"/>
    <w:rsid w:val="006C71A2"/>
    <w:rsid w:val="006C73EC"/>
    <w:rsid w:val="006D0483"/>
    <w:rsid w:val="006D04B3"/>
    <w:rsid w:val="006D0C1D"/>
    <w:rsid w:val="006D2E9D"/>
    <w:rsid w:val="006D4A4E"/>
    <w:rsid w:val="006D4C42"/>
    <w:rsid w:val="006D5389"/>
    <w:rsid w:val="006D5809"/>
    <w:rsid w:val="006D5F5B"/>
    <w:rsid w:val="006D607E"/>
    <w:rsid w:val="006D67EF"/>
    <w:rsid w:val="006D6E12"/>
    <w:rsid w:val="006D70CB"/>
    <w:rsid w:val="006D715C"/>
    <w:rsid w:val="006D7363"/>
    <w:rsid w:val="006D774E"/>
    <w:rsid w:val="006E00DB"/>
    <w:rsid w:val="006E0754"/>
    <w:rsid w:val="006E13F5"/>
    <w:rsid w:val="006E2668"/>
    <w:rsid w:val="006E2D39"/>
    <w:rsid w:val="006E32B0"/>
    <w:rsid w:val="006E348E"/>
    <w:rsid w:val="006E396A"/>
    <w:rsid w:val="006E3D34"/>
    <w:rsid w:val="006E3D63"/>
    <w:rsid w:val="006E58BF"/>
    <w:rsid w:val="006E5DD8"/>
    <w:rsid w:val="006E5EA1"/>
    <w:rsid w:val="006E6DEE"/>
    <w:rsid w:val="006E7D4B"/>
    <w:rsid w:val="006F0760"/>
    <w:rsid w:val="006F11E2"/>
    <w:rsid w:val="006F2574"/>
    <w:rsid w:val="006F3221"/>
    <w:rsid w:val="006F3231"/>
    <w:rsid w:val="006F3DE3"/>
    <w:rsid w:val="006F4207"/>
    <w:rsid w:val="006F4787"/>
    <w:rsid w:val="006F61D8"/>
    <w:rsid w:val="006F62B7"/>
    <w:rsid w:val="006F6435"/>
    <w:rsid w:val="006F70BC"/>
    <w:rsid w:val="006F7E7C"/>
    <w:rsid w:val="00700ABF"/>
    <w:rsid w:val="0070174E"/>
    <w:rsid w:val="007018DB"/>
    <w:rsid w:val="00701DE6"/>
    <w:rsid w:val="00702740"/>
    <w:rsid w:val="0070381B"/>
    <w:rsid w:val="00705392"/>
    <w:rsid w:val="007062AC"/>
    <w:rsid w:val="0070796C"/>
    <w:rsid w:val="007109BB"/>
    <w:rsid w:val="00710EBF"/>
    <w:rsid w:val="007110B8"/>
    <w:rsid w:val="0071209F"/>
    <w:rsid w:val="007125A2"/>
    <w:rsid w:val="00712BAE"/>
    <w:rsid w:val="00713DD9"/>
    <w:rsid w:val="00713F79"/>
    <w:rsid w:val="007148A8"/>
    <w:rsid w:val="0071569F"/>
    <w:rsid w:val="00716AC8"/>
    <w:rsid w:val="00716E54"/>
    <w:rsid w:val="00717421"/>
    <w:rsid w:val="0072033C"/>
    <w:rsid w:val="00720B1B"/>
    <w:rsid w:val="00720B9C"/>
    <w:rsid w:val="00721062"/>
    <w:rsid w:val="00721D29"/>
    <w:rsid w:val="00721E5D"/>
    <w:rsid w:val="007229D4"/>
    <w:rsid w:val="007230F8"/>
    <w:rsid w:val="007233F4"/>
    <w:rsid w:val="00724044"/>
    <w:rsid w:val="007248D3"/>
    <w:rsid w:val="00724DF8"/>
    <w:rsid w:val="00725137"/>
    <w:rsid w:val="00725378"/>
    <w:rsid w:val="00727173"/>
    <w:rsid w:val="00727A43"/>
    <w:rsid w:val="00727F2A"/>
    <w:rsid w:val="00727FF2"/>
    <w:rsid w:val="00730550"/>
    <w:rsid w:val="00730C2A"/>
    <w:rsid w:val="00731434"/>
    <w:rsid w:val="00731E59"/>
    <w:rsid w:val="007323E0"/>
    <w:rsid w:val="00732911"/>
    <w:rsid w:val="00733721"/>
    <w:rsid w:val="00733DE2"/>
    <w:rsid w:val="007352EA"/>
    <w:rsid w:val="00736A73"/>
    <w:rsid w:val="0073792F"/>
    <w:rsid w:val="00740C81"/>
    <w:rsid w:val="00740DA6"/>
    <w:rsid w:val="00741B4B"/>
    <w:rsid w:val="00741D1E"/>
    <w:rsid w:val="00741DD6"/>
    <w:rsid w:val="00741EE2"/>
    <w:rsid w:val="0074207F"/>
    <w:rsid w:val="00742367"/>
    <w:rsid w:val="00742EAA"/>
    <w:rsid w:val="00743360"/>
    <w:rsid w:val="00743818"/>
    <w:rsid w:val="00743857"/>
    <w:rsid w:val="00743867"/>
    <w:rsid w:val="007441FB"/>
    <w:rsid w:val="00744517"/>
    <w:rsid w:val="0074522A"/>
    <w:rsid w:val="00746D2A"/>
    <w:rsid w:val="00747295"/>
    <w:rsid w:val="00747829"/>
    <w:rsid w:val="00747DE2"/>
    <w:rsid w:val="007504BF"/>
    <w:rsid w:val="007506CD"/>
    <w:rsid w:val="00751D85"/>
    <w:rsid w:val="00752603"/>
    <w:rsid w:val="0075267F"/>
    <w:rsid w:val="007526EC"/>
    <w:rsid w:val="00753835"/>
    <w:rsid w:val="00753C48"/>
    <w:rsid w:val="00754250"/>
    <w:rsid w:val="00754FE4"/>
    <w:rsid w:val="00755216"/>
    <w:rsid w:val="0075571F"/>
    <w:rsid w:val="00756236"/>
    <w:rsid w:val="00756271"/>
    <w:rsid w:val="00756348"/>
    <w:rsid w:val="00756521"/>
    <w:rsid w:val="00756AB7"/>
    <w:rsid w:val="00757E5C"/>
    <w:rsid w:val="007606BC"/>
    <w:rsid w:val="0076106D"/>
    <w:rsid w:val="007623FB"/>
    <w:rsid w:val="00762517"/>
    <w:rsid w:val="00763240"/>
    <w:rsid w:val="0076376A"/>
    <w:rsid w:val="007648AD"/>
    <w:rsid w:val="0076504E"/>
    <w:rsid w:val="00767BFD"/>
    <w:rsid w:val="00767EA0"/>
    <w:rsid w:val="0077068F"/>
    <w:rsid w:val="00771EDF"/>
    <w:rsid w:val="00772A90"/>
    <w:rsid w:val="00772F8D"/>
    <w:rsid w:val="0077309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74E"/>
    <w:rsid w:val="00786D5C"/>
    <w:rsid w:val="00786E96"/>
    <w:rsid w:val="0078798A"/>
    <w:rsid w:val="00787DFF"/>
    <w:rsid w:val="00787F93"/>
    <w:rsid w:val="00790ED1"/>
    <w:rsid w:val="00791E6D"/>
    <w:rsid w:val="00791EB5"/>
    <w:rsid w:val="00791FF2"/>
    <w:rsid w:val="0079277A"/>
    <w:rsid w:val="00793696"/>
    <w:rsid w:val="007955DA"/>
    <w:rsid w:val="00796CE4"/>
    <w:rsid w:val="00796F65"/>
    <w:rsid w:val="007970C7"/>
    <w:rsid w:val="007A11C2"/>
    <w:rsid w:val="007A18BB"/>
    <w:rsid w:val="007A27DD"/>
    <w:rsid w:val="007A41BF"/>
    <w:rsid w:val="007A490A"/>
    <w:rsid w:val="007A7B95"/>
    <w:rsid w:val="007B0297"/>
    <w:rsid w:val="007B02FA"/>
    <w:rsid w:val="007B0F53"/>
    <w:rsid w:val="007B21AE"/>
    <w:rsid w:val="007B2570"/>
    <w:rsid w:val="007B2BB7"/>
    <w:rsid w:val="007B3113"/>
    <w:rsid w:val="007B3304"/>
    <w:rsid w:val="007B4CD7"/>
    <w:rsid w:val="007B7490"/>
    <w:rsid w:val="007C0525"/>
    <w:rsid w:val="007C13F7"/>
    <w:rsid w:val="007C218D"/>
    <w:rsid w:val="007C2D28"/>
    <w:rsid w:val="007C32BD"/>
    <w:rsid w:val="007C3E22"/>
    <w:rsid w:val="007C4512"/>
    <w:rsid w:val="007C49EE"/>
    <w:rsid w:val="007C5B90"/>
    <w:rsid w:val="007C6218"/>
    <w:rsid w:val="007C6484"/>
    <w:rsid w:val="007C67C6"/>
    <w:rsid w:val="007C78BE"/>
    <w:rsid w:val="007C7E59"/>
    <w:rsid w:val="007D0476"/>
    <w:rsid w:val="007D0B91"/>
    <w:rsid w:val="007D1452"/>
    <w:rsid w:val="007D3DCB"/>
    <w:rsid w:val="007D417B"/>
    <w:rsid w:val="007D460C"/>
    <w:rsid w:val="007D4644"/>
    <w:rsid w:val="007D4996"/>
    <w:rsid w:val="007D4AD3"/>
    <w:rsid w:val="007D4DD2"/>
    <w:rsid w:val="007D5D19"/>
    <w:rsid w:val="007D5FDC"/>
    <w:rsid w:val="007D6176"/>
    <w:rsid w:val="007D6D68"/>
    <w:rsid w:val="007E32DA"/>
    <w:rsid w:val="007E4998"/>
    <w:rsid w:val="007E4A9C"/>
    <w:rsid w:val="007E6914"/>
    <w:rsid w:val="007E7797"/>
    <w:rsid w:val="007E7F78"/>
    <w:rsid w:val="007F0179"/>
    <w:rsid w:val="007F19A7"/>
    <w:rsid w:val="007F2C13"/>
    <w:rsid w:val="007F2CEC"/>
    <w:rsid w:val="007F3435"/>
    <w:rsid w:val="007F55DE"/>
    <w:rsid w:val="007F564B"/>
    <w:rsid w:val="007F762D"/>
    <w:rsid w:val="007F78F0"/>
    <w:rsid w:val="007F78FF"/>
    <w:rsid w:val="008001C5"/>
    <w:rsid w:val="00800566"/>
    <w:rsid w:val="00800F6C"/>
    <w:rsid w:val="0080105E"/>
    <w:rsid w:val="00801065"/>
    <w:rsid w:val="00802C0B"/>
    <w:rsid w:val="008051FC"/>
    <w:rsid w:val="008055A9"/>
    <w:rsid w:val="008056C4"/>
    <w:rsid w:val="008057FD"/>
    <w:rsid w:val="00805D8B"/>
    <w:rsid w:val="0080773A"/>
    <w:rsid w:val="00810BB6"/>
    <w:rsid w:val="00810E8E"/>
    <w:rsid w:val="00811422"/>
    <w:rsid w:val="00812C44"/>
    <w:rsid w:val="00812EBB"/>
    <w:rsid w:val="008135E1"/>
    <w:rsid w:val="00813779"/>
    <w:rsid w:val="00813E26"/>
    <w:rsid w:val="0081481D"/>
    <w:rsid w:val="00814BE8"/>
    <w:rsid w:val="00814F6E"/>
    <w:rsid w:val="00815363"/>
    <w:rsid w:val="00815B84"/>
    <w:rsid w:val="008169E1"/>
    <w:rsid w:val="00816BE9"/>
    <w:rsid w:val="0082027C"/>
    <w:rsid w:val="008224B4"/>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2D83"/>
    <w:rsid w:val="008334DB"/>
    <w:rsid w:val="00833A1A"/>
    <w:rsid w:val="00833B7F"/>
    <w:rsid w:val="00833E8E"/>
    <w:rsid w:val="00834906"/>
    <w:rsid w:val="00835B1D"/>
    <w:rsid w:val="00836075"/>
    <w:rsid w:val="00836417"/>
    <w:rsid w:val="00836A3E"/>
    <w:rsid w:val="00837526"/>
    <w:rsid w:val="00837CE8"/>
    <w:rsid w:val="008407A7"/>
    <w:rsid w:val="00841177"/>
    <w:rsid w:val="0084322B"/>
    <w:rsid w:val="00843F81"/>
    <w:rsid w:val="00844087"/>
    <w:rsid w:val="00844526"/>
    <w:rsid w:val="00844544"/>
    <w:rsid w:val="008448F1"/>
    <w:rsid w:val="0084519E"/>
    <w:rsid w:val="008451EB"/>
    <w:rsid w:val="00845CAE"/>
    <w:rsid w:val="00846370"/>
    <w:rsid w:val="008477E7"/>
    <w:rsid w:val="00847C2B"/>
    <w:rsid w:val="00850272"/>
    <w:rsid w:val="008506B9"/>
    <w:rsid w:val="00851822"/>
    <w:rsid w:val="00852E50"/>
    <w:rsid w:val="008532BF"/>
    <w:rsid w:val="008539B2"/>
    <w:rsid w:val="00853BF4"/>
    <w:rsid w:val="008541D3"/>
    <w:rsid w:val="00854294"/>
    <w:rsid w:val="0085572E"/>
    <w:rsid w:val="00857104"/>
    <w:rsid w:val="008577F6"/>
    <w:rsid w:val="0085788B"/>
    <w:rsid w:val="00857A9E"/>
    <w:rsid w:val="00857DE2"/>
    <w:rsid w:val="00863A8E"/>
    <w:rsid w:val="0086407F"/>
    <w:rsid w:val="00864387"/>
    <w:rsid w:val="008645E3"/>
    <w:rsid w:val="00864CB1"/>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49EE"/>
    <w:rsid w:val="008752D1"/>
    <w:rsid w:val="008754E4"/>
    <w:rsid w:val="00875A33"/>
    <w:rsid w:val="00876EAE"/>
    <w:rsid w:val="008776A8"/>
    <w:rsid w:val="00880106"/>
    <w:rsid w:val="00880CB6"/>
    <w:rsid w:val="00880F95"/>
    <w:rsid w:val="00882594"/>
    <w:rsid w:val="00882B44"/>
    <w:rsid w:val="008838AD"/>
    <w:rsid w:val="008864B3"/>
    <w:rsid w:val="008865E5"/>
    <w:rsid w:val="008871B0"/>
    <w:rsid w:val="00890B57"/>
    <w:rsid w:val="00890EB9"/>
    <w:rsid w:val="008916BA"/>
    <w:rsid w:val="00891F7E"/>
    <w:rsid w:val="0089217C"/>
    <w:rsid w:val="00892790"/>
    <w:rsid w:val="00893671"/>
    <w:rsid w:val="00895838"/>
    <w:rsid w:val="00895A1E"/>
    <w:rsid w:val="00895A72"/>
    <w:rsid w:val="00895CDF"/>
    <w:rsid w:val="00896592"/>
    <w:rsid w:val="00896679"/>
    <w:rsid w:val="00896D8C"/>
    <w:rsid w:val="008A0836"/>
    <w:rsid w:val="008A0FC9"/>
    <w:rsid w:val="008A17D6"/>
    <w:rsid w:val="008A1956"/>
    <w:rsid w:val="008A1A7C"/>
    <w:rsid w:val="008A2311"/>
    <w:rsid w:val="008A2CE2"/>
    <w:rsid w:val="008A40D3"/>
    <w:rsid w:val="008A469C"/>
    <w:rsid w:val="008A48F2"/>
    <w:rsid w:val="008A51D1"/>
    <w:rsid w:val="008A5680"/>
    <w:rsid w:val="008A5DCE"/>
    <w:rsid w:val="008A63F3"/>
    <w:rsid w:val="008A672A"/>
    <w:rsid w:val="008A6AB1"/>
    <w:rsid w:val="008A75D3"/>
    <w:rsid w:val="008B05DD"/>
    <w:rsid w:val="008B07B8"/>
    <w:rsid w:val="008B17E8"/>
    <w:rsid w:val="008B2E7C"/>
    <w:rsid w:val="008B399A"/>
    <w:rsid w:val="008B43D5"/>
    <w:rsid w:val="008B45F0"/>
    <w:rsid w:val="008B4A70"/>
    <w:rsid w:val="008B502F"/>
    <w:rsid w:val="008B66C1"/>
    <w:rsid w:val="008B6DFC"/>
    <w:rsid w:val="008B7227"/>
    <w:rsid w:val="008C02FB"/>
    <w:rsid w:val="008C04E0"/>
    <w:rsid w:val="008C191C"/>
    <w:rsid w:val="008C1D5D"/>
    <w:rsid w:val="008C1DA4"/>
    <w:rsid w:val="008C29B0"/>
    <w:rsid w:val="008C2CD5"/>
    <w:rsid w:val="008C337E"/>
    <w:rsid w:val="008C3618"/>
    <w:rsid w:val="008C39E7"/>
    <w:rsid w:val="008C43AD"/>
    <w:rsid w:val="008C6118"/>
    <w:rsid w:val="008C6341"/>
    <w:rsid w:val="008C731F"/>
    <w:rsid w:val="008C74D9"/>
    <w:rsid w:val="008D21D1"/>
    <w:rsid w:val="008D3B2D"/>
    <w:rsid w:val="008D58D9"/>
    <w:rsid w:val="008D5AD4"/>
    <w:rsid w:val="008D695E"/>
    <w:rsid w:val="008D6DD5"/>
    <w:rsid w:val="008D6E59"/>
    <w:rsid w:val="008D7155"/>
    <w:rsid w:val="008D76E0"/>
    <w:rsid w:val="008E0B29"/>
    <w:rsid w:val="008E141A"/>
    <w:rsid w:val="008E1A44"/>
    <w:rsid w:val="008E27B6"/>
    <w:rsid w:val="008E28E6"/>
    <w:rsid w:val="008E3232"/>
    <w:rsid w:val="008E3674"/>
    <w:rsid w:val="008E3B6C"/>
    <w:rsid w:val="008E3DE7"/>
    <w:rsid w:val="008E562C"/>
    <w:rsid w:val="008E6540"/>
    <w:rsid w:val="008E77D4"/>
    <w:rsid w:val="008E7ADD"/>
    <w:rsid w:val="008F091F"/>
    <w:rsid w:val="008F17B2"/>
    <w:rsid w:val="008F22B3"/>
    <w:rsid w:val="008F357B"/>
    <w:rsid w:val="008F44CA"/>
    <w:rsid w:val="008F49D3"/>
    <w:rsid w:val="008F53E2"/>
    <w:rsid w:val="008F5DFC"/>
    <w:rsid w:val="008F6519"/>
    <w:rsid w:val="008F7012"/>
    <w:rsid w:val="008F7ADA"/>
    <w:rsid w:val="008F7B17"/>
    <w:rsid w:val="008F7B44"/>
    <w:rsid w:val="00900042"/>
    <w:rsid w:val="0090034B"/>
    <w:rsid w:val="00901121"/>
    <w:rsid w:val="009018ED"/>
    <w:rsid w:val="00902623"/>
    <w:rsid w:val="00902A67"/>
    <w:rsid w:val="00902AA2"/>
    <w:rsid w:val="00902C5E"/>
    <w:rsid w:val="00904BE4"/>
    <w:rsid w:val="0090504A"/>
    <w:rsid w:val="009051F5"/>
    <w:rsid w:val="00905221"/>
    <w:rsid w:val="00905A7C"/>
    <w:rsid w:val="00905D7E"/>
    <w:rsid w:val="00907037"/>
    <w:rsid w:val="00907A81"/>
    <w:rsid w:val="0091112C"/>
    <w:rsid w:val="0091160A"/>
    <w:rsid w:val="00912E04"/>
    <w:rsid w:val="00913258"/>
    <w:rsid w:val="00913851"/>
    <w:rsid w:val="00913BB0"/>
    <w:rsid w:val="00914078"/>
    <w:rsid w:val="0091456C"/>
    <w:rsid w:val="00914C58"/>
    <w:rsid w:val="0091564D"/>
    <w:rsid w:val="009156DA"/>
    <w:rsid w:val="00915774"/>
    <w:rsid w:val="00916BC5"/>
    <w:rsid w:val="0091726A"/>
    <w:rsid w:val="00917C01"/>
    <w:rsid w:val="00920184"/>
    <w:rsid w:val="00920EA4"/>
    <w:rsid w:val="00921792"/>
    <w:rsid w:val="00921955"/>
    <w:rsid w:val="00921BEA"/>
    <w:rsid w:val="009227BE"/>
    <w:rsid w:val="009238FD"/>
    <w:rsid w:val="00923998"/>
    <w:rsid w:val="00923DB4"/>
    <w:rsid w:val="0092420B"/>
    <w:rsid w:val="0092430E"/>
    <w:rsid w:val="009252B1"/>
    <w:rsid w:val="00926112"/>
    <w:rsid w:val="0092625F"/>
    <w:rsid w:val="00926B28"/>
    <w:rsid w:val="00926D9C"/>
    <w:rsid w:val="00927028"/>
    <w:rsid w:val="00927763"/>
    <w:rsid w:val="00927A2D"/>
    <w:rsid w:val="00927B37"/>
    <w:rsid w:val="00930EC8"/>
    <w:rsid w:val="009321B1"/>
    <w:rsid w:val="00932ED7"/>
    <w:rsid w:val="0093422D"/>
    <w:rsid w:val="0093483B"/>
    <w:rsid w:val="00934CF9"/>
    <w:rsid w:val="00934DD7"/>
    <w:rsid w:val="009369A9"/>
    <w:rsid w:val="00936CF7"/>
    <w:rsid w:val="00937783"/>
    <w:rsid w:val="00937EAD"/>
    <w:rsid w:val="00937F28"/>
    <w:rsid w:val="00940FE1"/>
    <w:rsid w:val="00942306"/>
    <w:rsid w:val="00942384"/>
    <w:rsid w:val="009424B8"/>
    <w:rsid w:val="00944668"/>
    <w:rsid w:val="00944DC6"/>
    <w:rsid w:val="009458B0"/>
    <w:rsid w:val="00945B52"/>
    <w:rsid w:val="00945B7A"/>
    <w:rsid w:val="00945F05"/>
    <w:rsid w:val="00946348"/>
    <w:rsid w:val="009463E5"/>
    <w:rsid w:val="00947797"/>
    <w:rsid w:val="009478A2"/>
    <w:rsid w:val="00951A5F"/>
    <w:rsid w:val="00952B54"/>
    <w:rsid w:val="00953808"/>
    <w:rsid w:val="009539A6"/>
    <w:rsid w:val="00954032"/>
    <w:rsid w:val="00954537"/>
    <w:rsid w:val="0095472D"/>
    <w:rsid w:val="00955098"/>
    <w:rsid w:val="00955FBB"/>
    <w:rsid w:val="0095694B"/>
    <w:rsid w:val="00956BD5"/>
    <w:rsid w:val="00956D84"/>
    <w:rsid w:val="009577B5"/>
    <w:rsid w:val="009608E6"/>
    <w:rsid w:val="00960F57"/>
    <w:rsid w:val="00961C90"/>
    <w:rsid w:val="00962AD6"/>
    <w:rsid w:val="00962E03"/>
    <w:rsid w:val="00965443"/>
    <w:rsid w:val="00965954"/>
    <w:rsid w:val="00965A21"/>
    <w:rsid w:val="00965E55"/>
    <w:rsid w:val="0096608E"/>
    <w:rsid w:val="00966522"/>
    <w:rsid w:val="00966C33"/>
    <w:rsid w:val="00970F18"/>
    <w:rsid w:val="00971CF1"/>
    <w:rsid w:val="00971F5D"/>
    <w:rsid w:val="009721E9"/>
    <w:rsid w:val="00973772"/>
    <w:rsid w:val="0097560A"/>
    <w:rsid w:val="00975E1E"/>
    <w:rsid w:val="00975E70"/>
    <w:rsid w:val="009761DE"/>
    <w:rsid w:val="009766FA"/>
    <w:rsid w:val="00976E1C"/>
    <w:rsid w:val="0097789E"/>
    <w:rsid w:val="00977CD6"/>
    <w:rsid w:val="0098048B"/>
    <w:rsid w:val="00980DF9"/>
    <w:rsid w:val="0098243D"/>
    <w:rsid w:val="009829FA"/>
    <w:rsid w:val="00982D26"/>
    <w:rsid w:val="00983B6E"/>
    <w:rsid w:val="00983FE5"/>
    <w:rsid w:val="009849E9"/>
    <w:rsid w:val="009859E4"/>
    <w:rsid w:val="00987812"/>
    <w:rsid w:val="009901B3"/>
    <w:rsid w:val="00990225"/>
    <w:rsid w:val="009909B0"/>
    <w:rsid w:val="00991C00"/>
    <w:rsid w:val="00992A13"/>
    <w:rsid w:val="00992B2E"/>
    <w:rsid w:val="00992C78"/>
    <w:rsid w:val="00994763"/>
    <w:rsid w:val="00994AAD"/>
    <w:rsid w:val="00994DE1"/>
    <w:rsid w:val="00995150"/>
    <w:rsid w:val="009958C7"/>
    <w:rsid w:val="00995B23"/>
    <w:rsid w:val="00995D67"/>
    <w:rsid w:val="009A013B"/>
    <w:rsid w:val="009A02F4"/>
    <w:rsid w:val="009A06BF"/>
    <w:rsid w:val="009A0D17"/>
    <w:rsid w:val="009A2494"/>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2C5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2913"/>
    <w:rsid w:val="009C2BD4"/>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D79BD"/>
    <w:rsid w:val="009E0286"/>
    <w:rsid w:val="009E153F"/>
    <w:rsid w:val="009E2DA3"/>
    <w:rsid w:val="009E322A"/>
    <w:rsid w:val="009E393E"/>
    <w:rsid w:val="009E444E"/>
    <w:rsid w:val="009E4968"/>
    <w:rsid w:val="009E54CD"/>
    <w:rsid w:val="009E5B14"/>
    <w:rsid w:val="009E663C"/>
    <w:rsid w:val="009E684A"/>
    <w:rsid w:val="009E6BB1"/>
    <w:rsid w:val="009E6E14"/>
    <w:rsid w:val="009E794A"/>
    <w:rsid w:val="009E7C14"/>
    <w:rsid w:val="009F0494"/>
    <w:rsid w:val="009F0CD9"/>
    <w:rsid w:val="009F1A79"/>
    <w:rsid w:val="009F1F57"/>
    <w:rsid w:val="009F2DDD"/>
    <w:rsid w:val="009F3250"/>
    <w:rsid w:val="009F3447"/>
    <w:rsid w:val="009F65F4"/>
    <w:rsid w:val="009F676B"/>
    <w:rsid w:val="009F6D2D"/>
    <w:rsid w:val="009F6D54"/>
    <w:rsid w:val="009F7CBA"/>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5655"/>
    <w:rsid w:val="00A160B0"/>
    <w:rsid w:val="00A1740C"/>
    <w:rsid w:val="00A20069"/>
    <w:rsid w:val="00A22330"/>
    <w:rsid w:val="00A2244D"/>
    <w:rsid w:val="00A2253D"/>
    <w:rsid w:val="00A2267F"/>
    <w:rsid w:val="00A22CDB"/>
    <w:rsid w:val="00A247B8"/>
    <w:rsid w:val="00A2480D"/>
    <w:rsid w:val="00A2495A"/>
    <w:rsid w:val="00A24C7A"/>
    <w:rsid w:val="00A24D8F"/>
    <w:rsid w:val="00A25B8B"/>
    <w:rsid w:val="00A25C5D"/>
    <w:rsid w:val="00A2689F"/>
    <w:rsid w:val="00A26C1A"/>
    <w:rsid w:val="00A26ECA"/>
    <w:rsid w:val="00A27461"/>
    <w:rsid w:val="00A27D67"/>
    <w:rsid w:val="00A30ABC"/>
    <w:rsid w:val="00A32415"/>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47F43"/>
    <w:rsid w:val="00A50171"/>
    <w:rsid w:val="00A504FA"/>
    <w:rsid w:val="00A5102E"/>
    <w:rsid w:val="00A5132E"/>
    <w:rsid w:val="00A51375"/>
    <w:rsid w:val="00A51533"/>
    <w:rsid w:val="00A531D4"/>
    <w:rsid w:val="00A54572"/>
    <w:rsid w:val="00A575B8"/>
    <w:rsid w:val="00A61C60"/>
    <w:rsid w:val="00A61ECB"/>
    <w:rsid w:val="00A62B3C"/>
    <w:rsid w:val="00A637EC"/>
    <w:rsid w:val="00A6410C"/>
    <w:rsid w:val="00A647B1"/>
    <w:rsid w:val="00A64DEF"/>
    <w:rsid w:val="00A654D2"/>
    <w:rsid w:val="00A665DF"/>
    <w:rsid w:val="00A671E0"/>
    <w:rsid w:val="00A67FCC"/>
    <w:rsid w:val="00A7064F"/>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177"/>
    <w:rsid w:val="00A857A7"/>
    <w:rsid w:val="00A85930"/>
    <w:rsid w:val="00A863F7"/>
    <w:rsid w:val="00A86604"/>
    <w:rsid w:val="00A87519"/>
    <w:rsid w:val="00A92040"/>
    <w:rsid w:val="00A9246D"/>
    <w:rsid w:val="00A92CCA"/>
    <w:rsid w:val="00A93BD0"/>
    <w:rsid w:val="00A93CC2"/>
    <w:rsid w:val="00A945A1"/>
    <w:rsid w:val="00A9696E"/>
    <w:rsid w:val="00A96D93"/>
    <w:rsid w:val="00A97358"/>
    <w:rsid w:val="00A974CC"/>
    <w:rsid w:val="00A97F2F"/>
    <w:rsid w:val="00AA2001"/>
    <w:rsid w:val="00AA2B5C"/>
    <w:rsid w:val="00AA32D2"/>
    <w:rsid w:val="00AA4016"/>
    <w:rsid w:val="00AA4C1F"/>
    <w:rsid w:val="00AA5328"/>
    <w:rsid w:val="00AA5393"/>
    <w:rsid w:val="00AA63D4"/>
    <w:rsid w:val="00AA796E"/>
    <w:rsid w:val="00AB03FD"/>
    <w:rsid w:val="00AB1DCF"/>
    <w:rsid w:val="00AB2000"/>
    <w:rsid w:val="00AB38CB"/>
    <w:rsid w:val="00AB3BEC"/>
    <w:rsid w:val="00AB44E4"/>
    <w:rsid w:val="00AB4AEB"/>
    <w:rsid w:val="00AB4E5F"/>
    <w:rsid w:val="00AB5352"/>
    <w:rsid w:val="00AB56AE"/>
    <w:rsid w:val="00AB5B8F"/>
    <w:rsid w:val="00AB62D5"/>
    <w:rsid w:val="00AB65B5"/>
    <w:rsid w:val="00AB6DCD"/>
    <w:rsid w:val="00AB6EE0"/>
    <w:rsid w:val="00AB775A"/>
    <w:rsid w:val="00AB7871"/>
    <w:rsid w:val="00AC14D6"/>
    <w:rsid w:val="00AC17A2"/>
    <w:rsid w:val="00AC25BB"/>
    <w:rsid w:val="00AC26B9"/>
    <w:rsid w:val="00AC40B7"/>
    <w:rsid w:val="00AC531F"/>
    <w:rsid w:val="00AC5B36"/>
    <w:rsid w:val="00AC6377"/>
    <w:rsid w:val="00AC66A4"/>
    <w:rsid w:val="00AC684D"/>
    <w:rsid w:val="00AC6A4E"/>
    <w:rsid w:val="00AC6CB1"/>
    <w:rsid w:val="00AC7D6D"/>
    <w:rsid w:val="00AD0091"/>
    <w:rsid w:val="00AD23EF"/>
    <w:rsid w:val="00AD2662"/>
    <w:rsid w:val="00AD307B"/>
    <w:rsid w:val="00AD4014"/>
    <w:rsid w:val="00AD41B3"/>
    <w:rsid w:val="00AD5721"/>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7280"/>
    <w:rsid w:val="00AF033A"/>
    <w:rsid w:val="00AF0696"/>
    <w:rsid w:val="00AF1699"/>
    <w:rsid w:val="00AF1FD3"/>
    <w:rsid w:val="00AF2910"/>
    <w:rsid w:val="00AF34B8"/>
    <w:rsid w:val="00AF3896"/>
    <w:rsid w:val="00AF3FC2"/>
    <w:rsid w:val="00AF7E4A"/>
    <w:rsid w:val="00B0018C"/>
    <w:rsid w:val="00B0098A"/>
    <w:rsid w:val="00B00A5F"/>
    <w:rsid w:val="00B00F89"/>
    <w:rsid w:val="00B029B8"/>
    <w:rsid w:val="00B02F60"/>
    <w:rsid w:val="00B032B8"/>
    <w:rsid w:val="00B04721"/>
    <w:rsid w:val="00B04B15"/>
    <w:rsid w:val="00B04B46"/>
    <w:rsid w:val="00B0534D"/>
    <w:rsid w:val="00B05685"/>
    <w:rsid w:val="00B05F9F"/>
    <w:rsid w:val="00B06368"/>
    <w:rsid w:val="00B066E2"/>
    <w:rsid w:val="00B068DA"/>
    <w:rsid w:val="00B06A00"/>
    <w:rsid w:val="00B06FC6"/>
    <w:rsid w:val="00B074C9"/>
    <w:rsid w:val="00B07D9D"/>
    <w:rsid w:val="00B11AE5"/>
    <w:rsid w:val="00B12FE6"/>
    <w:rsid w:val="00B1303F"/>
    <w:rsid w:val="00B1364A"/>
    <w:rsid w:val="00B13761"/>
    <w:rsid w:val="00B13859"/>
    <w:rsid w:val="00B13EC9"/>
    <w:rsid w:val="00B14319"/>
    <w:rsid w:val="00B14A06"/>
    <w:rsid w:val="00B1581D"/>
    <w:rsid w:val="00B158E1"/>
    <w:rsid w:val="00B16715"/>
    <w:rsid w:val="00B1768E"/>
    <w:rsid w:val="00B17910"/>
    <w:rsid w:val="00B179CE"/>
    <w:rsid w:val="00B20F18"/>
    <w:rsid w:val="00B21516"/>
    <w:rsid w:val="00B21669"/>
    <w:rsid w:val="00B21A37"/>
    <w:rsid w:val="00B21D23"/>
    <w:rsid w:val="00B21F62"/>
    <w:rsid w:val="00B22CE0"/>
    <w:rsid w:val="00B23738"/>
    <w:rsid w:val="00B23BEF"/>
    <w:rsid w:val="00B247BB"/>
    <w:rsid w:val="00B2504A"/>
    <w:rsid w:val="00B25EE6"/>
    <w:rsid w:val="00B266DF"/>
    <w:rsid w:val="00B3115A"/>
    <w:rsid w:val="00B31825"/>
    <w:rsid w:val="00B31A5C"/>
    <w:rsid w:val="00B33B06"/>
    <w:rsid w:val="00B33C19"/>
    <w:rsid w:val="00B35A15"/>
    <w:rsid w:val="00B35B45"/>
    <w:rsid w:val="00B36A99"/>
    <w:rsid w:val="00B37509"/>
    <w:rsid w:val="00B42264"/>
    <w:rsid w:val="00B42C94"/>
    <w:rsid w:val="00B43458"/>
    <w:rsid w:val="00B434B2"/>
    <w:rsid w:val="00B43D45"/>
    <w:rsid w:val="00B45B3F"/>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8EC"/>
    <w:rsid w:val="00B62F79"/>
    <w:rsid w:val="00B62F82"/>
    <w:rsid w:val="00B6306A"/>
    <w:rsid w:val="00B635E3"/>
    <w:rsid w:val="00B65381"/>
    <w:rsid w:val="00B65D52"/>
    <w:rsid w:val="00B662FF"/>
    <w:rsid w:val="00B66679"/>
    <w:rsid w:val="00B67136"/>
    <w:rsid w:val="00B70145"/>
    <w:rsid w:val="00B71A92"/>
    <w:rsid w:val="00B71CB5"/>
    <w:rsid w:val="00B721D8"/>
    <w:rsid w:val="00B730CA"/>
    <w:rsid w:val="00B747C5"/>
    <w:rsid w:val="00B74F2F"/>
    <w:rsid w:val="00B753ED"/>
    <w:rsid w:val="00B769BC"/>
    <w:rsid w:val="00B76FAA"/>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67D"/>
    <w:rsid w:val="00B86C2A"/>
    <w:rsid w:val="00B878BE"/>
    <w:rsid w:val="00B902A5"/>
    <w:rsid w:val="00B90420"/>
    <w:rsid w:val="00B90848"/>
    <w:rsid w:val="00B90B06"/>
    <w:rsid w:val="00B90FD7"/>
    <w:rsid w:val="00B91146"/>
    <w:rsid w:val="00B913E4"/>
    <w:rsid w:val="00B91DB9"/>
    <w:rsid w:val="00B91FF3"/>
    <w:rsid w:val="00B93B29"/>
    <w:rsid w:val="00B93E94"/>
    <w:rsid w:val="00B93EFE"/>
    <w:rsid w:val="00B944B9"/>
    <w:rsid w:val="00B94956"/>
    <w:rsid w:val="00B94C7F"/>
    <w:rsid w:val="00B94E93"/>
    <w:rsid w:val="00B956B5"/>
    <w:rsid w:val="00B96DF2"/>
    <w:rsid w:val="00B96E18"/>
    <w:rsid w:val="00B96F5A"/>
    <w:rsid w:val="00BA01C3"/>
    <w:rsid w:val="00BA0AF6"/>
    <w:rsid w:val="00BA0B39"/>
    <w:rsid w:val="00BA0CB2"/>
    <w:rsid w:val="00BA0E26"/>
    <w:rsid w:val="00BA138B"/>
    <w:rsid w:val="00BA13F3"/>
    <w:rsid w:val="00BA305B"/>
    <w:rsid w:val="00BA31BF"/>
    <w:rsid w:val="00BA3FC7"/>
    <w:rsid w:val="00BA478B"/>
    <w:rsid w:val="00BA5224"/>
    <w:rsid w:val="00BA575E"/>
    <w:rsid w:val="00BA76B7"/>
    <w:rsid w:val="00BA7BAB"/>
    <w:rsid w:val="00BA7E3B"/>
    <w:rsid w:val="00BB078D"/>
    <w:rsid w:val="00BB079C"/>
    <w:rsid w:val="00BB0D7A"/>
    <w:rsid w:val="00BB10E1"/>
    <w:rsid w:val="00BB2471"/>
    <w:rsid w:val="00BB3035"/>
    <w:rsid w:val="00BB39C1"/>
    <w:rsid w:val="00BB3DF5"/>
    <w:rsid w:val="00BB52C7"/>
    <w:rsid w:val="00BB5D16"/>
    <w:rsid w:val="00BB6180"/>
    <w:rsid w:val="00BB69E6"/>
    <w:rsid w:val="00BB7BE5"/>
    <w:rsid w:val="00BC08BD"/>
    <w:rsid w:val="00BC11E8"/>
    <w:rsid w:val="00BC1B7A"/>
    <w:rsid w:val="00BC2C17"/>
    <w:rsid w:val="00BC3ACD"/>
    <w:rsid w:val="00BC3B20"/>
    <w:rsid w:val="00BC3EE4"/>
    <w:rsid w:val="00BC4DBE"/>
    <w:rsid w:val="00BC588C"/>
    <w:rsid w:val="00BC6E73"/>
    <w:rsid w:val="00BC74D3"/>
    <w:rsid w:val="00BC7A0F"/>
    <w:rsid w:val="00BD0014"/>
    <w:rsid w:val="00BD01D8"/>
    <w:rsid w:val="00BD191B"/>
    <w:rsid w:val="00BD255F"/>
    <w:rsid w:val="00BD2895"/>
    <w:rsid w:val="00BD4236"/>
    <w:rsid w:val="00BD483B"/>
    <w:rsid w:val="00BD5CD4"/>
    <w:rsid w:val="00BD65D9"/>
    <w:rsid w:val="00BD6890"/>
    <w:rsid w:val="00BD6DF3"/>
    <w:rsid w:val="00BD6E09"/>
    <w:rsid w:val="00BD6EF9"/>
    <w:rsid w:val="00BD72A2"/>
    <w:rsid w:val="00BD7616"/>
    <w:rsid w:val="00BE0ACB"/>
    <w:rsid w:val="00BE2260"/>
    <w:rsid w:val="00BE3917"/>
    <w:rsid w:val="00BE50FD"/>
    <w:rsid w:val="00BE51CA"/>
    <w:rsid w:val="00BE537F"/>
    <w:rsid w:val="00BE5D77"/>
    <w:rsid w:val="00BE6D47"/>
    <w:rsid w:val="00BE7032"/>
    <w:rsid w:val="00BE7330"/>
    <w:rsid w:val="00BE796A"/>
    <w:rsid w:val="00BF01C5"/>
    <w:rsid w:val="00BF04F8"/>
    <w:rsid w:val="00BF061A"/>
    <w:rsid w:val="00BF066A"/>
    <w:rsid w:val="00BF14CC"/>
    <w:rsid w:val="00BF1821"/>
    <w:rsid w:val="00BF245A"/>
    <w:rsid w:val="00BF4342"/>
    <w:rsid w:val="00BF4704"/>
    <w:rsid w:val="00BF4FFC"/>
    <w:rsid w:val="00BF5050"/>
    <w:rsid w:val="00BF50D1"/>
    <w:rsid w:val="00BF5422"/>
    <w:rsid w:val="00BF59B1"/>
    <w:rsid w:val="00BF6A78"/>
    <w:rsid w:val="00BF7695"/>
    <w:rsid w:val="00BF79B4"/>
    <w:rsid w:val="00BF7C61"/>
    <w:rsid w:val="00C01427"/>
    <w:rsid w:val="00C014C7"/>
    <w:rsid w:val="00C047AB"/>
    <w:rsid w:val="00C058AF"/>
    <w:rsid w:val="00C066E2"/>
    <w:rsid w:val="00C075B6"/>
    <w:rsid w:val="00C07803"/>
    <w:rsid w:val="00C11BF8"/>
    <w:rsid w:val="00C124C1"/>
    <w:rsid w:val="00C128AE"/>
    <w:rsid w:val="00C12BA8"/>
    <w:rsid w:val="00C136D6"/>
    <w:rsid w:val="00C13902"/>
    <w:rsid w:val="00C13D5B"/>
    <w:rsid w:val="00C141D7"/>
    <w:rsid w:val="00C1711B"/>
    <w:rsid w:val="00C171FF"/>
    <w:rsid w:val="00C17AE2"/>
    <w:rsid w:val="00C17E00"/>
    <w:rsid w:val="00C20140"/>
    <w:rsid w:val="00C20F27"/>
    <w:rsid w:val="00C215CF"/>
    <w:rsid w:val="00C2244B"/>
    <w:rsid w:val="00C22711"/>
    <w:rsid w:val="00C2280A"/>
    <w:rsid w:val="00C22B0D"/>
    <w:rsid w:val="00C22BFF"/>
    <w:rsid w:val="00C23522"/>
    <w:rsid w:val="00C240C1"/>
    <w:rsid w:val="00C2421F"/>
    <w:rsid w:val="00C24AED"/>
    <w:rsid w:val="00C250D0"/>
    <w:rsid w:val="00C252AC"/>
    <w:rsid w:val="00C25C0F"/>
    <w:rsid w:val="00C26567"/>
    <w:rsid w:val="00C26923"/>
    <w:rsid w:val="00C270B7"/>
    <w:rsid w:val="00C27214"/>
    <w:rsid w:val="00C27597"/>
    <w:rsid w:val="00C27E5E"/>
    <w:rsid w:val="00C30382"/>
    <w:rsid w:val="00C30772"/>
    <w:rsid w:val="00C30D6F"/>
    <w:rsid w:val="00C31063"/>
    <w:rsid w:val="00C31435"/>
    <w:rsid w:val="00C31B7E"/>
    <w:rsid w:val="00C322D1"/>
    <w:rsid w:val="00C3242A"/>
    <w:rsid w:val="00C32EE9"/>
    <w:rsid w:val="00C33201"/>
    <w:rsid w:val="00C33A39"/>
    <w:rsid w:val="00C33B57"/>
    <w:rsid w:val="00C34321"/>
    <w:rsid w:val="00C34619"/>
    <w:rsid w:val="00C35D01"/>
    <w:rsid w:val="00C360B3"/>
    <w:rsid w:val="00C37027"/>
    <w:rsid w:val="00C37653"/>
    <w:rsid w:val="00C37B19"/>
    <w:rsid w:val="00C413CB"/>
    <w:rsid w:val="00C42752"/>
    <w:rsid w:val="00C42973"/>
    <w:rsid w:val="00C445E8"/>
    <w:rsid w:val="00C44738"/>
    <w:rsid w:val="00C44B50"/>
    <w:rsid w:val="00C44C69"/>
    <w:rsid w:val="00C4712A"/>
    <w:rsid w:val="00C5034F"/>
    <w:rsid w:val="00C503EA"/>
    <w:rsid w:val="00C50830"/>
    <w:rsid w:val="00C52479"/>
    <w:rsid w:val="00C5266E"/>
    <w:rsid w:val="00C52C59"/>
    <w:rsid w:val="00C5349E"/>
    <w:rsid w:val="00C539FF"/>
    <w:rsid w:val="00C544BD"/>
    <w:rsid w:val="00C54D3D"/>
    <w:rsid w:val="00C55A30"/>
    <w:rsid w:val="00C56384"/>
    <w:rsid w:val="00C570FE"/>
    <w:rsid w:val="00C60F8C"/>
    <w:rsid w:val="00C61794"/>
    <w:rsid w:val="00C62A48"/>
    <w:rsid w:val="00C62AC4"/>
    <w:rsid w:val="00C62B59"/>
    <w:rsid w:val="00C62F96"/>
    <w:rsid w:val="00C631E1"/>
    <w:rsid w:val="00C638D8"/>
    <w:rsid w:val="00C63AE7"/>
    <w:rsid w:val="00C63D26"/>
    <w:rsid w:val="00C6540A"/>
    <w:rsid w:val="00C668A1"/>
    <w:rsid w:val="00C66DEC"/>
    <w:rsid w:val="00C66F28"/>
    <w:rsid w:val="00C67223"/>
    <w:rsid w:val="00C707B8"/>
    <w:rsid w:val="00C712AC"/>
    <w:rsid w:val="00C71C15"/>
    <w:rsid w:val="00C71F3D"/>
    <w:rsid w:val="00C72F53"/>
    <w:rsid w:val="00C7305B"/>
    <w:rsid w:val="00C7313D"/>
    <w:rsid w:val="00C74035"/>
    <w:rsid w:val="00C748EA"/>
    <w:rsid w:val="00C77818"/>
    <w:rsid w:val="00C80260"/>
    <w:rsid w:val="00C8063F"/>
    <w:rsid w:val="00C8127A"/>
    <w:rsid w:val="00C81282"/>
    <w:rsid w:val="00C827B4"/>
    <w:rsid w:val="00C83214"/>
    <w:rsid w:val="00C8329F"/>
    <w:rsid w:val="00C84F8A"/>
    <w:rsid w:val="00C85603"/>
    <w:rsid w:val="00C85BA4"/>
    <w:rsid w:val="00C8618F"/>
    <w:rsid w:val="00C8625D"/>
    <w:rsid w:val="00C8753A"/>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2C"/>
    <w:rsid w:val="00C962E3"/>
    <w:rsid w:val="00C978E2"/>
    <w:rsid w:val="00C97997"/>
    <w:rsid w:val="00CA10A2"/>
    <w:rsid w:val="00CA1D83"/>
    <w:rsid w:val="00CA25C0"/>
    <w:rsid w:val="00CA3451"/>
    <w:rsid w:val="00CA35C6"/>
    <w:rsid w:val="00CA4948"/>
    <w:rsid w:val="00CA5030"/>
    <w:rsid w:val="00CA52F9"/>
    <w:rsid w:val="00CA5368"/>
    <w:rsid w:val="00CA568B"/>
    <w:rsid w:val="00CA573A"/>
    <w:rsid w:val="00CA5C58"/>
    <w:rsid w:val="00CB0901"/>
    <w:rsid w:val="00CB19D7"/>
    <w:rsid w:val="00CB19FE"/>
    <w:rsid w:val="00CB1C3F"/>
    <w:rsid w:val="00CB21F6"/>
    <w:rsid w:val="00CB2364"/>
    <w:rsid w:val="00CB304C"/>
    <w:rsid w:val="00CB3933"/>
    <w:rsid w:val="00CB44D2"/>
    <w:rsid w:val="00CB53E8"/>
    <w:rsid w:val="00CB594A"/>
    <w:rsid w:val="00CB5CB2"/>
    <w:rsid w:val="00CB6979"/>
    <w:rsid w:val="00CB6E7D"/>
    <w:rsid w:val="00CB7DDE"/>
    <w:rsid w:val="00CC0A3D"/>
    <w:rsid w:val="00CC0E22"/>
    <w:rsid w:val="00CC1585"/>
    <w:rsid w:val="00CC3C53"/>
    <w:rsid w:val="00CC3D24"/>
    <w:rsid w:val="00CC3F91"/>
    <w:rsid w:val="00CC4ACD"/>
    <w:rsid w:val="00CC4B0A"/>
    <w:rsid w:val="00CC544A"/>
    <w:rsid w:val="00CC57EA"/>
    <w:rsid w:val="00CC5954"/>
    <w:rsid w:val="00CC629B"/>
    <w:rsid w:val="00CC633D"/>
    <w:rsid w:val="00CC6C4E"/>
    <w:rsid w:val="00CD009D"/>
    <w:rsid w:val="00CD05A2"/>
    <w:rsid w:val="00CD29D4"/>
    <w:rsid w:val="00CD2B5C"/>
    <w:rsid w:val="00CD2FF3"/>
    <w:rsid w:val="00CD3323"/>
    <w:rsid w:val="00CD38F5"/>
    <w:rsid w:val="00CD437E"/>
    <w:rsid w:val="00CD44A0"/>
    <w:rsid w:val="00CD5DAD"/>
    <w:rsid w:val="00CD72C5"/>
    <w:rsid w:val="00CD79A7"/>
    <w:rsid w:val="00CE0789"/>
    <w:rsid w:val="00CE0E8D"/>
    <w:rsid w:val="00CE1A03"/>
    <w:rsid w:val="00CE2346"/>
    <w:rsid w:val="00CE25B2"/>
    <w:rsid w:val="00CE3529"/>
    <w:rsid w:val="00CE35C8"/>
    <w:rsid w:val="00CE3962"/>
    <w:rsid w:val="00CE3C66"/>
    <w:rsid w:val="00CE4D1A"/>
    <w:rsid w:val="00CE4E8A"/>
    <w:rsid w:val="00CE5105"/>
    <w:rsid w:val="00CE56BD"/>
    <w:rsid w:val="00CE5EC0"/>
    <w:rsid w:val="00CE6F9F"/>
    <w:rsid w:val="00CE781A"/>
    <w:rsid w:val="00CE7B08"/>
    <w:rsid w:val="00CE7D52"/>
    <w:rsid w:val="00CF1D74"/>
    <w:rsid w:val="00CF2646"/>
    <w:rsid w:val="00CF2BE2"/>
    <w:rsid w:val="00CF327A"/>
    <w:rsid w:val="00CF3DEB"/>
    <w:rsid w:val="00CF55F9"/>
    <w:rsid w:val="00CF7074"/>
    <w:rsid w:val="00CF7495"/>
    <w:rsid w:val="00D0033D"/>
    <w:rsid w:val="00D01CF9"/>
    <w:rsid w:val="00D0334D"/>
    <w:rsid w:val="00D0366B"/>
    <w:rsid w:val="00D0374D"/>
    <w:rsid w:val="00D03A2D"/>
    <w:rsid w:val="00D06D7B"/>
    <w:rsid w:val="00D06DA5"/>
    <w:rsid w:val="00D07191"/>
    <w:rsid w:val="00D07769"/>
    <w:rsid w:val="00D07F1D"/>
    <w:rsid w:val="00D10558"/>
    <w:rsid w:val="00D106EB"/>
    <w:rsid w:val="00D114EB"/>
    <w:rsid w:val="00D11D4D"/>
    <w:rsid w:val="00D126DC"/>
    <w:rsid w:val="00D129E1"/>
    <w:rsid w:val="00D12B03"/>
    <w:rsid w:val="00D13CEB"/>
    <w:rsid w:val="00D13E70"/>
    <w:rsid w:val="00D15FCD"/>
    <w:rsid w:val="00D16C58"/>
    <w:rsid w:val="00D17019"/>
    <w:rsid w:val="00D17FC8"/>
    <w:rsid w:val="00D20B44"/>
    <w:rsid w:val="00D21168"/>
    <w:rsid w:val="00D2438C"/>
    <w:rsid w:val="00D2585A"/>
    <w:rsid w:val="00D259B0"/>
    <w:rsid w:val="00D26C3F"/>
    <w:rsid w:val="00D27185"/>
    <w:rsid w:val="00D279E2"/>
    <w:rsid w:val="00D30EF8"/>
    <w:rsid w:val="00D32518"/>
    <w:rsid w:val="00D33488"/>
    <w:rsid w:val="00D33AB3"/>
    <w:rsid w:val="00D33F24"/>
    <w:rsid w:val="00D34160"/>
    <w:rsid w:val="00D34521"/>
    <w:rsid w:val="00D346B8"/>
    <w:rsid w:val="00D34DCA"/>
    <w:rsid w:val="00D35AC8"/>
    <w:rsid w:val="00D36869"/>
    <w:rsid w:val="00D36F87"/>
    <w:rsid w:val="00D37E4E"/>
    <w:rsid w:val="00D40DEF"/>
    <w:rsid w:val="00D417D8"/>
    <w:rsid w:val="00D41F78"/>
    <w:rsid w:val="00D42E6C"/>
    <w:rsid w:val="00D4351C"/>
    <w:rsid w:val="00D43B80"/>
    <w:rsid w:val="00D44988"/>
    <w:rsid w:val="00D45B4C"/>
    <w:rsid w:val="00D45BA4"/>
    <w:rsid w:val="00D465D0"/>
    <w:rsid w:val="00D471AF"/>
    <w:rsid w:val="00D4724F"/>
    <w:rsid w:val="00D50519"/>
    <w:rsid w:val="00D51601"/>
    <w:rsid w:val="00D51ECB"/>
    <w:rsid w:val="00D522B9"/>
    <w:rsid w:val="00D5264C"/>
    <w:rsid w:val="00D52BBC"/>
    <w:rsid w:val="00D537FE"/>
    <w:rsid w:val="00D53CC9"/>
    <w:rsid w:val="00D540AF"/>
    <w:rsid w:val="00D54A6A"/>
    <w:rsid w:val="00D54B8F"/>
    <w:rsid w:val="00D55951"/>
    <w:rsid w:val="00D559F0"/>
    <w:rsid w:val="00D56E0D"/>
    <w:rsid w:val="00D57EB6"/>
    <w:rsid w:val="00D608C0"/>
    <w:rsid w:val="00D60D6D"/>
    <w:rsid w:val="00D6128C"/>
    <w:rsid w:val="00D644C3"/>
    <w:rsid w:val="00D66194"/>
    <w:rsid w:val="00D66CE1"/>
    <w:rsid w:val="00D66D8B"/>
    <w:rsid w:val="00D673F8"/>
    <w:rsid w:val="00D70849"/>
    <w:rsid w:val="00D70A3F"/>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51"/>
    <w:rsid w:val="00D853F0"/>
    <w:rsid w:val="00D85862"/>
    <w:rsid w:val="00D864E0"/>
    <w:rsid w:val="00D8678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1AA"/>
    <w:rsid w:val="00DA1A3A"/>
    <w:rsid w:val="00DA2351"/>
    <w:rsid w:val="00DA249E"/>
    <w:rsid w:val="00DA2D3D"/>
    <w:rsid w:val="00DA4075"/>
    <w:rsid w:val="00DA4C30"/>
    <w:rsid w:val="00DB06A1"/>
    <w:rsid w:val="00DB145E"/>
    <w:rsid w:val="00DB1A94"/>
    <w:rsid w:val="00DB1D52"/>
    <w:rsid w:val="00DB1E2B"/>
    <w:rsid w:val="00DB1F62"/>
    <w:rsid w:val="00DB21E7"/>
    <w:rsid w:val="00DB2E03"/>
    <w:rsid w:val="00DB3742"/>
    <w:rsid w:val="00DB3DF8"/>
    <w:rsid w:val="00DB3E9B"/>
    <w:rsid w:val="00DB3F4B"/>
    <w:rsid w:val="00DB5375"/>
    <w:rsid w:val="00DB67C1"/>
    <w:rsid w:val="00DB67F8"/>
    <w:rsid w:val="00DB6C0B"/>
    <w:rsid w:val="00DB70F4"/>
    <w:rsid w:val="00DB748A"/>
    <w:rsid w:val="00DC1056"/>
    <w:rsid w:val="00DC1442"/>
    <w:rsid w:val="00DC1A37"/>
    <w:rsid w:val="00DC218F"/>
    <w:rsid w:val="00DC21D8"/>
    <w:rsid w:val="00DC282A"/>
    <w:rsid w:val="00DC34DC"/>
    <w:rsid w:val="00DC3780"/>
    <w:rsid w:val="00DC3ADA"/>
    <w:rsid w:val="00DC3CC6"/>
    <w:rsid w:val="00DC3F55"/>
    <w:rsid w:val="00DC4782"/>
    <w:rsid w:val="00DC514A"/>
    <w:rsid w:val="00DC67B1"/>
    <w:rsid w:val="00DC7FBC"/>
    <w:rsid w:val="00DD0019"/>
    <w:rsid w:val="00DD0965"/>
    <w:rsid w:val="00DD132B"/>
    <w:rsid w:val="00DD1725"/>
    <w:rsid w:val="00DD2159"/>
    <w:rsid w:val="00DD218B"/>
    <w:rsid w:val="00DD2A18"/>
    <w:rsid w:val="00DD3044"/>
    <w:rsid w:val="00DD3985"/>
    <w:rsid w:val="00DD61E8"/>
    <w:rsid w:val="00DD62C0"/>
    <w:rsid w:val="00DD64DE"/>
    <w:rsid w:val="00DD7859"/>
    <w:rsid w:val="00DD7B41"/>
    <w:rsid w:val="00DE0784"/>
    <w:rsid w:val="00DE085A"/>
    <w:rsid w:val="00DE0A1D"/>
    <w:rsid w:val="00DE0C7B"/>
    <w:rsid w:val="00DE15B2"/>
    <w:rsid w:val="00DE1A9A"/>
    <w:rsid w:val="00DE3D2C"/>
    <w:rsid w:val="00DE5E82"/>
    <w:rsid w:val="00DE5F9B"/>
    <w:rsid w:val="00DE5FA6"/>
    <w:rsid w:val="00DE660A"/>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37F"/>
    <w:rsid w:val="00DF6608"/>
    <w:rsid w:val="00DF6CCC"/>
    <w:rsid w:val="00DF6D0C"/>
    <w:rsid w:val="00DF6F64"/>
    <w:rsid w:val="00DF721E"/>
    <w:rsid w:val="00DF7B8A"/>
    <w:rsid w:val="00DF7C87"/>
    <w:rsid w:val="00E009B0"/>
    <w:rsid w:val="00E00A12"/>
    <w:rsid w:val="00E00C49"/>
    <w:rsid w:val="00E00E9A"/>
    <w:rsid w:val="00E012AD"/>
    <w:rsid w:val="00E01C9C"/>
    <w:rsid w:val="00E0219D"/>
    <w:rsid w:val="00E04C0F"/>
    <w:rsid w:val="00E0570B"/>
    <w:rsid w:val="00E10913"/>
    <w:rsid w:val="00E10B87"/>
    <w:rsid w:val="00E121CE"/>
    <w:rsid w:val="00E12C29"/>
    <w:rsid w:val="00E1478B"/>
    <w:rsid w:val="00E14FAC"/>
    <w:rsid w:val="00E15007"/>
    <w:rsid w:val="00E16277"/>
    <w:rsid w:val="00E16BDE"/>
    <w:rsid w:val="00E16EC7"/>
    <w:rsid w:val="00E219CE"/>
    <w:rsid w:val="00E24071"/>
    <w:rsid w:val="00E24EBC"/>
    <w:rsid w:val="00E2522C"/>
    <w:rsid w:val="00E2552F"/>
    <w:rsid w:val="00E2599B"/>
    <w:rsid w:val="00E2710C"/>
    <w:rsid w:val="00E27428"/>
    <w:rsid w:val="00E3026A"/>
    <w:rsid w:val="00E305B4"/>
    <w:rsid w:val="00E31AFA"/>
    <w:rsid w:val="00E31CB7"/>
    <w:rsid w:val="00E324A4"/>
    <w:rsid w:val="00E324EE"/>
    <w:rsid w:val="00E34DB1"/>
    <w:rsid w:val="00E35931"/>
    <w:rsid w:val="00E359FF"/>
    <w:rsid w:val="00E402C5"/>
    <w:rsid w:val="00E402F4"/>
    <w:rsid w:val="00E405F1"/>
    <w:rsid w:val="00E417DB"/>
    <w:rsid w:val="00E43054"/>
    <w:rsid w:val="00E43655"/>
    <w:rsid w:val="00E44440"/>
    <w:rsid w:val="00E46013"/>
    <w:rsid w:val="00E47099"/>
    <w:rsid w:val="00E47284"/>
    <w:rsid w:val="00E4730A"/>
    <w:rsid w:val="00E477C3"/>
    <w:rsid w:val="00E51E16"/>
    <w:rsid w:val="00E530D0"/>
    <w:rsid w:val="00E53730"/>
    <w:rsid w:val="00E5438D"/>
    <w:rsid w:val="00E54511"/>
    <w:rsid w:val="00E54ADC"/>
    <w:rsid w:val="00E54E50"/>
    <w:rsid w:val="00E55288"/>
    <w:rsid w:val="00E55332"/>
    <w:rsid w:val="00E57577"/>
    <w:rsid w:val="00E62043"/>
    <w:rsid w:val="00E626B9"/>
    <w:rsid w:val="00E627C9"/>
    <w:rsid w:val="00E630F3"/>
    <w:rsid w:val="00E6332F"/>
    <w:rsid w:val="00E637C9"/>
    <w:rsid w:val="00E6402D"/>
    <w:rsid w:val="00E658BE"/>
    <w:rsid w:val="00E6680A"/>
    <w:rsid w:val="00E66F0D"/>
    <w:rsid w:val="00E66F7F"/>
    <w:rsid w:val="00E6777B"/>
    <w:rsid w:val="00E70615"/>
    <w:rsid w:val="00E7161E"/>
    <w:rsid w:val="00E7207B"/>
    <w:rsid w:val="00E7347A"/>
    <w:rsid w:val="00E75A47"/>
    <w:rsid w:val="00E75BB6"/>
    <w:rsid w:val="00E75D8C"/>
    <w:rsid w:val="00E777D8"/>
    <w:rsid w:val="00E777F2"/>
    <w:rsid w:val="00E80224"/>
    <w:rsid w:val="00E802C9"/>
    <w:rsid w:val="00E807D9"/>
    <w:rsid w:val="00E80BFB"/>
    <w:rsid w:val="00E80F0A"/>
    <w:rsid w:val="00E815D4"/>
    <w:rsid w:val="00E8291B"/>
    <w:rsid w:val="00E82E70"/>
    <w:rsid w:val="00E82F92"/>
    <w:rsid w:val="00E8395F"/>
    <w:rsid w:val="00E8410F"/>
    <w:rsid w:val="00E849D7"/>
    <w:rsid w:val="00E85E41"/>
    <w:rsid w:val="00E85EA1"/>
    <w:rsid w:val="00E86703"/>
    <w:rsid w:val="00E9064A"/>
    <w:rsid w:val="00E91044"/>
    <w:rsid w:val="00E910D3"/>
    <w:rsid w:val="00E92154"/>
    <w:rsid w:val="00E92198"/>
    <w:rsid w:val="00E923CF"/>
    <w:rsid w:val="00E92C81"/>
    <w:rsid w:val="00E93685"/>
    <w:rsid w:val="00E93B65"/>
    <w:rsid w:val="00E93C8C"/>
    <w:rsid w:val="00E95111"/>
    <w:rsid w:val="00E95E1F"/>
    <w:rsid w:val="00E95FDF"/>
    <w:rsid w:val="00E97B22"/>
    <w:rsid w:val="00EA108F"/>
    <w:rsid w:val="00EA14C8"/>
    <w:rsid w:val="00EA2110"/>
    <w:rsid w:val="00EA283A"/>
    <w:rsid w:val="00EA2C90"/>
    <w:rsid w:val="00EA2E07"/>
    <w:rsid w:val="00EA383B"/>
    <w:rsid w:val="00EA48F3"/>
    <w:rsid w:val="00EA511B"/>
    <w:rsid w:val="00EA60BF"/>
    <w:rsid w:val="00EA6270"/>
    <w:rsid w:val="00EA6F6A"/>
    <w:rsid w:val="00EA7365"/>
    <w:rsid w:val="00EA763F"/>
    <w:rsid w:val="00EA77E9"/>
    <w:rsid w:val="00EB05D0"/>
    <w:rsid w:val="00EB1151"/>
    <w:rsid w:val="00EB1D49"/>
    <w:rsid w:val="00EB234C"/>
    <w:rsid w:val="00EB23D9"/>
    <w:rsid w:val="00EB39A0"/>
    <w:rsid w:val="00EB4507"/>
    <w:rsid w:val="00EB559F"/>
    <w:rsid w:val="00EB566C"/>
    <w:rsid w:val="00EB5F3D"/>
    <w:rsid w:val="00EB6D01"/>
    <w:rsid w:val="00EC04B7"/>
    <w:rsid w:val="00EC0F4E"/>
    <w:rsid w:val="00EC1CEB"/>
    <w:rsid w:val="00EC1DC0"/>
    <w:rsid w:val="00EC1DC2"/>
    <w:rsid w:val="00EC21EC"/>
    <w:rsid w:val="00EC24B8"/>
    <w:rsid w:val="00EC268C"/>
    <w:rsid w:val="00EC29A9"/>
    <w:rsid w:val="00EC3753"/>
    <w:rsid w:val="00EC4E71"/>
    <w:rsid w:val="00EC5F1C"/>
    <w:rsid w:val="00ED0365"/>
    <w:rsid w:val="00ED0865"/>
    <w:rsid w:val="00ED1C60"/>
    <w:rsid w:val="00ED2084"/>
    <w:rsid w:val="00ED2EB9"/>
    <w:rsid w:val="00ED3722"/>
    <w:rsid w:val="00ED3A31"/>
    <w:rsid w:val="00ED4469"/>
    <w:rsid w:val="00ED5424"/>
    <w:rsid w:val="00ED5F23"/>
    <w:rsid w:val="00ED6DC0"/>
    <w:rsid w:val="00ED7A7A"/>
    <w:rsid w:val="00EE0327"/>
    <w:rsid w:val="00EE038C"/>
    <w:rsid w:val="00EE1EE1"/>
    <w:rsid w:val="00EE2243"/>
    <w:rsid w:val="00EE28C5"/>
    <w:rsid w:val="00EE2F09"/>
    <w:rsid w:val="00EE2F13"/>
    <w:rsid w:val="00EE3654"/>
    <w:rsid w:val="00EE46C0"/>
    <w:rsid w:val="00EE47C5"/>
    <w:rsid w:val="00EE490C"/>
    <w:rsid w:val="00EE4E57"/>
    <w:rsid w:val="00EE5738"/>
    <w:rsid w:val="00EE58BD"/>
    <w:rsid w:val="00EE5E59"/>
    <w:rsid w:val="00EE6549"/>
    <w:rsid w:val="00EE73D0"/>
    <w:rsid w:val="00EE7CB0"/>
    <w:rsid w:val="00EF08A8"/>
    <w:rsid w:val="00EF167B"/>
    <w:rsid w:val="00EF3570"/>
    <w:rsid w:val="00EF41A8"/>
    <w:rsid w:val="00EF44FB"/>
    <w:rsid w:val="00EF4895"/>
    <w:rsid w:val="00EF5122"/>
    <w:rsid w:val="00EF5554"/>
    <w:rsid w:val="00EF5AD8"/>
    <w:rsid w:val="00EF6B90"/>
    <w:rsid w:val="00EF762C"/>
    <w:rsid w:val="00EF7807"/>
    <w:rsid w:val="00EF79F7"/>
    <w:rsid w:val="00F006C0"/>
    <w:rsid w:val="00F0125F"/>
    <w:rsid w:val="00F019AA"/>
    <w:rsid w:val="00F0267E"/>
    <w:rsid w:val="00F02686"/>
    <w:rsid w:val="00F028B7"/>
    <w:rsid w:val="00F030C0"/>
    <w:rsid w:val="00F03291"/>
    <w:rsid w:val="00F0459B"/>
    <w:rsid w:val="00F04E15"/>
    <w:rsid w:val="00F05DF3"/>
    <w:rsid w:val="00F069EA"/>
    <w:rsid w:val="00F070E5"/>
    <w:rsid w:val="00F07DDE"/>
    <w:rsid w:val="00F11675"/>
    <w:rsid w:val="00F12557"/>
    <w:rsid w:val="00F13599"/>
    <w:rsid w:val="00F13A81"/>
    <w:rsid w:val="00F13B28"/>
    <w:rsid w:val="00F13DB6"/>
    <w:rsid w:val="00F14E01"/>
    <w:rsid w:val="00F156A0"/>
    <w:rsid w:val="00F15730"/>
    <w:rsid w:val="00F164B0"/>
    <w:rsid w:val="00F1723F"/>
    <w:rsid w:val="00F176A6"/>
    <w:rsid w:val="00F202C2"/>
    <w:rsid w:val="00F212F6"/>
    <w:rsid w:val="00F22756"/>
    <w:rsid w:val="00F23248"/>
    <w:rsid w:val="00F23890"/>
    <w:rsid w:val="00F2504D"/>
    <w:rsid w:val="00F2637F"/>
    <w:rsid w:val="00F268F7"/>
    <w:rsid w:val="00F3051C"/>
    <w:rsid w:val="00F30B83"/>
    <w:rsid w:val="00F30BDB"/>
    <w:rsid w:val="00F30CF8"/>
    <w:rsid w:val="00F31EDF"/>
    <w:rsid w:val="00F32CDE"/>
    <w:rsid w:val="00F32D4C"/>
    <w:rsid w:val="00F3327E"/>
    <w:rsid w:val="00F338C3"/>
    <w:rsid w:val="00F34763"/>
    <w:rsid w:val="00F34A32"/>
    <w:rsid w:val="00F34B14"/>
    <w:rsid w:val="00F34F58"/>
    <w:rsid w:val="00F35634"/>
    <w:rsid w:val="00F35D17"/>
    <w:rsid w:val="00F35DA7"/>
    <w:rsid w:val="00F36533"/>
    <w:rsid w:val="00F36A6A"/>
    <w:rsid w:val="00F40101"/>
    <w:rsid w:val="00F404AF"/>
    <w:rsid w:val="00F404F7"/>
    <w:rsid w:val="00F40994"/>
    <w:rsid w:val="00F40CCA"/>
    <w:rsid w:val="00F40F5B"/>
    <w:rsid w:val="00F41069"/>
    <w:rsid w:val="00F41FE8"/>
    <w:rsid w:val="00F42D97"/>
    <w:rsid w:val="00F436B2"/>
    <w:rsid w:val="00F43813"/>
    <w:rsid w:val="00F43FEE"/>
    <w:rsid w:val="00F45A72"/>
    <w:rsid w:val="00F46723"/>
    <w:rsid w:val="00F467A7"/>
    <w:rsid w:val="00F4706D"/>
    <w:rsid w:val="00F476E1"/>
    <w:rsid w:val="00F47D1D"/>
    <w:rsid w:val="00F47F29"/>
    <w:rsid w:val="00F50016"/>
    <w:rsid w:val="00F5118A"/>
    <w:rsid w:val="00F51A21"/>
    <w:rsid w:val="00F52614"/>
    <w:rsid w:val="00F5276E"/>
    <w:rsid w:val="00F52E9F"/>
    <w:rsid w:val="00F53304"/>
    <w:rsid w:val="00F539EA"/>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5171"/>
    <w:rsid w:val="00F6560D"/>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158"/>
    <w:rsid w:val="00F81587"/>
    <w:rsid w:val="00F8288F"/>
    <w:rsid w:val="00F84033"/>
    <w:rsid w:val="00F84802"/>
    <w:rsid w:val="00F85B72"/>
    <w:rsid w:val="00F85D65"/>
    <w:rsid w:val="00F86540"/>
    <w:rsid w:val="00F865CE"/>
    <w:rsid w:val="00F8766F"/>
    <w:rsid w:val="00F91082"/>
    <w:rsid w:val="00F9116D"/>
    <w:rsid w:val="00F91A9A"/>
    <w:rsid w:val="00F91C67"/>
    <w:rsid w:val="00F9203B"/>
    <w:rsid w:val="00F92F1B"/>
    <w:rsid w:val="00F93251"/>
    <w:rsid w:val="00F93ABB"/>
    <w:rsid w:val="00F94A36"/>
    <w:rsid w:val="00F94D79"/>
    <w:rsid w:val="00F955E9"/>
    <w:rsid w:val="00F9658C"/>
    <w:rsid w:val="00F97A7F"/>
    <w:rsid w:val="00FA0889"/>
    <w:rsid w:val="00FA16E7"/>
    <w:rsid w:val="00FA1889"/>
    <w:rsid w:val="00FA31C7"/>
    <w:rsid w:val="00FA472D"/>
    <w:rsid w:val="00FB0CBF"/>
    <w:rsid w:val="00FB18F6"/>
    <w:rsid w:val="00FB23E5"/>
    <w:rsid w:val="00FB2935"/>
    <w:rsid w:val="00FB2A52"/>
    <w:rsid w:val="00FB3F92"/>
    <w:rsid w:val="00FB4273"/>
    <w:rsid w:val="00FB52C7"/>
    <w:rsid w:val="00FB57DC"/>
    <w:rsid w:val="00FB6E19"/>
    <w:rsid w:val="00FB71F6"/>
    <w:rsid w:val="00FC0AF8"/>
    <w:rsid w:val="00FC1483"/>
    <w:rsid w:val="00FC1C47"/>
    <w:rsid w:val="00FC3102"/>
    <w:rsid w:val="00FC39ED"/>
    <w:rsid w:val="00FC4419"/>
    <w:rsid w:val="00FC466C"/>
    <w:rsid w:val="00FC47E2"/>
    <w:rsid w:val="00FC4AA5"/>
    <w:rsid w:val="00FC4B88"/>
    <w:rsid w:val="00FC4BB8"/>
    <w:rsid w:val="00FC5148"/>
    <w:rsid w:val="00FC6524"/>
    <w:rsid w:val="00FC75AC"/>
    <w:rsid w:val="00FD01BF"/>
    <w:rsid w:val="00FD022A"/>
    <w:rsid w:val="00FD0525"/>
    <w:rsid w:val="00FD0AB7"/>
    <w:rsid w:val="00FD297D"/>
    <w:rsid w:val="00FD2D13"/>
    <w:rsid w:val="00FD374D"/>
    <w:rsid w:val="00FD6071"/>
    <w:rsid w:val="00FD633B"/>
    <w:rsid w:val="00FD6A45"/>
    <w:rsid w:val="00FE0794"/>
    <w:rsid w:val="00FE0953"/>
    <w:rsid w:val="00FE0F62"/>
    <w:rsid w:val="00FE1041"/>
    <w:rsid w:val="00FE24CB"/>
    <w:rsid w:val="00FE2977"/>
    <w:rsid w:val="00FE323F"/>
    <w:rsid w:val="00FE3473"/>
    <w:rsid w:val="00FE4049"/>
    <w:rsid w:val="00FE4794"/>
    <w:rsid w:val="00FE480F"/>
    <w:rsid w:val="00FE4998"/>
    <w:rsid w:val="00FE57DE"/>
    <w:rsid w:val="00FE7A68"/>
    <w:rsid w:val="00FF0231"/>
    <w:rsid w:val="00FF0AE8"/>
    <w:rsid w:val="00FF1C9B"/>
    <w:rsid w:val="00FF1D49"/>
    <w:rsid w:val="00FF203B"/>
    <w:rsid w:val="00FF2562"/>
    <w:rsid w:val="00FF3A41"/>
    <w:rsid w:val="00FF3E5B"/>
    <w:rsid w:val="00FF57E4"/>
    <w:rsid w:val="00FF5BD2"/>
    <w:rsid w:val="00FF72B5"/>
    <w:rsid w:val="00FF78E5"/>
    <w:rsid w:val="01AF3D99"/>
    <w:rsid w:val="02511F9D"/>
    <w:rsid w:val="02BF4A69"/>
    <w:rsid w:val="0397607D"/>
    <w:rsid w:val="03A314B8"/>
    <w:rsid w:val="03D82B98"/>
    <w:rsid w:val="03F83E8B"/>
    <w:rsid w:val="05C56868"/>
    <w:rsid w:val="069A7E4C"/>
    <w:rsid w:val="07B72767"/>
    <w:rsid w:val="08077E72"/>
    <w:rsid w:val="08882DD0"/>
    <w:rsid w:val="097C5419"/>
    <w:rsid w:val="09CC2AAC"/>
    <w:rsid w:val="09D26E76"/>
    <w:rsid w:val="0A652D3E"/>
    <w:rsid w:val="0A9C03BA"/>
    <w:rsid w:val="0AEB58C5"/>
    <w:rsid w:val="0B326F2A"/>
    <w:rsid w:val="0C1E2888"/>
    <w:rsid w:val="0C747975"/>
    <w:rsid w:val="0C92213C"/>
    <w:rsid w:val="0D7557D7"/>
    <w:rsid w:val="0D84032B"/>
    <w:rsid w:val="0F2A74C4"/>
    <w:rsid w:val="0FB56C4F"/>
    <w:rsid w:val="10A27F31"/>
    <w:rsid w:val="11927058"/>
    <w:rsid w:val="13AF4F03"/>
    <w:rsid w:val="14736E66"/>
    <w:rsid w:val="147F458F"/>
    <w:rsid w:val="14D958EC"/>
    <w:rsid w:val="15055C7E"/>
    <w:rsid w:val="1534169A"/>
    <w:rsid w:val="15C03E03"/>
    <w:rsid w:val="162A25EB"/>
    <w:rsid w:val="16FD2A55"/>
    <w:rsid w:val="17067C1A"/>
    <w:rsid w:val="17366761"/>
    <w:rsid w:val="177C01F0"/>
    <w:rsid w:val="177C1308"/>
    <w:rsid w:val="17CE6630"/>
    <w:rsid w:val="183B048D"/>
    <w:rsid w:val="18B52DD6"/>
    <w:rsid w:val="19493D76"/>
    <w:rsid w:val="1AFF0AFE"/>
    <w:rsid w:val="1B393410"/>
    <w:rsid w:val="1B4F19F8"/>
    <w:rsid w:val="1B4F57C2"/>
    <w:rsid w:val="1C226F03"/>
    <w:rsid w:val="1EB3741F"/>
    <w:rsid w:val="1ECC44FA"/>
    <w:rsid w:val="1F063325"/>
    <w:rsid w:val="1FBC5DF5"/>
    <w:rsid w:val="1FF90588"/>
    <w:rsid w:val="20046356"/>
    <w:rsid w:val="207A416E"/>
    <w:rsid w:val="20C3623F"/>
    <w:rsid w:val="20E44C38"/>
    <w:rsid w:val="21781212"/>
    <w:rsid w:val="21B83F86"/>
    <w:rsid w:val="221178A8"/>
    <w:rsid w:val="221213CF"/>
    <w:rsid w:val="22327A92"/>
    <w:rsid w:val="22F56887"/>
    <w:rsid w:val="231D53A2"/>
    <w:rsid w:val="236D5383"/>
    <w:rsid w:val="23AB0F1B"/>
    <w:rsid w:val="23B7504C"/>
    <w:rsid w:val="23EB3467"/>
    <w:rsid w:val="24571307"/>
    <w:rsid w:val="25110A2A"/>
    <w:rsid w:val="256C0944"/>
    <w:rsid w:val="26446DE3"/>
    <w:rsid w:val="269669E7"/>
    <w:rsid w:val="26D7699F"/>
    <w:rsid w:val="27441EF5"/>
    <w:rsid w:val="27823804"/>
    <w:rsid w:val="281E1F9E"/>
    <w:rsid w:val="282B1959"/>
    <w:rsid w:val="293B525B"/>
    <w:rsid w:val="29BD0008"/>
    <w:rsid w:val="29D82DC8"/>
    <w:rsid w:val="2B774624"/>
    <w:rsid w:val="2C7A72BE"/>
    <w:rsid w:val="2C9A7D75"/>
    <w:rsid w:val="2CC17412"/>
    <w:rsid w:val="2E004B66"/>
    <w:rsid w:val="2E9976CE"/>
    <w:rsid w:val="2F401D3C"/>
    <w:rsid w:val="2F5B24E1"/>
    <w:rsid w:val="2FA95C88"/>
    <w:rsid w:val="3041370F"/>
    <w:rsid w:val="30BF083E"/>
    <w:rsid w:val="312B50A3"/>
    <w:rsid w:val="31D431D1"/>
    <w:rsid w:val="31E24BA6"/>
    <w:rsid w:val="32453A27"/>
    <w:rsid w:val="32523219"/>
    <w:rsid w:val="3263064A"/>
    <w:rsid w:val="32A43132"/>
    <w:rsid w:val="32AC0C06"/>
    <w:rsid w:val="33344EF5"/>
    <w:rsid w:val="33904FD8"/>
    <w:rsid w:val="344B4675"/>
    <w:rsid w:val="3537750C"/>
    <w:rsid w:val="3537798C"/>
    <w:rsid w:val="35932269"/>
    <w:rsid w:val="35C13FC9"/>
    <w:rsid w:val="3601255C"/>
    <w:rsid w:val="364257B6"/>
    <w:rsid w:val="3685787B"/>
    <w:rsid w:val="37D31BCD"/>
    <w:rsid w:val="37EA5922"/>
    <w:rsid w:val="38276B93"/>
    <w:rsid w:val="38AC3431"/>
    <w:rsid w:val="392F2E16"/>
    <w:rsid w:val="394C441F"/>
    <w:rsid w:val="39CB4D8C"/>
    <w:rsid w:val="39E00529"/>
    <w:rsid w:val="3A0B64A7"/>
    <w:rsid w:val="3A574DDA"/>
    <w:rsid w:val="3AD3075A"/>
    <w:rsid w:val="3AF74C02"/>
    <w:rsid w:val="3B2A7E1B"/>
    <w:rsid w:val="3BB83909"/>
    <w:rsid w:val="3BCE2366"/>
    <w:rsid w:val="3BD11D17"/>
    <w:rsid w:val="3C0059A5"/>
    <w:rsid w:val="3C134E78"/>
    <w:rsid w:val="3C3635DF"/>
    <w:rsid w:val="3DEC7285"/>
    <w:rsid w:val="3DF6345D"/>
    <w:rsid w:val="3E2B5515"/>
    <w:rsid w:val="3E2F184A"/>
    <w:rsid w:val="3E4D4F28"/>
    <w:rsid w:val="3E925A00"/>
    <w:rsid w:val="3EE13701"/>
    <w:rsid w:val="3F1A4BB3"/>
    <w:rsid w:val="3F401C21"/>
    <w:rsid w:val="40192BA6"/>
    <w:rsid w:val="41766EA9"/>
    <w:rsid w:val="420B0EDA"/>
    <w:rsid w:val="42550A18"/>
    <w:rsid w:val="42870165"/>
    <w:rsid w:val="429D496A"/>
    <w:rsid w:val="42F473A1"/>
    <w:rsid w:val="43771589"/>
    <w:rsid w:val="441E62C0"/>
    <w:rsid w:val="44296A03"/>
    <w:rsid w:val="45325D14"/>
    <w:rsid w:val="456D66D3"/>
    <w:rsid w:val="45811C7C"/>
    <w:rsid w:val="458F2539"/>
    <w:rsid w:val="45906116"/>
    <w:rsid w:val="46277145"/>
    <w:rsid w:val="468B3EFB"/>
    <w:rsid w:val="470A6193"/>
    <w:rsid w:val="47385210"/>
    <w:rsid w:val="47DC4F5C"/>
    <w:rsid w:val="48B40671"/>
    <w:rsid w:val="48EE24ED"/>
    <w:rsid w:val="499B5738"/>
    <w:rsid w:val="499F244D"/>
    <w:rsid w:val="4A0F287F"/>
    <w:rsid w:val="4A973F3F"/>
    <w:rsid w:val="4AF96BC7"/>
    <w:rsid w:val="4B5A416B"/>
    <w:rsid w:val="4B862A85"/>
    <w:rsid w:val="4CB1043B"/>
    <w:rsid w:val="4CEF36E2"/>
    <w:rsid w:val="4CEF4DC5"/>
    <w:rsid w:val="4D7F5F12"/>
    <w:rsid w:val="4DBF769C"/>
    <w:rsid w:val="4DCA28A4"/>
    <w:rsid w:val="4E257655"/>
    <w:rsid w:val="4E8E7871"/>
    <w:rsid w:val="4EBF2F0A"/>
    <w:rsid w:val="4EFF19E4"/>
    <w:rsid w:val="4F372380"/>
    <w:rsid w:val="4F372FFB"/>
    <w:rsid w:val="5025116D"/>
    <w:rsid w:val="50701B7B"/>
    <w:rsid w:val="507B2BDD"/>
    <w:rsid w:val="50A218B6"/>
    <w:rsid w:val="50B436E0"/>
    <w:rsid w:val="51E14B28"/>
    <w:rsid w:val="52395ECD"/>
    <w:rsid w:val="52C10D75"/>
    <w:rsid w:val="53425DB6"/>
    <w:rsid w:val="53C27FF8"/>
    <w:rsid w:val="549E1A80"/>
    <w:rsid w:val="54C658F4"/>
    <w:rsid w:val="54D823AF"/>
    <w:rsid w:val="550C4BD7"/>
    <w:rsid w:val="554C1D56"/>
    <w:rsid w:val="55572986"/>
    <w:rsid w:val="55C062DD"/>
    <w:rsid w:val="55D31987"/>
    <w:rsid w:val="5626563B"/>
    <w:rsid w:val="565340FA"/>
    <w:rsid w:val="56585DB5"/>
    <w:rsid w:val="5723343E"/>
    <w:rsid w:val="573D7EAB"/>
    <w:rsid w:val="577F4000"/>
    <w:rsid w:val="5A2F2CC8"/>
    <w:rsid w:val="5B633542"/>
    <w:rsid w:val="5BA26962"/>
    <w:rsid w:val="5C10702D"/>
    <w:rsid w:val="5C152601"/>
    <w:rsid w:val="5C591F03"/>
    <w:rsid w:val="5C8A1B2F"/>
    <w:rsid w:val="5C967724"/>
    <w:rsid w:val="5D15524E"/>
    <w:rsid w:val="5D914004"/>
    <w:rsid w:val="5F561B72"/>
    <w:rsid w:val="5FE73732"/>
    <w:rsid w:val="606007BB"/>
    <w:rsid w:val="608621E5"/>
    <w:rsid w:val="60AC7F66"/>
    <w:rsid w:val="61BF10D9"/>
    <w:rsid w:val="61DA3D4C"/>
    <w:rsid w:val="622C5B12"/>
    <w:rsid w:val="62AA41B0"/>
    <w:rsid w:val="62AC22DC"/>
    <w:rsid w:val="63284CF6"/>
    <w:rsid w:val="637833E8"/>
    <w:rsid w:val="63BF3255"/>
    <w:rsid w:val="64E45EF7"/>
    <w:rsid w:val="66907E31"/>
    <w:rsid w:val="6691014E"/>
    <w:rsid w:val="66C87CCE"/>
    <w:rsid w:val="677435B2"/>
    <w:rsid w:val="67EF75F1"/>
    <w:rsid w:val="68B406B1"/>
    <w:rsid w:val="69124F16"/>
    <w:rsid w:val="694A5205"/>
    <w:rsid w:val="69C44597"/>
    <w:rsid w:val="69CD5C14"/>
    <w:rsid w:val="69CF0D33"/>
    <w:rsid w:val="6B9946B3"/>
    <w:rsid w:val="6C2C29A8"/>
    <w:rsid w:val="6C662189"/>
    <w:rsid w:val="6C7007C7"/>
    <w:rsid w:val="6CDC0ED6"/>
    <w:rsid w:val="6DCD0694"/>
    <w:rsid w:val="6DE76850"/>
    <w:rsid w:val="6E587601"/>
    <w:rsid w:val="6E604789"/>
    <w:rsid w:val="6EA14B04"/>
    <w:rsid w:val="6EE80B62"/>
    <w:rsid w:val="6FB20BD4"/>
    <w:rsid w:val="6FB650F7"/>
    <w:rsid w:val="6FBA2514"/>
    <w:rsid w:val="6FBA59BE"/>
    <w:rsid w:val="6FE50A20"/>
    <w:rsid w:val="70296B3E"/>
    <w:rsid w:val="70324462"/>
    <w:rsid w:val="70611204"/>
    <w:rsid w:val="718C5DA5"/>
    <w:rsid w:val="718F0374"/>
    <w:rsid w:val="73445350"/>
    <w:rsid w:val="743E609F"/>
    <w:rsid w:val="74B16962"/>
    <w:rsid w:val="74E730A3"/>
    <w:rsid w:val="74FA2C30"/>
    <w:rsid w:val="754D5C4B"/>
    <w:rsid w:val="762A7AD4"/>
    <w:rsid w:val="76C240A7"/>
    <w:rsid w:val="76DF08BF"/>
    <w:rsid w:val="771A7FF6"/>
    <w:rsid w:val="775246B7"/>
    <w:rsid w:val="77C52FC0"/>
    <w:rsid w:val="7808174F"/>
    <w:rsid w:val="781E69D1"/>
    <w:rsid w:val="79913020"/>
    <w:rsid w:val="79F512E4"/>
    <w:rsid w:val="7A263B6B"/>
    <w:rsid w:val="7AF46346"/>
    <w:rsid w:val="7B0F5EBF"/>
    <w:rsid w:val="7B130FB9"/>
    <w:rsid w:val="7BF64EDE"/>
    <w:rsid w:val="7C400C1E"/>
    <w:rsid w:val="7CA33AD1"/>
    <w:rsid w:val="7DAA28B6"/>
    <w:rsid w:val="7DD11708"/>
    <w:rsid w:val="7E542C38"/>
    <w:rsid w:val="7EBD579E"/>
    <w:rsid w:val="7EC167BD"/>
    <w:rsid w:val="7F272D9E"/>
    <w:rsid w:val="7F903F4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99" w:semiHidden="0" w:name="Body Text First Indent 2"/>
    <w:lsdException w:uiPriority="99" w:name="Note Heading"/>
    <w:lsdException w:qFormat="1" w:uiPriority="0"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2"/>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43"/>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numPr>
        <w:ilvl w:val="3"/>
        <w:numId w:val="1"/>
      </w:numPr>
      <w:spacing w:before="280" w:after="290" w:line="376" w:lineRule="auto"/>
      <w:outlineLvl w:val="3"/>
    </w:pPr>
    <w:rPr>
      <w:rFonts w:ascii="宋体" w:hAnsi="Arial" w:eastAsia="黑体"/>
      <w:b/>
      <w:sz w:val="24"/>
      <w:szCs w:val="20"/>
    </w:rPr>
  </w:style>
  <w:style w:type="paragraph" w:styleId="6">
    <w:name w:val="heading 5"/>
    <w:basedOn w:val="1"/>
    <w:next w:val="7"/>
    <w:link w:val="44"/>
    <w:qFormat/>
    <w:uiPriority w:val="9"/>
    <w:pPr>
      <w:keepNext/>
      <w:keepLines/>
      <w:spacing w:before="280" w:after="290" w:line="376" w:lineRule="auto"/>
      <w:outlineLvl w:val="4"/>
    </w:pPr>
    <w:rPr>
      <w:b/>
      <w:bCs/>
      <w:sz w:val="28"/>
      <w:szCs w:val="28"/>
    </w:rPr>
  </w:style>
  <w:style w:type="paragraph" w:styleId="8">
    <w:name w:val="heading 8"/>
    <w:basedOn w:val="1"/>
    <w:next w:val="1"/>
    <w:link w:val="45"/>
    <w:qFormat/>
    <w:uiPriority w:val="9"/>
    <w:pPr>
      <w:keepNext/>
      <w:keepLines/>
      <w:spacing w:before="240" w:after="64" w:line="320" w:lineRule="auto"/>
      <w:outlineLvl w:val="7"/>
    </w:pPr>
    <w:rPr>
      <w:rFonts w:ascii="等线 Light" w:hAnsi="等线 Light" w:eastAsia="等线 Light"/>
      <w:sz w:val="24"/>
    </w:rPr>
  </w:style>
  <w:style w:type="paragraph" w:styleId="9">
    <w:name w:val="heading 9"/>
    <w:basedOn w:val="1"/>
    <w:next w:val="1"/>
    <w:link w:val="46"/>
    <w:qFormat/>
    <w:uiPriority w:val="9"/>
    <w:pPr>
      <w:keepNext/>
      <w:keepLines/>
      <w:spacing w:before="240" w:after="64" w:line="320" w:lineRule="auto"/>
      <w:outlineLvl w:val="8"/>
    </w:pPr>
    <w:rPr>
      <w:rFonts w:ascii="Cambria" w:hAnsi="Cambria"/>
      <w:szCs w:val="21"/>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99"/>
    <w:pPr>
      <w:ind w:firstLine="420"/>
    </w:pPr>
    <w:rPr>
      <w:szCs w:val="20"/>
    </w:rPr>
  </w:style>
  <w:style w:type="paragraph" w:styleId="10">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1">
    <w:name w:val="annotation text"/>
    <w:basedOn w:val="1"/>
    <w:link w:val="47"/>
    <w:qFormat/>
    <w:uiPriority w:val="0"/>
    <w:pPr>
      <w:jc w:val="left"/>
    </w:pPr>
  </w:style>
  <w:style w:type="paragraph" w:styleId="12">
    <w:name w:val="Body Text 3"/>
    <w:basedOn w:val="1"/>
    <w:link w:val="48"/>
    <w:unhideWhenUsed/>
    <w:qFormat/>
    <w:uiPriority w:val="99"/>
    <w:pPr>
      <w:spacing w:after="120"/>
    </w:pPr>
    <w:rPr>
      <w:sz w:val="16"/>
      <w:szCs w:val="16"/>
    </w:rPr>
  </w:style>
  <w:style w:type="paragraph" w:styleId="13">
    <w:name w:val="Body Text"/>
    <w:basedOn w:val="1"/>
    <w:link w:val="49"/>
    <w:unhideWhenUsed/>
    <w:qFormat/>
    <w:uiPriority w:val="99"/>
    <w:pPr>
      <w:spacing w:after="120"/>
    </w:pPr>
  </w:style>
  <w:style w:type="paragraph" w:styleId="14">
    <w:name w:val="Body Text Indent"/>
    <w:basedOn w:val="1"/>
    <w:link w:val="50"/>
    <w:qFormat/>
    <w:uiPriority w:val="99"/>
    <w:pPr>
      <w:ind w:firstLine="830" w:firstLineChars="352"/>
    </w:pPr>
    <w:rPr>
      <w:rFonts w:ascii="仿宋_GB2312" w:eastAsia="仿宋_GB2312"/>
      <w:kern w:val="0"/>
      <w:sz w:val="32"/>
      <w:szCs w:val="20"/>
    </w:rPr>
  </w:style>
  <w:style w:type="paragraph" w:styleId="15">
    <w:name w:val="List 2"/>
    <w:basedOn w:val="1"/>
    <w:unhideWhenUsed/>
    <w:qFormat/>
    <w:uiPriority w:val="99"/>
    <w:pPr>
      <w:ind w:left="100" w:leftChars="200" w:hanging="200" w:hangingChars="200"/>
      <w:contextualSpacing/>
    </w:pPr>
  </w:style>
  <w:style w:type="paragraph" w:styleId="16">
    <w:name w:val="toc 3"/>
    <w:basedOn w:val="1"/>
    <w:next w:val="1"/>
    <w:unhideWhenUsed/>
    <w:qFormat/>
    <w:uiPriority w:val="39"/>
    <w:pPr>
      <w:ind w:left="840" w:leftChars="400"/>
    </w:pPr>
  </w:style>
  <w:style w:type="paragraph" w:styleId="17">
    <w:name w:val="Plain Text"/>
    <w:basedOn w:val="1"/>
    <w:next w:val="5"/>
    <w:link w:val="51"/>
    <w:qFormat/>
    <w:uiPriority w:val="99"/>
    <w:rPr>
      <w:rFonts w:ascii="宋体" w:hAnsi="Courier New"/>
      <w:kern w:val="0"/>
      <w:sz w:val="20"/>
      <w:szCs w:val="21"/>
    </w:rPr>
  </w:style>
  <w:style w:type="paragraph" w:styleId="18">
    <w:name w:val="Date"/>
    <w:basedOn w:val="1"/>
    <w:next w:val="1"/>
    <w:link w:val="52"/>
    <w:unhideWhenUsed/>
    <w:qFormat/>
    <w:uiPriority w:val="99"/>
    <w:pPr>
      <w:ind w:left="100" w:leftChars="2500"/>
    </w:pPr>
  </w:style>
  <w:style w:type="paragraph" w:styleId="19">
    <w:name w:val="Balloon Text"/>
    <w:basedOn w:val="1"/>
    <w:link w:val="53"/>
    <w:semiHidden/>
    <w:qFormat/>
    <w:uiPriority w:val="99"/>
    <w:rPr>
      <w:sz w:val="18"/>
      <w:szCs w:val="18"/>
    </w:rPr>
  </w:style>
  <w:style w:type="paragraph" w:styleId="20">
    <w:name w:val="footer"/>
    <w:basedOn w:val="1"/>
    <w:next w:val="1"/>
    <w:link w:val="54"/>
    <w:unhideWhenUsed/>
    <w:qFormat/>
    <w:uiPriority w:val="99"/>
    <w:pPr>
      <w:tabs>
        <w:tab w:val="center" w:pos="4153"/>
        <w:tab w:val="right" w:pos="8306"/>
      </w:tabs>
      <w:snapToGrid w:val="0"/>
      <w:jc w:val="left"/>
    </w:pPr>
    <w:rPr>
      <w:kern w:val="0"/>
      <w:sz w:val="18"/>
      <w:szCs w:val="18"/>
    </w:rPr>
  </w:style>
  <w:style w:type="paragraph" w:styleId="21">
    <w:name w:val="header"/>
    <w:basedOn w:val="1"/>
    <w:link w:val="5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unhideWhenUsed/>
    <w:qFormat/>
    <w:uiPriority w:val="39"/>
  </w:style>
  <w:style w:type="paragraph" w:styleId="23">
    <w:name w:val="List"/>
    <w:basedOn w:val="1"/>
    <w:unhideWhenUsed/>
    <w:qFormat/>
    <w:uiPriority w:val="99"/>
    <w:pPr>
      <w:ind w:left="200" w:hanging="200" w:hangingChars="200"/>
      <w:contextualSpacing/>
    </w:pPr>
  </w:style>
  <w:style w:type="paragraph" w:styleId="24">
    <w:name w:val="toc 2"/>
    <w:basedOn w:val="1"/>
    <w:next w:val="1"/>
    <w:unhideWhenUsed/>
    <w:qFormat/>
    <w:uiPriority w:val="39"/>
    <w:pPr>
      <w:tabs>
        <w:tab w:val="right" w:leader="dot" w:pos="8296"/>
      </w:tabs>
      <w:ind w:left="420" w:leftChars="200"/>
    </w:pPr>
  </w:style>
  <w:style w:type="paragraph" w:styleId="25">
    <w:name w:val="Body Text 2"/>
    <w:basedOn w:val="1"/>
    <w:next w:val="13"/>
    <w:unhideWhenUsed/>
    <w:qFormat/>
    <w:uiPriority w:val="0"/>
    <w:pPr>
      <w:spacing w:after="120" w:line="480" w:lineRule="auto"/>
    </w:pPr>
  </w:style>
  <w:style w:type="paragraph" w:styleId="26">
    <w:name w:val="Normal (Web)"/>
    <w:basedOn w:val="1"/>
    <w:unhideWhenUsed/>
    <w:qFormat/>
    <w:uiPriority w:val="99"/>
    <w:rPr>
      <w:rFonts w:ascii="Calibri" w:hAnsi="Calibri"/>
      <w:kern w:val="0"/>
      <w:sz w:val="24"/>
    </w:rPr>
  </w:style>
  <w:style w:type="paragraph" w:styleId="27">
    <w:name w:val="Title"/>
    <w:basedOn w:val="1"/>
    <w:link w:val="56"/>
    <w:qFormat/>
    <w:uiPriority w:val="10"/>
    <w:pPr>
      <w:widowControl/>
      <w:overflowPunct w:val="0"/>
      <w:autoSpaceDE w:val="0"/>
      <w:autoSpaceDN w:val="0"/>
      <w:adjustRightInd w:val="0"/>
      <w:jc w:val="center"/>
      <w:textAlignment w:val="baseline"/>
    </w:pPr>
    <w:rPr>
      <w:rFonts w:ascii="Cambria" w:hAnsi="Cambria"/>
      <w:b/>
      <w:bCs/>
      <w:sz w:val="32"/>
      <w:szCs w:val="32"/>
    </w:rPr>
  </w:style>
  <w:style w:type="paragraph" w:styleId="28">
    <w:name w:val="annotation subject"/>
    <w:basedOn w:val="11"/>
    <w:next w:val="11"/>
    <w:link w:val="57"/>
    <w:qFormat/>
    <w:uiPriority w:val="99"/>
    <w:rPr>
      <w:b/>
      <w:bCs/>
    </w:rPr>
  </w:style>
  <w:style w:type="paragraph" w:styleId="29">
    <w:name w:val="Body Text First Indent 2"/>
    <w:basedOn w:val="14"/>
    <w:link w:val="58"/>
    <w:unhideWhenUsed/>
    <w:qFormat/>
    <w:uiPriority w:val="99"/>
    <w:pPr>
      <w:spacing w:after="120"/>
      <w:ind w:left="420" w:leftChars="200" w:firstLine="420" w:firstLineChars="200"/>
    </w:pPr>
    <w:rPr>
      <w:rFonts w:ascii="Times New Roman" w:eastAsia="宋体"/>
      <w:kern w:val="2"/>
      <w:sz w:val="21"/>
      <w:szCs w:val="24"/>
    </w:rPr>
  </w:style>
  <w:style w:type="table" w:styleId="31">
    <w:name w:val="Table Grid"/>
    <w:basedOn w:val="3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3">
    <w:name w:val="endnote reference"/>
    <w:unhideWhenUsed/>
    <w:qFormat/>
    <w:uiPriority w:val="99"/>
    <w:rPr>
      <w:vertAlign w:val="superscript"/>
    </w:rPr>
  </w:style>
  <w:style w:type="character" w:styleId="34">
    <w:name w:val="page number"/>
    <w:qFormat/>
    <w:uiPriority w:val="0"/>
    <w:rPr>
      <w:rFonts w:ascii="Arial" w:hAnsi="Arial" w:eastAsia="黑体" w:cs="Arial"/>
      <w:snapToGrid w:val="0"/>
      <w:kern w:val="0"/>
      <w:szCs w:val="21"/>
    </w:rPr>
  </w:style>
  <w:style w:type="character" w:styleId="35">
    <w:name w:val="FollowedHyperlink"/>
    <w:unhideWhenUsed/>
    <w:qFormat/>
    <w:uiPriority w:val="99"/>
    <w:rPr>
      <w:color w:val="800080"/>
      <w:u w:val="single"/>
    </w:rPr>
  </w:style>
  <w:style w:type="character" w:styleId="36">
    <w:name w:val="Hyperlink"/>
    <w:unhideWhenUsed/>
    <w:qFormat/>
    <w:uiPriority w:val="99"/>
    <w:rPr>
      <w:color w:val="0000FF"/>
      <w:u w:val="single"/>
    </w:rPr>
  </w:style>
  <w:style w:type="character" w:styleId="37">
    <w:name w:val="annotation reference"/>
    <w:qFormat/>
    <w:uiPriority w:val="0"/>
    <w:rPr>
      <w:sz w:val="21"/>
      <w:szCs w:val="21"/>
    </w:rPr>
  </w:style>
  <w:style w:type="paragraph" w:customStyle="1" w:styleId="38">
    <w:name w:val="正文文本1"/>
    <w:qFormat/>
    <w:uiPriority w:val="0"/>
    <w:pPr>
      <w:widowControl w:val="0"/>
      <w:spacing w:after="120"/>
      <w:jc w:val="both"/>
    </w:pPr>
    <w:rPr>
      <w:rFonts w:ascii="Arial Unicode MS" w:hAnsi="Arial Unicode MS" w:eastAsia="Arial Unicode MS" w:cs="Arial Unicode MS"/>
      <w:color w:val="000000"/>
      <w:kern w:val="2"/>
      <w:sz w:val="21"/>
      <w:szCs w:val="21"/>
      <w:lang w:val="en-US" w:eastAsia="zh-CN" w:bidi="ar-SA"/>
    </w:rPr>
  </w:style>
  <w:style w:type="character" w:customStyle="1" w:styleId="39">
    <w:name w:val="标题 2 Char"/>
    <w:qFormat/>
    <w:uiPriority w:val="9"/>
    <w:rPr>
      <w:rFonts w:ascii="Cambria" w:hAnsi="Cambria" w:eastAsia="宋体" w:cs="Times New Roman"/>
      <w:b/>
      <w:bCs/>
      <w:kern w:val="2"/>
      <w:sz w:val="32"/>
      <w:szCs w:val="32"/>
    </w:rPr>
  </w:style>
  <w:style w:type="character" w:customStyle="1" w:styleId="40">
    <w:name w:val="标题 1 Char"/>
    <w:qFormat/>
    <w:uiPriority w:val="9"/>
    <w:rPr>
      <w:b/>
      <w:bCs/>
      <w:kern w:val="44"/>
      <w:sz w:val="44"/>
      <w:szCs w:val="44"/>
    </w:rPr>
  </w:style>
  <w:style w:type="character" w:customStyle="1" w:styleId="41">
    <w:name w:val="标题 1 Char1"/>
    <w:link w:val="2"/>
    <w:qFormat/>
    <w:uiPriority w:val="9"/>
    <w:rPr>
      <w:b/>
      <w:bCs/>
      <w:kern w:val="44"/>
      <w:sz w:val="44"/>
      <w:szCs w:val="44"/>
    </w:rPr>
  </w:style>
  <w:style w:type="character" w:customStyle="1" w:styleId="42">
    <w:name w:val="标题 2 Char2"/>
    <w:link w:val="3"/>
    <w:qFormat/>
    <w:uiPriority w:val="9"/>
    <w:rPr>
      <w:rFonts w:ascii="Cambria" w:hAnsi="Cambria" w:eastAsia="宋体" w:cs="Times New Roman"/>
      <w:b/>
      <w:bCs/>
      <w:kern w:val="2"/>
      <w:sz w:val="32"/>
      <w:szCs w:val="32"/>
    </w:rPr>
  </w:style>
  <w:style w:type="character" w:customStyle="1" w:styleId="43">
    <w:name w:val="标题 3 Char1"/>
    <w:link w:val="4"/>
    <w:qFormat/>
    <w:uiPriority w:val="9"/>
    <w:rPr>
      <w:b/>
      <w:bCs/>
      <w:kern w:val="2"/>
      <w:sz w:val="32"/>
      <w:szCs w:val="32"/>
    </w:rPr>
  </w:style>
  <w:style w:type="character" w:customStyle="1" w:styleId="44">
    <w:name w:val="标题 5 Char1"/>
    <w:link w:val="6"/>
    <w:qFormat/>
    <w:uiPriority w:val="9"/>
    <w:rPr>
      <w:rFonts w:ascii="Times New Roman" w:hAnsi="Times New Roman"/>
      <w:b/>
      <w:bCs/>
      <w:kern w:val="2"/>
      <w:sz w:val="28"/>
      <w:szCs w:val="28"/>
    </w:rPr>
  </w:style>
  <w:style w:type="character" w:customStyle="1" w:styleId="45">
    <w:name w:val="标题 8 Char2"/>
    <w:link w:val="8"/>
    <w:qFormat/>
    <w:uiPriority w:val="9"/>
    <w:rPr>
      <w:rFonts w:ascii="等线 Light" w:hAnsi="等线 Light" w:eastAsia="等线 Light" w:cs="Times New Roman"/>
      <w:kern w:val="2"/>
      <w:sz w:val="24"/>
      <w:szCs w:val="24"/>
    </w:rPr>
  </w:style>
  <w:style w:type="character" w:customStyle="1" w:styleId="46">
    <w:name w:val="标题 9 Char"/>
    <w:link w:val="9"/>
    <w:qFormat/>
    <w:uiPriority w:val="9"/>
    <w:rPr>
      <w:rFonts w:ascii="Cambria" w:hAnsi="Cambria" w:eastAsia="宋体" w:cs="Times New Roman"/>
      <w:kern w:val="2"/>
      <w:sz w:val="21"/>
      <w:szCs w:val="21"/>
    </w:rPr>
  </w:style>
  <w:style w:type="character" w:customStyle="1" w:styleId="47">
    <w:name w:val="批注文字 Char2"/>
    <w:link w:val="11"/>
    <w:qFormat/>
    <w:uiPriority w:val="0"/>
    <w:rPr>
      <w:rFonts w:ascii="Times New Roman" w:hAnsi="Times New Roman"/>
      <w:kern w:val="2"/>
      <w:sz w:val="21"/>
      <w:szCs w:val="24"/>
    </w:rPr>
  </w:style>
  <w:style w:type="character" w:customStyle="1" w:styleId="48">
    <w:name w:val="正文文本 3 Char1"/>
    <w:link w:val="12"/>
    <w:qFormat/>
    <w:uiPriority w:val="99"/>
    <w:rPr>
      <w:kern w:val="2"/>
      <w:sz w:val="16"/>
      <w:szCs w:val="16"/>
    </w:rPr>
  </w:style>
  <w:style w:type="character" w:customStyle="1" w:styleId="49">
    <w:name w:val="正文文本 Char2"/>
    <w:link w:val="13"/>
    <w:qFormat/>
    <w:uiPriority w:val="99"/>
    <w:rPr>
      <w:rFonts w:ascii="Times New Roman" w:hAnsi="Times New Roman"/>
      <w:kern w:val="2"/>
      <w:sz w:val="21"/>
      <w:szCs w:val="24"/>
    </w:rPr>
  </w:style>
  <w:style w:type="character" w:customStyle="1" w:styleId="50">
    <w:name w:val="正文文本缩进 Char1"/>
    <w:link w:val="14"/>
    <w:qFormat/>
    <w:uiPriority w:val="99"/>
    <w:rPr>
      <w:rFonts w:ascii="仿宋_GB2312" w:hAnsi="Times New Roman" w:eastAsia="仿宋_GB2312" w:cs="Times New Roman"/>
      <w:sz w:val="32"/>
      <w:szCs w:val="20"/>
    </w:rPr>
  </w:style>
  <w:style w:type="character" w:customStyle="1" w:styleId="51">
    <w:name w:val="纯文本 Char3"/>
    <w:link w:val="17"/>
    <w:qFormat/>
    <w:uiPriority w:val="99"/>
    <w:rPr>
      <w:rFonts w:ascii="宋体" w:hAnsi="Courier New" w:eastAsia="宋体" w:cs="Courier New"/>
      <w:szCs w:val="21"/>
    </w:rPr>
  </w:style>
  <w:style w:type="character" w:customStyle="1" w:styleId="52">
    <w:name w:val="日期 Char1"/>
    <w:link w:val="18"/>
    <w:qFormat/>
    <w:uiPriority w:val="99"/>
    <w:rPr>
      <w:rFonts w:ascii="Times New Roman" w:hAnsi="Times New Roman"/>
      <w:kern w:val="2"/>
      <w:sz w:val="21"/>
      <w:szCs w:val="24"/>
    </w:rPr>
  </w:style>
  <w:style w:type="character" w:customStyle="1" w:styleId="53">
    <w:name w:val="批注框文本 Char"/>
    <w:link w:val="19"/>
    <w:semiHidden/>
    <w:qFormat/>
    <w:uiPriority w:val="99"/>
    <w:rPr>
      <w:kern w:val="2"/>
      <w:sz w:val="18"/>
      <w:szCs w:val="18"/>
    </w:rPr>
  </w:style>
  <w:style w:type="character" w:customStyle="1" w:styleId="54">
    <w:name w:val="页脚 Char1"/>
    <w:link w:val="20"/>
    <w:qFormat/>
    <w:uiPriority w:val="99"/>
    <w:rPr>
      <w:sz w:val="18"/>
      <w:szCs w:val="18"/>
    </w:rPr>
  </w:style>
  <w:style w:type="character" w:customStyle="1" w:styleId="55">
    <w:name w:val="页眉 Char1"/>
    <w:link w:val="21"/>
    <w:qFormat/>
    <w:uiPriority w:val="99"/>
    <w:rPr>
      <w:sz w:val="18"/>
      <w:szCs w:val="18"/>
    </w:rPr>
  </w:style>
  <w:style w:type="character" w:customStyle="1" w:styleId="56">
    <w:name w:val="标题 Char"/>
    <w:link w:val="27"/>
    <w:qFormat/>
    <w:uiPriority w:val="10"/>
    <w:rPr>
      <w:rFonts w:ascii="Cambria" w:hAnsi="Cambria" w:cs="Times New Roman"/>
      <w:b/>
      <w:bCs/>
      <w:kern w:val="2"/>
      <w:sz w:val="32"/>
      <w:szCs w:val="32"/>
    </w:rPr>
  </w:style>
  <w:style w:type="character" w:customStyle="1" w:styleId="57">
    <w:name w:val="批注主题 Char1"/>
    <w:link w:val="28"/>
    <w:qFormat/>
    <w:uiPriority w:val="99"/>
    <w:rPr>
      <w:rFonts w:ascii="Times New Roman" w:hAnsi="Times New Roman"/>
      <w:b/>
      <w:bCs/>
      <w:kern w:val="2"/>
      <w:sz w:val="21"/>
      <w:szCs w:val="24"/>
    </w:rPr>
  </w:style>
  <w:style w:type="character" w:customStyle="1" w:styleId="58">
    <w:name w:val="正文首行缩进 2 Char"/>
    <w:link w:val="29"/>
    <w:qFormat/>
    <w:uiPriority w:val="99"/>
    <w:rPr>
      <w:kern w:val="2"/>
      <w:sz w:val="21"/>
      <w:szCs w:val="24"/>
    </w:rPr>
  </w:style>
  <w:style w:type="character" w:customStyle="1" w:styleId="59">
    <w:name w:val="标题 Char1"/>
    <w:qFormat/>
    <w:uiPriority w:val="0"/>
    <w:rPr>
      <w:rFonts w:ascii="Calibri" w:hAnsi="Calibri"/>
      <w:b/>
      <w:sz w:val="24"/>
      <w:lang w:val="en-GB"/>
    </w:rPr>
  </w:style>
  <w:style w:type="character" w:customStyle="1" w:styleId="60">
    <w:name w:val="标题 8 Char"/>
    <w:qFormat/>
    <w:uiPriority w:val="0"/>
    <w:rPr>
      <w:rFonts w:ascii="Arial" w:hAnsi="Arial" w:eastAsia="黑体"/>
      <w:kern w:val="2"/>
      <w:sz w:val="24"/>
      <w:szCs w:val="24"/>
    </w:rPr>
  </w:style>
  <w:style w:type="character" w:customStyle="1" w:styleId="61">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2">
    <w:name w:val="正文文本 字符"/>
    <w:qFormat/>
    <w:uiPriority w:val="99"/>
    <w:rPr>
      <w:rFonts w:ascii="Times New Roman" w:hAnsi="Times New Roman"/>
      <w:kern w:val="2"/>
      <w:sz w:val="21"/>
      <w:szCs w:val="24"/>
    </w:rPr>
  </w:style>
  <w:style w:type="character" w:customStyle="1" w:styleId="63">
    <w:name w:val="纯文本 Char"/>
    <w:qFormat/>
    <w:uiPriority w:val="0"/>
    <w:rPr>
      <w:rFonts w:ascii="宋体" w:hAnsi="Courier New" w:eastAsia="宋体" w:cs="Courier New"/>
      <w:szCs w:val="21"/>
    </w:rPr>
  </w:style>
  <w:style w:type="character" w:customStyle="1" w:styleId="64">
    <w:name w:val="正文文本 Char"/>
    <w:qFormat/>
    <w:uiPriority w:val="0"/>
    <w:rPr>
      <w:rFonts w:ascii="Times New Roman" w:hAnsi="Times New Roman"/>
      <w:kern w:val="2"/>
      <w:sz w:val="21"/>
      <w:szCs w:val="24"/>
    </w:rPr>
  </w:style>
  <w:style w:type="character" w:customStyle="1" w:styleId="65">
    <w:name w:val="批注文字 字符1"/>
    <w:qFormat/>
    <w:uiPriority w:val="0"/>
    <w:rPr>
      <w:rFonts w:ascii="Times New Roman" w:hAnsi="Times New Roman"/>
      <w:kern w:val="2"/>
      <w:sz w:val="21"/>
      <w:szCs w:val="24"/>
    </w:rPr>
  </w:style>
  <w:style w:type="character" w:customStyle="1" w:styleId="66">
    <w:name w:val="批注文字 字符"/>
    <w:qFormat/>
    <w:uiPriority w:val="0"/>
    <w:rPr>
      <w:rFonts w:ascii="Times New Roman" w:hAnsi="Times New Roman"/>
      <w:kern w:val="2"/>
      <w:sz w:val="21"/>
      <w:szCs w:val="24"/>
    </w:rPr>
  </w:style>
  <w:style w:type="character" w:customStyle="1" w:styleId="67">
    <w:name w:val="未处理的提及1"/>
    <w:unhideWhenUsed/>
    <w:qFormat/>
    <w:uiPriority w:val="99"/>
    <w:rPr>
      <w:color w:val="605E5C"/>
      <w:shd w:val="clear" w:color="auto" w:fill="E1DFDD"/>
    </w:rPr>
  </w:style>
  <w:style w:type="character" w:customStyle="1" w:styleId="68">
    <w:name w:val="apple-style-span"/>
    <w:qFormat/>
    <w:uiPriority w:val="0"/>
  </w:style>
  <w:style w:type="character" w:customStyle="1" w:styleId="69">
    <w:name w:val="纯文本 字符2"/>
    <w:qFormat/>
    <w:uiPriority w:val="0"/>
    <w:rPr>
      <w:rFonts w:ascii="宋体" w:hAnsi="Courier New" w:eastAsia="宋体" w:cs="Courier New"/>
      <w:szCs w:val="21"/>
    </w:rPr>
  </w:style>
  <w:style w:type="character" w:customStyle="1" w:styleId="70">
    <w:name w:val="textcontents"/>
    <w:qFormat/>
    <w:uiPriority w:val="0"/>
  </w:style>
  <w:style w:type="character" w:customStyle="1" w:styleId="71">
    <w:name w:val="纯文本 字符1"/>
    <w:qFormat/>
    <w:uiPriority w:val="99"/>
    <w:rPr>
      <w:rFonts w:ascii="宋体" w:hAnsi="Courier New"/>
    </w:rPr>
  </w:style>
  <w:style w:type="character" w:customStyle="1" w:styleId="72">
    <w:name w:val="批注文字 Char"/>
    <w:qFormat/>
    <w:uiPriority w:val="0"/>
    <w:rPr>
      <w:rFonts w:ascii="Times New Roman" w:hAnsi="Times New Roman"/>
      <w:kern w:val="2"/>
      <w:sz w:val="21"/>
      <w:szCs w:val="24"/>
    </w:rPr>
  </w:style>
  <w:style w:type="character" w:customStyle="1" w:styleId="73">
    <w:name w:val="标题 1 字符1"/>
    <w:qFormat/>
    <w:uiPriority w:val="0"/>
    <w:rPr>
      <w:b/>
      <w:bCs/>
      <w:kern w:val="44"/>
      <w:sz w:val="44"/>
      <w:szCs w:val="44"/>
    </w:rPr>
  </w:style>
  <w:style w:type="character" w:customStyle="1" w:styleId="74">
    <w:name w:val="纯文本 字符"/>
    <w:qFormat/>
    <w:uiPriority w:val="0"/>
    <w:rPr>
      <w:rFonts w:ascii="宋体" w:hAnsi="Courier New" w:eastAsia="宋体" w:cs="Courier New"/>
      <w:szCs w:val="21"/>
    </w:rPr>
  </w:style>
  <w:style w:type="paragraph" w:customStyle="1" w:styleId="75">
    <w:name w:val="Char Char Char Char"/>
    <w:basedOn w:val="1"/>
    <w:qFormat/>
    <w:uiPriority w:val="99"/>
    <w:pPr>
      <w:widowControl/>
      <w:spacing w:after="160" w:line="240" w:lineRule="exact"/>
      <w:jc w:val="left"/>
    </w:pPr>
  </w:style>
  <w:style w:type="paragraph" w:customStyle="1" w:styleId="76">
    <w:name w:val="默认段落字体 Para Char Char Char Char Char Char Char Char Char1 Char Char Char Char"/>
    <w:basedOn w:val="1"/>
    <w:qFormat/>
    <w:uiPriority w:val="99"/>
    <w:rPr>
      <w:rFonts w:ascii="Tahoma" w:hAnsi="Tahoma"/>
      <w:sz w:val="24"/>
      <w:szCs w:val="20"/>
    </w:rPr>
  </w:style>
  <w:style w:type="paragraph" w:styleId="77">
    <w:name w:val="List Paragraph"/>
    <w:basedOn w:val="1"/>
    <w:qFormat/>
    <w:uiPriority w:val="34"/>
    <w:pPr>
      <w:ind w:firstLine="420" w:firstLineChars="200"/>
    </w:pPr>
  </w:style>
  <w:style w:type="paragraph" w:customStyle="1" w:styleId="78">
    <w:name w:val="_Style 73"/>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79">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customStyle="1" w:styleId="80">
    <w:name w:val="Table Paragraph"/>
    <w:basedOn w:val="1"/>
    <w:qFormat/>
    <w:uiPriority w:val="1"/>
    <w:pPr>
      <w:jc w:val="left"/>
    </w:pPr>
    <w:rPr>
      <w:rFonts w:ascii="Calibri" w:hAnsi="Calibri"/>
      <w:kern w:val="0"/>
      <w:sz w:val="22"/>
      <w:szCs w:val="22"/>
      <w:lang w:eastAsia="en-US"/>
    </w:rPr>
  </w:style>
  <w:style w:type="character" w:customStyle="1" w:styleId="81">
    <w:name w:val="正文文本缩进 字符"/>
    <w:qFormat/>
    <w:uiPriority w:val="99"/>
    <w:rPr>
      <w:rFonts w:ascii="仿宋_GB2312" w:hAnsi="Times New Roman" w:eastAsia="仿宋_GB2312" w:cs="Times New Roman"/>
      <w:sz w:val="32"/>
      <w:szCs w:val="20"/>
    </w:rPr>
  </w:style>
  <w:style w:type="character" w:customStyle="1" w:styleId="82">
    <w:name w:val="正文2 Char Char"/>
    <w:link w:val="83"/>
    <w:qFormat/>
    <w:uiPriority w:val="0"/>
    <w:rPr>
      <w:sz w:val="24"/>
    </w:rPr>
  </w:style>
  <w:style w:type="paragraph" w:customStyle="1" w:styleId="83">
    <w:name w:val="正文2"/>
    <w:basedOn w:val="1"/>
    <w:link w:val="82"/>
    <w:qFormat/>
    <w:uiPriority w:val="0"/>
    <w:pPr>
      <w:adjustRightInd w:val="0"/>
      <w:spacing w:before="156" w:line="360" w:lineRule="auto"/>
      <w:ind w:firstLine="510" w:firstLineChars="200"/>
    </w:pPr>
    <w:rPr>
      <w:kern w:val="0"/>
      <w:sz w:val="24"/>
      <w:szCs w:val="20"/>
    </w:rPr>
  </w:style>
  <w:style w:type="character" w:customStyle="1" w:styleId="84">
    <w:name w:val="纯文本 Char2"/>
    <w:qFormat/>
    <w:uiPriority w:val="0"/>
    <w:rPr>
      <w:rFonts w:ascii="宋体" w:hAnsi="Courier New" w:cs="Arial"/>
      <w:snapToGrid w:val="0"/>
      <w:szCs w:val="21"/>
    </w:rPr>
  </w:style>
  <w:style w:type="paragraph" w:customStyle="1" w:styleId="85">
    <w:name w:val="表格文字"/>
    <w:basedOn w:val="1"/>
    <w:next w:val="13"/>
    <w:qFormat/>
    <w:uiPriority w:val="99"/>
    <w:pPr>
      <w:adjustRightInd w:val="0"/>
      <w:spacing w:line="420" w:lineRule="atLeast"/>
      <w:jc w:val="left"/>
      <w:textAlignment w:val="baseline"/>
    </w:pPr>
    <w:rPr>
      <w:kern w:val="0"/>
    </w:rPr>
  </w:style>
  <w:style w:type="paragraph" w:customStyle="1" w:styleId="86">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87">
    <w:name w:val="正文缩进1"/>
    <w:basedOn w:val="1"/>
    <w:next w:val="14"/>
    <w:qFormat/>
    <w:uiPriority w:val="99"/>
    <w:pPr>
      <w:autoSpaceDE w:val="0"/>
      <w:autoSpaceDN w:val="0"/>
      <w:adjustRightInd w:val="0"/>
      <w:snapToGrid w:val="0"/>
      <w:spacing w:after="120" w:line="360" w:lineRule="auto"/>
      <w:ind w:left="420" w:leftChars="200" w:firstLine="480" w:firstLineChars="200"/>
    </w:pPr>
    <w:rPr>
      <w:sz w:val="24"/>
      <w:szCs w:val="21"/>
    </w:rPr>
  </w:style>
  <w:style w:type="character" w:customStyle="1" w:styleId="88">
    <w:name w:val="NormalCharacter"/>
    <w:qFormat/>
    <w:uiPriority w:val="0"/>
  </w:style>
  <w:style w:type="character" w:customStyle="1" w:styleId="89">
    <w:name w:val="页眉 Char"/>
    <w:qFormat/>
    <w:uiPriority w:val="99"/>
    <w:rPr>
      <w:lang w:eastAsia="zh-CN"/>
    </w:rPr>
  </w:style>
  <w:style w:type="character" w:customStyle="1" w:styleId="90">
    <w:name w:val="正文首行缩进 2 字符"/>
    <w:qFormat/>
    <w:uiPriority w:val="99"/>
    <w:rPr>
      <w:rFonts w:ascii="仿宋_GB2312" w:hAnsi="Times New Roman" w:eastAsia="仿宋_GB2312" w:cs="Times New Roman"/>
      <w:kern w:val="2"/>
      <w:sz w:val="21"/>
      <w:szCs w:val="24"/>
    </w:rPr>
  </w:style>
  <w:style w:type="character" w:customStyle="1" w:styleId="91">
    <w:name w:val="纯文本 Char1"/>
    <w:qFormat/>
    <w:uiPriority w:val="0"/>
    <w:rPr>
      <w:rFonts w:ascii="宋体" w:hAnsi="Courier New" w:eastAsia="宋体" w:cs="Times New Roman"/>
      <w:kern w:val="0"/>
      <w:sz w:val="20"/>
      <w:szCs w:val="21"/>
    </w:rPr>
  </w:style>
  <w:style w:type="paragraph" w:customStyle="1" w:styleId="92">
    <w:name w:val="_Style 93"/>
    <w:basedOn w:val="1"/>
    <w:next w:val="77"/>
    <w:qFormat/>
    <w:uiPriority w:val="99"/>
    <w:pPr>
      <w:ind w:firstLine="420" w:firstLineChars="200"/>
    </w:pPr>
  </w:style>
  <w:style w:type="character" w:customStyle="1" w:styleId="93">
    <w:name w:val="标题 2 Char1"/>
    <w:qFormat/>
    <w:uiPriority w:val="9"/>
    <w:rPr>
      <w:rFonts w:ascii="Cambria" w:hAnsi="Cambria"/>
      <w:b/>
      <w:bCs/>
      <w:kern w:val="2"/>
      <w:sz w:val="32"/>
      <w:szCs w:val="32"/>
    </w:rPr>
  </w:style>
  <w:style w:type="character" w:customStyle="1" w:styleId="94">
    <w:name w:val="标题 3 Char"/>
    <w:qFormat/>
    <w:uiPriority w:val="9"/>
    <w:rPr>
      <w:b/>
      <w:bCs/>
      <w:kern w:val="2"/>
      <w:sz w:val="32"/>
      <w:szCs w:val="32"/>
    </w:rPr>
  </w:style>
  <w:style w:type="character" w:customStyle="1" w:styleId="95">
    <w:name w:val="标题 5 Char"/>
    <w:qFormat/>
    <w:uiPriority w:val="9"/>
    <w:rPr>
      <w:b/>
      <w:bCs/>
      <w:kern w:val="2"/>
      <w:sz w:val="28"/>
      <w:szCs w:val="28"/>
    </w:rPr>
  </w:style>
  <w:style w:type="character" w:customStyle="1" w:styleId="96">
    <w:name w:val="标题 8 Char1"/>
    <w:qFormat/>
    <w:uiPriority w:val="9"/>
    <w:rPr>
      <w:rFonts w:ascii="等线 Light" w:hAnsi="等线 Light" w:eastAsia="等线 Light"/>
      <w:kern w:val="2"/>
      <w:sz w:val="24"/>
      <w:szCs w:val="24"/>
    </w:rPr>
  </w:style>
  <w:style w:type="character" w:customStyle="1" w:styleId="97">
    <w:name w:val="批注文字 Char1"/>
    <w:qFormat/>
    <w:uiPriority w:val="0"/>
    <w:rPr>
      <w:kern w:val="2"/>
      <w:sz w:val="21"/>
      <w:szCs w:val="24"/>
    </w:rPr>
  </w:style>
  <w:style w:type="character" w:customStyle="1" w:styleId="98">
    <w:name w:val="正文文本 3 Char"/>
    <w:qFormat/>
    <w:uiPriority w:val="99"/>
    <w:rPr>
      <w:kern w:val="2"/>
      <w:sz w:val="16"/>
      <w:szCs w:val="16"/>
    </w:rPr>
  </w:style>
  <w:style w:type="character" w:customStyle="1" w:styleId="99">
    <w:name w:val="正文文本 Char1"/>
    <w:qFormat/>
    <w:uiPriority w:val="0"/>
    <w:rPr>
      <w:kern w:val="2"/>
      <w:sz w:val="21"/>
      <w:szCs w:val="24"/>
    </w:rPr>
  </w:style>
  <w:style w:type="character" w:customStyle="1" w:styleId="100">
    <w:name w:val="正文文本缩进 Char"/>
    <w:qFormat/>
    <w:uiPriority w:val="0"/>
    <w:rPr>
      <w:rFonts w:ascii="仿宋_GB2312" w:eastAsia="仿宋_GB2312"/>
      <w:sz w:val="32"/>
    </w:rPr>
  </w:style>
  <w:style w:type="character" w:customStyle="1" w:styleId="101">
    <w:name w:val="日期 Char"/>
    <w:qFormat/>
    <w:uiPriority w:val="99"/>
    <w:rPr>
      <w:kern w:val="2"/>
      <w:sz w:val="21"/>
      <w:szCs w:val="24"/>
    </w:rPr>
  </w:style>
  <w:style w:type="character" w:customStyle="1" w:styleId="102">
    <w:name w:val="页脚 Char"/>
    <w:qFormat/>
    <w:uiPriority w:val="99"/>
    <w:rPr>
      <w:sz w:val="18"/>
      <w:szCs w:val="18"/>
    </w:rPr>
  </w:style>
  <w:style w:type="character" w:customStyle="1" w:styleId="103">
    <w:name w:val="批注主题 Char"/>
    <w:qFormat/>
    <w:uiPriority w:val="99"/>
    <w:rPr>
      <w:b/>
      <w:bCs/>
      <w:kern w:val="2"/>
      <w:sz w:val="21"/>
      <w:szCs w:val="24"/>
    </w:rPr>
  </w:style>
  <w:style w:type="paragraph" w:customStyle="1" w:styleId="104">
    <w:name w:val="_Style 106"/>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05">
    <w:name w:val="_Style 107"/>
    <w:basedOn w:val="1"/>
    <w:next w:val="1"/>
    <w:unhideWhenUsed/>
    <w:qFormat/>
    <w:uiPriority w:val="99"/>
    <w:pPr>
      <w:tabs>
        <w:tab w:val="right" w:leader="dot" w:pos="8296"/>
      </w:tabs>
      <w:ind w:left="420" w:leftChars="200"/>
    </w:pPr>
  </w:style>
  <w:style w:type="character" w:customStyle="1" w:styleId="106">
    <w:name w:val="正文首行缩进 2 字符1"/>
    <w:semiHidden/>
    <w:qFormat/>
    <w:uiPriority w:val="99"/>
    <w:rPr>
      <w:rFonts w:ascii="仿宋_GB2312" w:hAnsi="Times New Roman" w:eastAsia="仿宋_GB2312" w:cs="Times New Roman"/>
      <w:kern w:val="2"/>
      <w:sz w:val="21"/>
      <w:szCs w:val="24"/>
    </w:rPr>
  </w:style>
  <w:style w:type="character" w:customStyle="1" w:styleId="107">
    <w:name w:val="正文首行缩进 2 字符2"/>
    <w:semiHidden/>
    <w:qFormat/>
    <w:uiPriority w:val="99"/>
    <w:rPr>
      <w:rFonts w:ascii="仿宋_GB2312" w:hAnsi="Times New Roman" w:eastAsia="仿宋_GB2312" w:cs="Times New Roman"/>
      <w:kern w:val="2"/>
      <w:sz w:val="21"/>
      <w:szCs w:val="24"/>
    </w:rPr>
  </w:style>
  <w:style w:type="paragraph" w:customStyle="1" w:styleId="108">
    <w:name w:val="msonormal"/>
    <w:basedOn w:val="1"/>
    <w:qFormat/>
    <w:uiPriority w:val="99"/>
    <w:rPr>
      <w:rFonts w:ascii="Calibri" w:hAnsi="Calibri"/>
      <w:kern w:val="0"/>
      <w:sz w:val="24"/>
    </w:rPr>
  </w:style>
  <w:style w:type="character" w:customStyle="1" w:styleId="109">
    <w:name w:val="正文首行缩进 2 字符3"/>
    <w:semiHidden/>
    <w:qFormat/>
    <w:locked/>
    <w:uiPriority w:val="99"/>
    <w:rPr>
      <w:rFonts w:ascii="仿宋_GB2312" w:hAnsi="Times New Roman" w:eastAsia="仿宋_GB2312" w:cs="Times New Roman"/>
      <w:kern w:val="2"/>
      <w:sz w:val="21"/>
      <w:szCs w:val="24"/>
    </w:rPr>
  </w:style>
  <w:style w:type="paragraph" w:customStyle="1" w:styleId="110">
    <w:name w:val="p0"/>
    <w:basedOn w:val="1"/>
    <w:qFormat/>
    <w:uiPriority w:val="0"/>
    <w:pPr>
      <w:widowControl/>
    </w:pPr>
    <w:rPr>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广西云龙招标有限公司</Company>
  <Pages>90</Pages>
  <Words>47542</Words>
  <Characters>51152</Characters>
  <Lines>454</Lines>
  <Paragraphs>127</Paragraphs>
  <TotalTime>201</TotalTime>
  <ScaleCrop>false</ScaleCrop>
  <LinksUpToDate>false</LinksUpToDate>
  <CharactersWithSpaces>53389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2025-10-30T08:54:00Z</dcterms:created>
  <dc:creator>唐冰</dc:creator>
  <cp:lastModifiedBy>WPS_1650353410</cp:lastModifiedBy>
  <cp:lastPrinted>2021-08-24T08:51:00Z</cp:lastPrinted>
  <dcterms:modified xsi:type="dcterms:W3CDTF">2026-09-03T01:53:28Z</dcterms:modified>
  <dc:title>竞争性谈判文件规范</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D44FA8068D504C3B80FFEA154E04BEE0_13</vt:lpwstr>
  </property>
  <property fmtid="{D5CDD505-2E9C-101B-9397-08002B2CF9AE}" pid="4" name="KSOTemplateDocerSaveRecord">
    <vt:lpwstr>eyJoZGlkIjoiODBjODlmNGJmMjQxNmRjOWExMDQwYzgwYmU0MDA5ZDkiLCJ1c2VySWQiOiIxMzY1OTU5MDU1In0=</vt:lpwstr>
  </property>
</Properties>
</file>