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652A">
      <w:pPr>
        <w:keepNext w:val="0"/>
        <w:keepLines w:val="0"/>
        <w:widowControl/>
        <w:suppressLineNumbers w:val="0"/>
        <w:pBdr>
          <w:bottom w:val="none" w:color="auto" w:sz="0" w:space="0"/>
        </w:pBdr>
        <w:spacing w:line="450" w:lineRule="atLeast"/>
        <w:ind w:left="0" w:firstLine="0"/>
        <w:jc w:val="center"/>
        <w:rPr>
          <w:rFonts w:hint="eastAsia" w:ascii="Times New Roman" w:hAnsi="Times New Roman" w:eastAsia="宋体" w:cs="Times New Roman"/>
          <w:b/>
          <w:bCs/>
          <w:i w:val="0"/>
          <w:iCs w:val="0"/>
          <w:caps w:val="0"/>
          <w:color w:val="000000"/>
          <w:spacing w:val="0"/>
          <w:kern w:val="0"/>
          <w:sz w:val="32"/>
          <w:szCs w:val="32"/>
          <w:lang w:val="en-US" w:eastAsia="zh-CN" w:bidi="ar"/>
        </w:rPr>
      </w:pPr>
      <w:r>
        <w:rPr>
          <w:rFonts w:hint="default" w:ascii="Times New Roman" w:hAnsi="Times New Roman" w:eastAsia="宋体" w:cs="Times New Roman"/>
          <w:b/>
          <w:bCs/>
          <w:i w:val="0"/>
          <w:iCs w:val="0"/>
          <w:caps w:val="0"/>
          <w:color w:val="000000"/>
          <w:spacing w:val="0"/>
          <w:kern w:val="0"/>
          <w:sz w:val="32"/>
          <w:szCs w:val="32"/>
          <w:lang w:val="en-US" w:eastAsia="zh-CN" w:bidi="ar"/>
        </w:rPr>
        <w:t>中慧力祥项目管理有限公司</w:t>
      </w:r>
      <w:r>
        <w:rPr>
          <w:rFonts w:hint="eastAsia" w:ascii="Times New Roman" w:hAnsi="Times New Roman" w:eastAsia="宋体" w:cs="Times New Roman"/>
          <w:b/>
          <w:bCs/>
          <w:i w:val="0"/>
          <w:iCs w:val="0"/>
          <w:caps w:val="0"/>
          <w:color w:val="000000"/>
          <w:spacing w:val="0"/>
          <w:kern w:val="0"/>
          <w:sz w:val="32"/>
          <w:szCs w:val="32"/>
          <w:lang w:val="en-US" w:eastAsia="zh-CN" w:bidi="ar"/>
        </w:rPr>
        <w:t>关于灌阳县双百双新科技产业园项目—岭南硅基新材料产业园进场道路工程</w:t>
      </w:r>
      <w:r>
        <w:rPr>
          <w:rFonts w:hint="default" w:ascii="Times New Roman" w:hAnsi="Times New Roman" w:eastAsia="宋体" w:cs="Times New Roman"/>
          <w:b/>
          <w:bCs/>
          <w:i w:val="0"/>
          <w:iCs w:val="0"/>
          <w:caps w:val="0"/>
          <w:color w:val="000000"/>
          <w:spacing w:val="0"/>
          <w:kern w:val="0"/>
          <w:sz w:val="32"/>
          <w:szCs w:val="32"/>
          <w:lang w:val="en-US" w:eastAsia="zh-CN" w:bidi="ar"/>
        </w:rPr>
        <w:t>（项目编号：</w:t>
      </w:r>
      <w:r>
        <w:rPr>
          <w:rFonts w:hint="eastAsia" w:ascii="Times New Roman" w:hAnsi="Times New Roman" w:eastAsia="宋体" w:cs="Times New Roman"/>
          <w:b/>
          <w:bCs/>
          <w:i w:val="0"/>
          <w:iCs w:val="0"/>
          <w:caps w:val="0"/>
          <w:color w:val="000000"/>
          <w:spacing w:val="0"/>
          <w:kern w:val="0"/>
          <w:sz w:val="32"/>
          <w:szCs w:val="32"/>
          <w:lang w:val="en-US" w:eastAsia="zh-CN" w:bidi="ar"/>
        </w:rPr>
        <w:t>GLZC2026-C2-270011-GXYK</w:t>
      </w:r>
      <w:r>
        <w:rPr>
          <w:rFonts w:hint="default" w:ascii="Times New Roman" w:hAnsi="Times New Roman" w:eastAsia="宋体" w:cs="Times New Roman"/>
          <w:b/>
          <w:bCs/>
          <w:i w:val="0"/>
          <w:iCs w:val="0"/>
          <w:caps w:val="0"/>
          <w:color w:val="000000"/>
          <w:spacing w:val="0"/>
          <w:kern w:val="0"/>
          <w:sz w:val="32"/>
          <w:szCs w:val="32"/>
          <w:lang w:val="en-US" w:eastAsia="zh-CN" w:bidi="ar"/>
        </w:rPr>
        <w:t>）</w:t>
      </w:r>
      <w:r>
        <w:rPr>
          <w:rFonts w:hint="eastAsia" w:ascii="Times New Roman" w:hAnsi="Times New Roman" w:eastAsia="宋体" w:cs="Times New Roman"/>
          <w:b/>
          <w:bCs/>
          <w:i w:val="0"/>
          <w:iCs w:val="0"/>
          <w:caps w:val="0"/>
          <w:color w:val="000000"/>
          <w:spacing w:val="0"/>
          <w:kern w:val="0"/>
          <w:sz w:val="32"/>
          <w:szCs w:val="32"/>
          <w:lang w:val="en-US" w:eastAsia="zh-CN" w:bidi="ar"/>
        </w:rPr>
        <w:t>成交</w:t>
      </w:r>
      <w:r>
        <w:rPr>
          <w:rFonts w:hint="default" w:ascii="Times New Roman" w:hAnsi="Times New Roman" w:eastAsia="宋体" w:cs="Times New Roman"/>
          <w:b/>
          <w:bCs/>
          <w:i w:val="0"/>
          <w:iCs w:val="0"/>
          <w:caps w:val="0"/>
          <w:color w:val="000000"/>
          <w:spacing w:val="0"/>
          <w:kern w:val="0"/>
          <w:sz w:val="32"/>
          <w:szCs w:val="32"/>
          <w:lang w:val="en-US" w:eastAsia="zh-CN" w:bidi="ar"/>
        </w:rPr>
        <w:t>结果公告</w:t>
      </w:r>
    </w:p>
    <w:p w14:paraId="7DA11AE4">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0" w:right="0" w:firstLine="0"/>
        <w:jc w:val="both"/>
        <w:textAlignment w:val="auto"/>
        <w:rPr>
          <w:rFonts w:hint="eastAsia" w:ascii="微软雅黑" w:hAnsi="微软雅黑" w:eastAsia="微软雅黑" w:cs="微软雅黑"/>
          <w:i w:val="0"/>
          <w:iCs w:val="0"/>
          <w:caps w:val="0"/>
          <w:color w:val="000000"/>
          <w:spacing w:val="0"/>
          <w:sz w:val="24"/>
          <w:szCs w:val="24"/>
          <w:lang w:val="en-US" w:eastAsia="zh-CN"/>
        </w:rPr>
      </w:pPr>
      <w:r>
        <w:rPr>
          <w:rStyle w:val="5"/>
          <w:rFonts w:hint="eastAsia" w:ascii="微软雅黑" w:hAnsi="微软雅黑" w:eastAsia="微软雅黑" w:cs="微软雅黑"/>
          <w:i w:val="0"/>
          <w:iCs w:val="0"/>
          <w:caps w:val="0"/>
          <w:color w:val="000000"/>
          <w:spacing w:val="0"/>
          <w:sz w:val="24"/>
          <w:szCs w:val="24"/>
        </w:rPr>
        <w:t>一、项目编号：</w:t>
      </w:r>
      <w:r>
        <w:rPr>
          <w:rFonts w:hint="eastAsia" w:ascii="微软雅黑" w:hAnsi="微软雅黑" w:eastAsia="微软雅黑" w:cs="微软雅黑"/>
          <w:i w:val="0"/>
          <w:iCs w:val="0"/>
          <w:caps w:val="0"/>
          <w:color w:val="000000"/>
          <w:spacing w:val="0"/>
          <w:sz w:val="24"/>
          <w:szCs w:val="24"/>
          <w:lang w:val="en-US" w:eastAsia="zh-CN"/>
        </w:rPr>
        <w:t>GLZC2026-C2-270011-GXYK</w:t>
      </w:r>
      <w:bookmarkStart w:id="0" w:name="_GoBack"/>
      <w:bookmarkEnd w:id="0"/>
    </w:p>
    <w:p w14:paraId="6AF1916F">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1441" w:right="0" w:hanging="1441" w:hangingChars="600"/>
        <w:jc w:val="both"/>
        <w:textAlignment w:val="auto"/>
        <w:rPr>
          <w:rFonts w:hint="eastAsia" w:ascii="黑体" w:hAnsi="宋体" w:eastAsia="微软雅黑" w:cs="黑体"/>
          <w:i w:val="0"/>
          <w:iCs w:val="0"/>
          <w:caps w:val="0"/>
          <w:color w:val="000000"/>
          <w:spacing w:val="0"/>
          <w:sz w:val="27"/>
          <w:szCs w:val="27"/>
          <w:lang w:eastAsia="zh-CN"/>
        </w:rPr>
      </w:pPr>
      <w:r>
        <w:rPr>
          <w:rStyle w:val="5"/>
          <w:rFonts w:hint="eastAsia" w:ascii="微软雅黑" w:hAnsi="微软雅黑" w:eastAsia="微软雅黑" w:cs="微软雅黑"/>
          <w:i w:val="0"/>
          <w:iCs w:val="0"/>
          <w:caps w:val="0"/>
          <w:color w:val="000000"/>
          <w:spacing w:val="0"/>
          <w:sz w:val="24"/>
          <w:szCs w:val="24"/>
        </w:rPr>
        <w:t>二、项目名称：</w:t>
      </w:r>
      <w:r>
        <w:rPr>
          <w:rFonts w:hint="eastAsia" w:ascii="微软雅黑" w:hAnsi="微软雅黑" w:eastAsia="微软雅黑" w:cs="微软雅黑"/>
          <w:i w:val="0"/>
          <w:iCs w:val="0"/>
          <w:caps w:val="0"/>
          <w:color w:val="000000"/>
          <w:spacing w:val="0"/>
          <w:sz w:val="24"/>
          <w:szCs w:val="24"/>
          <w:lang w:val="en-US" w:eastAsia="zh-CN"/>
        </w:rPr>
        <w:t>灌阳县双百双新科技产业园项目—岭南硅基新材料产业园进场道路工程</w:t>
      </w:r>
    </w:p>
    <w:p w14:paraId="0D43C202">
      <w:pPr>
        <w:pStyle w:val="2"/>
        <w:keepNext w:val="0"/>
        <w:keepLines w:val="0"/>
        <w:pageBreakBefore w:val="0"/>
        <w:widowControl/>
        <w:suppressLineNumbers w:val="0"/>
        <w:kinsoku/>
        <w:overflowPunct/>
        <w:topLinePunct w:val="0"/>
        <w:autoSpaceDE/>
        <w:autoSpaceDN/>
        <w:bidi w:val="0"/>
        <w:adjustRightInd/>
        <w:snapToGrid/>
        <w:spacing w:after="225" w:afterAutospacing="0" w:line="280" w:lineRule="exact"/>
        <w:ind w:left="0" w:firstLine="0"/>
        <w:textAlignment w:val="auto"/>
        <w:rPr>
          <w:rFonts w:hint="default" w:ascii="Times New Roman" w:hAnsi="Times New Roman" w:cs="Times New Roman"/>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4"/>
          <w:szCs w:val="24"/>
        </w:rPr>
        <w:t>三、中标（成交）信息</w:t>
      </w:r>
      <w:r>
        <w:rPr>
          <w:rFonts w:hint="eastAsia" w:ascii="微软雅黑" w:hAnsi="微软雅黑" w:eastAsia="微软雅黑" w:cs="微软雅黑"/>
          <w:i w:val="0"/>
          <w:iCs w:val="0"/>
          <w:caps w:val="0"/>
          <w:color w:val="000000"/>
          <w:spacing w:val="0"/>
          <w:sz w:val="24"/>
          <w:szCs w:val="24"/>
        </w:rPr>
        <w:t>                    </w:t>
      </w:r>
    </w:p>
    <w:tbl>
      <w:tblPr>
        <w:tblStyle w:val="3"/>
        <w:tblW w:w="89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99"/>
        <w:gridCol w:w="3374"/>
        <w:gridCol w:w="2463"/>
        <w:gridCol w:w="2550"/>
      </w:tblGrid>
      <w:tr w14:paraId="4331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59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C55B074">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ascii="宋体" w:eastAsia="宋体"/>
                <w:b/>
                <w:bCs/>
                <w:sz w:val="24"/>
              </w:rPr>
            </w:pPr>
            <w:r>
              <w:rPr>
                <w:rFonts w:ascii="宋体" w:hAnsi="宋体" w:eastAsia="宋体" w:cs="宋体"/>
                <w:b/>
                <w:bCs/>
                <w:kern w:val="0"/>
                <w:sz w:val="24"/>
                <w:szCs w:val="24"/>
                <w:lang w:val="en-US" w:eastAsia="zh-CN" w:bidi="ar"/>
              </w:rPr>
              <w:t>序号</w:t>
            </w:r>
          </w:p>
        </w:tc>
        <w:tc>
          <w:tcPr>
            <w:tcW w:w="3374"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7AAE2DB0">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ascii="宋体" w:eastAsia="宋体"/>
                <w:b/>
                <w:bCs/>
                <w:sz w:val="24"/>
              </w:rPr>
            </w:pPr>
            <w:r>
              <w:rPr>
                <w:rFonts w:ascii="宋体" w:hAnsi="宋体" w:eastAsia="宋体" w:cs="宋体"/>
                <w:b/>
                <w:bCs/>
                <w:kern w:val="0"/>
                <w:sz w:val="24"/>
                <w:szCs w:val="24"/>
                <w:lang w:val="en-US" w:eastAsia="zh-CN" w:bidi="ar"/>
              </w:rPr>
              <w:t>中标（成交）金额</w:t>
            </w:r>
            <w:r>
              <w:rPr>
                <w:rFonts w:hint="eastAsia" w:ascii="宋体" w:hAnsi="宋体" w:eastAsia="宋体" w:cs="宋体"/>
                <w:b/>
                <w:bCs/>
                <w:kern w:val="0"/>
                <w:sz w:val="24"/>
                <w:szCs w:val="24"/>
                <w:lang w:val="en-US" w:eastAsia="zh-CN" w:bidi="ar"/>
              </w:rPr>
              <w:t>（元</w:t>
            </w:r>
            <w:r>
              <w:rPr>
                <w:rFonts w:ascii="宋体" w:hAnsi="宋体" w:eastAsia="宋体" w:cs="宋体"/>
                <w:b/>
                <w:bCs/>
                <w:kern w:val="0"/>
                <w:sz w:val="24"/>
                <w:szCs w:val="24"/>
                <w:lang w:val="en-US" w:eastAsia="zh-CN" w:bidi="ar"/>
              </w:rPr>
              <w:t>)</w:t>
            </w:r>
          </w:p>
        </w:tc>
        <w:tc>
          <w:tcPr>
            <w:tcW w:w="2463"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A281D17">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中标</w:t>
            </w:r>
          </w:p>
          <w:p w14:paraId="1BB29F0A">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ascii="宋体" w:eastAsia="宋体"/>
                <w:b/>
                <w:bCs/>
                <w:sz w:val="24"/>
              </w:rPr>
            </w:pPr>
            <w:r>
              <w:rPr>
                <w:rFonts w:hint="eastAsia" w:ascii="宋体" w:hAnsi="宋体" w:eastAsia="宋体" w:cs="宋体"/>
                <w:b/>
                <w:bCs/>
                <w:kern w:val="0"/>
                <w:sz w:val="24"/>
                <w:szCs w:val="24"/>
                <w:lang w:val="en-US" w:eastAsia="zh-CN" w:bidi="ar"/>
              </w:rPr>
              <w:t>（成交）</w:t>
            </w:r>
            <w:r>
              <w:rPr>
                <w:rFonts w:ascii="宋体" w:hAnsi="宋体" w:eastAsia="宋体" w:cs="宋体"/>
                <w:b/>
                <w:bCs/>
                <w:kern w:val="0"/>
                <w:sz w:val="24"/>
                <w:szCs w:val="24"/>
                <w:lang w:val="en-US" w:eastAsia="zh-CN" w:bidi="ar"/>
              </w:rPr>
              <w:t>供应商名称</w:t>
            </w:r>
          </w:p>
        </w:tc>
        <w:tc>
          <w:tcPr>
            <w:tcW w:w="2550"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B369AE6">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中标</w:t>
            </w:r>
          </w:p>
          <w:p w14:paraId="34BD010C">
            <w:pPr>
              <w:keepNext w:val="0"/>
              <w:keepLines w:val="0"/>
              <w:pageBreakBefore w:val="0"/>
              <w:widowControl/>
              <w:suppressLineNumbers w:val="0"/>
              <w:kinsoku/>
              <w:overflowPunct/>
              <w:topLinePunct w:val="0"/>
              <w:autoSpaceDE/>
              <w:autoSpaceDN/>
              <w:bidi w:val="0"/>
              <w:adjustRightInd/>
              <w:snapToGrid w:val="0"/>
              <w:spacing w:line="240" w:lineRule="auto"/>
              <w:ind w:left="0" w:leftChars="0" w:right="0" w:rightChars="0" w:firstLine="0" w:firstLineChars="0"/>
              <w:jc w:val="center"/>
              <w:textAlignment w:val="auto"/>
              <w:rPr>
                <w:rFonts w:ascii="宋体" w:eastAsia="宋体"/>
                <w:b/>
                <w:bCs/>
                <w:sz w:val="24"/>
              </w:rPr>
            </w:pPr>
            <w:r>
              <w:rPr>
                <w:rFonts w:hint="eastAsia" w:ascii="宋体" w:hAnsi="宋体" w:eastAsia="宋体" w:cs="宋体"/>
                <w:b/>
                <w:bCs/>
                <w:kern w:val="0"/>
                <w:sz w:val="24"/>
                <w:szCs w:val="24"/>
                <w:lang w:val="en-US" w:eastAsia="zh-CN" w:bidi="ar"/>
              </w:rPr>
              <w:t>（成交）</w:t>
            </w:r>
            <w:r>
              <w:rPr>
                <w:rFonts w:ascii="宋体" w:hAnsi="宋体" w:eastAsia="宋体" w:cs="宋体"/>
                <w:b/>
                <w:bCs/>
                <w:kern w:val="0"/>
                <w:sz w:val="24"/>
                <w:szCs w:val="24"/>
                <w:lang w:val="en-US" w:eastAsia="zh-CN" w:bidi="ar"/>
              </w:rPr>
              <w:t>供应商地址</w:t>
            </w:r>
          </w:p>
        </w:tc>
      </w:tr>
      <w:tr w14:paraId="5FEA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59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5B9FC03">
            <w:pPr>
              <w:keepNext w:val="0"/>
              <w:keepLines w:val="0"/>
              <w:pageBreakBefore w:val="0"/>
              <w:widowControl/>
              <w:suppressLineNumbers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1</w:t>
            </w:r>
          </w:p>
        </w:tc>
        <w:tc>
          <w:tcPr>
            <w:tcW w:w="3374"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3263B7">
            <w:pPr>
              <w:keepNext w:val="0"/>
              <w:keepLines w:val="0"/>
              <w:pageBreakBefore w:val="0"/>
              <w:widowControl/>
              <w:suppressLineNumbers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总造价：叁佰伍拾贰万零伍佰玖拾贰元零壹分（</w:t>
            </w:r>
            <w:r>
              <w:rPr>
                <w:rFonts w:hint="default" w:ascii="宋体" w:hAnsi="宋体" w:eastAsia="宋体" w:cs="宋体"/>
                <w:kern w:val="0"/>
                <w:sz w:val="22"/>
                <w:szCs w:val="22"/>
                <w:highlight w:val="none"/>
                <w:lang w:val="en-US" w:eastAsia="zh-CN" w:bidi="ar"/>
              </w:rPr>
              <w:t>¥</w:t>
            </w:r>
            <w:r>
              <w:rPr>
                <w:rFonts w:hint="eastAsia" w:ascii="宋体" w:hAnsi="宋体" w:eastAsia="宋体" w:cs="宋体"/>
                <w:kern w:val="0"/>
                <w:sz w:val="22"/>
                <w:szCs w:val="22"/>
                <w:highlight w:val="none"/>
                <w:lang w:val="en-US" w:eastAsia="zh-CN" w:bidi="ar"/>
              </w:rPr>
              <w:t>3520592.01）</w:t>
            </w:r>
          </w:p>
        </w:tc>
        <w:tc>
          <w:tcPr>
            <w:tcW w:w="2463"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EB0BD9F">
            <w:pPr>
              <w:keepNext w:val="0"/>
              <w:keepLines w:val="0"/>
              <w:pageBreakBefore w:val="0"/>
              <w:widowControl/>
              <w:suppressLineNumbers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广西天水建筑工程有限公司</w:t>
            </w:r>
          </w:p>
        </w:tc>
        <w:tc>
          <w:tcPr>
            <w:tcW w:w="2550"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46CA71A">
            <w:pPr>
              <w:keepNext w:val="0"/>
              <w:keepLines w:val="0"/>
              <w:pageBreakBefore w:val="0"/>
              <w:widowControl/>
              <w:suppressLineNumbers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龙里开发区龙里街3号</w:t>
            </w:r>
          </w:p>
        </w:tc>
      </w:tr>
    </w:tbl>
    <w:p w14:paraId="28D73821">
      <w:pPr>
        <w:pStyle w:val="2"/>
        <w:keepNext w:val="0"/>
        <w:keepLines w:val="0"/>
        <w:pageBreakBefore w:val="0"/>
        <w:widowControl/>
        <w:suppressLineNumbers w:val="0"/>
        <w:kinsoku/>
        <w:overflowPunct/>
        <w:topLinePunct w:val="0"/>
        <w:autoSpaceDE/>
        <w:autoSpaceDN/>
        <w:bidi w:val="0"/>
        <w:adjustRightInd/>
        <w:snapToGrid/>
        <w:spacing w:line="280" w:lineRule="exact"/>
        <w:ind w:firstLine="240" w:firstLineChars="100"/>
        <w:textAlignment w:val="auto"/>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2.废标结果:  </w:t>
      </w:r>
    </w:p>
    <w:tbl>
      <w:tblPr>
        <w:tblStyle w:val="3"/>
        <w:tblpPr w:leftFromText="180" w:rightFromText="180" w:vertAnchor="text" w:horzAnchor="page" w:tblpX="1649" w:tblpY="158"/>
        <w:tblOverlap w:val="never"/>
        <w:tblW w:w="53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51"/>
        <w:gridCol w:w="3623"/>
        <w:gridCol w:w="2597"/>
        <w:gridCol w:w="2086"/>
      </w:tblGrid>
      <w:tr w14:paraId="749A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2" w:hRule="atLeast"/>
        </w:trPr>
        <w:tc>
          <w:tcPr>
            <w:tcW w:w="5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D230688">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highlight w:val="none"/>
                <w:lang w:val="en-US" w:eastAsia="zh-CN" w:bidi="ar"/>
              </w:rPr>
            </w:pPr>
            <w:r>
              <w:rPr>
                <w:rFonts w:ascii="宋体" w:hAnsi="宋体" w:eastAsia="宋体" w:cs="宋体"/>
                <w:b/>
                <w:bCs/>
                <w:kern w:val="0"/>
                <w:sz w:val="24"/>
                <w:szCs w:val="24"/>
                <w:highlight w:val="none"/>
                <w:lang w:val="en-US" w:eastAsia="zh-CN" w:bidi="ar"/>
              </w:rPr>
              <w:t>序号</w:t>
            </w:r>
          </w:p>
        </w:tc>
        <w:tc>
          <w:tcPr>
            <w:tcW w:w="19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6497E3A">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highlight w:val="none"/>
                <w:lang w:val="en-US" w:eastAsia="zh-CN" w:bidi="ar"/>
              </w:rPr>
            </w:pPr>
            <w:r>
              <w:rPr>
                <w:rFonts w:ascii="宋体" w:hAnsi="宋体" w:eastAsia="宋体" w:cs="宋体"/>
                <w:b/>
                <w:bCs/>
                <w:kern w:val="0"/>
                <w:sz w:val="24"/>
                <w:szCs w:val="24"/>
                <w:highlight w:val="none"/>
                <w:lang w:val="en-US" w:eastAsia="zh-CN" w:bidi="ar"/>
              </w:rPr>
              <w:t>标项名称</w:t>
            </w:r>
          </w:p>
        </w:tc>
        <w:tc>
          <w:tcPr>
            <w:tcW w:w="140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077B5C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highlight w:val="none"/>
                <w:lang w:val="en-US" w:eastAsia="zh-CN" w:bidi="ar"/>
              </w:rPr>
            </w:pPr>
            <w:r>
              <w:rPr>
                <w:rFonts w:ascii="宋体" w:hAnsi="宋体" w:eastAsia="宋体" w:cs="宋体"/>
                <w:b/>
                <w:bCs/>
                <w:kern w:val="0"/>
                <w:sz w:val="24"/>
                <w:szCs w:val="24"/>
                <w:highlight w:val="none"/>
                <w:lang w:val="en-US" w:eastAsia="zh-CN" w:bidi="ar"/>
              </w:rPr>
              <w:t>废标理由</w:t>
            </w:r>
          </w:p>
        </w:tc>
        <w:tc>
          <w:tcPr>
            <w:tcW w:w="112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850712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highlight w:val="none"/>
                <w:lang w:val="en-US" w:eastAsia="zh-CN" w:bidi="ar"/>
              </w:rPr>
            </w:pPr>
            <w:r>
              <w:rPr>
                <w:rFonts w:ascii="宋体" w:hAnsi="宋体" w:eastAsia="宋体" w:cs="宋体"/>
                <w:b/>
                <w:bCs/>
                <w:kern w:val="0"/>
                <w:sz w:val="24"/>
                <w:szCs w:val="24"/>
                <w:highlight w:val="none"/>
                <w:lang w:val="en-US" w:eastAsia="zh-CN" w:bidi="ar"/>
              </w:rPr>
              <w:t>其他事项</w:t>
            </w:r>
          </w:p>
        </w:tc>
      </w:tr>
      <w:tr w14:paraId="0EA1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4" w:hRule="atLeast"/>
        </w:trPr>
        <w:tc>
          <w:tcPr>
            <w:tcW w:w="5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BAE8198">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w:t>
            </w:r>
          </w:p>
        </w:tc>
        <w:tc>
          <w:tcPr>
            <w:tcW w:w="195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A4E118E">
            <w:pPr>
              <w:pStyle w:val="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280" w:lineRule="exact"/>
              <w:ind w:left="0" w:right="0" w:firstLine="0"/>
              <w:jc w:val="center"/>
              <w:textAlignment w:val="auto"/>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w:t>
            </w:r>
          </w:p>
        </w:tc>
        <w:tc>
          <w:tcPr>
            <w:tcW w:w="1402"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F5DC9D">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w:t>
            </w:r>
          </w:p>
        </w:tc>
        <w:tc>
          <w:tcPr>
            <w:tcW w:w="1126"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0333937">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 xml:space="preserve">     /</w:t>
            </w:r>
          </w:p>
        </w:tc>
      </w:tr>
    </w:tbl>
    <w:p w14:paraId="4684DA0F">
      <w:pPr>
        <w:pStyle w:val="2"/>
        <w:keepNext w:val="0"/>
        <w:keepLines w:val="0"/>
        <w:pageBreakBefore w:val="0"/>
        <w:widowControl/>
        <w:suppressLineNumbers w:val="0"/>
        <w:kinsoku/>
        <w:overflowPunct/>
        <w:topLinePunct w:val="0"/>
        <w:autoSpaceDE/>
        <w:autoSpaceDN/>
        <w:bidi w:val="0"/>
        <w:adjustRightInd/>
        <w:snapToGrid/>
        <w:spacing w:before="0" w:beforeAutospacing="1" w:after="75" w:afterAutospacing="0" w:line="280" w:lineRule="exact"/>
        <w:ind w:left="0" w:right="0" w:firstLine="420"/>
        <w:textAlignment w:val="auto"/>
        <w:rPr>
          <w:highlight w:val="none"/>
        </w:rPr>
      </w:pPr>
      <w:r>
        <w:rPr>
          <w:rStyle w:val="6"/>
          <w:rFonts w:hint="eastAsia" w:ascii="微软雅黑" w:hAnsi="微软雅黑" w:eastAsia="微软雅黑" w:cs="微软雅黑"/>
          <w:i w:val="0"/>
          <w:iCs w:val="0"/>
          <w:caps w:val="0"/>
          <w:color w:val="000000"/>
          <w:spacing w:val="0"/>
          <w:sz w:val="24"/>
          <w:szCs w:val="24"/>
          <w:highlight w:val="none"/>
        </w:rPr>
        <w:t>   </w:t>
      </w:r>
    </w:p>
    <w:p w14:paraId="6244E355">
      <w:pPr>
        <w:keepNext w:val="0"/>
        <w:keepLines w:val="0"/>
        <w:pageBreakBefore w:val="0"/>
        <w:widowControl/>
        <w:suppressLineNumbers w:val="0"/>
        <w:kinsoku/>
        <w:overflowPunct/>
        <w:topLinePunct w:val="0"/>
        <w:autoSpaceDE/>
        <w:autoSpaceDN/>
        <w:bidi w:val="0"/>
        <w:adjustRightInd/>
        <w:snapToGrid/>
        <w:spacing w:line="280" w:lineRule="exact"/>
        <w:ind w:left="0" w:firstLine="0"/>
        <w:jc w:val="left"/>
        <w:textAlignment w:val="auto"/>
        <w:rPr>
          <w:rFonts w:ascii="黑体" w:hAnsi="宋体" w:eastAsia="黑体" w:cs="黑体"/>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kern w:val="0"/>
          <w:sz w:val="24"/>
          <w:szCs w:val="24"/>
          <w:highlight w:val="none"/>
          <w:lang w:val="en-US" w:eastAsia="zh-CN" w:bidi="ar"/>
        </w:rPr>
        <w:t> </w:t>
      </w:r>
      <w:r>
        <w:rPr>
          <w:rStyle w:val="5"/>
          <w:rFonts w:hint="eastAsia" w:ascii="微软雅黑" w:hAnsi="微软雅黑" w:eastAsia="微软雅黑" w:cs="微软雅黑"/>
          <w:i w:val="0"/>
          <w:iCs w:val="0"/>
          <w:caps w:val="0"/>
          <w:color w:val="000000"/>
          <w:spacing w:val="0"/>
          <w:sz w:val="24"/>
          <w:szCs w:val="24"/>
          <w:highlight w:val="none"/>
        </w:rPr>
        <w:t>四、主要标的信息</w:t>
      </w:r>
      <w:r>
        <w:rPr>
          <w:rFonts w:hint="eastAsia" w:ascii="微软雅黑" w:hAnsi="微软雅黑" w:eastAsia="微软雅黑" w:cs="微软雅黑"/>
          <w:i w:val="0"/>
          <w:iCs w:val="0"/>
          <w:caps w:val="0"/>
          <w:color w:val="000000"/>
          <w:spacing w:val="0"/>
          <w:sz w:val="24"/>
          <w:szCs w:val="24"/>
          <w:highlight w:val="none"/>
        </w:rPr>
        <w:t>            </w:t>
      </w:r>
      <w:r>
        <w:rPr>
          <w:rFonts w:ascii="黑体" w:hAnsi="宋体" w:eastAsia="黑体" w:cs="黑体"/>
          <w:i w:val="0"/>
          <w:iCs w:val="0"/>
          <w:caps w:val="0"/>
          <w:color w:val="000000"/>
          <w:spacing w:val="0"/>
          <w:sz w:val="24"/>
          <w:szCs w:val="24"/>
          <w:highlight w:val="none"/>
        </w:rPr>
        <w:t>        </w:t>
      </w:r>
    </w:p>
    <w:tbl>
      <w:tblPr>
        <w:tblStyle w:val="3"/>
        <w:tblpPr w:leftFromText="180" w:rightFromText="180" w:vertAnchor="text" w:horzAnchor="page" w:tblpX="1484" w:tblpY="801"/>
        <w:tblOverlap w:val="never"/>
        <w:tblW w:w="577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45"/>
        <w:gridCol w:w="1420"/>
        <w:gridCol w:w="1485"/>
        <w:gridCol w:w="1350"/>
        <w:gridCol w:w="1362"/>
        <w:gridCol w:w="1425"/>
        <w:gridCol w:w="2050"/>
      </w:tblGrid>
      <w:tr w14:paraId="2792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42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5243714">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highlight w:val="none"/>
                <w:lang w:val="en-US" w:eastAsia="zh-CN" w:bidi="ar"/>
              </w:rPr>
            </w:pPr>
            <w:r>
              <w:rPr>
                <w:rFonts w:ascii="宋体" w:hAnsi="宋体" w:eastAsia="宋体" w:cs="宋体"/>
                <w:b/>
                <w:bCs/>
                <w:kern w:val="0"/>
                <w:sz w:val="24"/>
                <w:szCs w:val="24"/>
                <w:highlight w:val="none"/>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564C8D7">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highlight w:val="none"/>
                <w:lang w:val="en-US" w:eastAsia="zh-CN" w:bidi="ar"/>
              </w:rPr>
            </w:pPr>
            <w:r>
              <w:rPr>
                <w:rFonts w:ascii="宋体" w:hAnsi="宋体" w:eastAsia="宋体" w:cs="宋体"/>
                <w:b/>
                <w:bCs/>
                <w:kern w:val="0"/>
                <w:sz w:val="24"/>
                <w:szCs w:val="24"/>
                <w:highlight w:val="none"/>
                <w:lang w:val="en-US" w:eastAsia="zh-CN" w:bidi="ar"/>
              </w:rPr>
              <w:t>标项名称</w:t>
            </w:r>
          </w:p>
        </w:tc>
        <w:tc>
          <w:tcPr>
            <w:tcW w:w="7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E024CE1">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highlight w:val="none"/>
                <w:lang w:val="en-US" w:eastAsia="zh-CN" w:bidi="ar"/>
              </w:rPr>
            </w:pPr>
            <w:r>
              <w:rPr>
                <w:rFonts w:ascii="宋体" w:hAnsi="宋体" w:eastAsia="宋体" w:cs="宋体"/>
                <w:b/>
                <w:bCs/>
                <w:kern w:val="0"/>
                <w:sz w:val="24"/>
                <w:szCs w:val="24"/>
                <w:highlight w:val="none"/>
                <w:lang w:val="en-US" w:eastAsia="zh-CN" w:bidi="ar"/>
              </w:rPr>
              <w:t>标的名称</w:t>
            </w:r>
          </w:p>
        </w:tc>
        <w:tc>
          <w:tcPr>
            <w:tcW w:w="67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35E611">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ascii="宋体" w:hAnsi="宋体" w:eastAsia="宋体" w:cs="宋体"/>
                <w:b/>
                <w:bCs/>
                <w:kern w:val="0"/>
                <w:sz w:val="24"/>
                <w:szCs w:val="24"/>
                <w:highlight w:val="none"/>
                <w:lang w:val="en-US" w:eastAsia="zh-CN" w:bidi="ar"/>
              </w:rPr>
            </w:pPr>
            <w:r>
              <w:rPr>
                <w:rFonts w:ascii="宋体" w:hAnsi="宋体" w:eastAsia="宋体" w:cs="宋体"/>
                <w:b/>
                <w:bCs/>
                <w:kern w:val="0"/>
                <w:sz w:val="24"/>
                <w:szCs w:val="24"/>
                <w:highlight w:val="none"/>
                <w:lang w:val="en-US" w:eastAsia="zh-CN" w:bidi="ar"/>
              </w:rPr>
              <w:t>施工范围</w:t>
            </w:r>
          </w:p>
        </w:tc>
        <w:tc>
          <w:tcPr>
            <w:tcW w:w="68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876A8D5">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default" w:ascii="宋体" w:hAnsi="宋体" w:eastAsia="宋体" w:cs="宋体"/>
                <w:b/>
                <w:bCs/>
                <w:kern w:val="0"/>
                <w:sz w:val="24"/>
                <w:szCs w:val="24"/>
                <w:highlight w:val="none"/>
                <w:lang w:val="en-US" w:eastAsia="zh-CN" w:bidi="ar"/>
              </w:rPr>
            </w:pPr>
            <w:r>
              <w:rPr>
                <w:rFonts w:ascii="宋体" w:hAnsi="宋体" w:eastAsia="宋体" w:cs="宋体"/>
                <w:b/>
                <w:bCs/>
                <w:kern w:val="0"/>
                <w:sz w:val="24"/>
                <w:szCs w:val="24"/>
                <w:highlight w:val="none"/>
                <w:lang w:val="en-US" w:eastAsia="zh-CN" w:bidi="ar"/>
              </w:rPr>
              <w:t>施工工期</w:t>
            </w:r>
          </w:p>
        </w:tc>
        <w:tc>
          <w:tcPr>
            <w:tcW w:w="71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76754EE">
            <w:pPr>
              <w:keepNext w:val="0"/>
              <w:keepLines w:val="0"/>
              <w:pageBreakBefore w:val="0"/>
              <w:widowControl/>
              <w:suppressLineNumbers w:val="0"/>
              <w:kinsoku/>
              <w:overflowPunct/>
              <w:topLinePunct w:val="0"/>
              <w:autoSpaceDE/>
              <w:autoSpaceDN/>
              <w:bidi w:val="0"/>
              <w:adjustRightInd/>
              <w:snapToGrid/>
              <w:spacing w:line="280" w:lineRule="exact"/>
              <w:jc w:val="center"/>
              <w:textAlignment w:val="auto"/>
              <w:rPr>
                <w:rFonts w:hint="default" w:ascii="宋体" w:hAnsi="宋体" w:eastAsia="宋体" w:cs="宋体"/>
                <w:b/>
                <w:bCs/>
                <w:kern w:val="0"/>
                <w:sz w:val="24"/>
                <w:szCs w:val="24"/>
                <w:highlight w:val="none"/>
                <w:lang w:val="en-US" w:eastAsia="zh-CN" w:bidi="ar"/>
              </w:rPr>
            </w:pPr>
            <w:r>
              <w:rPr>
                <w:rFonts w:ascii="宋体" w:hAnsi="宋体" w:eastAsia="宋体" w:cs="宋体"/>
                <w:b/>
                <w:bCs/>
                <w:kern w:val="0"/>
                <w:sz w:val="24"/>
                <w:szCs w:val="24"/>
                <w:highlight w:val="none"/>
                <w:lang w:val="en-US" w:eastAsia="zh-CN" w:bidi="ar"/>
              </w:rPr>
              <w:t>项目经理</w:t>
            </w:r>
          </w:p>
        </w:tc>
        <w:tc>
          <w:tcPr>
            <w:tcW w:w="103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A79CAF5">
            <w:pPr>
              <w:keepNext w:val="0"/>
              <w:keepLines w:val="0"/>
              <w:pageBreakBefore w:val="0"/>
              <w:widowControl/>
              <w:suppressLineNumbers w:val="0"/>
              <w:kinsoku/>
              <w:overflowPunct/>
              <w:topLinePunct w:val="0"/>
              <w:autoSpaceDE/>
              <w:autoSpaceDN/>
              <w:bidi w:val="0"/>
              <w:adjustRightInd/>
              <w:snapToGrid/>
              <w:spacing w:line="280" w:lineRule="exact"/>
              <w:jc w:val="both"/>
              <w:textAlignment w:val="auto"/>
              <w:rPr>
                <w:rFonts w:ascii="宋体" w:hAnsi="宋体" w:eastAsia="宋体" w:cs="宋体"/>
                <w:b/>
                <w:bCs/>
                <w:kern w:val="0"/>
                <w:sz w:val="24"/>
                <w:szCs w:val="24"/>
                <w:highlight w:val="none"/>
                <w:lang w:val="en-US" w:eastAsia="zh-CN" w:bidi="ar"/>
              </w:rPr>
            </w:pPr>
            <w:r>
              <w:rPr>
                <w:rFonts w:ascii="宋体" w:hAnsi="宋体" w:eastAsia="宋体" w:cs="宋体"/>
                <w:b/>
                <w:bCs/>
                <w:kern w:val="0"/>
                <w:sz w:val="24"/>
                <w:szCs w:val="24"/>
                <w:highlight w:val="none"/>
                <w:lang w:val="en-US" w:eastAsia="zh-CN" w:bidi="ar"/>
              </w:rPr>
              <w:t>执业证书信息</w:t>
            </w:r>
          </w:p>
        </w:tc>
      </w:tr>
      <w:tr w14:paraId="4AC0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9" w:hRule="atLeast"/>
        </w:trPr>
        <w:tc>
          <w:tcPr>
            <w:tcW w:w="42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C56487C">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A6613C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灌阳县双百双新科技产业园项目—岭南硅基新材料产业园进场道路工程</w:t>
            </w:r>
          </w:p>
        </w:tc>
        <w:tc>
          <w:tcPr>
            <w:tcW w:w="74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2A4F70C0">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灌阳县双百双新科技产业园项目—岭南硅基新材料产业园进场道路工程</w:t>
            </w:r>
          </w:p>
        </w:tc>
        <w:tc>
          <w:tcPr>
            <w:tcW w:w="67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70FEB7A">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详见竞争性磋商文件</w:t>
            </w:r>
          </w:p>
        </w:tc>
        <w:tc>
          <w:tcPr>
            <w:tcW w:w="685"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E6D6081">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120日历天</w:t>
            </w:r>
          </w:p>
        </w:tc>
        <w:tc>
          <w:tcPr>
            <w:tcW w:w="717"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DDE8E54">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default"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唐明</w:t>
            </w:r>
          </w:p>
        </w:tc>
        <w:tc>
          <w:tcPr>
            <w:tcW w:w="103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62239CE">
            <w:pPr>
              <w:keepNext w:val="0"/>
              <w:keepLines w:val="0"/>
              <w:pageBreakBefore w:val="0"/>
              <w:widowControl/>
              <w:suppressLineNumbers w:val="0"/>
              <w:kinsoku/>
              <w:wordWrap w:val="0"/>
              <w:overflowPunct/>
              <w:topLinePunct w:val="0"/>
              <w:autoSpaceDE/>
              <w:autoSpaceDN/>
              <w:bidi w:val="0"/>
              <w:adjustRightInd/>
              <w:snapToGrid/>
              <w:spacing w:line="280" w:lineRule="exact"/>
              <w:jc w:val="center"/>
              <w:textAlignment w:val="auto"/>
              <w:rPr>
                <w:rFonts w:hint="eastAsia" w:ascii="宋体" w:hAnsi="宋体" w:eastAsia="宋体" w:cs="宋体"/>
                <w:kern w:val="0"/>
                <w:sz w:val="22"/>
                <w:szCs w:val="22"/>
                <w:highlight w:val="none"/>
                <w:lang w:val="en-US" w:eastAsia="zh-CN" w:bidi="ar"/>
              </w:rPr>
            </w:pPr>
            <w:r>
              <w:rPr>
                <w:rFonts w:hint="eastAsia" w:ascii="宋体" w:hAnsi="宋体" w:eastAsia="宋体" w:cs="宋体"/>
                <w:kern w:val="0"/>
                <w:sz w:val="22"/>
                <w:szCs w:val="22"/>
                <w:highlight w:val="none"/>
                <w:lang w:val="en-US" w:eastAsia="zh-CN" w:bidi="ar"/>
              </w:rPr>
              <w:t>桂245212100813</w:t>
            </w:r>
          </w:p>
        </w:tc>
      </w:tr>
    </w:tbl>
    <w:p w14:paraId="4E32AB3F">
      <w:pPr>
        <w:pStyle w:val="2"/>
        <w:keepNext w:val="0"/>
        <w:keepLines w:val="0"/>
        <w:pageBreakBefore w:val="0"/>
        <w:widowControl/>
        <w:suppressLineNumbers w:val="0"/>
        <w:kinsoku/>
        <w:overflowPunct/>
        <w:topLinePunct w:val="0"/>
        <w:autoSpaceDE/>
        <w:autoSpaceDN/>
        <w:bidi w:val="0"/>
        <w:adjustRightInd/>
        <w:snapToGrid/>
        <w:spacing w:line="280" w:lineRule="exact"/>
        <w:textAlignment w:val="auto"/>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i w:val="0"/>
          <w:iCs w:val="0"/>
          <w:caps w:val="0"/>
          <w:color w:val="000000"/>
          <w:spacing w:val="0"/>
          <w:sz w:val="24"/>
          <w:szCs w:val="24"/>
          <w:highlight w:val="none"/>
        </w:rPr>
        <w:t xml:space="preserve">  </w:t>
      </w:r>
      <w:r>
        <w:rPr>
          <w:rFonts w:hint="eastAsia" w:ascii="微软雅黑" w:hAnsi="微软雅黑" w:eastAsia="微软雅黑" w:cs="微软雅黑"/>
          <w:i w:val="0"/>
          <w:iCs w:val="0"/>
          <w:caps w:val="0"/>
          <w:color w:val="000000"/>
          <w:spacing w:val="0"/>
          <w:sz w:val="24"/>
          <w:szCs w:val="24"/>
          <w:highlight w:val="none"/>
          <w:lang w:val="en-US" w:eastAsia="zh-CN"/>
        </w:rPr>
        <w:t>服务</w:t>
      </w:r>
      <w:r>
        <w:rPr>
          <w:rFonts w:hint="eastAsia" w:ascii="微软雅黑" w:hAnsi="微软雅黑" w:eastAsia="微软雅黑" w:cs="微软雅黑"/>
          <w:i w:val="0"/>
          <w:iCs w:val="0"/>
          <w:caps w:val="0"/>
          <w:color w:val="000000"/>
          <w:spacing w:val="0"/>
          <w:sz w:val="24"/>
          <w:szCs w:val="24"/>
          <w:highlight w:val="none"/>
        </w:rPr>
        <w:t>类主要标的信息：</w:t>
      </w:r>
    </w:p>
    <w:p w14:paraId="7D864E80">
      <w:pPr>
        <w:pStyle w:val="2"/>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280" w:lineRule="exact"/>
        <w:ind w:left="0" w:right="0"/>
        <w:textAlignment w:val="auto"/>
        <w:rPr>
          <w:rFonts w:hint="eastAsia" w:ascii="微软雅黑" w:hAnsi="微软雅黑" w:eastAsia="微软雅黑" w:cs="微软雅黑"/>
          <w:i w:val="0"/>
          <w:iCs w:val="0"/>
          <w:caps w:val="0"/>
          <w:color w:val="000000" w:themeColor="text1"/>
          <w:spacing w:val="0"/>
          <w:kern w:val="0"/>
          <w:sz w:val="24"/>
          <w:szCs w:val="24"/>
          <w:highlight w:val="none"/>
          <w:lang w:val="en-US" w:eastAsia="zh-CN" w:bidi="ar"/>
          <w14:textFill>
            <w14:solidFill>
              <w14:schemeClr w14:val="tx1"/>
            </w14:solidFill>
          </w14:textFill>
        </w:rPr>
      </w:pPr>
      <w:r>
        <w:rPr>
          <w:rStyle w:val="5"/>
          <w:rFonts w:hint="eastAsia" w:ascii="微软雅黑" w:hAnsi="微软雅黑" w:eastAsia="微软雅黑" w:cs="微软雅黑"/>
          <w:i w:val="0"/>
          <w:iCs w:val="0"/>
          <w:caps w:val="0"/>
          <w:color w:val="000000"/>
          <w:spacing w:val="0"/>
          <w:sz w:val="24"/>
          <w:szCs w:val="24"/>
          <w:highlight w:val="none"/>
        </w:rPr>
        <w:t>五、评审专家名单：</w:t>
      </w:r>
      <w:r>
        <w:rPr>
          <w:rFonts w:hint="eastAsia" w:ascii="微软雅黑" w:hAnsi="微软雅黑" w:eastAsia="微软雅黑" w:cs="微软雅黑"/>
          <w:i w:val="0"/>
          <w:iCs w:val="0"/>
          <w:caps w:val="0"/>
          <w:color w:val="000000"/>
          <w:spacing w:val="0"/>
          <w:sz w:val="24"/>
          <w:szCs w:val="24"/>
          <w:highlight w:val="none"/>
        </w:rPr>
        <w:t>                    </w:t>
      </w:r>
    </w:p>
    <w:p w14:paraId="458C574D">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firstLine="0"/>
        <w:jc w:val="both"/>
        <w:textAlignment w:val="auto"/>
        <w:rPr>
          <w:rStyle w:val="5"/>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kern w:val="0"/>
          <w:sz w:val="24"/>
          <w:szCs w:val="24"/>
          <w:highlight w:val="none"/>
          <w:lang w:val="en-US" w:eastAsia="zh-CN" w:bidi="ar"/>
          <w14:textFill>
            <w14:solidFill>
              <w14:schemeClr w14:val="tx1"/>
            </w14:solidFill>
          </w14:textFill>
        </w:rPr>
        <w:t>江浩，林峰，廖勇（采购人代表）</w:t>
      </w:r>
    </w:p>
    <w:p w14:paraId="66BF8160">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80" w:lineRule="exact"/>
        <w:ind w:left="0" w:right="0" w:firstLine="0"/>
        <w:jc w:val="both"/>
        <w:textAlignment w:val="auto"/>
        <w:rPr>
          <w:rFonts w:ascii="黑体" w:hAnsi="宋体" w:eastAsia="黑体" w:cs="黑体"/>
          <w:i w:val="0"/>
          <w:iCs w:val="0"/>
          <w:caps w:val="0"/>
          <w:color w:val="000000" w:themeColor="text1"/>
          <w:spacing w:val="0"/>
          <w:sz w:val="24"/>
          <w:szCs w:val="24"/>
          <w:highlight w:val="none"/>
          <w14:textFill>
            <w14:solidFill>
              <w14:schemeClr w14:val="tx1"/>
            </w14:solidFill>
          </w14:textFill>
        </w:rPr>
      </w:pPr>
      <w:r>
        <w:rPr>
          <w:rStyle w:val="5"/>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六、代理</w:t>
      </w:r>
      <w:r>
        <w:rPr>
          <w:rStyle w:val="5"/>
          <w:rFonts w:hint="eastAsia" w:ascii="微软雅黑" w:hAnsi="微软雅黑" w:eastAsia="微软雅黑" w:cs="微软雅黑"/>
          <w:i w:val="0"/>
          <w:iCs w:val="0"/>
          <w:caps w:val="0"/>
          <w:color w:val="000000" w:themeColor="text1"/>
          <w:spacing w:val="0"/>
          <w:sz w:val="24"/>
          <w:szCs w:val="24"/>
          <w:highlight w:val="none"/>
          <w:lang w:eastAsia="zh-CN"/>
          <w14:textFill>
            <w14:solidFill>
              <w14:schemeClr w14:val="tx1"/>
            </w14:solidFill>
          </w14:textFill>
        </w:rPr>
        <w:t>工程</w:t>
      </w:r>
      <w:r>
        <w:rPr>
          <w:rStyle w:val="5"/>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收费标准及金额： </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xml:space="preserve">                </w:t>
      </w:r>
    </w:p>
    <w:p w14:paraId="51FDE3A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80" w:firstLineChars="200"/>
        <w:jc w:val="both"/>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1.成交供应商领取成交通知书前，参照计价格[2002]1980号《招标代理服务收费管理暂行办法》工程类收费标准向广西云凯工程咨询有限公司一次性付清代理服务费。</w:t>
      </w:r>
    </w:p>
    <w:p w14:paraId="1C4BFD9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xml:space="preserve">2.代理服务费收费金额（元）：27644.14元  </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xml:space="preserve">                     </w:t>
      </w:r>
    </w:p>
    <w:p w14:paraId="2BD0D523">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ascii="黑体" w:hAnsi="宋体" w:eastAsia="黑体" w:cs="黑体"/>
          <w:i w:val="0"/>
          <w:iCs w:val="0"/>
          <w:caps w:val="0"/>
          <w:color w:val="000000" w:themeColor="text1"/>
          <w:spacing w:val="0"/>
          <w:sz w:val="24"/>
          <w:szCs w:val="24"/>
          <w:highlight w:val="none"/>
          <w14:textFill>
            <w14:solidFill>
              <w14:schemeClr w14:val="tx1"/>
            </w14:solidFill>
          </w14:textFill>
        </w:rPr>
      </w:pPr>
      <w:r>
        <w:rPr>
          <w:rStyle w:val="5"/>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七、公告期限</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w:t>
      </w:r>
    </w:p>
    <w:p w14:paraId="524DCA12">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default" w:ascii="Times New Roman" w:hAnsi="Times New Roman" w:cs="Times New Roman"/>
          <w:i w:val="0"/>
          <w:iCs w:val="0"/>
          <w:caps w:val="0"/>
          <w:color w:val="000000" w:themeColor="text1"/>
          <w:spacing w:val="0"/>
          <w:sz w:val="27"/>
          <w:szCs w:val="27"/>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自本公告发布之日起1个工作日。        </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xml:space="preserve">            </w:t>
      </w:r>
    </w:p>
    <w:p w14:paraId="10CE4DE5">
      <w:pPr>
        <w:pStyle w:val="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0" w:lineRule="exact"/>
        <w:ind w:left="0" w:right="0" w:firstLine="0"/>
        <w:jc w:val="both"/>
        <w:textAlignment w:val="auto"/>
        <w:rPr>
          <w:rFonts w:ascii="黑体" w:hAnsi="宋体" w:eastAsia="黑体" w:cs="黑体"/>
          <w:i w:val="0"/>
          <w:iCs w:val="0"/>
          <w:caps w:val="0"/>
          <w:color w:val="000000" w:themeColor="text1"/>
          <w:spacing w:val="0"/>
          <w:sz w:val="27"/>
          <w:szCs w:val="27"/>
          <w:highlight w:val="none"/>
          <w14:textFill>
            <w14:solidFill>
              <w14:schemeClr w14:val="tx1"/>
            </w14:solidFill>
          </w14:textFill>
        </w:rPr>
      </w:pPr>
      <w:r>
        <w:rPr>
          <w:rStyle w:val="5"/>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八、其他补充事宜</w:t>
      </w:r>
      <w:r>
        <w:rPr>
          <w:rFonts w:hint="eastAsia"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                   </w:t>
      </w:r>
    </w:p>
    <w:p w14:paraId="10B71C06">
      <w:pPr>
        <w:pStyle w:val="2"/>
        <w:keepNext w:val="0"/>
        <w:keepLines w:val="0"/>
        <w:pageBreakBefore w:val="0"/>
        <w:widowControl/>
        <w:suppressLineNumbers w:val="0"/>
        <w:kinsoku/>
        <w:wordWrap/>
        <w:overflowPunct/>
        <w:topLinePunct w:val="0"/>
        <w:autoSpaceDE/>
        <w:autoSpaceDN/>
        <w:bidi w:val="0"/>
        <w:adjustRightInd/>
        <w:snapToGrid/>
        <w:spacing w:line="240" w:lineRule="exact"/>
        <w:ind w:left="0" w:firstLine="42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1</w:t>
      </w:r>
      <w:r>
        <w:rPr>
          <w:rFonts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t>.</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投标人评审得分及排序：：</w:t>
      </w:r>
    </w:p>
    <w:p w14:paraId="6DFF0ED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ascii="微软雅黑" w:hAnsi="微软雅黑" w:eastAsia="微软雅黑" w:cs="微软雅黑"/>
          <w:i w:val="0"/>
          <w:iCs w:val="0"/>
          <w:caps w:val="0"/>
          <w:color w:val="000000" w:themeColor="text1"/>
          <w:spacing w:val="0"/>
          <w:sz w:val="24"/>
          <w:szCs w:val="24"/>
          <w:highlight w:val="none"/>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①广西天水建筑工程有限公司 评标得分83.00，排序1。</w:t>
      </w:r>
    </w:p>
    <w:p w14:paraId="0E3B7D2E">
      <w:pPr>
        <w:pStyle w:val="2"/>
        <w:keepNext w:val="0"/>
        <w:keepLines w:val="0"/>
        <w:pageBreakBefore w:val="0"/>
        <w:widowControl/>
        <w:suppressLineNumbers w:val="0"/>
        <w:kinsoku/>
        <w:wordWrap/>
        <w:overflowPunct/>
        <w:topLinePunct w:val="0"/>
        <w:autoSpaceDE/>
        <w:autoSpaceDN/>
        <w:bidi w:val="0"/>
        <w:adjustRightInd/>
        <w:snapToGrid/>
        <w:spacing w:line="260" w:lineRule="exact"/>
        <w:ind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xml:space="preserve">②广西大坤建设有限责任公司 评标得分75.86，排序2。    </w:t>
      </w:r>
    </w:p>
    <w:p w14:paraId="77180E49">
      <w:pPr>
        <w:pStyle w:val="2"/>
        <w:keepNext w:val="0"/>
        <w:keepLines w:val="0"/>
        <w:pageBreakBefore w:val="0"/>
        <w:widowControl/>
        <w:suppressLineNumbers w:val="0"/>
        <w:kinsoku/>
        <w:wordWrap/>
        <w:overflowPunct/>
        <w:topLinePunct w:val="0"/>
        <w:autoSpaceDE/>
        <w:autoSpaceDN/>
        <w:bidi w:val="0"/>
        <w:adjustRightInd/>
        <w:snapToGrid/>
        <w:spacing w:line="260" w:lineRule="exact"/>
        <w:ind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default"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③</w:t>
      </w: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广西嘉景达建设工程有限公司 评标得分71.21，排序3。</w:t>
      </w:r>
    </w:p>
    <w:p w14:paraId="17E0F532">
      <w:pPr>
        <w:pStyle w:val="2"/>
        <w:keepNext w:val="0"/>
        <w:keepLines w:val="0"/>
        <w:pageBreakBefore w:val="0"/>
        <w:widowControl/>
        <w:suppressLineNumbers w:val="0"/>
        <w:kinsoku/>
        <w:wordWrap/>
        <w:overflowPunct/>
        <w:topLinePunct w:val="0"/>
        <w:autoSpaceDE/>
        <w:autoSpaceDN/>
        <w:bidi w:val="0"/>
        <w:adjustRightInd/>
        <w:snapToGrid/>
        <w:spacing w:line="260" w:lineRule="exact"/>
        <w:ind w:firstLine="480" w:firstLineChars="200"/>
        <w:textAlignment w:val="auto"/>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4"/>
          <w:szCs w:val="24"/>
          <w:highlight w:val="none"/>
          <w:lang w:val="en-US" w:eastAsia="zh-CN"/>
          <w14:textFill>
            <w14:solidFill>
              <w14:schemeClr w14:val="tx1"/>
            </w14:solidFill>
          </w14:textFill>
        </w:rPr>
        <w:t xml:space="preserve">④广西彰毅建设工程有限公司 评标得分65.58，排序4。                                                     </w:t>
      </w:r>
    </w:p>
    <w:p w14:paraId="2829BF0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80" w:firstLineChars="200"/>
        <w:jc w:val="both"/>
        <w:textAlignment w:val="auto"/>
        <w:rPr>
          <w:rFonts w:hint="eastAsia"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kern w:val="0"/>
          <w:sz w:val="24"/>
          <w:szCs w:val="24"/>
          <w:highlight w:val="none"/>
          <w:lang w:val="en-US" w:eastAsia="zh-CN" w:bidi="ar"/>
        </w:rPr>
        <w:t>2.</w:t>
      </w:r>
      <w:r>
        <w:rPr>
          <w:rFonts w:hint="eastAsia" w:ascii="微软雅黑" w:hAnsi="微软雅黑" w:eastAsia="微软雅黑" w:cs="微软雅黑"/>
          <w:i w:val="0"/>
          <w:iCs w:val="0"/>
          <w:caps w:val="0"/>
          <w:color w:val="000000"/>
          <w:spacing w:val="0"/>
          <w:sz w:val="24"/>
          <w:szCs w:val="24"/>
          <w:highlight w:val="none"/>
          <w:lang w:val="en-US" w:eastAsia="zh-CN"/>
        </w:rPr>
        <w:t xml:space="preserve">未通过资格审查的供应商情况：无    </w:t>
      </w:r>
    </w:p>
    <w:p w14:paraId="293224B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0" w:leftChars="0" w:right="0" w:rightChars="0" w:firstLine="480" w:firstLineChars="200"/>
        <w:jc w:val="both"/>
        <w:textAlignment w:val="auto"/>
        <w:rPr>
          <w:rFonts w:ascii="微软雅黑" w:hAnsi="微软雅黑" w:eastAsia="微软雅黑" w:cs="微软雅黑"/>
          <w:i w:val="0"/>
          <w:iCs w:val="0"/>
          <w:caps w:val="0"/>
          <w:color w:val="000000"/>
          <w:spacing w:val="0"/>
          <w:sz w:val="24"/>
          <w:szCs w:val="24"/>
          <w:highlight w:val="none"/>
        </w:rPr>
      </w:pPr>
      <w:r>
        <w:rPr>
          <w:rFonts w:ascii="微软雅黑" w:hAnsi="微软雅黑" w:eastAsia="微软雅黑" w:cs="微软雅黑"/>
          <w:i w:val="0"/>
          <w:iCs w:val="0"/>
          <w:caps w:val="0"/>
          <w:color w:val="000000"/>
          <w:spacing w:val="0"/>
          <w:kern w:val="0"/>
          <w:sz w:val="24"/>
          <w:szCs w:val="24"/>
          <w:highlight w:val="none"/>
          <w:lang w:val="en-US" w:eastAsia="zh-CN" w:bidi="ar"/>
        </w:rPr>
        <w:t>3.</w:t>
      </w:r>
      <w:r>
        <w:rPr>
          <w:rFonts w:hint="eastAsia" w:ascii="微软雅黑" w:hAnsi="微软雅黑" w:eastAsia="微软雅黑" w:cs="微软雅黑"/>
          <w:i w:val="0"/>
          <w:iCs w:val="0"/>
          <w:caps w:val="0"/>
          <w:color w:val="000000"/>
          <w:spacing w:val="0"/>
          <w:sz w:val="24"/>
          <w:szCs w:val="24"/>
          <w:highlight w:val="none"/>
          <w:lang w:val="en-US" w:eastAsia="zh-CN"/>
        </w:rPr>
        <w:t>供应商认为磋商过程或成交结果使自己的合法权益受到损害的，应当在各采购程序环节结束之日或成交公告期限届满之日起七个工作日内，以书面形式向采购代理机构提出质疑。否则，采购代理机构有权拒收。</w:t>
      </w:r>
      <w:r>
        <w:rPr>
          <w:rStyle w:val="6"/>
          <w:rFonts w:ascii="宋体" w:hAnsi="宋体" w:eastAsia="宋体" w:cs="宋体"/>
          <w:i w:val="0"/>
          <w:iCs w:val="0"/>
          <w:caps w:val="0"/>
          <w:color w:val="000000"/>
          <w:spacing w:val="0"/>
          <w:sz w:val="24"/>
          <w:szCs w:val="24"/>
          <w:highlight w:val="none"/>
        </w:rPr>
        <w:t> </w:t>
      </w:r>
      <w:r>
        <w:rPr>
          <w:rFonts w:ascii="微软雅黑" w:hAnsi="微软雅黑" w:eastAsia="微软雅黑" w:cs="微软雅黑"/>
          <w:i w:val="0"/>
          <w:iCs w:val="0"/>
          <w:caps w:val="0"/>
          <w:color w:val="000000"/>
          <w:spacing w:val="0"/>
          <w:sz w:val="24"/>
          <w:szCs w:val="24"/>
          <w:highlight w:val="none"/>
        </w:rPr>
        <w:t>   </w:t>
      </w:r>
    </w:p>
    <w:p w14:paraId="5C34A95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80" w:lineRule="exact"/>
        <w:ind w:leftChars="0" w:right="0" w:rightChars="0"/>
        <w:jc w:val="both"/>
        <w:textAlignment w:val="auto"/>
        <w:rPr>
          <w:rFonts w:ascii="黑体" w:hAnsi="宋体" w:eastAsia="黑体" w:cs="黑体"/>
          <w:i w:val="0"/>
          <w:iCs w:val="0"/>
          <w:caps w:val="0"/>
          <w:color w:val="000000"/>
          <w:spacing w:val="0"/>
          <w:sz w:val="24"/>
          <w:szCs w:val="24"/>
          <w:highlight w:val="none"/>
        </w:rPr>
      </w:pPr>
      <w:r>
        <w:rPr>
          <w:rStyle w:val="5"/>
          <w:rFonts w:hint="eastAsia" w:ascii="微软雅黑" w:hAnsi="微软雅黑" w:eastAsia="微软雅黑" w:cs="微软雅黑"/>
          <w:i w:val="0"/>
          <w:iCs w:val="0"/>
          <w:caps w:val="0"/>
          <w:color w:val="000000"/>
          <w:spacing w:val="0"/>
          <w:sz w:val="24"/>
          <w:szCs w:val="24"/>
          <w:highlight w:val="none"/>
        </w:rPr>
        <w:t>九、对本次公告内容提出询问，请按以下方式联系</w:t>
      </w:r>
      <w:r>
        <w:rPr>
          <w:rFonts w:hint="eastAsia" w:ascii="微软雅黑" w:hAnsi="微软雅黑" w:eastAsia="微软雅黑" w:cs="微软雅黑"/>
          <w:i w:val="0"/>
          <w:iCs w:val="0"/>
          <w:caps w:val="0"/>
          <w:color w:val="000000"/>
          <w:spacing w:val="0"/>
          <w:sz w:val="24"/>
          <w:szCs w:val="24"/>
          <w:highlight w:val="none"/>
        </w:rPr>
        <w:t>　　　           </w:t>
      </w:r>
    </w:p>
    <w:p w14:paraId="3530EA6A">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lang w:val="en-US" w:eastAsia="zh-CN"/>
        </w:rPr>
        <w:t>1.采购人信息        </w:t>
      </w:r>
    </w:p>
    <w:p w14:paraId="4B9F32B3">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lang w:val="en-US" w:eastAsia="zh-CN"/>
        </w:rPr>
        <w:t>名 称：灌阳县工业园区管理中心     </w:t>
      </w:r>
    </w:p>
    <w:p w14:paraId="6FDB8B75">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lang w:val="en-US" w:eastAsia="zh-CN"/>
        </w:rPr>
        <w:t>地 址：桂林市灌阳县龙岗一巷(龙岗一巷北)</w:t>
      </w:r>
    </w:p>
    <w:p w14:paraId="7BF761FF">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lang w:val="en-US" w:eastAsia="zh-CN"/>
        </w:rPr>
        <w:t>联系方式：0773-4212029　   </w:t>
      </w:r>
    </w:p>
    <w:p w14:paraId="4712C57E">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lang w:val="en-US" w:eastAsia="zh-CN"/>
        </w:rPr>
        <w:t>2.采购代理机构信息        </w:t>
      </w:r>
    </w:p>
    <w:p w14:paraId="528CBAB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default"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lang w:val="en-US" w:eastAsia="zh-CN"/>
        </w:rPr>
        <w:t xml:space="preserve">名 称：广西云凯工程咨询有限公司      </w:t>
      </w:r>
    </w:p>
    <w:p w14:paraId="3B827A46">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highlight w:val="none"/>
          <w:lang w:val="en-US" w:eastAsia="zh-CN"/>
        </w:rPr>
      </w:pPr>
      <w:r>
        <w:rPr>
          <w:rFonts w:hint="eastAsia" w:ascii="微软雅黑" w:hAnsi="微软雅黑" w:eastAsia="微软雅黑" w:cs="微软雅黑"/>
          <w:i w:val="0"/>
          <w:iCs w:val="0"/>
          <w:caps w:val="0"/>
          <w:color w:val="000000"/>
          <w:spacing w:val="0"/>
          <w:sz w:val="24"/>
          <w:szCs w:val="24"/>
          <w:highlight w:val="none"/>
          <w:lang w:val="en-US" w:eastAsia="zh-CN"/>
        </w:rPr>
        <w:t>地 址：桂林市秀峰区阳江南路2号三楼    </w:t>
      </w:r>
    </w:p>
    <w:p w14:paraId="68813891">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highlight w:val="none"/>
          <w:lang w:val="en-US" w:eastAsia="zh-CN"/>
        </w:rPr>
        <w:t>联系方式：17776281518    </w:t>
      </w:r>
    </w:p>
    <w:p w14:paraId="3924E339">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default"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3.项目联系方式</w:t>
      </w:r>
    </w:p>
    <w:p w14:paraId="3C46AB5B">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rPr>
          <w:rFonts w:hint="eastAsia" w:ascii="微软雅黑" w:hAnsi="微软雅黑" w:eastAsia="微软雅黑" w:cs="微软雅黑"/>
          <w:i w:val="0"/>
          <w:iCs w:val="0"/>
          <w:caps w:val="0"/>
          <w:color w:val="000000"/>
          <w:spacing w:val="0"/>
          <w:sz w:val="24"/>
          <w:szCs w:val="24"/>
          <w:lang w:val="en-US" w:eastAsia="zh-CN"/>
        </w:rPr>
      </w:pPr>
      <w:r>
        <w:rPr>
          <w:rFonts w:hint="eastAsia" w:ascii="微软雅黑" w:hAnsi="微软雅黑" w:eastAsia="微软雅黑" w:cs="微软雅黑"/>
          <w:i w:val="0"/>
          <w:iCs w:val="0"/>
          <w:caps w:val="0"/>
          <w:color w:val="000000"/>
          <w:spacing w:val="0"/>
          <w:sz w:val="24"/>
          <w:szCs w:val="24"/>
          <w:lang w:val="en-US" w:eastAsia="zh-CN"/>
        </w:rPr>
        <w:t>项目联系人：陈舒荣</w:t>
      </w:r>
    </w:p>
    <w:p w14:paraId="7B9C276D">
      <w:pPr>
        <w:pStyle w:val="2"/>
        <w:keepNext w:val="0"/>
        <w:keepLines w:val="0"/>
        <w:pageBreakBefore w:val="0"/>
        <w:widowControl/>
        <w:suppressLineNumbers w:val="0"/>
        <w:kinsoku/>
        <w:wordWrap/>
        <w:overflowPunct/>
        <w:topLinePunct w:val="0"/>
        <w:autoSpaceDE/>
        <w:autoSpaceDN/>
        <w:bidi w:val="0"/>
        <w:adjustRightInd/>
        <w:snapToGrid/>
        <w:spacing w:line="260" w:lineRule="exact"/>
        <w:ind w:left="0" w:firstLine="420"/>
        <w:textAlignment w:val="auto"/>
      </w:pPr>
      <w:r>
        <w:rPr>
          <w:rFonts w:hint="eastAsia" w:ascii="微软雅黑" w:hAnsi="微软雅黑" w:eastAsia="微软雅黑" w:cs="微软雅黑"/>
          <w:i w:val="0"/>
          <w:iCs w:val="0"/>
          <w:caps w:val="0"/>
          <w:color w:val="000000"/>
          <w:spacing w:val="0"/>
          <w:sz w:val="24"/>
          <w:szCs w:val="24"/>
          <w:lang w:val="en-US" w:eastAsia="zh-CN"/>
        </w:rPr>
        <w:t>电 话：17776281518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DJkNDYxZmRjYTBkMWRhYjcwMWZiM2UzZGU0MWUifQ=="/>
  </w:docVars>
  <w:rsids>
    <w:rsidRoot w:val="00000000"/>
    <w:rsid w:val="00D743B5"/>
    <w:rsid w:val="02704AC1"/>
    <w:rsid w:val="03A569EC"/>
    <w:rsid w:val="04277401"/>
    <w:rsid w:val="047F723D"/>
    <w:rsid w:val="05244A32"/>
    <w:rsid w:val="05791EDF"/>
    <w:rsid w:val="05860158"/>
    <w:rsid w:val="059E36F3"/>
    <w:rsid w:val="05D90BCF"/>
    <w:rsid w:val="05DC4F41"/>
    <w:rsid w:val="05E13206"/>
    <w:rsid w:val="06443F24"/>
    <w:rsid w:val="06A967F3"/>
    <w:rsid w:val="07972AF0"/>
    <w:rsid w:val="07D72F67"/>
    <w:rsid w:val="08251EAA"/>
    <w:rsid w:val="087F4862"/>
    <w:rsid w:val="08A52FEB"/>
    <w:rsid w:val="08BF40AC"/>
    <w:rsid w:val="08ED512C"/>
    <w:rsid w:val="08EE0A0A"/>
    <w:rsid w:val="09104A2F"/>
    <w:rsid w:val="095D1CAC"/>
    <w:rsid w:val="09975029"/>
    <w:rsid w:val="09F2225F"/>
    <w:rsid w:val="0A0D1B76"/>
    <w:rsid w:val="0A6071C9"/>
    <w:rsid w:val="0A8235E3"/>
    <w:rsid w:val="0B1F5F93"/>
    <w:rsid w:val="0B306AF3"/>
    <w:rsid w:val="0B366EC4"/>
    <w:rsid w:val="0B492353"/>
    <w:rsid w:val="0B6B4077"/>
    <w:rsid w:val="0BED0F30"/>
    <w:rsid w:val="0C0A3890"/>
    <w:rsid w:val="0C112E71"/>
    <w:rsid w:val="0C8415BD"/>
    <w:rsid w:val="0D376432"/>
    <w:rsid w:val="0DA6583B"/>
    <w:rsid w:val="0DD07ABA"/>
    <w:rsid w:val="0EA7186A"/>
    <w:rsid w:val="0F381B7E"/>
    <w:rsid w:val="104114EE"/>
    <w:rsid w:val="104430E9"/>
    <w:rsid w:val="10BC48D4"/>
    <w:rsid w:val="11692E07"/>
    <w:rsid w:val="1194265B"/>
    <w:rsid w:val="124E7455"/>
    <w:rsid w:val="1328265D"/>
    <w:rsid w:val="142B4CEC"/>
    <w:rsid w:val="1458685F"/>
    <w:rsid w:val="14B545B5"/>
    <w:rsid w:val="14B922F8"/>
    <w:rsid w:val="14F50E56"/>
    <w:rsid w:val="15161464"/>
    <w:rsid w:val="15D74610"/>
    <w:rsid w:val="16A444D2"/>
    <w:rsid w:val="16A44B2E"/>
    <w:rsid w:val="17EC02EE"/>
    <w:rsid w:val="180A2E6A"/>
    <w:rsid w:val="18C47B5B"/>
    <w:rsid w:val="18E5190D"/>
    <w:rsid w:val="192817FA"/>
    <w:rsid w:val="19297320"/>
    <w:rsid w:val="196071E6"/>
    <w:rsid w:val="1997072D"/>
    <w:rsid w:val="1AF5395E"/>
    <w:rsid w:val="1B3C77DE"/>
    <w:rsid w:val="1B590390"/>
    <w:rsid w:val="1B7E3953"/>
    <w:rsid w:val="1BE453D0"/>
    <w:rsid w:val="1C4F5EF0"/>
    <w:rsid w:val="1C737230"/>
    <w:rsid w:val="1D37200B"/>
    <w:rsid w:val="1D4F700D"/>
    <w:rsid w:val="1DC57FA3"/>
    <w:rsid w:val="1E0C16EA"/>
    <w:rsid w:val="1E2A1B70"/>
    <w:rsid w:val="1E3D5D47"/>
    <w:rsid w:val="1E8E0351"/>
    <w:rsid w:val="1F881244"/>
    <w:rsid w:val="1F890B18"/>
    <w:rsid w:val="1FE361A5"/>
    <w:rsid w:val="20C56EA5"/>
    <w:rsid w:val="210466A8"/>
    <w:rsid w:val="211663DC"/>
    <w:rsid w:val="21645399"/>
    <w:rsid w:val="22160D89"/>
    <w:rsid w:val="226A69DF"/>
    <w:rsid w:val="22AC6FF8"/>
    <w:rsid w:val="22F17100"/>
    <w:rsid w:val="23983A20"/>
    <w:rsid w:val="244A6EB1"/>
    <w:rsid w:val="24DB5972"/>
    <w:rsid w:val="24E94533"/>
    <w:rsid w:val="26C16DEA"/>
    <w:rsid w:val="26E70ADE"/>
    <w:rsid w:val="26F176CF"/>
    <w:rsid w:val="272C451C"/>
    <w:rsid w:val="273A72C8"/>
    <w:rsid w:val="27806CA5"/>
    <w:rsid w:val="27B41552"/>
    <w:rsid w:val="284321AC"/>
    <w:rsid w:val="289E3886"/>
    <w:rsid w:val="298A3E0B"/>
    <w:rsid w:val="2A56212F"/>
    <w:rsid w:val="2AAE29C8"/>
    <w:rsid w:val="2AE8528D"/>
    <w:rsid w:val="2B6F2364"/>
    <w:rsid w:val="2BB05DAB"/>
    <w:rsid w:val="2BC90C1A"/>
    <w:rsid w:val="2C106849"/>
    <w:rsid w:val="2C11611D"/>
    <w:rsid w:val="2C9F197B"/>
    <w:rsid w:val="2C9F3729"/>
    <w:rsid w:val="2CC17B44"/>
    <w:rsid w:val="2D1A6EA4"/>
    <w:rsid w:val="2D5B3AF4"/>
    <w:rsid w:val="2DA3549B"/>
    <w:rsid w:val="2DB94CBF"/>
    <w:rsid w:val="2DC01BA9"/>
    <w:rsid w:val="2DEA30CA"/>
    <w:rsid w:val="2E141EF5"/>
    <w:rsid w:val="2EAD65D1"/>
    <w:rsid w:val="2ECB6A58"/>
    <w:rsid w:val="2F3C1703"/>
    <w:rsid w:val="2F574DA2"/>
    <w:rsid w:val="2F6B3FCA"/>
    <w:rsid w:val="2F860BD0"/>
    <w:rsid w:val="2F8C4439"/>
    <w:rsid w:val="2FA21EAE"/>
    <w:rsid w:val="30201025"/>
    <w:rsid w:val="3032692C"/>
    <w:rsid w:val="30450A8C"/>
    <w:rsid w:val="30536D05"/>
    <w:rsid w:val="30A532D8"/>
    <w:rsid w:val="30CB6C49"/>
    <w:rsid w:val="30E67B79"/>
    <w:rsid w:val="30E87D95"/>
    <w:rsid w:val="314424B3"/>
    <w:rsid w:val="3164334B"/>
    <w:rsid w:val="31796C3F"/>
    <w:rsid w:val="31ED4F37"/>
    <w:rsid w:val="31F34AFF"/>
    <w:rsid w:val="324653C6"/>
    <w:rsid w:val="325A6A70"/>
    <w:rsid w:val="329A1E1E"/>
    <w:rsid w:val="33B95A18"/>
    <w:rsid w:val="33BF2903"/>
    <w:rsid w:val="33CB74FA"/>
    <w:rsid w:val="33CF1C6D"/>
    <w:rsid w:val="3411315F"/>
    <w:rsid w:val="34A26AFE"/>
    <w:rsid w:val="35071D38"/>
    <w:rsid w:val="355A75A3"/>
    <w:rsid w:val="35A95619"/>
    <w:rsid w:val="36E13A87"/>
    <w:rsid w:val="371A6437"/>
    <w:rsid w:val="37421881"/>
    <w:rsid w:val="38AA5930"/>
    <w:rsid w:val="390019F4"/>
    <w:rsid w:val="392576AC"/>
    <w:rsid w:val="393C3016"/>
    <w:rsid w:val="394A036E"/>
    <w:rsid w:val="39C40971"/>
    <w:rsid w:val="39F41558"/>
    <w:rsid w:val="3ABE1B66"/>
    <w:rsid w:val="3AF410E4"/>
    <w:rsid w:val="3B1D063B"/>
    <w:rsid w:val="3B2460DD"/>
    <w:rsid w:val="3B4A33FA"/>
    <w:rsid w:val="3BB014AF"/>
    <w:rsid w:val="3BFF2436"/>
    <w:rsid w:val="3C1F3C94"/>
    <w:rsid w:val="3C3A6FCB"/>
    <w:rsid w:val="3CB60D47"/>
    <w:rsid w:val="3D1A2F01"/>
    <w:rsid w:val="3D344362"/>
    <w:rsid w:val="3D51281E"/>
    <w:rsid w:val="3DBF40D8"/>
    <w:rsid w:val="3E6273CA"/>
    <w:rsid w:val="3E6F5ADD"/>
    <w:rsid w:val="3E78202C"/>
    <w:rsid w:val="3EF20030"/>
    <w:rsid w:val="3F1E4982"/>
    <w:rsid w:val="3F6F342F"/>
    <w:rsid w:val="3FD54E85"/>
    <w:rsid w:val="404722E6"/>
    <w:rsid w:val="4068695F"/>
    <w:rsid w:val="40ED6D01"/>
    <w:rsid w:val="416074D3"/>
    <w:rsid w:val="41A05B22"/>
    <w:rsid w:val="41B4781F"/>
    <w:rsid w:val="424B3CDF"/>
    <w:rsid w:val="42611755"/>
    <w:rsid w:val="426E7C93"/>
    <w:rsid w:val="427D5E63"/>
    <w:rsid w:val="42CB3072"/>
    <w:rsid w:val="430F7403"/>
    <w:rsid w:val="431B4E6A"/>
    <w:rsid w:val="43963EC2"/>
    <w:rsid w:val="43D45F57"/>
    <w:rsid w:val="442E5667"/>
    <w:rsid w:val="444F208D"/>
    <w:rsid w:val="44C935E1"/>
    <w:rsid w:val="45060392"/>
    <w:rsid w:val="45134932"/>
    <w:rsid w:val="459133D2"/>
    <w:rsid w:val="45AA2264"/>
    <w:rsid w:val="45BF42B7"/>
    <w:rsid w:val="46AE1D07"/>
    <w:rsid w:val="46FF32EA"/>
    <w:rsid w:val="474602AC"/>
    <w:rsid w:val="47571378"/>
    <w:rsid w:val="47B94E24"/>
    <w:rsid w:val="47BA5463"/>
    <w:rsid w:val="481E386E"/>
    <w:rsid w:val="482F19AD"/>
    <w:rsid w:val="48347216"/>
    <w:rsid w:val="48890010"/>
    <w:rsid w:val="488E0DCA"/>
    <w:rsid w:val="4916491B"/>
    <w:rsid w:val="49BE4CE6"/>
    <w:rsid w:val="49E966B7"/>
    <w:rsid w:val="49EB5DA8"/>
    <w:rsid w:val="4A143551"/>
    <w:rsid w:val="4A25750C"/>
    <w:rsid w:val="4A365275"/>
    <w:rsid w:val="4A607445"/>
    <w:rsid w:val="4A8835F7"/>
    <w:rsid w:val="4B7F2C4C"/>
    <w:rsid w:val="4B971D44"/>
    <w:rsid w:val="4BCD1C09"/>
    <w:rsid w:val="4C371778"/>
    <w:rsid w:val="4C4023DB"/>
    <w:rsid w:val="4D1F46E6"/>
    <w:rsid w:val="4D241CFD"/>
    <w:rsid w:val="4DD059E1"/>
    <w:rsid w:val="4DFE42FC"/>
    <w:rsid w:val="4E5E2FEC"/>
    <w:rsid w:val="4E772300"/>
    <w:rsid w:val="4E7C16C5"/>
    <w:rsid w:val="4ED17C62"/>
    <w:rsid w:val="4EE310C3"/>
    <w:rsid w:val="4EFC1968"/>
    <w:rsid w:val="4F1B712F"/>
    <w:rsid w:val="4F5F526E"/>
    <w:rsid w:val="4F611C3E"/>
    <w:rsid w:val="4F674123"/>
    <w:rsid w:val="502450BB"/>
    <w:rsid w:val="5031194E"/>
    <w:rsid w:val="503F5B4C"/>
    <w:rsid w:val="505E5526"/>
    <w:rsid w:val="506A3ECB"/>
    <w:rsid w:val="50BE4216"/>
    <w:rsid w:val="50FB2D75"/>
    <w:rsid w:val="515D57DD"/>
    <w:rsid w:val="51DF61F2"/>
    <w:rsid w:val="52021EE1"/>
    <w:rsid w:val="521D4F6D"/>
    <w:rsid w:val="5245699D"/>
    <w:rsid w:val="52BE04FE"/>
    <w:rsid w:val="534E1882"/>
    <w:rsid w:val="538F59F6"/>
    <w:rsid w:val="539F20DD"/>
    <w:rsid w:val="53C2251F"/>
    <w:rsid w:val="53D77AC9"/>
    <w:rsid w:val="53DA3115"/>
    <w:rsid w:val="53F23CAC"/>
    <w:rsid w:val="54534C76"/>
    <w:rsid w:val="547C5F7A"/>
    <w:rsid w:val="54EA382C"/>
    <w:rsid w:val="54FD780B"/>
    <w:rsid w:val="556732A6"/>
    <w:rsid w:val="55766E6E"/>
    <w:rsid w:val="55D43B94"/>
    <w:rsid w:val="55FF6E63"/>
    <w:rsid w:val="56505911"/>
    <w:rsid w:val="567315FF"/>
    <w:rsid w:val="56F67A99"/>
    <w:rsid w:val="57544F8D"/>
    <w:rsid w:val="57723665"/>
    <w:rsid w:val="57E207EA"/>
    <w:rsid w:val="580249E9"/>
    <w:rsid w:val="58B101BD"/>
    <w:rsid w:val="597436C4"/>
    <w:rsid w:val="5A096502"/>
    <w:rsid w:val="5A1530F9"/>
    <w:rsid w:val="5A3612C1"/>
    <w:rsid w:val="5AD7215D"/>
    <w:rsid w:val="5B0311A3"/>
    <w:rsid w:val="5B1A029B"/>
    <w:rsid w:val="5B3A26EB"/>
    <w:rsid w:val="5B6339F0"/>
    <w:rsid w:val="5B776212"/>
    <w:rsid w:val="5C9347A9"/>
    <w:rsid w:val="5CE96177"/>
    <w:rsid w:val="5D8B5480"/>
    <w:rsid w:val="5E1216FE"/>
    <w:rsid w:val="5E1824AD"/>
    <w:rsid w:val="5E512226"/>
    <w:rsid w:val="5E824AD5"/>
    <w:rsid w:val="5F1F06E4"/>
    <w:rsid w:val="5F4A2C72"/>
    <w:rsid w:val="5F574EE8"/>
    <w:rsid w:val="5F751F44"/>
    <w:rsid w:val="5FE62E42"/>
    <w:rsid w:val="60FD48E7"/>
    <w:rsid w:val="61271964"/>
    <w:rsid w:val="62966DA1"/>
    <w:rsid w:val="62CF4061"/>
    <w:rsid w:val="64997618"/>
    <w:rsid w:val="64A137DB"/>
    <w:rsid w:val="64CF20F6"/>
    <w:rsid w:val="65007FEA"/>
    <w:rsid w:val="651D5558"/>
    <w:rsid w:val="65293EFC"/>
    <w:rsid w:val="65876E75"/>
    <w:rsid w:val="65AE7F5E"/>
    <w:rsid w:val="66083B12"/>
    <w:rsid w:val="662841B4"/>
    <w:rsid w:val="667271DD"/>
    <w:rsid w:val="66CA0DC7"/>
    <w:rsid w:val="66F66060"/>
    <w:rsid w:val="676B62D3"/>
    <w:rsid w:val="676F7DAC"/>
    <w:rsid w:val="67931B01"/>
    <w:rsid w:val="67D0065F"/>
    <w:rsid w:val="67F26828"/>
    <w:rsid w:val="68460921"/>
    <w:rsid w:val="689478DF"/>
    <w:rsid w:val="689B2C8B"/>
    <w:rsid w:val="68F2516C"/>
    <w:rsid w:val="693B46D7"/>
    <w:rsid w:val="694035C3"/>
    <w:rsid w:val="6A415844"/>
    <w:rsid w:val="6BFD39ED"/>
    <w:rsid w:val="6C225202"/>
    <w:rsid w:val="6CBA7B30"/>
    <w:rsid w:val="6CC14A1B"/>
    <w:rsid w:val="6CCA7D73"/>
    <w:rsid w:val="6D0B213A"/>
    <w:rsid w:val="6D341690"/>
    <w:rsid w:val="6E165A50"/>
    <w:rsid w:val="6E433965"/>
    <w:rsid w:val="6E807E15"/>
    <w:rsid w:val="6E8D72AA"/>
    <w:rsid w:val="6EB2050A"/>
    <w:rsid w:val="6EC95E08"/>
    <w:rsid w:val="6ED07197"/>
    <w:rsid w:val="6F26325B"/>
    <w:rsid w:val="702E0619"/>
    <w:rsid w:val="70A66401"/>
    <w:rsid w:val="70C920F0"/>
    <w:rsid w:val="70EE5FFA"/>
    <w:rsid w:val="70F96386"/>
    <w:rsid w:val="71B52674"/>
    <w:rsid w:val="72330169"/>
    <w:rsid w:val="72E6342D"/>
    <w:rsid w:val="734F0FD2"/>
    <w:rsid w:val="73552361"/>
    <w:rsid w:val="7366631C"/>
    <w:rsid w:val="73903399"/>
    <w:rsid w:val="73A70F86"/>
    <w:rsid w:val="73A76AFE"/>
    <w:rsid w:val="73AB1B34"/>
    <w:rsid w:val="73C117A4"/>
    <w:rsid w:val="73CC69C7"/>
    <w:rsid w:val="73D44095"/>
    <w:rsid w:val="742A559B"/>
    <w:rsid w:val="743D707D"/>
    <w:rsid w:val="74485B23"/>
    <w:rsid w:val="74493C73"/>
    <w:rsid w:val="74980757"/>
    <w:rsid w:val="74A4534E"/>
    <w:rsid w:val="74F53913"/>
    <w:rsid w:val="75BE243F"/>
    <w:rsid w:val="75C15A8B"/>
    <w:rsid w:val="75E023B5"/>
    <w:rsid w:val="765E32DA"/>
    <w:rsid w:val="766308F1"/>
    <w:rsid w:val="771147F0"/>
    <w:rsid w:val="7722255A"/>
    <w:rsid w:val="77724249"/>
    <w:rsid w:val="77E15F71"/>
    <w:rsid w:val="786A2503"/>
    <w:rsid w:val="78C338C8"/>
    <w:rsid w:val="797C0647"/>
    <w:rsid w:val="7A774258"/>
    <w:rsid w:val="7AFE508C"/>
    <w:rsid w:val="7B493EC2"/>
    <w:rsid w:val="7B565D97"/>
    <w:rsid w:val="7BC462D5"/>
    <w:rsid w:val="7BCC6F38"/>
    <w:rsid w:val="7BCD69D1"/>
    <w:rsid w:val="7BF96578"/>
    <w:rsid w:val="7C63164A"/>
    <w:rsid w:val="7C6B6751"/>
    <w:rsid w:val="7C8D2C1A"/>
    <w:rsid w:val="7CE16A13"/>
    <w:rsid w:val="7D4F7E21"/>
    <w:rsid w:val="7DCE6F97"/>
    <w:rsid w:val="7DD86068"/>
    <w:rsid w:val="7E017C35"/>
    <w:rsid w:val="7E0E1A8A"/>
    <w:rsid w:val="7E186A13"/>
    <w:rsid w:val="7E7E276B"/>
    <w:rsid w:val="7EF14480"/>
    <w:rsid w:val="7F3C6183"/>
    <w:rsid w:val="7F6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TML Sample"/>
    <w:basedOn w:val="4"/>
    <w:autoRedefine/>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848</Words>
  <Characters>987</Characters>
  <Lines>0</Lines>
  <Paragraphs>0</Paragraphs>
  <TotalTime>33</TotalTime>
  <ScaleCrop>false</ScaleCrop>
  <LinksUpToDate>false</LinksUpToDate>
  <CharactersWithSpaces>1286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2023-06-25T01:32:00Z</dcterms:created>
  <dc:creator>Administrator</dc:creator>
  <cp:lastModifiedBy>Qin</cp:lastModifiedBy>
  <cp:lastPrinted>2024-05-27T02:35:00Z</cp:lastPrinted>
  <dcterms:modified xsi:type="dcterms:W3CDTF">2026-05-12T07:25:25Z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6BE29B4DBDFC4A258F5049DCE4F41D9F_13</vt:lpwstr>
  </property>
  <property fmtid="{D5CDD505-2E9C-101B-9397-08002B2CF9AE}" pid="4" name="KSOTemplateDocerSaveRecord">
    <vt:lpwstr>eyJoZGlkIjoiYjQ1MDJkNDYxZmRjYTBkMWRhYjcwMWZiM2UzZGU0MWUiLCJ1c2VySWQiOiIxMjAxMjkxOSJ9</vt:lpwstr>
  </property>
</Properties>
</file>