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wordWrap w:val="0"/>
        <w:spacing w:before="255" w:beforeAutospacing="0" w:after="255" w:afterAutospacing="0" w:line="450" w:lineRule="atLeast"/>
        <w:ind w:left="0" w:right="0" w:firstLine="0"/>
        <w:jc w:val="center"/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36"/>
          <w:szCs w:val="36"/>
          <w:lang w:eastAsia="zh-CN"/>
        </w:rPr>
        <w:t>广西和拓项目管理有限公司</w:t>
      </w:r>
      <w:r>
        <w:rPr>
          <w:rFonts w:ascii="微软雅黑" w:hAnsi="微软雅黑" w:eastAsia="微软雅黑" w:cs="微软雅黑"/>
          <w:b/>
          <w:i w:val="0"/>
          <w:caps w:val="0"/>
          <w:color w:val="000000"/>
          <w:spacing w:val="0"/>
          <w:sz w:val="36"/>
          <w:szCs w:val="36"/>
        </w:rPr>
        <w:t>关于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sz w:val="36"/>
          <w:szCs w:val="36"/>
          <w:lang w:eastAsia="zh-CN"/>
        </w:rPr>
        <w:t>雪亮工程运维服务项目</w:t>
      </w:r>
      <w:r>
        <w:rPr>
          <w:rFonts w:ascii="微软雅黑" w:hAnsi="微软雅黑" w:eastAsia="微软雅黑" w:cs="微软雅黑"/>
          <w:b/>
          <w:i w:val="0"/>
          <w:caps w:val="0"/>
          <w:color w:val="000000"/>
          <w:spacing w:val="0"/>
          <w:sz w:val="36"/>
          <w:szCs w:val="36"/>
        </w:rPr>
        <w:t>的更正公告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255" w:beforeAutospacing="0" w:after="255" w:afterAutospacing="0" w:line="450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一、项目基本情况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原公告的采购项目编号：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lang w:eastAsia="zh-CN"/>
        </w:rPr>
        <w:t>CZZC2026-C3-230116-GXHT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原公告的采购项目名称：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lang w:eastAsia="zh-CN"/>
        </w:rPr>
        <w:t>雪亮工程运维服务项目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   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首次公告日期：2026年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lang w:val="en-US" w:eastAsia="zh-CN"/>
        </w:rPr>
        <w:t>18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日     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255" w:beforeAutospacing="0" w:after="255" w:afterAutospacing="0" w:line="45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二、更正信息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更正事项：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lang w:eastAsia="zh-CN"/>
        </w:rPr>
        <w:t>更正采购文件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   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更正内容：                    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0"/>
        <w:gridCol w:w="1490"/>
        <w:gridCol w:w="3288"/>
        <w:gridCol w:w="3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891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更正项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更正前内容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更正后内容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91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第一章  竞争性磋商公告/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二、申请人的资格要求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1.满足《中华人民共和国政府采购法》第二十二条规定；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2.落实政府采购政策需满足的资格要求：无。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3.本项目的特定资格要求：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（1）资质要求：无。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（2）业绩要求：无。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3）单位负责人为同一人或者存在直接控股、管理关系的不同供应商，不得参加本项目同一合同项下的政府采购活动。为本项目提供整体设计、规范编制或者项目管理、监理、检测等服务的供应商，不得再参加本项目的采购活动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（4）未被列入失信被执行人、重大税收违法失信主体、政府采购严重违法失信行为记录名单。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（5）本项目不允许分公司参与响应。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（6）本项目不允许分包。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（7）本项目不接受联合体。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（8）按照磋商公告的规定获得采购文件。采购文件有规定时按要求提交磋商保证金。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1.满足《中华人民共和国政府采购法》第二十二条规定；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2.落实政府采购政策需满足的资格要求：无。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3.本项目的特定资格要求：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（1）资质要求：无。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（2）业绩要求：无。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3）单位负责人为同一人或者存在直接控股、管理关系的不同供应商，不得参加本项目同一合同项下的政府采购活动。为本项目提供整体设计、规范编制或者项目管理、监理、检测等服务的供应商，不得再参加本项目的采购活动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（4）未被列入失信被执行人、重大税收违法失信主体、政府采购严重违法失信行为记录名单。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（5）本项目不允许分包。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（6）本项目不接受联合体。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（7）按照磋商公告的规定获得采购文件。采购文件有规定时按要求提交磋商保证金。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91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第二章  采购需求/附件：“雪亮工程”运维服务项目维护清单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序号13、14、16项，具体详见附件(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13、14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、16项更正后的维护清单内容)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序号13、14、16项，具体详见附件(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13、14、16项更正后的维护清单内容)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891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第四章  评审方法及标准/4.评审标准/</w:t>
            </w:r>
            <w:r>
              <w:rPr>
                <w:rFonts w:hint="eastAsia"/>
                <w:b/>
                <w:bCs/>
                <w:lang w:val="en-US" w:eastAsia="zh-CN"/>
              </w:rPr>
              <w:t>3商务分（满分22分）/</w:t>
            </w:r>
            <w:r>
              <w:rPr>
                <w:rFonts w:hint="eastAsia"/>
                <w:lang w:val="en-US" w:eastAsia="zh-CN"/>
              </w:rPr>
              <w:t>3.2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（1）体系认证（4 分）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供应商具备有效期内 ISO9001 质量管理体系、ISO20000 信息技术服务管理体系、ISO 37301:2021 合规管理体系、GB/T23793‑2017 供应商综合能力服务认证，每提供 1 项得 1 分，满分 4 分。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注：证明材料：①证书复印件加盖供应商公章；②全国认证认可信息公共服务平台（[cx.cnca.cn](https://cx.cnca.cn)）证书有效状态查询截图加盖公章。两项资料缺一，本项对应证书不得分。</w:t>
            </w:r>
          </w:p>
        </w:tc>
        <w:tc>
          <w:tcPr>
            <w:tcW w:w="1935" w:type="pct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（1）体系认证（4 分）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供应商具备有效期内 ISO9001 质量管理体系、ISO20000 信息技术服务管理体系、ISO 37301:2021 合规管理体系、ISO45001 职业健康安全管理体系认证证书，每提供 1 项得 1 分，满分 4 分。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注：证明材料：①证书复印件加盖供应商公章；②全国认证认可信息公共服务平台（[cx.cnca.cn](https://cx.cnca.cn)）证书有效状态查询截图加盖公章。两项资料缺一，本项对应证书不得分。</w:t>
            </w:r>
          </w:p>
        </w:tc>
      </w:tr>
    </w:tbl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 w:line="300" w:lineRule="atLeast"/>
        <w:ind w:left="0" w:right="0" w:firstLine="420"/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更正日期：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u w:val="none"/>
        </w:rPr>
        <w:t>2026年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u w:val="none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u w:val="none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u w:val="none"/>
          <w:lang w:val="en-US" w:eastAsia="zh-CN"/>
        </w:rPr>
        <w:t>18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u w:val="none"/>
        </w:rPr>
        <w:t>日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　　　     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255" w:beforeAutospacing="0" w:after="255" w:afterAutospacing="0" w:line="45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三、其他补充事宜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/>
        <w:ind w:left="0" w:right="0" w:firstLine="42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无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              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255" w:beforeAutospacing="0" w:after="255" w:afterAutospacing="0" w:line="48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9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四、对本次公告提出询问，请按以下方式联系。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　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        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/>
        <w:ind w:left="0" w:right="0" w:firstLine="420"/>
        <w:jc w:val="left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1.采购人信息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名    称：中国共产党龙州县委员会政法委员会 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地    址：广西壮族自治区崇左市龙州县龙州镇兴龙路 5 号 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项目联系人：覃工 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项目联系方式：0771-8812426  </w:t>
      </w:r>
    </w:p>
    <w:p>
      <w:pPr>
        <w:pStyle w:val="6"/>
        <w:keepNext w:val="0"/>
        <w:keepLines w:val="0"/>
        <w:widowControl/>
        <w:suppressLineNumbers w:val="0"/>
        <w:wordWrap w:val="0"/>
        <w:spacing w:before="75" w:beforeAutospacing="0" w:after="75" w:afterAutospacing="0"/>
        <w:ind w:left="0" w:right="0" w:firstLine="420"/>
        <w:jc w:val="left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</w:t>
      </w: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br w:type="textWrapping"/>
      </w: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2.采购代理机构信息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名    称：广西和拓项目管理有限公司 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地    址：崇左市江州区城南区新城路中段北侧（龙胤金街）32栋2-305号房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项目联系人：梁炯颂 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/>
        <w:ind w:left="0" w:right="0" w:firstLine="0"/>
        <w:jc w:val="left"/>
        <w:textAlignment w:val="auto"/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  <w:r>
        <w:rPr>
          <w:rStyle w:val="10"/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  <w:t>    项目联系方式：0771-5937510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64678"/>
    <w:rsid w:val="16067B41"/>
    <w:rsid w:val="32D22AE2"/>
    <w:rsid w:val="42CA17A3"/>
    <w:rsid w:val="4AE15350"/>
    <w:rsid w:val="518160FD"/>
    <w:rsid w:val="606E06B2"/>
    <w:rsid w:val="7E2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</w:pPr>
    <w:rPr>
      <w:sz w:val="30"/>
    </w:rPr>
  </w:style>
  <w:style w:type="paragraph" w:styleId="4">
    <w:name w:val="Plain Text"/>
    <w:basedOn w:val="1"/>
    <w:next w:val="3"/>
    <w:qFormat/>
    <w:uiPriority w:val="0"/>
    <w:rPr>
      <w:rFonts w:ascii="宋体" w:hAnsi="Courier New" w:cs="Courier New"/>
      <w:szCs w:val="21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Sample"/>
    <w:basedOn w:val="8"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2026-09-18T14:13:00Z</dcterms:created>
  <dc:creator>Administrator</dc:creator>
  <cp:lastModifiedBy>Administrator</cp:lastModifiedBy>
  <dcterms:modified xsi:type="dcterms:W3CDTF">2026-09-18T15:21:10Z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