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705E4">
      <w:pPr>
        <w:spacing w:line="560" w:lineRule="exact"/>
        <w:jc w:val="center"/>
        <w:rPr>
          <w:rFonts w:hint="eastAsia" w:ascii="方正公文小标宋" w:hAnsi="方正公文小标宋" w:eastAsia="方正公文小标宋" w:cs="方正公文小标宋"/>
          <w:b w:val="0"/>
          <w:bCs w:val="0"/>
          <w:color w:val="auto"/>
          <w:sz w:val="44"/>
          <w:szCs w:val="44"/>
          <w:highlight w:val="none"/>
        </w:rPr>
      </w:pPr>
      <w:r>
        <w:rPr>
          <w:rFonts w:hint="eastAsia" w:ascii="方正公文小标宋" w:hAnsi="方正公文小标宋" w:eastAsia="方正公文小标宋" w:cs="方正公文小标宋"/>
          <w:b w:val="0"/>
          <w:bCs w:val="0"/>
          <w:color w:val="auto"/>
          <w:sz w:val="44"/>
          <w:szCs w:val="44"/>
          <w:highlight w:val="none"/>
        </w:rPr>
        <w:t>崇左市政府集中采购中心关于扶绥县人民医院外科楼、后勤楼电梯采购项目（</w:t>
      </w:r>
      <w:r>
        <w:rPr>
          <w:rFonts w:hint="eastAsia" w:ascii="方正公文小标宋" w:hAnsi="方正公文小标宋" w:eastAsia="方正公文小标宋" w:cs="方正公文小标宋"/>
          <w:b w:val="0"/>
          <w:bCs w:val="0"/>
          <w:color w:val="auto"/>
          <w:sz w:val="44"/>
          <w:szCs w:val="44"/>
          <w:highlight w:val="none"/>
          <w:lang w:eastAsia="zh-CN"/>
        </w:rPr>
        <w:t>CZZC2026-G1-210076-CZSZ</w:t>
      </w:r>
      <w:r>
        <w:rPr>
          <w:rFonts w:hint="eastAsia" w:ascii="方正公文小标宋" w:hAnsi="方正公文小标宋" w:eastAsia="方正公文小标宋" w:cs="方正公文小标宋"/>
          <w:b w:val="0"/>
          <w:bCs w:val="0"/>
          <w:color w:val="auto"/>
          <w:sz w:val="44"/>
          <w:szCs w:val="44"/>
          <w:highlight w:val="none"/>
        </w:rPr>
        <w:t>）</w:t>
      </w:r>
    </w:p>
    <w:p w14:paraId="66F98FE7">
      <w:pPr>
        <w:spacing w:line="560" w:lineRule="exact"/>
        <w:jc w:val="center"/>
        <w:rPr>
          <w:rFonts w:hint="eastAsia" w:ascii="方正公文小标宋" w:hAnsi="方正公文小标宋" w:eastAsia="方正公文小标宋" w:cs="方正公文小标宋"/>
          <w:b w:val="0"/>
          <w:bCs w:val="0"/>
          <w:color w:val="auto"/>
          <w:sz w:val="44"/>
          <w:szCs w:val="44"/>
          <w:highlight w:val="none"/>
        </w:rPr>
      </w:pPr>
      <w:r>
        <w:rPr>
          <w:rFonts w:hint="eastAsia" w:ascii="方正公文小标宋" w:hAnsi="方正公文小标宋" w:eastAsia="方正公文小标宋" w:cs="方正公文小标宋"/>
          <w:b w:val="0"/>
          <w:bCs w:val="0"/>
          <w:color w:val="auto"/>
          <w:sz w:val="44"/>
          <w:szCs w:val="44"/>
          <w:highlight w:val="none"/>
        </w:rPr>
        <w:t>公开招标文件预公示</w:t>
      </w:r>
    </w:p>
    <w:p w14:paraId="29A5BE95">
      <w:pPr>
        <w:spacing w:line="5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各有关供应商：</w:t>
      </w:r>
    </w:p>
    <w:p w14:paraId="0041DAEF">
      <w:pPr>
        <w:spacing w:line="5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我中心受</w:t>
      </w:r>
      <w:r>
        <w:rPr>
          <w:rFonts w:hint="eastAsia" w:ascii="仿宋_GB2312" w:hAnsi="宋体" w:eastAsia="仿宋_GB2312"/>
          <w:color w:val="auto"/>
          <w:sz w:val="30"/>
          <w:szCs w:val="30"/>
          <w:highlight w:val="none"/>
          <w:lang w:eastAsia="zh-CN"/>
        </w:rPr>
        <w:t>扶绥县人民医院</w:t>
      </w:r>
      <w:r>
        <w:rPr>
          <w:rFonts w:hint="eastAsia" w:ascii="仿宋_GB2312" w:hAnsi="宋体" w:eastAsia="仿宋_GB2312"/>
          <w:color w:val="auto"/>
          <w:sz w:val="30"/>
          <w:szCs w:val="30"/>
          <w:highlight w:val="none"/>
        </w:rPr>
        <w:t>委托，拟对</w:t>
      </w:r>
      <w:r>
        <w:rPr>
          <w:rFonts w:hint="eastAsia" w:ascii="仿宋_GB2312" w:hAnsi="宋体" w:eastAsia="仿宋_GB2312"/>
          <w:color w:val="auto"/>
          <w:sz w:val="30"/>
          <w:szCs w:val="30"/>
          <w:highlight w:val="none"/>
          <w:lang w:eastAsia="zh-CN"/>
        </w:rPr>
        <w:t>扶绥县人民医院外科楼、后勤楼电梯采购项目</w:t>
      </w:r>
      <w:r>
        <w:rPr>
          <w:rFonts w:hint="eastAsia" w:ascii="仿宋_GB2312" w:hAnsi="宋体" w:eastAsia="仿宋_GB2312"/>
          <w:color w:val="auto"/>
          <w:sz w:val="30"/>
          <w:szCs w:val="30"/>
          <w:highlight w:val="none"/>
          <w:u w:val="single"/>
        </w:rPr>
        <w:t>（</w:t>
      </w:r>
      <w:r>
        <w:rPr>
          <w:rFonts w:hint="eastAsia" w:ascii="仿宋_GB2312" w:hAnsi="宋体" w:eastAsia="仿宋_GB2312"/>
          <w:color w:val="auto"/>
          <w:sz w:val="30"/>
          <w:szCs w:val="30"/>
          <w:highlight w:val="none"/>
          <w:u w:val="single"/>
          <w:lang w:eastAsia="zh-CN"/>
        </w:rPr>
        <w:t>CZZC2026-G1-210076-CZSZ</w:t>
      </w:r>
      <w:r>
        <w:rPr>
          <w:rFonts w:hint="eastAsia" w:ascii="仿宋_GB2312" w:hAnsi="宋体" w:eastAsia="仿宋_GB2312"/>
          <w:color w:val="auto"/>
          <w:sz w:val="30"/>
          <w:szCs w:val="30"/>
          <w:highlight w:val="none"/>
          <w:u w:val="single"/>
        </w:rPr>
        <w:t>）</w:t>
      </w:r>
      <w:r>
        <w:rPr>
          <w:rFonts w:hint="eastAsia" w:ascii="仿宋_GB2312" w:hAnsi="宋体" w:eastAsia="仿宋_GB2312"/>
          <w:color w:val="auto"/>
          <w:sz w:val="30"/>
          <w:szCs w:val="30"/>
          <w:highlight w:val="none"/>
        </w:rPr>
        <w:t>进行公开招标采购，为了保障政府采购各方当事人合法权益，现对本项目的供应商资格条件要求、技术参数及性能（配置）要求、评标办法及评分标准等内容予以预公示。各有关供应商、专业人员等若认为本项目上述要求存在唯一性或排他性等问题，请于</w:t>
      </w:r>
      <w:r>
        <w:rPr>
          <w:rFonts w:hint="eastAsia" w:ascii="仿宋_GB2312" w:hAnsi="宋体" w:eastAsia="仿宋_GB2312"/>
          <w:b/>
          <w:bCs/>
          <w:color w:val="auto"/>
          <w:sz w:val="30"/>
          <w:szCs w:val="30"/>
          <w:highlight w:val="none"/>
          <w:u w:val="single"/>
        </w:rPr>
        <w:t>20</w:t>
      </w:r>
      <w:r>
        <w:rPr>
          <w:rFonts w:hint="eastAsia" w:ascii="仿宋_GB2312" w:hAnsi="宋体" w:eastAsia="仿宋_GB2312"/>
          <w:b/>
          <w:bCs/>
          <w:color w:val="auto"/>
          <w:sz w:val="30"/>
          <w:szCs w:val="30"/>
          <w:highlight w:val="none"/>
          <w:u w:val="single"/>
          <w:lang w:val="en-US" w:eastAsia="zh-CN"/>
        </w:rPr>
        <w:t>26</w:t>
      </w:r>
      <w:r>
        <w:rPr>
          <w:rFonts w:hint="eastAsia" w:ascii="仿宋_GB2312" w:hAnsi="宋体" w:eastAsia="仿宋_GB2312"/>
          <w:b/>
          <w:bCs/>
          <w:color w:val="auto"/>
          <w:sz w:val="30"/>
          <w:szCs w:val="30"/>
          <w:highlight w:val="none"/>
          <w:u w:val="single"/>
        </w:rPr>
        <w:t>年</w:t>
      </w:r>
      <w:r>
        <w:rPr>
          <w:rFonts w:hint="eastAsia" w:ascii="仿宋_GB2312" w:hAnsi="宋体" w:eastAsia="仿宋_GB2312"/>
          <w:b/>
          <w:bCs/>
          <w:color w:val="auto"/>
          <w:sz w:val="30"/>
          <w:szCs w:val="30"/>
          <w:highlight w:val="none"/>
          <w:u w:val="single"/>
          <w:lang w:val="en-US" w:eastAsia="zh-CN"/>
        </w:rPr>
        <w:t>10</w:t>
      </w:r>
      <w:r>
        <w:rPr>
          <w:rFonts w:hint="eastAsia" w:ascii="仿宋_GB2312" w:hAnsi="宋体" w:eastAsia="仿宋_GB2312"/>
          <w:b/>
          <w:bCs/>
          <w:color w:val="auto"/>
          <w:sz w:val="30"/>
          <w:szCs w:val="30"/>
          <w:highlight w:val="none"/>
          <w:u w:val="single"/>
        </w:rPr>
        <w:t>月</w:t>
      </w:r>
      <w:r>
        <w:rPr>
          <w:rFonts w:hint="eastAsia" w:ascii="仿宋_GB2312" w:hAnsi="宋体" w:eastAsia="仿宋_GB2312"/>
          <w:b/>
          <w:bCs/>
          <w:color w:val="auto"/>
          <w:sz w:val="30"/>
          <w:szCs w:val="30"/>
          <w:highlight w:val="none"/>
          <w:u w:val="single"/>
          <w:lang w:val="en-US" w:eastAsia="zh-CN"/>
        </w:rPr>
        <w:t>28</w:t>
      </w:r>
      <w:r>
        <w:rPr>
          <w:rFonts w:hint="eastAsia" w:ascii="仿宋_GB2312" w:hAnsi="宋体" w:eastAsia="仿宋_GB2312"/>
          <w:b/>
          <w:bCs/>
          <w:color w:val="auto"/>
          <w:sz w:val="30"/>
          <w:szCs w:val="30"/>
          <w:highlight w:val="none"/>
          <w:u w:val="single"/>
        </w:rPr>
        <w:t>日</w:t>
      </w:r>
      <w:r>
        <w:rPr>
          <w:rFonts w:hint="eastAsia" w:ascii="仿宋_GB2312" w:hAnsi="宋体" w:eastAsia="仿宋_GB2312"/>
          <w:b/>
          <w:bCs/>
          <w:color w:val="auto"/>
          <w:sz w:val="30"/>
          <w:szCs w:val="30"/>
          <w:highlight w:val="none"/>
          <w:u w:val="single"/>
          <w:lang w:val="en-US" w:eastAsia="zh-CN"/>
        </w:rPr>
        <w:t>17</w:t>
      </w:r>
      <w:r>
        <w:rPr>
          <w:rFonts w:hint="eastAsia" w:ascii="仿宋_GB2312" w:hAnsi="宋体" w:eastAsia="仿宋_GB2312"/>
          <w:b/>
          <w:bCs/>
          <w:color w:val="auto"/>
          <w:sz w:val="30"/>
          <w:szCs w:val="30"/>
          <w:highlight w:val="none"/>
          <w:u w:val="single"/>
        </w:rPr>
        <w:t>时</w:t>
      </w:r>
      <w:r>
        <w:rPr>
          <w:rFonts w:hint="eastAsia" w:ascii="仿宋_GB2312" w:hAnsi="宋体" w:eastAsia="仿宋_GB2312"/>
          <w:color w:val="auto"/>
          <w:sz w:val="30"/>
          <w:szCs w:val="30"/>
          <w:highlight w:val="none"/>
        </w:rPr>
        <w:t>前以书面形式</w:t>
      </w:r>
      <w:r>
        <w:rPr>
          <w:rFonts w:hint="eastAsia" w:ascii="仿宋_GB2312" w:hAnsi="宋体" w:eastAsia="仿宋_GB2312"/>
          <w:color w:val="auto"/>
          <w:sz w:val="30"/>
          <w:szCs w:val="30"/>
          <w:highlight w:val="none"/>
          <w:lang w:eastAsia="zh-CN"/>
        </w:rPr>
        <w:t>（</w:t>
      </w:r>
      <w:r>
        <w:rPr>
          <w:rFonts w:hint="eastAsia" w:ascii="仿宋_GB2312" w:hAnsi="宋体" w:eastAsia="仿宋_GB2312"/>
          <w:color w:val="auto"/>
          <w:sz w:val="30"/>
          <w:szCs w:val="30"/>
          <w:highlight w:val="none"/>
        </w:rPr>
        <w:t>意见函须加盖公章</w:t>
      </w:r>
      <w:r>
        <w:rPr>
          <w:rFonts w:hint="eastAsia" w:ascii="仿宋_GB2312" w:hAnsi="宋体" w:eastAsia="仿宋_GB2312"/>
          <w:color w:val="auto"/>
          <w:sz w:val="30"/>
          <w:szCs w:val="30"/>
          <w:highlight w:val="none"/>
          <w:lang w:eastAsia="zh-CN"/>
        </w:rPr>
        <w:t>）</w:t>
      </w:r>
      <w:r>
        <w:rPr>
          <w:rFonts w:hint="eastAsia" w:ascii="仿宋_GB2312" w:hAnsi="宋体" w:eastAsia="仿宋_GB2312"/>
          <w:color w:val="auto"/>
          <w:sz w:val="30"/>
          <w:szCs w:val="30"/>
          <w:highlight w:val="none"/>
        </w:rPr>
        <w:t>向我中心反映，以便我中心完善采购文件。</w:t>
      </w:r>
      <w:r>
        <w:rPr>
          <w:rFonts w:hint="eastAsia" w:ascii="仿宋_GB2312" w:hAnsi="宋体" w:eastAsia="仿宋_GB2312"/>
          <w:b/>
          <w:bCs/>
          <w:color w:val="auto"/>
          <w:sz w:val="30"/>
          <w:szCs w:val="30"/>
          <w:highlight w:val="none"/>
        </w:rPr>
        <w:t>如供应商需提交意见函，请携带企业营业执照（或事业单位法人证书）副本复印件</w:t>
      </w:r>
      <w:r>
        <w:rPr>
          <w:rFonts w:hint="eastAsia" w:ascii="仿宋_GB2312" w:hAnsi="宋体" w:eastAsia="仿宋_GB2312"/>
          <w:color w:val="auto"/>
          <w:sz w:val="30"/>
          <w:szCs w:val="30"/>
          <w:highlight w:val="none"/>
        </w:rPr>
        <w:t>（加盖公章，一份）、</w:t>
      </w:r>
      <w:r>
        <w:rPr>
          <w:rFonts w:hint="eastAsia" w:ascii="仿宋_GB2312" w:hAnsi="宋体" w:eastAsia="仿宋_GB2312"/>
          <w:b/>
          <w:bCs/>
          <w:color w:val="auto"/>
          <w:sz w:val="30"/>
          <w:szCs w:val="30"/>
          <w:highlight w:val="none"/>
        </w:rPr>
        <w:t>经办人身份证原件及复印件</w:t>
      </w:r>
      <w:r>
        <w:rPr>
          <w:rFonts w:hint="eastAsia" w:ascii="仿宋_GB2312" w:hAnsi="宋体" w:eastAsia="仿宋_GB2312"/>
          <w:color w:val="auto"/>
          <w:sz w:val="30"/>
          <w:szCs w:val="30"/>
          <w:highlight w:val="none"/>
        </w:rPr>
        <w:t>（加盖公章，一份）</w:t>
      </w:r>
      <w:r>
        <w:rPr>
          <w:rFonts w:hint="eastAsia" w:ascii="仿宋_GB2312" w:hAnsi="宋体" w:eastAsia="仿宋_GB2312"/>
          <w:b/>
          <w:bCs/>
          <w:color w:val="auto"/>
          <w:sz w:val="30"/>
          <w:szCs w:val="30"/>
          <w:highlight w:val="none"/>
        </w:rPr>
        <w:t>提交意见函原件</w:t>
      </w:r>
      <w:r>
        <w:rPr>
          <w:rFonts w:hint="eastAsia" w:ascii="仿宋_GB2312" w:hAnsi="宋体" w:eastAsia="仿宋_GB2312"/>
          <w:color w:val="auto"/>
          <w:sz w:val="30"/>
          <w:szCs w:val="30"/>
          <w:highlight w:val="none"/>
        </w:rPr>
        <w:t>。意见函应注明联系人和联系方式。专业人员个人请提交意见签名，并附身份证、职称等复印件。</w:t>
      </w:r>
    </w:p>
    <w:p w14:paraId="7B7FD590">
      <w:pPr>
        <w:spacing w:line="560" w:lineRule="exact"/>
        <w:ind w:firstLine="600"/>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对各有关供应商、专业人员等逾期送达、匿名送达以及其他不符合上述条件的意见函件我中心不予受理。  </w:t>
      </w:r>
    </w:p>
    <w:p w14:paraId="18E13952">
      <w:pPr>
        <w:spacing w:line="5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 xml:space="preserve">    联系地址：崇左市</w:t>
      </w:r>
      <w:r>
        <w:rPr>
          <w:rFonts w:hint="eastAsia" w:ascii="仿宋_GB2312" w:hAnsi="宋体" w:eastAsia="仿宋_GB2312"/>
          <w:color w:val="auto"/>
          <w:sz w:val="30"/>
          <w:szCs w:val="30"/>
          <w:highlight w:val="none"/>
          <w:lang w:eastAsia="zh-CN"/>
        </w:rPr>
        <w:t>江州</w:t>
      </w:r>
      <w:r>
        <w:rPr>
          <w:rFonts w:hint="eastAsia" w:ascii="仿宋_GB2312" w:hAnsi="宋体" w:eastAsia="仿宋_GB2312"/>
          <w:color w:val="auto"/>
          <w:sz w:val="30"/>
          <w:szCs w:val="30"/>
          <w:highlight w:val="none"/>
        </w:rPr>
        <w:t>区石景林东路5号</w:t>
      </w:r>
    </w:p>
    <w:p w14:paraId="5D30DE53">
      <w:pPr>
        <w:spacing w:line="560" w:lineRule="exact"/>
        <w:ind w:firstLine="600"/>
        <w:rPr>
          <w:rFonts w:hint="eastAsia" w:ascii="仿宋_GB2312" w:hAnsi="宋体" w:eastAsia="仿宋_GB2312"/>
          <w:color w:val="auto"/>
          <w:sz w:val="30"/>
          <w:szCs w:val="30"/>
          <w:highlight w:val="none"/>
          <w:lang w:val="en-US" w:eastAsia="zh-CN"/>
        </w:rPr>
      </w:pPr>
      <w:r>
        <w:rPr>
          <w:rFonts w:hint="eastAsia" w:ascii="仿宋_GB2312" w:hAnsi="宋体" w:eastAsia="仿宋_GB2312"/>
          <w:color w:val="auto"/>
          <w:sz w:val="30"/>
          <w:szCs w:val="30"/>
          <w:highlight w:val="none"/>
        </w:rPr>
        <w:t>联系人：</w:t>
      </w:r>
      <w:r>
        <w:rPr>
          <w:rFonts w:hint="eastAsia" w:ascii="仿宋_GB2312" w:hAnsi="宋体" w:eastAsia="仿宋_GB2312"/>
          <w:color w:val="auto"/>
          <w:sz w:val="30"/>
          <w:szCs w:val="30"/>
          <w:highlight w:val="none"/>
          <w:lang w:eastAsia="zh-CN"/>
        </w:rPr>
        <w:t>黄何斌</w:t>
      </w:r>
      <w:r>
        <w:rPr>
          <w:rFonts w:hint="eastAsia" w:ascii="仿宋_GB2312" w:hAnsi="宋体" w:eastAsia="仿宋_GB2312"/>
          <w:color w:val="auto"/>
          <w:sz w:val="30"/>
          <w:szCs w:val="30"/>
          <w:highlight w:val="none"/>
        </w:rPr>
        <w:t xml:space="preserve">       </w:t>
      </w:r>
      <w:r>
        <w:rPr>
          <w:rFonts w:hint="eastAsia" w:ascii="仿宋_GB2312" w:hAnsi="宋体" w:eastAsia="仿宋_GB2312"/>
          <w:color w:val="auto"/>
          <w:sz w:val="30"/>
          <w:szCs w:val="30"/>
          <w:highlight w:val="none"/>
          <w:lang w:val="en-US" w:eastAsia="zh-CN"/>
        </w:rPr>
        <w:t xml:space="preserve">    </w:t>
      </w:r>
    </w:p>
    <w:p w14:paraId="73FC2309">
      <w:pPr>
        <w:spacing w:line="560" w:lineRule="exact"/>
        <w:ind w:firstLine="600"/>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联系电话</w:t>
      </w:r>
      <w:r>
        <w:rPr>
          <w:rFonts w:hint="eastAsia" w:ascii="仿宋_GB2312" w:hAnsi="宋体" w:eastAsia="仿宋_GB2312"/>
          <w:color w:val="auto"/>
          <w:sz w:val="30"/>
          <w:szCs w:val="30"/>
          <w:highlight w:val="none"/>
          <w:lang w:eastAsia="zh-CN"/>
        </w:rPr>
        <w:t>：</w:t>
      </w:r>
      <w:r>
        <w:rPr>
          <w:rFonts w:hint="eastAsia" w:ascii="仿宋_GB2312" w:hAnsi="宋体" w:eastAsia="仿宋_GB2312"/>
          <w:color w:val="auto"/>
          <w:sz w:val="30"/>
          <w:szCs w:val="30"/>
          <w:highlight w:val="none"/>
        </w:rPr>
        <w:t>0771-</w:t>
      </w:r>
      <w:r>
        <w:rPr>
          <w:rFonts w:hint="eastAsia" w:ascii="仿宋_GB2312" w:hAnsi="宋体" w:eastAsia="仿宋_GB2312"/>
          <w:color w:val="auto"/>
          <w:sz w:val="30"/>
          <w:szCs w:val="30"/>
          <w:highlight w:val="none"/>
          <w:lang w:val="en-US" w:eastAsia="zh-CN"/>
        </w:rPr>
        <w:t>7920270</w:t>
      </w:r>
      <w:r>
        <w:rPr>
          <w:rFonts w:hint="eastAsia" w:ascii="仿宋_GB2312" w:hAnsi="宋体" w:eastAsia="仿宋_GB2312"/>
          <w:color w:val="auto"/>
          <w:sz w:val="30"/>
          <w:szCs w:val="30"/>
          <w:highlight w:val="none"/>
        </w:rPr>
        <w:t xml:space="preserve">                   </w:t>
      </w:r>
    </w:p>
    <w:p w14:paraId="12B86DCE">
      <w:pPr>
        <w:spacing w:line="560" w:lineRule="exac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附</w:t>
      </w:r>
      <w:r>
        <w:rPr>
          <w:rFonts w:hint="eastAsia" w:ascii="仿宋_GB2312" w:hAnsi="宋体" w:eastAsia="仿宋_GB2312"/>
          <w:color w:val="auto"/>
          <w:sz w:val="30"/>
          <w:szCs w:val="30"/>
          <w:highlight w:val="none"/>
          <w:lang w:eastAsia="zh-CN"/>
        </w:rPr>
        <w:t>件</w:t>
      </w:r>
      <w:r>
        <w:rPr>
          <w:rFonts w:hint="eastAsia" w:ascii="仿宋_GB2312" w:hAnsi="宋体" w:eastAsia="仿宋_GB2312"/>
          <w:color w:val="auto"/>
          <w:sz w:val="30"/>
          <w:szCs w:val="30"/>
          <w:highlight w:val="none"/>
        </w:rPr>
        <w:t>：</w:t>
      </w:r>
      <w:r>
        <w:rPr>
          <w:rFonts w:hint="eastAsia" w:ascii="仿宋_GB2312" w:hAnsi="宋体" w:eastAsia="仿宋_GB2312"/>
          <w:color w:val="auto"/>
          <w:sz w:val="30"/>
          <w:szCs w:val="30"/>
          <w:highlight w:val="none"/>
          <w:lang w:eastAsia="zh-CN"/>
        </w:rPr>
        <w:t>扶绥县人民医院外科楼、后勤楼电梯采购项目</w:t>
      </w:r>
      <w:r>
        <w:rPr>
          <w:rFonts w:hint="eastAsia" w:ascii="仿宋_GB2312" w:hAnsi="宋体" w:eastAsia="仿宋_GB2312"/>
          <w:color w:val="auto"/>
          <w:sz w:val="30"/>
          <w:szCs w:val="30"/>
          <w:highlight w:val="none"/>
        </w:rPr>
        <w:t>（</w:t>
      </w:r>
      <w:r>
        <w:rPr>
          <w:rFonts w:hint="eastAsia" w:ascii="仿宋_GB2312" w:hAnsi="宋体" w:eastAsia="仿宋_GB2312"/>
          <w:color w:val="auto"/>
          <w:sz w:val="30"/>
          <w:szCs w:val="30"/>
          <w:highlight w:val="none"/>
          <w:lang w:eastAsia="zh-CN"/>
        </w:rPr>
        <w:t>CZZC2026-G1-210076-CZSZ</w:t>
      </w:r>
      <w:r>
        <w:rPr>
          <w:rFonts w:hint="eastAsia" w:ascii="仿宋_GB2312" w:hAnsi="宋体" w:eastAsia="仿宋_GB2312"/>
          <w:color w:val="auto"/>
          <w:sz w:val="30"/>
          <w:szCs w:val="30"/>
          <w:highlight w:val="none"/>
        </w:rPr>
        <w:t>）公开招标文件预公示内容</w:t>
      </w:r>
    </w:p>
    <w:p w14:paraId="00DF1FE7">
      <w:pPr>
        <w:spacing w:line="560" w:lineRule="exact"/>
        <w:jc w:val="right"/>
        <w:rPr>
          <w:rFonts w:hint="eastAsia" w:ascii="仿宋_GB2312" w:hAnsi="宋体" w:eastAsia="仿宋_GB2312"/>
          <w:color w:val="auto"/>
          <w:sz w:val="30"/>
          <w:szCs w:val="30"/>
          <w:highlight w:val="none"/>
        </w:rPr>
      </w:pPr>
      <w:bookmarkStart w:id="52" w:name="_GoBack"/>
      <w:bookmarkEnd w:id="52"/>
      <w:r>
        <w:rPr>
          <w:rFonts w:hint="eastAsia" w:ascii="仿宋_GB2312" w:hAnsi="宋体" w:eastAsia="仿宋_GB2312"/>
          <w:color w:val="auto"/>
          <w:sz w:val="30"/>
          <w:szCs w:val="30"/>
          <w:highlight w:val="none"/>
          <w:lang w:eastAsia="zh-CN"/>
        </w:rPr>
        <w:t>崇左市政府集中采</w:t>
      </w:r>
      <w:r>
        <w:rPr>
          <w:rFonts w:hint="eastAsia" w:ascii="仿宋_GB2312" w:hAnsi="宋体" w:eastAsia="仿宋_GB2312"/>
          <w:color w:val="auto"/>
          <w:sz w:val="30"/>
          <w:szCs w:val="30"/>
          <w:highlight w:val="none"/>
        </w:rPr>
        <w:t>购中心</w:t>
      </w:r>
    </w:p>
    <w:p w14:paraId="405C7B94">
      <w:pPr>
        <w:spacing w:line="560" w:lineRule="exact"/>
        <w:jc w:val="right"/>
        <w:rPr>
          <w:rFonts w:hint="eastAsia" w:ascii="仿宋_GB2312" w:hAnsi="宋体" w:eastAsia="仿宋_GB2312"/>
          <w:color w:val="auto"/>
          <w:sz w:val="30"/>
          <w:szCs w:val="30"/>
          <w:highlight w:val="none"/>
        </w:rPr>
      </w:pPr>
      <w:r>
        <w:rPr>
          <w:rFonts w:hint="eastAsia" w:ascii="仿宋_GB2312" w:hAnsi="宋体" w:eastAsia="仿宋_GB2312"/>
          <w:color w:val="auto"/>
          <w:sz w:val="30"/>
          <w:szCs w:val="30"/>
          <w:highlight w:val="none"/>
        </w:rPr>
        <w:t>202</w:t>
      </w:r>
      <w:r>
        <w:rPr>
          <w:rFonts w:hint="eastAsia" w:ascii="仿宋_GB2312" w:hAnsi="宋体" w:eastAsia="仿宋_GB2312"/>
          <w:color w:val="auto"/>
          <w:sz w:val="30"/>
          <w:szCs w:val="30"/>
          <w:highlight w:val="none"/>
          <w:lang w:val="en-US" w:eastAsia="zh-CN"/>
        </w:rPr>
        <w:t>6</w:t>
      </w:r>
      <w:r>
        <w:rPr>
          <w:rFonts w:hint="eastAsia" w:ascii="仿宋_GB2312" w:hAnsi="宋体" w:eastAsia="仿宋_GB2312"/>
          <w:color w:val="auto"/>
          <w:sz w:val="30"/>
          <w:szCs w:val="30"/>
          <w:highlight w:val="none"/>
        </w:rPr>
        <w:t>年</w:t>
      </w:r>
      <w:r>
        <w:rPr>
          <w:rFonts w:hint="eastAsia" w:ascii="仿宋_GB2312" w:hAnsi="宋体" w:eastAsia="仿宋_GB2312"/>
          <w:color w:val="auto"/>
          <w:sz w:val="30"/>
          <w:szCs w:val="30"/>
          <w:highlight w:val="none"/>
          <w:lang w:val="en-US" w:eastAsia="zh-CN"/>
        </w:rPr>
        <w:t>10</w:t>
      </w:r>
      <w:r>
        <w:rPr>
          <w:rFonts w:hint="eastAsia" w:ascii="仿宋_GB2312" w:hAnsi="宋体" w:eastAsia="仿宋_GB2312"/>
          <w:color w:val="auto"/>
          <w:sz w:val="30"/>
          <w:szCs w:val="30"/>
          <w:highlight w:val="none"/>
        </w:rPr>
        <w:t>月</w:t>
      </w:r>
      <w:r>
        <w:rPr>
          <w:rFonts w:hint="eastAsia" w:ascii="仿宋_GB2312" w:hAnsi="宋体" w:eastAsia="仿宋_GB2312"/>
          <w:color w:val="auto"/>
          <w:sz w:val="30"/>
          <w:szCs w:val="30"/>
          <w:highlight w:val="none"/>
          <w:lang w:val="en-US" w:eastAsia="zh-CN"/>
        </w:rPr>
        <w:t>23</w:t>
      </w:r>
      <w:r>
        <w:rPr>
          <w:rFonts w:hint="eastAsia" w:ascii="仿宋_GB2312" w:hAnsi="宋体" w:eastAsia="仿宋_GB2312"/>
          <w:color w:val="auto"/>
          <w:sz w:val="30"/>
          <w:szCs w:val="30"/>
          <w:highlight w:val="none"/>
        </w:rPr>
        <w:t>日</w:t>
      </w:r>
    </w:p>
    <w:p w14:paraId="13210AC4">
      <w:pPr>
        <w:spacing w:line="560" w:lineRule="exact"/>
        <w:jc w:val="right"/>
        <w:rPr>
          <w:rFonts w:hint="eastAsia" w:ascii="仿宋_GB2312" w:hAnsi="宋体" w:eastAsia="仿宋_GB2312"/>
          <w:color w:val="auto"/>
          <w:sz w:val="30"/>
          <w:szCs w:val="30"/>
          <w:highlight w:val="none"/>
        </w:rPr>
      </w:pPr>
    </w:p>
    <w:p w14:paraId="7DA9E7F3">
      <w:pPr>
        <w:pStyle w:val="28"/>
        <w:spacing w:line="440" w:lineRule="exact"/>
        <w:rPr>
          <w:rFonts w:hint="eastAsia"/>
          <w:bCs/>
          <w:color w:val="auto"/>
          <w:sz w:val="24"/>
          <w:szCs w:val="24"/>
          <w:highlight w:val="none"/>
        </w:rPr>
      </w:pPr>
      <w:r>
        <w:rPr>
          <w:rFonts w:hint="eastAsia"/>
          <w:bCs/>
          <w:color w:val="auto"/>
          <w:sz w:val="24"/>
          <w:szCs w:val="24"/>
          <w:highlight w:val="none"/>
        </w:rPr>
        <w:t>附件：</w:t>
      </w:r>
    </w:p>
    <w:p w14:paraId="6A8F421D">
      <w:pPr>
        <w:spacing w:beforeLines="50"/>
        <w:jc w:val="center"/>
        <w:rPr>
          <w:rFonts w:ascii="宋体" w:hAnsi="宋体" w:cs="宋体"/>
          <w:color w:val="auto"/>
          <w:sz w:val="72"/>
          <w:szCs w:val="72"/>
          <w:highlight w:val="none"/>
        </w:rPr>
      </w:pPr>
    </w:p>
    <w:p w14:paraId="3AA8CB73">
      <w:pPr>
        <w:pStyle w:val="597"/>
        <w:pageBreakBefore/>
        <w:widowControl w:val="0"/>
        <w:spacing w:after="120" w:line="480" w:lineRule="exact"/>
        <w:ind w:firstLine="0" w:firstLineChars="0"/>
        <w:jc w:val="center"/>
        <w:rPr>
          <w:rFonts w:ascii="仿宋_GB2312" w:hAnsi="宋体" w:eastAsia="仿宋_GB2312"/>
          <w:color w:val="auto"/>
          <w:sz w:val="28"/>
          <w:szCs w:val="28"/>
          <w:highlight w:val="none"/>
        </w:rPr>
      </w:pPr>
      <w:r>
        <w:rPr>
          <w:rFonts w:hint="eastAsia" w:ascii="黑体" w:hAnsi="宋体" w:eastAsia="黑体"/>
          <w:color w:val="auto"/>
          <w:sz w:val="32"/>
          <w:szCs w:val="32"/>
          <w:highlight w:val="none"/>
        </w:rPr>
        <w:t>公开招标公告</w:t>
      </w:r>
    </w:p>
    <w:p w14:paraId="6577DEE4">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hint="eastAsia" w:ascii="宋体" w:hAnsi="宋体"/>
          <w:color w:val="auto"/>
          <w:highlight w:val="none"/>
        </w:rPr>
      </w:pPr>
      <w:r>
        <w:rPr>
          <w:rFonts w:hint="eastAsia" w:ascii="宋体" w:hAnsi="宋体"/>
          <w:color w:val="auto"/>
          <w:highlight w:val="none"/>
        </w:rPr>
        <w:t>项目概况</w:t>
      </w:r>
    </w:p>
    <w:p w14:paraId="2CA8DA8E">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hint="eastAsia" w:ascii="宋体" w:hAnsi="宋体"/>
          <w:color w:val="auto"/>
          <w:highlight w:val="none"/>
        </w:rPr>
      </w:pPr>
      <w:r>
        <w:rPr>
          <w:rFonts w:hint="eastAsia" w:ascii="宋体" w:hAnsi="宋体" w:cs="Arial"/>
          <w:color w:val="auto"/>
          <w:kern w:val="0"/>
          <w:szCs w:val="21"/>
          <w:highlight w:val="none"/>
        </w:rPr>
        <w:t>扶绥县人民医院外科楼、后勤楼电梯采购项目招标项目的潜在投标人应在广西政府采购云平台（网址：http://www.gcy.zfcg.gxzf.gov.cn）获取招标文件，并于2026年**月**日09:00（北京时间）前递交投标文件。</w:t>
      </w:r>
    </w:p>
    <w:p w14:paraId="610D7A84">
      <w:pPr>
        <w:pStyle w:val="49"/>
        <w:spacing w:before="255" w:beforeAutospacing="0" w:after="255" w:afterAutospacing="0" w:line="300" w:lineRule="atLeast"/>
        <w:jc w:val="both"/>
        <w:rPr>
          <w:rFonts w:hint="eastAsia" w:cs="宋体"/>
          <w:color w:val="auto"/>
          <w:sz w:val="21"/>
          <w:szCs w:val="21"/>
          <w:highlight w:val="none"/>
        </w:rPr>
      </w:pPr>
      <w:r>
        <w:rPr>
          <w:rStyle w:val="58"/>
          <w:rFonts w:hint="eastAsia" w:ascii="宋体" w:hAnsi="宋体" w:cs="宋体"/>
          <w:color w:val="auto"/>
          <w:szCs w:val="21"/>
          <w:highlight w:val="none"/>
        </w:rPr>
        <w:t>一、项目基本情况</w:t>
      </w:r>
      <w:r>
        <w:rPr>
          <w:rFonts w:hint="eastAsia" w:cs="宋体"/>
          <w:color w:val="auto"/>
          <w:sz w:val="21"/>
          <w:szCs w:val="21"/>
          <w:highlight w:val="none"/>
        </w:rPr>
        <w:t>                       </w:t>
      </w:r>
    </w:p>
    <w:p w14:paraId="25700D5D">
      <w:pPr>
        <w:pStyle w:val="49"/>
        <w:spacing w:before="75" w:beforeAutospacing="0" w:after="75" w:afterAutospacing="0" w:line="300" w:lineRule="atLeast"/>
        <w:ind w:firstLine="420" w:firstLineChars="200"/>
        <w:rPr>
          <w:rFonts w:hint="eastAsia" w:cs="宋体"/>
          <w:color w:val="auto"/>
          <w:sz w:val="21"/>
          <w:szCs w:val="21"/>
          <w:highlight w:val="none"/>
        </w:rPr>
      </w:pPr>
      <w:r>
        <w:rPr>
          <w:rFonts w:hint="eastAsia" w:cs="宋体"/>
          <w:color w:val="auto"/>
          <w:sz w:val="21"/>
          <w:szCs w:val="21"/>
          <w:highlight w:val="none"/>
        </w:rPr>
        <w:t>项目编号：CZZC2026-G1-210076-CZSZ</w:t>
      </w:r>
    </w:p>
    <w:p w14:paraId="72F23328">
      <w:pPr>
        <w:pStyle w:val="49"/>
        <w:spacing w:before="75" w:beforeAutospacing="0" w:after="75" w:afterAutospacing="0" w:line="300" w:lineRule="atLeast"/>
        <w:ind w:firstLine="420" w:firstLineChars="200"/>
        <w:rPr>
          <w:rFonts w:hint="eastAsia" w:cs="宋体"/>
          <w:color w:val="auto"/>
          <w:sz w:val="21"/>
          <w:szCs w:val="21"/>
          <w:highlight w:val="none"/>
        </w:rPr>
      </w:pPr>
      <w:r>
        <w:rPr>
          <w:rFonts w:hint="eastAsia" w:cs="宋体"/>
          <w:color w:val="auto"/>
          <w:sz w:val="21"/>
          <w:szCs w:val="21"/>
          <w:highlight w:val="none"/>
        </w:rPr>
        <w:t>项目名称：扶绥县人民医院外科楼、后勤楼电梯采购项目</w:t>
      </w:r>
    </w:p>
    <w:p w14:paraId="5DEF5DD2">
      <w:pPr>
        <w:pStyle w:val="49"/>
        <w:spacing w:before="75" w:beforeAutospacing="0" w:after="75" w:afterAutospacing="0" w:line="300" w:lineRule="atLeast"/>
        <w:ind w:firstLine="420" w:firstLineChars="200"/>
        <w:rPr>
          <w:rFonts w:cs="宋体"/>
          <w:color w:val="auto"/>
          <w:sz w:val="21"/>
          <w:szCs w:val="21"/>
          <w:highlight w:val="none"/>
        </w:rPr>
      </w:pPr>
      <w:r>
        <w:rPr>
          <w:rFonts w:hint="eastAsia" w:cs="宋体"/>
          <w:color w:val="auto"/>
          <w:sz w:val="21"/>
          <w:szCs w:val="21"/>
          <w:highlight w:val="none"/>
        </w:rPr>
        <w:t>预算总金额（元）：578800.00</w:t>
      </w:r>
    </w:p>
    <w:p w14:paraId="65D0C851">
      <w:pPr>
        <w:pStyle w:val="49"/>
        <w:spacing w:before="75" w:beforeAutospacing="0" w:after="75" w:afterAutospacing="0" w:line="300" w:lineRule="atLeast"/>
        <w:ind w:firstLine="420" w:firstLineChars="200"/>
        <w:rPr>
          <w:rFonts w:hint="eastAsia" w:cs="宋体"/>
          <w:color w:val="auto"/>
          <w:sz w:val="21"/>
          <w:szCs w:val="21"/>
          <w:highlight w:val="none"/>
        </w:rPr>
      </w:pPr>
      <w:r>
        <w:rPr>
          <w:rFonts w:hint="eastAsia" w:cs="宋体"/>
          <w:color w:val="auto"/>
          <w:sz w:val="21"/>
          <w:szCs w:val="21"/>
          <w:highlight w:val="none"/>
        </w:rPr>
        <w:t>采购需求：</w:t>
      </w:r>
    </w:p>
    <w:p w14:paraId="3D3B17F9">
      <w:pPr>
        <w:pStyle w:val="50"/>
        <w:rPr>
          <w:rFonts w:hint="eastAsia" w:hAnsi="宋体" w:cs="宋体"/>
          <w:b w:val="0"/>
          <w:bCs/>
          <w:color w:val="auto"/>
          <w:kern w:val="0"/>
          <w:szCs w:val="21"/>
          <w:highlight w:val="none"/>
        </w:rPr>
      </w:pPr>
    </w:p>
    <w:p w14:paraId="75D367B4">
      <w:pPr>
        <w:pStyle w:val="50"/>
        <w:rPr>
          <w:rFonts w:hint="eastAsia" w:hAnsi="宋体" w:cs="宋体"/>
          <w:b w:val="0"/>
          <w:bCs/>
          <w:color w:val="auto"/>
          <w:kern w:val="0"/>
          <w:szCs w:val="21"/>
          <w:highlight w:val="none"/>
          <w:lang w:val="en"/>
        </w:rPr>
      </w:pPr>
      <w:r>
        <w:rPr>
          <w:rFonts w:hint="eastAsia" w:hAnsi="宋体" w:cs="宋体"/>
          <w:b w:val="0"/>
          <w:bCs/>
          <w:color w:val="auto"/>
          <w:kern w:val="0"/>
          <w:szCs w:val="21"/>
          <w:highlight w:val="none"/>
        </w:rPr>
        <w:t>标项名称：扶绥县人民医院外科楼、后勤楼电梯采购项目</w:t>
      </w:r>
    </w:p>
    <w:p w14:paraId="1F11175E">
      <w:pPr>
        <w:pStyle w:val="50"/>
        <w:rPr>
          <w:rFonts w:hAnsi="宋体" w:cs="宋体"/>
          <w:b w:val="0"/>
          <w:bCs/>
          <w:color w:val="auto"/>
          <w:kern w:val="0"/>
          <w:szCs w:val="21"/>
          <w:highlight w:val="none"/>
        </w:rPr>
      </w:pPr>
      <w:r>
        <w:rPr>
          <w:rFonts w:hint="eastAsia" w:hAnsi="宋体" w:cs="宋体"/>
          <w:b w:val="0"/>
          <w:bCs/>
          <w:color w:val="auto"/>
          <w:kern w:val="0"/>
          <w:szCs w:val="21"/>
          <w:highlight w:val="none"/>
        </w:rPr>
        <w:t>数量：1</w:t>
      </w:r>
    </w:p>
    <w:p w14:paraId="351B60D0">
      <w:pPr>
        <w:pStyle w:val="50"/>
        <w:rPr>
          <w:rFonts w:hAnsi="宋体" w:cs="宋体"/>
          <w:b w:val="0"/>
          <w:bCs/>
          <w:color w:val="auto"/>
          <w:kern w:val="0"/>
          <w:szCs w:val="21"/>
          <w:highlight w:val="none"/>
        </w:rPr>
      </w:pPr>
      <w:r>
        <w:rPr>
          <w:rFonts w:hint="eastAsia" w:hAnsi="宋体" w:cs="宋体"/>
          <w:b w:val="0"/>
          <w:bCs/>
          <w:color w:val="auto"/>
          <w:kern w:val="0"/>
          <w:szCs w:val="21"/>
          <w:highlight w:val="none"/>
        </w:rPr>
        <w:t>预算金额（元）：578800.00</w:t>
      </w:r>
    </w:p>
    <w:p w14:paraId="1793A0B7">
      <w:pPr>
        <w:pStyle w:val="50"/>
        <w:rPr>
          <w:rFonts w:hint="eastAsia" w:hAnsi="宋体" w:cs="宋体"/>
          <w:b w:val="0"/>
          <w:bCs/>
          <w:color w:val="auto"/>
          <w:kern w:val="0"/>
          <w:szCs w:val="21"/>
          <w:highlight w:val="none"/>
        </w:rPr>
      </w:pPr>
      <w:r>
        <w:rPr>
          <w:rFonts w:hint="eastAsia" w:hAnsi="宋体" w:cs="宋体"/>
          <w:b w:val="0"/>
          <w:bCs/>
          <w:color w:val="auto"/>
          <w:kern w:val="0"/>
          <w:szCs w:val="21"/>
          <w:highlight w:val="none"/>
        </w:rPr>
        <w:t>简要规格描述或项目基本概况介绍、用途：采购外科综合住院楼医用无障碍电梯2台、后勤综合楼无障碍电梯1台、后勤综合楼</w:t>
      </w:r>
      <w:r>
        <w:rPr>
          <w:rFonts w:hint="eastAsia"/>
          <w:b w:val="0"/>
          <w:bCs/>
          <w:color w:val="auto"/>
          <w:highlight w:val="none"/>
        </w:rPr>
        <w:t>杂物电梯</w:t>
      </w:r>
      <w:r>
        <w:rPr>
          <w:rFonts w:hint="eastAsia" w:hAnsi="宋体" w:cs="宋体"/>
          <w:b w:val="0"/>
          <w:bCs/>
          <w:color w:val="auto"/>
          <w:kern w:val="0"/>
          <w:szCs w:val="21"/>
          <w:highlight w:val="none"/>
        </w:rPr>
        <w:t>1台，详见采购文件。</w:t>
      </w:r>
    </w:p>
    <w:p w14:paraId="62D4CF68">
      <w:pPr>
        <w:pStyle w:val="50"/>
        <w:rPr>
          <w:rFonts w:hint="eastAsia" w:hAnsi="宋体" w:cs="宋体"/>
          <w:b w:val="0"/>
          <w:bCs/>
          <w:color w:val="auto"/>
          <w:kern w:val="0"/>
          <w:szCs w:val="21"/>
          <w:highlight w:val="none"/>
        </w:rPr>
      </w:pPr>
      <w:r>
        <w:rPr>
          <w:rFonts w:hint="eastAsia" w:hAnsi="宋体" w:cs="宋体"/>
          <w:b w:val="0"/>
          <w:bCs/>
          <w:color w:val="auto"/>
          <w:kern w:val="0"/>
          <w:szCs w:val="21"/>
          <w:highlight w:val="none"/>
        </w:rPr>
        <w:t>最高限价（如有）：/</w:t>
      </w:r>
    </w:p>
    <w:p w14:paraId="4C0D1146">
      <w:pPr>
        <w:pStyle w:val="50"/>
        <w:rPr>
          <w:rFonts w:hint="eastAsia" w:hAnsi="宋体" w:cs="宋体"/>
          <w:b w:val="0"/>
          <w:bCs/>
          <w:color w:val="auto"/>
          <w:kern w:val="0"/>
          <w:szCs w:val="21"/>
          <w:highlight w:val="none"/>
        </w:rPr>
      </w:pPr>
      <w:r>
        <w:rPr>
          <w:rFonts w:hint="eastAsia" w:hAnsi="宋体" w:cs="宋体"/>
          <w:b w:val="0"/>
          <w:bCs/>
          <w:color w:val="auto"/>
          <w:kern w:val="0"/>
          <w:szCs w:val="21"/>
          <w:highlight w:val="none"/>
        </w:rPr>
        <w:t>合同履约期限：自合同签订之日起至项目合同履约完毕。</w:t>
      </w:r>
    </w:p>
    <w:p w14:paraId="5D676C3F">
      <w:pPr>
        <w:pStyle w:val="50"/>
        <w:rPr>
          <w:rFonts w:hint="eastAsia" w:hAnsi="宋体" w:cs="宋体"/>
          <w:b w:val="0"/>
          <w:bCs/>
          <w:color w:val="auto"/>
          <w:kern w:val="0"/>
          <w:szCs w:val="21"/>
          <w:highlight w:val="none"/>
        </w:rPr>
      </w:pPr>
      <w:r>
        <w:rPr>
          <w:rFonts w:hint="eastAsia" w:hAnsi="宋体" w:cs="宋体"/>
          <w:b w:val="0"/>
          <w:bCs/>
          <w:color w:val="auto"/>
          <w:kern w:val="0"/>
          <w:szCs w:val="21"/>
          <w:highlight w:val="none"/>
        </w:rPr>
        <w:t>本标项（否）接受联合体投标</w:t>
      </w:r>
    </w:p>
    <w:p w14:paraId="3CF00C36">
      <w:pPr>
        <w:pStyle w:val="50"/>
        <w:rPr>
          <w:rFonts w:hint="eastAsia" w:hAnsi="宋体" w:cs="宋体"/>
          <w:color w:val="auto"/>
          <w:szCs w:val="21"/>
          <w:highlight w:val="none"/>
        </w:rPr>
      </w:pPr>
      <w:r>
        <w:rPr>
          <w:rFonts w:hint="eastAsia" w:hAnsi="宋体" w:cs="宋体"/>
          <w:b w:val="0"/>
          <w:bCs/>
          <w:color w:val="auto"/>
          <w:kern w:val="0"/>
          <w:szCs w:val="21"/>
          <w:highlight w:val="none"/>
        </w:rPr>
        <w:t>备注：本项目为线上电子招标项目，有意向参与本项目的供应商应当做好参与全流程电子招投标交易的充分准备。</w:t>
      </w:r>
    </w:p>
    <w:p w14:paraId="5DFDD1EE">
      <w:pPr>
        <w:pStyle w:val="49"/>
        <w:spacing w:before="75" w:beforeAutospacing="0" w:after="75" w:afterAutospacing="0" w:line="300" w:lineRule="atLeast"/>
        <w:rPr>
          <w:rFonts w:hint="eastAsia" w:cs="宋体"/>
          <w:color w:val="auto"/>
          <w:sz w:val="21"/>
          <w:szCs w:val="21"/>
          <w:highlight w:val="none"/>
        </w:rPr>
      </w:pPr>
      <w:r>
        <w:rPr>
          <w:rStyle w:val="58"/>
          <w:rFonts w:hint="eastAsia" w:ascii="宋体" w:hAnsi="宋体" w:cs="宋体"/>
          <w:color w:val="auto"/>
          <w:szCs w:val="21"/>
          <w:highlight w:val="none"/>
        </w:rPr>
        <w:t>二、申请人的资格要求：</w:t>
      </w:r>
    </w:p>
    <w:p w14:paraId="6483EA21">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1.满足《中华人民共和国政府采购法》第二十二条规定；</w:t>
      </w:r>
    </w:p>
    <w:p w14:paraId="213CA09B">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2.落实政府采购政策需满足的资格要求：</w:t>
      </w:r>
      <w:r>
        <w:rPr>
          <w:rStyle w:val="224"/>
          <w:rFonts w:hint="eastAsia" w:ascii="宋体" w:hAnsi="宋体" w:cs="宋体"/>
          <w:color w:val="auto"/>
          <w:sz w:val="21"/>
          <w:szCs w:val="21"/>
          <w:highlight w:val="none"/>
        </w:rPr>
        <w:t>分标1：</w:t>
      </w:r>
      <w:r>
        <w:rPr>
          <w:rStyle w:val="160"/>
          <w:rFonts w:hint="eastAsia" w:cs="宋体"/>
          <w:color w:val="auto"/>
          <w:sz w:val="21"/>
          <w:szCs w:val="21"/>
          <w:highlight w:val="none"/>
        </w:rPr>
        <w:t>无</w:t>
      </w:r>
      <w:r>
        <w:rPr>
          <w:rFonts w:hint="eastAsia" w:cs="宋体"/>
          <w:color w:val="auto"/>
          <w:sz w:val="21"/>
          <w:szCs w:val="21"/>
          <w:highlight w:val="none"/>
        </w:rPr>
        <w:t>。</w:t>
      </w:r>
    </w:p>
    <w:p w14:paraId="206DDA0A">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3.本项目的特定资格要求：</w:t>
      </w:r>
      <w:r>
        <w:rPr>
          <w:rStyle w:val="160"/>
          <w:rFonts w:hint="eastAsia" w:cs="宋体"/>
          <w:color w:val="auto"/>
          <w:sz w:val="21"/>
          <w:szCs w:val="21"/>
          <w:highlight w:val="none"/>
        </w:rPr>
        <w:t>无</w:t>
      </w:r>
    </w:p>
    <w:p w14:paraId="1C1AED4F">
      <w:pPr>
        <w:pStyle w:val="49"/>
        <w:spacing w:before="255" w:beforeAutospacing="0" w:after="255" w:afterAutospacing="0" w:line="300" w:lineRule="atLeast"/>
        <w:jc w:val="both"/>
        <w:rPr>
          <w:rFonts w:hint="eastAsia" w:cs="宋体"/>
          <w:color w:val="auto"/>
          <w:sz w:val="21"/>
          <w:szCs w:val="21"/>
          <w:highlight w:val="none"/>
        </w:rPr>
      </w:pPr>
      <w:r>
        <w:rPr>
          <w:rStyle w:val="58"/>
          <w:rFonts w:hint="eastAsia" w:ascii="宋体" w:hAnsi="宋体" w:cs="宋体"/>
          <w:color w:val="auto"/>
          <w:szCs w:val="21"/>
          <w:highlight w:val="none"/>
        </w:rPr>
        <w:t>三、获取招标文件</w:t>
      </w:r>
      <w:r>
        <w:rPr>
          <w:rFonts w:hint="eastAsia" w:cs="宋体"/>
          <w:color w:val="auto"/>
          <w:sz w:val="21"/>
          <w:szCs w:val="21"/>
          <w:highlight w:val="none"/>
        </w:rPr>
        <w:t> </w:t>
      </w:r>
    </w:p>
    <w:p w14:paraId="20FE77F2">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时间</w:t>
      </w:r>
      <w:r>
        <w:rPr>
          <w:rStyle w:val="219"/>
          <w:rFonts w:hint="eastAsia" w:ascii="宋体" w:hAnsi="宋体" w:cs="宋体"/>
          <w:color w:val="auto"/>
          <w:sz w:val="21"/>
          <w:szCs w:val="21"/>
          <w:highlight w:val="none"/>
        </w:rPr>
        <w:t>：2026年</w:t>
      </w:r>
      <w:r>
        <w:rPr>
          <w:rStyle w:val="219"/>
          <w:rFonts w:hint="eastAsia" w:cs="宋体"/>
          <w:color w:val="auto"/>
          <w:sz w:val="21"/>
          <w:szCs w:val="21"/>
          <w:highlight w:val="none"/>
        </w:rPr>
        <w:t>**</w:t>
      </w:r>
      <w:r>
        <w:rPr>
          <w:rStyle w:val="219"/>
          <w:rFonts w:hint="eastAsia" w:ascii="宋体" w:hAnsi="宋体" w:cs="宋体"/>
          <w:color w:val="auto"/>
          <w:sz w:val="21"/>
          <w:szCs w:val="21"/>
          <w:highlight w:val="none"/>
        </w:rPr>
        <w:t>月</w:t>
      </w:r>
      <w:r>
        <w:rPr>
          <w:rStyle w:val="219"/>
          <w:rFonts w:hint="eastAsia" w:cs="宋体"/>
          <w:color w:val="auto"/>
          <w:sz w:val="21"/>
          <w:szCs w:val="21"/>
          <w:highlight w:val="none"/>
        </w:rPr>
        <w:t>**</w:t>
      </w:r>
      <w:r>
        <w:rPr>
          <w:rStyle w:val="219"/>
          <w:rFonts w:hint="eastAsia" w:ascii="宋体" w:hAnsi="宋体" w:cs="宋体"/>
          <w:color w:val="auto"/>
          <w:sz w:val="21"/>
          <w:szCs w:val="21"/>
          <w:highlight w:val="none"/>
        </w:rPr>
        <w:t>日至2026年</w:t>
      </w:r>
      <w:r>
        <w:rPr>
          <w:rStyle w:val="219"/>
          <w:rFonts w:hint="eastAsia" w:cs="宋体"/>
          <w:color w:val="auto"/>
          <w:sz w:val="21"/>
          <w:szCs w:val="21"/>
          <w:highlight w:val="none"/>
        </w:rPr>
        <w:t>**</w:t>
      </w:r>
      <w:r>
        <w:rPr>
          <w:rStyle w:val="219"/>
          <w:rFonts w:hint="eastAsia" w:ascii="宋体" w:hAnsi="宋体" w:cs="宋体"/>
          <w:color w:val="auto"/>
          <w:sz w:val="21"/>
          <w:szCs w:val="21"/>
          <w:highlight w:val="none"/>
        </w:rPr>
        <w:t>月</w:t>
      </w:r>
      <w:r>
        <w:rPr>
          <w:rStyle w:val="219"/>
          <w:rFonts w:hint="eastAsia" w:cs="宋体"/>
          <w:color w:val="auto"/>
          <w:sz w:val="21"/>
          <w:szCs w:val="21"/>
          <w:highlight w:val="none"/>
        </w:rPr>
        <w:t>**</w:t>
      </w:r>
      <w:r>
        <w:rPr>
          <w:rStyle w:val="219"/>
          <w:rFonts w:hint="eastAsia" w:ascii="宋体" w:hAnsi="宋体" w:cs="宋体"/>
          <w:color w:val="auto"/>
          <w:sz w:val="21"/>
          <w:szCs w:val="21"/>
          <w:highlight w:val="none"/>
        </w:rPr>
        <w:t>日，每</w:t>
      </w:r>
      <w:r>
        <w:rPr>
          <w:rFonts w:hint="eastAsia" w:cs="宋体"/>
          <w:color w:val="auto"/>
          <w:sz w:val="21"/>
          <w:szCs w:val="21"/>
          <w:highlight w:val="none"/>
        </w:rPr>
        <w:t>天上午</w:t>
      </w:r>
      <w:r>
        <w:rPr>
          <w:rStyle w:val="219"/>
          <w:rFonts w:hint="eastAsia" w:ascii="宋体" w:hAnsi="宋体" w:cs="宋体"/>
          <w:color w:val="auto"/>
          <w:sz w:val="21"/>
          <w:szCs w:val="21"/>
          <w:highlight w:val="none"/>
        </w:rPr>
        <w:t>00:00至11:59</w:t>
      </w:r>
      <w:r>
        <w:rPr>
          <w:rFonts w:hint="eastAsia" w:cs="宋体"/>
          <w:color w:val="auto"/>
          <w:sz w:val="21"/>
          <w:szCs w:val="21"/>
          <w:highlight w:val="none"/>
        </w:rPr>
        <w:t> ，下午</w:t>
      </w:r>
      <w:r>
        <w:rPr>
          <w:rStyle w:val="140"/>
          <w:rFonts w:hint="eastAsia" w:ascii="宋体" w:hAnsi="宋体" w:cs="宋体"/>
          <w:color w:val="auto"/>
          <w:sz w:val="21"/>
          <w:szCs w:val="21"/>
          <w:highlight w:val="none"/>
        </w:rPr>
        <w:t>12:00至23:59</w:t>
      </w:r>
      <w:r>
        <w:rPr>
          <w:rFonts w:hint="eastAsia" w:cs="宋体"/>
          <w:color w:val="auto"/>
          <w:sz w:val="21"/>
          <w:szCs w:val="21"/>
          <w:highlight w:val="none"/>
        </w:rPr>
        <w:t>（北京时间，法定节假日除外）</w:t>
      </w:r>
    </w:p>
    <w:p w14:paraId="0BF9C07B">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地点（网址）：</w:t>
      </w:r>
      <w:r>
        <w:rPr>
          <w:rStyle w:val="312"/>
          <w:rFonts w:hint="eastAsia" w:ascii="宋体" w:hAnsi="宋体" w:cs="宋体"/>
          <w:color w:val="auto"/>
          <w:sz w:val="21"/>
          <w:szCs w:val="21"/>
          <w:highlight w:val="none"/>
        </w:rPr>
        <w:t>广西政府采购云平台（网址：http://www.gcy.zfcg.gxzf.gov.cn）</w:t>
      </w:r>
      <w:r>
        <w:rPr>
          <w:rFonts w:hint="eastAsia" w:cs="宋体"/>
          <w:color w:val="auto"/>
          <w:sz w:val="21"/>
          <w:szCs w:val="21"/>
          <w:highlight w:val="none"/>
        </w:rPr>
        <w:t> </w:t>
      </w:r>
    </w:p>
    <w:p w14:paraId="59A49682">
      <w:pPr>
        <w:pStyle w:val="49"/>
        <w:spacing w:before="75" w:beforeAutospacing="0" w:after="75" w:afterAutospacing="0" w:line="300" w:lineRule="atLeast"/>
        <w:rPr>
          <w:rStyle w:val="310"/>
          <w:rFonts w:hint="eastAsia" w:ascii="宋体" w:hAnsi="宋体" w:cs="宋体"/>
          <w:color w:val="auto"/>
          <w:sz w:val="21"/>
          <w:szCs w:val="21"/>
          <w:highlight w:val="none"/>
        </w:rPr>
      </w:pPr>
      <w:r>
        <w:rPr>
          <w:rFonts w:hint="eastAsia" w:cs="宋体"/>
          <w:color w:val="auto"/>
          <w:sz w:val="21"/>
          <w:szCs w:val="21"/>
          <w:highlight w:val="none"/>
        </w:rPr>
        <w:t>  方式：</w:t>
      </w:r>
      <w:r>
        <w:rPr>
          <w:rStyle w:val="310"/>
          <w:rFonts w:hint="eastAsia" w:ascii="宋体" w:hAnsi="宋体" w:cs="宋体"/>
          <w:color w:val="auto"/>
          <w:sz w:val="21"/>
          <w:szCs w:val="21"/>
          <w:highlight w:val="none"/>
        </w:rPr>
        <w:t>登录广西政府采购云平台（网址：http://www.gcy.zfcg.gxzf.gov.cn）进行报名并获取采购文件；未注册的供应商可在广西政府采购云平台完成注册后再行报名。如在操作过程中遇到问题或需技术支持，请致电广西政府采购云平台客服热线：95763。</w:t>
      </w:r>
    </w:p>
    <w:p w14:paraId="2F61EE33">
      <w:pPr>
        <w:pStyle w:val="49"/>
        <w:spacing w:before="75" w:beforeAutospacing="0" w:after="75" w:afterAutospacing="0" w:line="300" w:lineRule="atLeast"/>
        <w:rPr>
          <w:rFonts w:hint="eastAsia" w:cs="宋体"/>
          <w:color w:val="auto"/>
          <w:sz w:val="21"/>
          <w:szCs w:val="21"/>
          <w:highlight w:val="none"/>
        </w:rPr>
      </w:pPr>
      <w:r>
        <w:rPr>
          <w:rStyle w:val="310"/>
          <w:rFonts w:hint="eastAsia" w:ascii="宋体" w:hAnsi="宋体" w:cs="宋体"/>
          <w:color w:val="auto"/>
          <w:sz w:val="21"/>
          <w:szCs w:val="21"/>
          <w:highlight w:val="none"/>
        </w:rPr>
        <w:t>提示：采购公告附件内的采购文件仅供阅览使用；供应商只有在“广西政府采购云平台”完成获取采购文件申请并下载了采购文件后才视作依法获取采购文件（法律法规所指的供应商获取采购文件时间以供应商完成获取采购文件申请后下载采购文件的时间为准）。</w:t>
      </w:r>
      <w:r>
        <w:rPr>
          <w:rFonts w:hint="eastAsia" w:cs="宋体"/>
          <w:color w:val="auto"/>
          <w:sz w:val="21"/>
          <w:szCs w:val="21"/>
          <w:highlight w:val="none"/>
        </w:rPr>
        <w:t> </w:t>
      </w:r>
    </w:p>
    <w:p w14:paraId="6FD87510">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售价（元）：</w:t>
      </w:r>
      <w:r>
        <w:rPr>
          <w:rStyle w:val="299"/>
          <w:rFonts w:hint="eastAsia" w:ascii="宋体" w:hAnsi="宋体" w:cs="宋体"/>
          <w:color w:val="auto"/>
          <w:sz w:val="21"/>
          <w:szCs w:val="21"/>
          <w:highlight w:val="none"/>
        </w:rPr>
        <w:t>0</w:t>
      </w:r>
      <w:r>
        <w:rPr>
          <w:rFonts w:hint="eastAsia" w:cs="宋体"/>
          <w:color w:val="auto"/>
          <w:sz w:val="21"/>
          <w:szCs w:val="21"/>
          <w:highlight w:val="none"/>
        </w:rPr>
        <w:t> </w:t>
      </w:r>
    </w:p>
    <w:p w14:paraId="674CC926">
      <w:pPr>
        <w:pStyle w:val="49"/>
        <w:spacing w:before="255" w:beforeAutospacing="0" w:after="255" w:afterAutospacing="0" w:line="300" w:lineRule="atLeast"/>
        <w:jc w:val="both"/>
        <w:rPr>
          <w:rFonts w:hint="eastAsia" w:cs="宋体"/>
          <w:color w:val="auto"/>
          <w:sz w:val="21"/>
          <w:szCs w:val="21"/>
          <w:highlight w:val="none"/>
        </w:rPr>
      </w:pPr>
      <w:r>
        <w:rPr>
          <w:rStyle w:val="58"/>
          <w:rFonts w:hint="eastAsia" w:ascii="宋体" w:hAnsi="宋体" w:cs="宋体"/>
          <w:color w:val="auto"/>
          <w:szCs w:val="21"/>
          <w:highlight w:val="none"/>
        </w:rPr>
        <w:t>四、提交投标文件截止时间、开标时间和地点</w:t>
      </w:r>
    </w:p>
    <w:p w14:paraId="28FDB5AA">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提交投标文件截止时间：</w:t>
      </w:r>
      <w:r>
        <w:rPr>
          <w:rStyle w:val="280"/>
          <w:rFonts w:hint="eastAsia" w:ascii="宋体" w:hAnsi="宋体" w:cs="宋体"/>
          <w:color w:val="auto"/>
          <w:sz w:val="21"/>
          <w:szCs w:val="21"/>
          <w:highlight w:val="none"/>
        </w:rPr>
        <w:t>2026年</w:t>
      </w:r>
      <w:r>
        <w:rPr>
          <w:rStyle w:val="280"/>
          <w:rFonts w:hint="eastAsia" w:cs="宋体"/>
          <w:color w:val="auto"/>
          <w:sz w:val="21"/>
          <w:szCs w:val="21"/>
          <w:highlight w:val="none"/>
        </w:rPr>
        <w:t>**</w:t>
      </w:r>
      <w:r>
        <w:rPr>
          <w:rStyle w:val="280"/>
          <w:rFonts w:hint="eastAsia" w:ascii="宋体" w:hAnsi="宋体" w:cs="宋体"/>
          <w:color w:val="auto"/>
          <w:sz w:val="21"/>
          <w:szCs w:val="21"/>
          <w:highlight w:val="none"/>
        </w:rPr>
        <w:t>月</w:t>
      </w:r>
      <w:r>
        <w:rPr>
          <w:rStyle w:val="219"/>
          <w:rFonts w:hint="eastAsia" w:cs="宋体"/>
          <w:color w:val="auto"/>
          <w:sz w:val="21"/>
          <w:szCs w:val="21"/>
          <w:highlight w:val="none"/>
        </w:rPr>
        <w:t>**</w:t>
      </w:r>
      <w:r>
        <w:rPr>
          <w:rStyle w:val="280"/>
          <w:rFonts w:hint="eastAsia" w:ascii="宋体" w:hAnsi="宋体" w:cs="宋体"/>
          <w:color w:val="auto"/>
          <w:sz w:val="21"/>
          <w:szCs w:val="21"/>
          <w:highlight w:val="none"/>
        </w:rPr>
        <w:t>日9:00</w:t>
      </w:r>
      <w:r>
        <w:rPr>
          <w:rFonts w:hint="eastAsia" w:cs="宋体"/>
          <w:color w:val="auto"/>
          <w:sz w:val="21"/>
          <w:szCs w:val="21"/>
          <w:highlight w:val="none"/>
        </w:rPr>
        <w:t>（北京时间）</w:t>
      </w:r>
    </w:p>
    <w:p w14:paraId="5828CD53">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投标地点（网址）：</w:t>
      </w:r>
      <w:r>
        <w:rPr>
          <w:rStyle w:val="159"/>
          <w:rFonts w:hint="eastAsia" w:ascii="宋体" w:hAnsi="宋体" w:cs="宋体"/>
          <w:color w:val="auto"/>
          <w:sz w:val="21"/>
          <w:szCs w:val="21"/>
          <w:highlight w:val="none"/>
        </w:rPr>
        <w:t>http://www.gcy.zfcg.gxzf.gov.cn。本项目不要求投标供应商到达开标现场，但供应商应派法定代表人（负责人）或委托代理人准时在线出席电子开评标会议，随时关注开评标进度，如在开评标过程中有电子询标，应在规定的时间内对电子询标函进行澄清回复。</w:t>
      </w:r>
      <w:r>
        <w:rPr>
          <w:rFonts w:hint="eastAsia" w:cs="宋体"/>
          <w:color w:val="auto"/>
          <w:sz w:val="21"/>
          <w:szCs w:val="21"/>
          <w:highlight w:val="none"/>
        </w:rPr>
        <w:t> </w:t>
      </w:r>
    </w:p>
    <w:p w14:paraId="63DE1DB8">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开标时间：2026年**月**日09:00 </w:t>
      </w:r>
    </w:p>
    <w:p w14:paraId="060C5C4E">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开标地点：崇左市公共资源交易中心1号开标室通过广西政府采购云平台实行在线解密开启。</w:t>
      </w:r>
    </w:p>
    <w:p w14:paraId="100F21F4">
      <w:pPr>
        <w:pStyle w:val="49"/>
        <w:spacing w:before="255" w:beforeAutospacing="0" w:after="255" w:afterAutospacing="0" w:line="300" w:lineRule="atLeast"/>
        <w:jc w:val="both"/>
        <w:rPr>
          <w:rFonts w:hint="eastAsia" w:cs="宋体"/>
          <w:color w:val="auto"/>
          <w:sz w:val="21"/>
          <w:szCs w:val="21"/>
          <w:highlight w:val="none"/>
        </w:rPr>
      </w:pPr>
      <w:r>
        <w:rPr>
          <w:rStyle w:val="58"/>
          <w:rFonts w:hint="eastAsia" w:ascii="宋体" w:hAnsi="宋体" w:cs="宋体"/>
          <w:color w:val="auto"/>
          <w:szCs w:val="21"/>
          <w:highlight w:val="none"/>
        </w:rPr>
        <w:t>五、公告期限</w:t>
      </w:r>
      <w:r>
        <w:rPr>
          <w:rFonts w:hint="eastAsia" w:cs="宋体"/>
          <w:color w:val="auto"/>
          <w:sz w:val="21"/>
          <w:szCs w:val="21"/>
          <w:highlight w:val="none"/>
        </w:rPr>
        <w:t> </w:t>
      </w:r>
    </w:p>
    <w:p w14:paraId="15F35063">
      <w:pPr>
        <w:pStyle w:val="49"/>
        <w:spacing w:before="75" w:beforeAutospacing="0" w:after="75" w:afterAutospacing="0"/>
        <w:rPr>
          <w:rFonts w:hint="eastAsia" w:cs="宋体"/>
          <w:color w:val="auto"/>
          <w:sz w:val="21"/>
          <w:szCs w:val="21"/>
          <w:highlight w:val="none"/>
        </w:rPr>
      </w:pPr>
      <w:r>
        <w:rPr>
          <w:rFonts w:hint="eastAsia" w:cs="宋体"/>
          <w:color w:val="auto"/>
          <w:sz w:val="21"/>
          <w:szCs w:val="21"/>
          <w:highlight w:val="none"/>
        </w:rPr>
        <w:t>  自本公告发布之日起5个工作日。</w:t>
      </w:r>
    </w:p>
    <w:p w14:paraId="70F0E6C6">
      <w:pPr>
        <w:pStyle w:val="49"/>
        <w:spacing w:before="255" w:beforeAutospacing="0" w:after="255" w:afterAutospacing="0" w:line="300" w:lineRule="atLeast"/>
        <w:jc w:val="both"/>
        <w:rPr>
          <w:rFonts w:hint="eastAsia" w:cs="宋体"/>
          <w:color w:val="auto"/>
          <w:sz w:val="21"/>
          <w:szCs w:val="21"/>
          <w:highlight w:val="none"/>
        </w:rPr>
      </w:pPr>
      <w:r>
        <w:rPr>
          <w:rStyle w:val="58"/>
          <w:rFonts w:hint="eastAsia" w:ascii="宋体" w:hAnsi="宋体" w:cs="宋体"/>
          <w:color w:val="auto"/>
          <w:szCs w:val="21"/>
          <w:highlight w:val="none"/>
        </w:rPr>
        <w:t>六、其他补充事宜</w:t>
      </w:r>
    </w:p>
    <w:p w14:paraId="48186657">
      <w:pPr>
        <w:pStyle w:val="49"/>
        <w:spacing w:before="75" w:beforeAutospacing="0" w:after="75" w:afterAutospacing="0" w:line="315" w:lineRule="atLeast"/>
        <w:ind w:firstLine="420" w:firstLineChars="200"/>
        <w:rPr>
          <w:rStyle w:val="308"/>
          <w:rFonts w:hint="eastAsia" w:ascii="宋体" w:hAnsi="宋体" w:cs="宋体"/>
          <w:color w:val="auto"/>
          <w:sz w:val="21"/>
          <w:szCs w:val="21"/>
          <w:highlight w:val="none"/>
        </w:rPr>
      </w:pPr>
      <w:r>
        <w:rPr>
          <w:rStyle w:val="308"/>
          <w:rFonts w:hint="eastAsia" w:ascii="宋体" w:hAnsi="宋体" w:cs="宋体"/>
          <w:color w:val="auto"/>
          <w:sz w:val="21"/>
          <w:szCs w:val="21"/>
          <w:highlight w:val="none"/>
        </w:rPr>
        <w:t>1.投标保证金（人民币）：本项目不收取投标保证金。</w:t>
      </w:r>
    </w:p>
    <w:p w14:paraId="35736EA0">
      <w:pPr>
        <w:widowControl/>
        <w:spacing w:before="50" w:after="50" w:line="300" w:lineRule="exact"/>
        <w:ind w:firstLine="420" w:firstLineChars="200"/>
        <w:jc w:val="left"/>
        <w:rPr>
          <w:rStyle w:val="308"/>
          <w:rFonts w:hint="eastAsia" w:ascii="宋体" w:hAnsi="宋体" w:cs="宋体"/>
          <w:color w:val="auto"/>
          <w:szCs w:val="21"/>
          <w:highlight w:val="none"/>
        </w:rPr>
      </w:pPr>
      <w:r>
        <w:rPr>
          <w:rStyle w:val="308"/>
          <w:rFonts w:hint="eastAsia" w:ascii="宋体" w:hAnsi="宋体" w:cs="宋体"/>
          <w:color w:val="auto"/>
          <w:szCs w:val="21"/>
          <w:highlight w:val="none"/>
        </w:rPr>
        <w:t>2.本项目需要落实的政府采购政策：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14:paraId="0DB25B4C">
      <w:pPr>
        <w:widowControl/>
        <w:spacing w:before="50" w:after="50" w:line="300" w:lineRule="exact"/>
        <w:ind w:firstLine="420" w:firstLineChars="200"/>
        <w:jc w:val="left"/>
        <w:rPr>
          <w:rStyle w:val="308"/>
          <w:rFonts w:hint="eastAsia" w:ascii="宋体" w:hAnsi="宋体" w:cs="宋体"/>
          <w:color w:val="auto"/>
          <w:szCs w:val="21"/>
          <w:highlight w:val="none"/>
        </w:rPr>
      </w:pPr>
      <w:r>
        <w:rPr>
          <w:rStyle w:val="308"/>
          <w:rFonts w:hint="eastAsia" w:ascii="宋体" w:hAnsi="宋体" w:cs="宋体"/>
          <w:color w:val="auto"/>
          <w:szCs w:val="21"/>
          <w:highlight w:val="none"/>
        </w:rPr>
        <w:t>3.网上公告媒体查询：中国政府采购网（www.ccgp.gov.cn）、广西壮族自治区政府采购（zfcg.gxzf.gov.cn）、</w:t>
      </w:r>
      <w:r>
        <w:rPr>
          <w:rFonts w:hint="eastAsia" w:ascii="宋体" w:hAnsi="宋体" w:cs="宋体"/>
          <w:color w:val="auto"/>
          <w:kern w:val="0"/>
          <w:szCs w:val="21"/>
          <w:highlight w:val="none"/>
        </w:rPr>
        <w:t>全国公共资源交易平台(广西.崇左)(http://ggzy.jgswj.gxzf.gov.cn/czggzy)</w:t>
      </w:r>
      <w:r>
        <w:rPr>
          <w:rStyle w:val="308"/>
          <w:rFonts w:hint="eastAsia" w:ascii="宋体" w:hAnsi="宋体" w:cs="宋体"/>
          <w:color w:val="auto"/>
          <w:szCs w:val="21"/>
          <w:highlight w:val="none"/>
        </w:rPr>
        <w:t>。</w:t>
      </w:r>
    </w:p>
    <w:p w14:paraId="6CAFEEBA">
      <w:pPr>
        <w:widowControl/>
        <w:spacing w:before="50" w:after="50" w:line="300" w:lineRule="exact"/>
        <w:ind w:firstLine="420" w:firstLineChars="200"/>
        <w:jc w:val="left"/>
        <w:rPr>
          <w:rStyle w:val="308"/>
          <w:rFonts w:hint="eastAsia" w:ascii="宋体" w:hAnsi="宋体" w:cs="宋体"/>
          <w:color w:val="auto"/>
          <w:szCs w:val="21"/>
          <w:highlight w:val="none"/>
        </w:rPr>
      </w:pPr>
      <w:r>
        <w:rPr>
          <w:rStyle w:val="308"/>
          <w:rFonts w:hint="eastAsia" w:ascii="宋体" w:hAnsi="宋体" w:cs="宋体"/>
          <w:color w:val="auto"/>
          <w:szCs w:val="21"/>
          <w:highlight w:val="none"/>
        </w:rPr>
        <w:t>4.根据《崇左市财政局关于进一步做好线上“政采贷”融资业务工作的通知》（崇财采〔2023〕10号），供应商可凭成交通知书、政府采购合同，通过中征应收账款融资服务平台向银行在线申请“政采贷”融资。（具体详见采购文件中关于“政采贷”相关信息）。</w:t>
      </w:r>
    </w:p>
    <w:p w14:paraId="393BC7C6">
      <w:pPr>
        <w:ind w:firstLine="420" w:firstLineChars="200"/>
        <w:rPr>
          <w:rStyle w:val="308"/>
          <w:rFonts w:hint="eastAsia" w:ascii="宋体" w:hAnsi="宋体" w:cs="宋体"/>
          <w:color w:val="auto"/>
          <w:szCs w:val="21"/>
          <w:highlight w:val="none"/>
        </w:rPr>
      </w:pPr>
      <w:r>
        <w:rPr>
          <w:rStyle w:val="308"/>
          <w:rFonts w:hint="eastAsia" w:ascii="宋体" w:hAnsi="宋体" w:cs="宋体"/>
          <w:color w:val="auto"/>
          <w:szCs w:val="21"/>
          <w:highlight w:val="none"/>
        </w:rPr>
        <w:t>5.对在“信用中国”网站(www.creditchina.gov.cn)、中国政府采购网(www.ccgp.gov.cn)等渠道列入失信被执行人、重大税收违法失信主体、政府采购严重违法失信行为记录名单的供应商，不得参与政府采购活动。</w:t>
      </w:r>
    </w:p>
    <w:p w14:paraId="453F9BE5">
      <w:pPr>
        <w:widowControl/>
        <w:spacing w:before="50" w:after="50" w:line="300" w:lineRule="exact"/>
        <w:ind w:firstLine="420" w:firstLineChars="200"/>
        <w:jc w:val="left"/>
        <w:rPr>
          <w:rStyle w:val="308"/>
          <w:rFonts w:hint="eastAsia" w:ascii="宋体" w:hAnsi="宋体" w:cs="宋体"/>
          <w:color w:val="auto"/>
          <w:szCs w:val="21"/>
          <w:highlight w:val="none"/>
        </w:rPr>
      </w:pPr>
      <w:r>
        <w:rPr>
          <w:rStyle w:val="308"/>
          <w:rFonts w:hint="eastAsia" w:ascii="宋体" w:hAnsi="宋体" w:cs="宋体"/>
          <w:color w:val="auto"/>
          <w:szCs w:val="21"/>
          <w:highlight w:val="none"/>
        </w:rPr>
        <w:t>6其他注意事项：</w:t>
      </w:r>
    </w:p>
    <w:p w14:paraId="0F0EDB4B">
      <w:pPr>
        <w:widowControl/>
        <w:spacing w:before="50" w:after="50" w:line="300" w:lineRule="exact"/>
        <w:ind w:firstLine="420" w:firstLineChars="200"/>
        <w:jc w:val="left"/>
        <w:rPr>
          <w:rStyle w:val="308"/>
          <w:rFonts w:hint="eastAsia" w:ascii="宋体" w:hAnsi="宋体" w:cs="宋体"/>
          <w:color w:val="auto"/>
          <w:szCs w:val="21"/>
          <w:highlight w:val="none"/>
        </w:rPr>
      </w:pPr>
      <w:r>
        <w:rPr>
          <w:rFonts w:hint="eastAsia" w:ascii="宋体" w:hAnsi="宋体" w:cs="宋体"/>
          <w:color w:val="auto"/>
          <w:szCs w:val="21"/>
          <w:highlight w:val="none"/>
        </w:rPr>
        <w:t>（1）</w:t>
      </w:r>
      <w:r>
        <w:rPr>
          <w:rStyle w:val="308"/>
          <w:rFonts w:hint="eastAsia" w:ascii="宋体" w:hAnsi="宋体" w:cs="宋体"/>
          <w:color w:val="auto"/>
          <w:szCs w:val="21"/>
          <w:highlight w:val="none"/>
        </w:rPr>
        <w:t>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p>
    <w:p w14:paraId="4759D0FB">
      <w:pPr>
        <w:widowControl/>
        <w:spacing w:before="50" w:after="50" w:line="300" w:lineRule="exact"/>
        <w:ind w:firstLine="420" w:firstLineChars="200"/>
        <w:jc w:val="left"/>
        <w:rPr>
          <w:rStyle w:val="308"/>
          <w:rFonts w:hint="eastAsia" w:ascii="宋体" w:hAnsi="宋体" w:cs="宋体"/>
          <w:color w:val="auto"/>
          <w:szCs w:val="21"/>
          <w:highlight w:val="none"/>
        </w:rPr>
      </w:pPr>
      <w:r>
        <w:rPr>
          <w:rStyle w:val="308"/>
          <w:rFonts w:hint="eastAsia" w:ascii="宋体" w:hAnsi="宋体" w:cs="宋体"/>
          <w:color w:val="auto"/>
          <w:szCs w:val="21"/>
          <w:highlight w:val="none"/>
        </w:rPr>
        <w:t>（2）供应商应及时熟悉掌握电子标系统操作指南（见广西政府采购云平台首页右上角—服务中心—帮助文档—项目采购）：https://helpcenter.zcygov.cn/document/#/document/dashboard?siteCode=gx。</w:t>
      </w:r>
    </w:p>
    <w:p w14:paraId="0A4C7729">
      <w:pPr>
        <w:widowControl/>
        <w:spacing w:before="50" w:after="50" w:line="300" w:lineRule="exact"/>
        <w:ind w:firstLine="420" w:firstLineChars="200"/>
        <w:jc w:val="left"/>
        <w:rPr>
          <w:rStyle w:val="308"/>
          <w:rFonts w:hint="eastAsia" w:ascii="宋体" w:hAnsi="宋体" w:cs="宋体"/>
          <w:color w:val="auto"/>
          <w:szCs w:val="21"/>
          <w:highlight w:val="none"/>
        </w:rPr>
      </w:pPr>
      <w:r>
        <w:rPr>
          <w:rStyle w:val="308"/>
          <w:rFonts w:hint="eastAsia" w:ascii="宋体" w:hAnsi="宋体" w:cs="宋体"/>
          <w:color w:val="auto"/>
          <w:szCs w:val="21"/>
          <w:highlight w:val="none"/>
        </w:rPr>
        <w:t>（3）供应商应及时完成CA证书申领和绑定（见广西壮族自治区政府采购网—办事服务—下载专区—广西政府采购云平台CA证书办理操作指南）</w:t>
      </w:r>
    </w:p>
    <w:p w14:paraId="749D4FE6">
      <w:pPr>
        <w:widowControl/>
        <w:spacing w:before="50" w:after="50" w:line="300" w:lineRule="exact"/>
        <w:ind w:firstLine="420" w:firstLineChars="200"/>
        <w:jc w:val="left"/>
        <w:rPr>
          <w:rStyle w:val="308"/>
          <w:rFonts w:hint="eastAsia" w:ascii="宋体" w:hAnsi="宋体" w:cs="宋体"/>
          <w:color w:val="auto"/>
          <w:szCs w:val="21"/>
          <w:highlight w:val="none"/>
        </w:rPr>
      </w:pPr>
      <w:r>
        <w:rPr>
          <w:rStyle w:val="308"/>
          <w:rFonts w:hint="eastAsia" w:ascii="宋体" w:hAnsi="宋体" w:cs="宋体"/>
          <w:color w:val="auto"/>
          <w:szCs w:val="21"/>
          <w:highlight w:val="none"/>
        </w:rPr>
        <w:t>（4）供应商通过广西政府采购云平台新版客户端软件制作投标文件，广西政府采购云平台新版客户端软件请供应商自行前往下载并安装（见广西壮族自治区政府采购网—办事服务—下载专区）。</w:t>
      </w:r>
    </w:p>
    <w:p w14:paraId="07D15609">
      <w:pPr>
        <w:widowControl/>
        <w:spacing w:before="50" w:after="50" w:line="300" w:lineRule="exact"/>
        <w:ind w:firstLine="420" w:firstLineChars="200"/>
        <w:jc w:val="left"/>
        <w:rPr>
          <w:rStyle w:val="308"/>
          <w:rFonts w:hint="eastAsia" w:ascii="宋体" w:hAnsi="宋体" w:cs="宋体"/>
          <w:color w:val="auto"/>
          <w:szCs w:val="21"/>
          <w:highlight w:val="none"/>
        </w:rPr>
      </w:pPr>
      <w:r>
        <w:rPr>
          <w:rStyle w:val="308"/>
          <w:rFonts w:hint="eastAsia" w:ascii="宋体" w:hAnsi="宋体" w:cs="宋体"/>
          <w:color w:val="auto"/>
          <w:szCs w:val="21"/>
          <w:highlight w:val="none"/>
        </w:rPr>
        <w:t>（5）因未注册入库、未办理CA证书、CA证书故障、操作不当、CA证书逾期等原因造成无法投标或投标失败等后果由供应商自行承担。</w:t>
      </w:r>
    </w:p>
    <w:p w14:paraId="3C04E58E">
      <w:pPr>
        <w:widowControl/>
        <w:spacing w:before="50" w:after="50" w:line="300" w:lineRule="exact"/>
        <w:ind w:firstLine="420" w:firstLineChars="200"/>
        <w:jc w:val="left"/>
        <w:rPr>
          <w:rFonts w:hint="eastAsia" w:ascii="宋体" w:hAnsi="宋体" w:cs="宋体"/>
          <w:color w:val="auto"/>
          <w:szCs w:val="21"/>
          <w:highlight w:val="none"/>
        </w:rPr>
      </w:pPr>
      <w:r>
        <w:rPr>
          <w:rStyle w:val="308"/>
          <w:rFonts w:hint="eastAsia" w:ascii="宋体" w:hAnsi="宋体" w:cs="宋体"/>
          <w:color w:val="auto"/>
          <w:szCs w:val="21"/>
          <w:highlight w:val="none"/>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中心开启投标文件；供应商超过解密时限的，系统默认自动放弃。</w:t>
      </w:r>
      <w:r>
        <w:rPr>
          <w:rFonts w:hint="eastAsia" w:ascii="宋体" w:hAnsi="宋体" w:cs="宋体"/>
          <w:color w:val="auto"/>
          <w:szCs w:val="21"/>
          <w:highlight w:val="none"/>
        </w:rPr>
        <w:t>  </w:t>
      </w:r>
    </w:p>
    <w:p w14:paraId="7E498837">
      <w:pPr>
        <w:pStyle w:val="622"/>
        <w:ind w:firstLine="420"/>
        <w:rPr>
          <w:rFonts w:eastAsia="宋体"/>
          <w:color w:val="auto"/>
          <w:highlight w:val="none"/>
        </w:rPr>
      </w:pPr>
      <w:r>
        <w:rPr>
          <w:rFonts w:hint="eastAsia" w:ascii="宋体" w:hAnsi="宋体" w:eastAsia="宋体" w:cs="宋体"/>
          <w:color w:val="auto"/>
          <w:sz w:val="21"/>
          <w:highlight w:val="none"/>
        </w:rPr>
        <w:t>7.本项目采用远程异地评标，主会场地址：崇左市公共资源交易中心（崇左市江州区石景林东路5号政务服务中心综合楼五楼），副会场地址：梧州市公共资源交易中心（梧州市长洲区三龙大道72号红岭大厦梧州市公共资源交易中心）。</w:t>
      </w:r>
    </w:p>
    <w:p w14:paraId="637A49F4">
      <w:pPr>
        <w:pStyle w:val="49"/>
        <w:spacing w:before="255" w:beforeAutospacing="0" w:after="255" w:afterAutospacing="0" w:line="480" w:lineRule="atLeast"/>
        <w:jc w:val="both"/>
        <w:rPr>
          <w:rFonts w:hint="eastAsia" w:cs="宋体"/>
          <w:color w:val="auto"/>
          <w:sz w:val="21"/>
          <w:szCs w:val="21"/>
          <w:highlight w:val="none"/>
        </w:rPr>
      </w:pPr>
      <w:r>
        <w:rPr>
          <w:rStyle w:val="58"/>
          <w:rFonts w:hint="eastAsia" w:ascii="宋体" w:hAnsi="宋体" w:cs="宋体"/>
          <w:color w:val="auto"/>
          <w:szCs w:val="21"/>
          <w:highlight w:val="none"/>
        </w:rPr>
        <w:t>七、对本次采购提出询问，请按以下方式联系</w:t>
      </w:r>
    </w:p>
    <w:p w14:paraId="292441C1">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1.采购人信息</w:t>
      </w:r>
    </w:p>
    <w:p w14:paraId="51DC5AE7">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名   称：扶绥县人民医院</w:t>
      </w:r>
    </w:p>
    <w:p w14:paraId="3F40C95F">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地   址：扶绥县新宁镇新宁街173号</w:t>
      </w:r>
    </w:p>
    <w:p w14:paraId="75AF346D">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项目联系人：钟赫、包峻名 </w:t>
      </w:r>
    </w:p>
    <w:p w14:paraId="06082A7D">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项目联系方式：0771-7682085</w:t>
      </w:r>
    </w:p>
    <w:p w14:paraId="7CF5F5AF">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w:t>
      </w:r>
    </w:p>
    <w:p w14:paraId="2716B0F9">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2.采购代理机构信息       </w:t>
      </w:r>
    </w:p>
    <w:p w14:paraId="076BFF05">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名   称：</w:t>
      </w:r>
      <w:r>
        <w:rPr>
          <w:rStyle w:val="183"/>
          <w:rFonts w:hint="eastAsia" w:cs="宋体"/>
          <w:color w:val="auto"/>
          <w:sz w:val="21"/>
          <w:szCs w:val="21"/>
          <w:highlight w:val="none"/>
        </w:rPr>
        <w:t>崇左市</w:t>
      </w:r>
      <w:r>
        <w:rPr>
          <w:rStyle w:val="183"/>
          <w:rFonts w:hint="eastAsia" w:ascii="宋体" w:hAnsi="宋体" w:cs="宋体"/>
          <w:color w:val="auto"/>
          <w:sz w:val="21"/>
          <w:szCs w:val="21"/>
          <w:highlight w:val="none"/>
        </w:rPr>
        <w:t>政府</w:t>
      </w:r>
      <w:r>
        <w:rPr>
          <w:rStyle w:val="183"/>
          <w:rFonts w:hint="eastAsia" w:cs="宋体"/>
          <w:color w:val="auto"/>
          <w:sz w:val="21"/>
          <w:szCs w:val="21"/>
          <w:highlight w:val="none"/>
        </w:rPr>
        <w:t>集中</w:t>
      </w:r>
      <w:r>
        <w:rPr>
          <w:rStyle w:val="183"/>
          <w:rFonts w:hint="eastAsia" w:ascii="宋体" w:hAnsi="宋体" w:cs="宋体"/>
          <w:color w:val="auto"/>
          <w:sz w:val="21"/>
          <w:szCs w:val="21"/>
          <w:highlight w:val="none"/>
        </w:rPr>
        <w:t>采购中心</w:t>
      </w:r>
      <w:r>
        <w:rPr>
          <w:rFonts w:hint="eastAsia" w:cs="宋体"/>
          <w:color w:val="auto"/>
          <w:sz w:val="21"/>
          <w:szCs w:val="21"/>
          <w:highlight w:val="none"/>
        </w:rPr>
        <w:t>        </w:t>
      </w:r>
    </w:p>
    <w:p w14:paraId="22D20B9A">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地   址：崇左市江州石景林东路5号（崇左市政务服务中心综合楼）        </w:t>
      </w:r>
    </w:p>
    <w:p w14:paraId="1C874135">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项目联系人：黄何斌         </w:t>
      </w:r>
    </w:p>
    <w:p w14:paraId="3F7F9B1D">
      <w:pPr>
        <w:pStyle w:val="49"/>
        <w:spacing w:before="75" w:beforeAutospacing="0" w:after="75" w:afterAutospacing="0" w:line="300" w:lineRule="atLeast"/>
        <w:rPr>
          <w:rFonts w:cs="宋体"/>
          <w:color w:val="auto"/>
          <w:sz w:val="21"/>
          <w:szCs w:val="21"/>
          <w:highlight w:val="none"/>
        </w:rPr>
      </w:pPr>
      <w:r>
        <w:rPr>
          <w:rFonts w:hint="eastAsia" w:cs="宋体"/>
          <w:color w:val="auto"/>
          <w:sz w:val="21"/>
          <w:szCs w:val="21"/>
          <w:highlight w:val="none"/>
        </w:rPr>
        <w:t>  项目联系方式：0771-7920270</w:t>
      </w:r>
    </w:p>
    <w:p w14:paraId="7E5AFB29">
      <w:pPr>
        <w:pStyle w:val="49"/>
        <w:spacing w:before="75" w:beforeAutospacing="0" w:after="75" w:afterAutospacing="0" w:line="300" w:lineRule="atLeast"/>
        <w:rPr>
          <w:rFonts w:hint="eastAsia" w:cs="宋体"/>
          <w:color w:val="auto"/>
          <w:sz w:val="21"/>
          <w:szCs w:val="21"/>
          <w:highlight w:val="none"/>
        </w:rPr>
      </w:pPr>
    </w:p>
    <w:p w14:paraId="510F2728">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3.监督管理部门信息       </w:t>
      </w:r>
    </w:p>
    <w:p w14:paraId="2D0FCA86">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名   称：</w:t>
      </w:r>
      <w:r>
        <w:rPr>
          <w:rStyle w:val="183"/>
          <w:rFonts w:hint="eastAsia" w:cs="宋体"/>
          <w:color w:val="auto"/>
          <w:sz w:val="21"/>
          <w:szCs w:val="21"/>
          <w:highlight w:val="none"/>
        </w:rPr>
        <w:t>扶绥县财政局</w:t>
      </w:r>
      <w:r>
        <w:rPr>
          <w:rFonts w:hint="eastAsia" w:cs="宋体"/>
          <w:color w:val="auto"/>
          <w:sz w:val="21"/>
          <w:szCs w:val="21"/>
          <w:highlight w:val="none"/>
        </w:rPr>
        <w:t>        </w:t>
      </w:r>
    </w:p>
    <w:p w14:paraId="74B5FCA2">
      <w:pPr>
        <w:pStyle w:val="49"/>
        <w:spacing w:before="75" w:beforeAutospacing="0" w:after="75" w:afterAutospacing="0" w:line="300" w:lineRule="atLeast"/>
        <w:rPr>
          <w:rFonts w:hint="eastAsia" w:cs="宋体"/>
          <w:color w:val="auto"/>
          <w:sz w:val="21"/>
          <w:szCs w:val="21"/>
          <w:highlight w:val="none"/>
        </w:rPr>
      </w:pPr>
      <w:r>
        <w:rPr>
          <w:rFonts w:hint="eastAsia" w:cs="宋体"/>
          <w:color w:val="auto"/>
          <w:sz w:val="21"/>
          <w:szCs w:val="21"/>
          <w:highlight w:val="none"/>
        </w:rPr>
        <w:t>  地   址：扶绥县新宁镇空港大道22号       </w:t>
      </w:r>
    </w:p>
    <w:p w14:paraId="24E0101C">
      <w:pPr>
        <w:pStyle w:val="49"/>
        <w:spacing w:before="75" w:beforeAutospacing="0" w:after="75" w:afterAutospacing="0" w:line="300" w:lineRule="atLeast"/>
        <w:rPr>
          <w:rStyle w:val="136"/>
          <w:rFonts w:ascii="宋体" w:hAnsi="宋体" w:cs="宋体"/>
          <w:color w:val="auto"/>
          <w:sz w:val="21"/>
          <w:szCs w:val="21"/>
          <w:highlight w:val="none"/>
        </w:rPr>
      </w:pPr>
      <w:r>
        <w:rPr>
          <w:rFonts w:hint="eastAsia" w:cs="宋体"/>
          <w:color w:val="auto"/>
          <w:sz w:val="21"/>
          <w:szCs w:val="21"/>
          <w:highlight w:val="none"/>
        </w:rPr>
        <w:t>  联系方式：0771-7536611</w:t>
      </w:r>
    </w:p>
    <w:p w14:paraId="45F263CC">
      <w:pPr>
        <w:pStyle w:val="49"/>
        <w:spacing w:before="75" w:beforeAutospacing="0" w:after="75" w:afterAutospacing="0" w:line="300" w:lineRule="atLeast"/>
        <w:rPr>
          <w:rStyle w:val="136"/>
          <w:rFonts w:hint="eastAsia" w:ascii="宋体" w:hAnsi="宋体" w:cs="宋体"/>
          <w:color w:val="auto"/>
          <w:sz w:val="21"/>
          <w:szCs w:val="21"/>
          <w:highlight w:val="none"/>
        </w:rPr>
      </w:pPr>
    </w:p>
    <w:p w14:paraId="28391998">
      <w:pPr>
        <w:adjustRightInd w:val="0"/>
        <w:snapToGrid w:val="0"/>
        <w:spacing w:line="400" w:lineRule="exact"/>
        <w:rPr>
          <w:rFonts w:hint="eastAsia" w:ascii="宋体" w:hAnsi="宋体" w:cs="宋体"/>
          <w:color w:val="auto"/>
          <w:szCs w:val="21"/>
          <w:highlight w:val="none"/>
        </w:rPr>
      </w:pPr>
    </w:p>
    <w:p w14:paraId="6B5CA80C">
      <w:pPr>
        <w:pStyle w:val="622"/>
        <w:rPr>
          <w:rFonts w:hint="eastAsia"/>
          <w:color w:val="auto"/>
          <w:highlight w:val="none"/>
        </w:rPr>
      </w:pPr>
    </w:p>
    <w:p w14:paraId="66C8CBDD">
      <w:pPr>
        <w:jc w:val="right"/>
        <w:rPr>
          <w:rFonts w:hint="eastAsia"/>
          <w:color w:val="auto"/>
          <w:highlight w:val="none"/>
        </w:rPr>
      </w:pPr>
    </w:p>
    <w:p w14:paraId="44EFC0E8">
      <w:pPr>
        <w:jc w:val="right"/>
        <w:rPr>
          <w:rFonts w:hint="eastAsia"/>
          <w:color w:val="auto"/>
          <w:highlight w:val="none"/>
        </w:rPr>
      </w:pPr>
      <w:r>
        <w:rPr>
          <w:rStyle w:val="183"/>
          <w:rFonts w:hint="eastAsia" w:cs="宋体"/>
          <w:color w:val="auto"/>
          <w:szCs w:val="21"/>
          <w:highlight w:val="none"/>
        </w:rPr>
        <w:t>崇左市</w:t>
      </w:r>
      <w:r>
        <w:rPr>
          <w:rStyle w:val="183"/>
          <w:rFonts w:hint="eastAsia" w:ascii="宋体" w:hAnsi="宋体" w:cs="宋体"/>
          <w:color w:val="auto"/>
          <w:szCs w:val="21"/>
          <w:highlight w:val="none"/>
        </w:rPr>
        <w:t>政府</w:t>
      </w:r>
      <w:r>
        <w:rPr>
          <w:rStyle w:val="183"/>
          <w:rFonts w:hint="eastAsia" w:cs="宋体"/>
          <w:color w:val="auto"/>
          <w:szCs w:val="21"/>
          <w:highlight w:val="none"/>
        </w:rPr>
        <w:t>集中</w:t>
      </w:r>
      <w:r>
        <w:rPr>
          <w:rStyle w:val="183"/>
          <w:rFonts w:hint="eastAsia" w:ascii="宋体" w:hAnsi="宋体" w:cs="宋体"/>
          <w:color w:val="auto"/>
          <w:szCs w:val="21"/>
          <w:highlight w:val="none"/>
        </w:rPr>
        <w:t>采购</w:t>
      </w:r>
      <w:r>
        <w:rPr>
          <w:rFonts w:hint="eastAsia"/>
          <w:color w:val="auto"/>
          <w:highlight w:val="none"/>
        </w:rPr>
        <w:t>中心</w:t>
      </w:r>
    </w:p>
    <w:p w14:paraId="2F9188EA">
      <w:pPr>
        <w:wordWrap w:val="0"/>
        <w:jc w:val="right"/>
        <w:rPr>
          <w:rFonts w:hint="eastAsia"/>
          <w:color w:val="auto"/>
          <w:highlight w:val="none"/>
          <w:lang w:val="en"/>
        </w:rPr>
      </w:pPr>
      <w:r>
        <w:rPr>
          <w:rFonts w:hint="eastAsia"/>
          <w:color w:val="auto"/>
          <w:highlight w:val="none"/>
          <w:lang w:val="en"/>
        </w:rPr>
        <w:t>202</w:t>
      </w:r>
      <w:r>
        <w:rPr>
          <w:rFonts w:hint="eastAsia"/>
          <w:color w:val="auto"/>
          <w:highlight w:val="none"/>
        </w:rPr>
        <w:t>6</w:t>
      </w:r>
      <w:r>
        <w:rPr>
          <w:rFonts w:hint="eastAsia"/>
          <w:color w:val="auto"/>
          <w:highlight w:val="none"/>
          <w:lang w:val="en"/>
        </w:rPr>
        <w:t>年</w:t>
      </w:r>
      <w:r>
        <w:rPr>
          <w:rFonts w:hint="eastAsia"/>
          <w:color w:val="auto"/>
          <w:highlight w:val="none"/>
        </w:rPr>
        <w:t>**</w:t>
      </w:r>
      <w:r>
        <w:rPr>
          <w:rFonts w:hint="eastAsia"/>
          <w:color w:val="auto"/>
          <w:highlight w:val="none"/>
          <w:lang w:val="en"/>
        </w:rPr>
        <w:t>月</w:t>
      </w:r>
      <w:r>
        <w:rPr>
          <w:rFonts w:hint="eastAsia"/>
          <w:color w:val="auto"/>
          <w:highlight w:val="none"/>
        </w:rPr>
        <w:t>**</w:t>
      </w:r>
      <w:r>
        <w:rPr>
          <w:rFonts w:hint="eastAsia"/>
          <w:color w:val="auto"/>
          <w:highlight w:val="none"/>
          <w:lang w:val="en"/>
        </w:rPr>
        <w:t>日</w:t>
      </w:r>
    </w:p>
    <w:p w14:paraId="67E99BBA">
      <w:pPr>
        <w:snapToGrid w:val="0"/>
        <w:spacing w:before="120" w:beforeLines="50" w:after="120" w:afterLines="50"/>
        <w:ind w:left="238"/>
        <w:jc w:val="center"/>
        <w:rPr>
          <w:rFonts w:hint="eastAsia" w:ascii="仿宋_GB2312" w:hAnsi="宋体" w:eastAsia="仿宋_GB2312"/>
          <w:b/>
          <w:color w:val="auto"/>
          <w:sz w:val="44"/>
          <w:szCs w:val="44"/>
          <w:highlight w:val="none"/>
        </w:rPr>
      </w:pPr>
    </w:p>
    <w:p w14:paraId="4F3D2F12">
      <w:pPr>
        <w:snapToGrid w:val="0"/>
        <w:spacing w:before="120" w:beforeLines="50" w:after="120" w:afterLines="50"/>
        <w:ind w:left="238"/>
        <w:jc w:val="center"/>
        <w:rPr>
          <w:rFonts w:hint="eastAsia" w:ascii="仿宋_GB2312" w:hAnsi="宋体" w:eastAsia="仿宋_GB2312"/>
          <w:b/>
          <w:color w:val="auto"/>
          <w:sz w:val="44"/>
          <w:szCs w:val="44"/>
          <w:highlight w:val="none"/>
        </w:rPr>
      </w:pPr>
    </w:p>
    <w:p w14:paraId="75C81758">
      <w:pPr>
        <w:snapToGrid w:val="0"/>
        <w:spacing w:before="120" w:beforeLines="50" w:after="120" w:afterLines="50"/>
        <w:ind w:left="238"/>
        <w:jc w:val="center"/>
        <w:rPr>
          <w:rFonts w:hint="eastAsia" w:ascii="仿宋_GB2312" w:hAnsi="宋体" w:eastAsia="仿宋_GB2312"/>
          <w:b/>
          <w:color w:val="auto"/>
          <w:sz w:val="44"/>
          <w:szCs w:val="44"/>
          <w:highlight w:val="none"/>
        </w:rPr>
      </w:pPr>
    </w:p>
    <w:p w14:paraId="561A2FC4">
      <w:pPr>
        <w:spacing w:line="440" w:lineRule="atLeast"/>
        <w:ind w:firstLine="420"/>
        <w:rPr>
          <w:rFonts w:hint="eastAsia" w:ascii="宋体" w:hAnsi="宋体"/>
          <w:color w:val="auto"/>
          <w:szCs w:val="21"/>
          <w:highlight w:val="none"/>
        </w:rPr>
      </w:pPr>
    </w:p>
    <w:p w14:paraId="3FB5EB91">
      <w:pPr>
        <w:snapToGrid w:val="0"/>
        <w:spacing w:before="120" w:beforeLines="50" w:after="120" w:afterLines="50"/>
        <w:ind w:left="238"/>
        <w:jc w:val="center"/>
        <w:rPr>
          <w:rFonts w:hint="eastAsia" w:ascii="黑体" w:hAnsi="宋体" w:eastAsia="黑体"/>
          <w:color w:val="auto"/>
          <w:sz w:val="32"/>
          <w:szCs w:val="32"/>
          <w:highlight w:val="none"/>
        </w:rPr>
      </w:pPr>
    </w:p>
    <w:p w14:paraId="61F35194">
      <w:pPr>
        <w:snapToGrid w:val="0"/>
        <w:spacing w:before="120" w:beforeLines="50" w:after="120" w:afterLines="50"/>
        <w:ind w:left="238"/>
        <w:jc w:val="center"/>
        <w:rPr>
          <w:rFonts w:hint="eastAsia" w:ascii="黑体" w:hAnsi="宋体" w:eastAsia="黑体"/>
          <w:color w:val="auto"/>
          <w:sz w:val="32"/>
          <w:szCs w:val="32"/>
          <w:highlight w:val="none"/>
        </w:rPr>
      </w:pPr>
    </w:p>
    <w:p w14:paraId="402C9034">
      <w:pPr>
        <w:snapToGrid w:val="0"/>
        <w:spacing w:before="120" w:beforeLines="50" w:after="120" w:afterLines="50"/>
        <w:ind w:left="238"/>
        <w:jc w:val="center"/>
        <w:rPr>
          <w:rFonts w:hint="eastAsia" w:ascii="黑体" w:hAnsi="宋体" w:eastAsia="黑体"/>
          <w:color w:val="auto"/>
          <w:sz w:val="32"/>
          <w:szCs w:val="32"/>
          <w:highlight w:val="none"/>
        </w:rPr>
      </w:pPr>
    </w:p>
    <w:p w14:paraId="7E43E92F">
      <w:pPr>
        <w:snapToGrid w:val="0"/>
        <w:spacing w:before="120" w:beforeLines="50" w:after="120" w:afterLines="50"/>
        <w:ind w:left="238"/>
        <w:jc w:val="center"/>
        <w:rPr>
          <w:rFonts w:hint="eastAsia" w:ascii="黑体" w:hAnsi="宋体" w:eastAsia="黑体"/>
          <w:color w:val="auto"/>
          <w:sz w:val="32"/>
          <w:szCs w:val="32"/>
          <w:highlight w:val="none"/>
        </w:rPr>
      </w:pPr>
    </w:p>
    <w:p w14:paraId="147A5821">
      <w:pPr>
        <w:snapToGrid w:val="0"/>
        <w:spacing w:before="156" w:after="156" w:line="320" w:lineRule="exact"/>
        <w:ind w:left="238"/>
        <w:jc w:val="center"/>
        <w:rPr>
          <w:rStyle w:val="244"/>
          <w:rFonts w:ascii="宋体" w:hAnsi="宋体"/>
          <w:b/>
          <w:color w:val="auto"/>
          <w:sz w:val="28"/>
          <w:szCs w:val="28"/>
          <w:highlight w:val="none"/>
          <w:u w:val="none"/>
        </w:rPr>
      </w:pPr>
      <w:r>
        <w:rPr>
          <w:rStyle w:val="244"/>
          <w:rFonts w:hint="eastAsia" w:ascii="宋体" w:hAnsi="宋体"/>
          <w:b/>
          <w:bCs/>
          <w:color w:val="auto"/>
          <w:sz w:val="28"/>
          <w:szCs w:val="28"/>
          <w:highlight w:val="none"/>
          <w:u w:val="none"/>
        </w:rPr>
        <w:t>招</w:t>
      </w:r>
      <w:r>
        <w:rPr>
          <w:rStyle w:val="244"/>
          <w:rFonts w:hint="eastAsia" w:ascii="宋体" w:hAnsi="宋体"/>
          <w:b/>
          <w:color w:val="auto"/>
          <w:sz w:val="28"/>
          <w:szCs w:val="28"/>
          <w:highlight w:val="none"/>
          <w:u w:val="none"/>
        </w:rPr>
        <w:t>标项目采购需求</w:t>
      </w:r>
    </w:p>
    <w:p w14:paraId="44E43314">
      <w:pPr>
        <w:spacing w:line="400" w:lineRule="exact"/>
        <w:rPr>
          <w:rStyle w:val="244"/>
          <w:rFonts w:hint="eastAsia" w:ascii="宋体" w:hAnsi="宋体"/>
          <w:b/>
          <w:color w:val="auto"/>
          <w:szCs w:val="21"/>
          <w:highlight w:val="none"/>
          <w:u w:val="none"/>
        </w:rPr>
      </w:pPr>
      <w:r>
        <w:rPr>
          <w:rStyle w:val="244"/>
          <w:rFonts w:hint="eastAsia" w:ascii="宋体" w:hAnsi="宋体"/>
          <w:b/>
          <w:color w:val="auto"/>
          <w:szCs w:val="21"/>
          <w:highlight w:val="none"/>
          <w:u w:val="none"/>
        </w:rPr>
        <w:t>说明：</w:t>
      </w:r>
    </w:p>
    <w:p w14:paraId="7C77DCEB">
      <w:pPr>
        <w:spacing w:line="380" w:lineRule="exact"/>
        <w:ind w:left="6" w:firstLine="431"/>
        <w:rPr>
          <w:rFonts w:hint="eastAsia" w:ascii="宋体" w:hAnsi="宋体"/>
          <w:b/>
          <w:bCs/>
          <w:color w:val="auto"/>
          <w:szCs w:val="21"/>
          <w:highlight w:val="none"/>
        </w:rPr>
      </w:pPr>
      <w:r>
        <w:rPr>
          <w:rFonts w:hint="eastAsia" w:ascii="宋体" w:hAnsi="宋体"/>
          <w:b/>
          <w:bCs/>
          <w:color w:val="auto"/>
          <w:szCs w:val="21"/>
          <w:highlight w:val="none"/>
        </w:rPr>
        <w:t>1.本需求的货物品牌型号、技术参数及其性能（配置）仅起参考作用，投标人可选用其他品牌型号替代，但这些替代的产品要实质上相当于或优于参考品牌型号及其技术参数性能（配置）要求。</w:t>
      </w:r>
    </w:p>
    <w:p w14:paraId="0DF4145F">
      <w:pPr>
        <w:spacing w:line="380" w:lineRule="exact"/>
        <w:ind w:left="6" w:firstLine="431"/>
        <w:rPr>
          <w:rFonts w:hint="eastAsia" w:ascii="宋体" w:hAnsi="宋体"/>
          <w:b/>
          <w:bCs/>
          <w:color w:val="auto"/>
          <w:szCs w:val="21"/>
          <w:highlight w:val="none"/>
        </w:rPr>
      </w:pPr>
      <w:r>
        <w:rPr>
          <w:rFonts w:hint="eastAsia" w:ascii="宋体" w:hAnsi="宋体"/>
          <w:b/>
          <w:bCs/>
          <w:color w:val="auto"/>
          <w:szCs w:val="21"/>
          <w:highlight w:val="none"/>
        </w:rPr>
        <w:t>2.本需求中参考品牌型号规格及技术参数不明确或有误的，或投标人选用其他品牌型号替代的，请以详细、正确的品牌型号、技术参数（配置）同时填写投标报价明细表和商务、技术响应偏离表。技术响应偏离表须按技术参数及配置要求一一对应响应。</w:t>
      </w:r>
    </w:p>
    <w:p w14:paraId="7CB8FE3F">
      <w:pPr>
        <w:spacing w:line="380" w:lineRule="exact"/>
        <w:ind w:left="6" w:firstLine="431"/>
        <w:rPr>
          <w:rFonts w:hint="eastAsia" w:ascii="宋体" w:hAnsi="宋体"/>
          <w:b/>
          <w:bCs/>
          <w:color w:val="auto"/>
          <w:szCs w:val="21"/>
          <w:highlight w:val="none"/>
        </w:rPr>
      </w:pPr>
      <w:r>
        <w:rPr>
          <w:rFonts w:hint="eastAsia" w:ascii="宋体" w:hAnsi="宋体"/>
          <w:b/>
          <w:bCs/>
          <w:color w:val="auto"/>
          <w:szCs w:val="21"/>
          <w:highlight w:val="none"/>
          <w:lang w:val="en"/>
        </w:rPr>
        <w:t>3.</w:t>
      </w:r>
      <w:r>
        <w:rPr>
          <w:rFonts w:hint="eastAsia" w:ascii="宋体" w:hAnsi="宋体"/>
          <w:b/>
          <w:bCs/>
          <w:color w:val="auto"/>
          <w:szCs w:val="21"/>
          <w:highlight w:val="none"/>
        </w:rPr>
        <w:t>主要技术参数及性能（配置）要求中的“≥”和“≤”偏离说明，“≥”：“=”为无偏离，“＞”为正偏离；“＜”为负偏离，“≤”：“=”为无偏离，“＜”为正偏离，“＞”为负偏离。</w:t>
      </w:r>
    </w:p>
    <w:p w14:paraId="239E75B8">
      <w:pPr>
        <w:spacing w:line="380" w:lineRule="exact"/>
        <w:ind w:left="6" w:firstLine="431"/>
        <w:rPr>
          <w:rFonts w:ascii="宋体" w:hAnsi="宋体"/>
          <w:b/>
          <w:bCs/>
          <w:color w:val="auto"/>
          <w:szCs w:val="21"/>
          <w:highlight w:val="none"/>
          <w:lang w:val="en"/>
        </w:rPr>
      </w:pPr>
      <w:r>
        <w:rPr>
          <w:rFonts w:hint="eastAsia" w:ascii="宋体" w:hAnsi="宋体"/>
          <w:b/>
          <w:bCs/>
          <w:color w:val="auto"/>
          <w:szCs w:val="21"/>
          <w:highlight w:val="none"/>
        </w:rPr>
        <w:t>4.本一览表“技术参数及性能（配置）要求”及“商务及其他要求表”中标明“▲”号的参数为必须响应的实质性要求。带“★”号参数或要求为主要技术参数，对应评分办法中要求。</w:t>
      </w:r>
    </w:p>
    <w:p w14:paraId="240F5767">
      <w:pPr>
        <w:spacing w:line="380" w:lineRule="exact"/>
        <w:ind w:left="6" w:firstLine="431"/>
        <w:rPr>
          <w:rFonts w:hint="eastAsia" w:ascii="宋体" w:hAnsi="宋体"/>
          <w:b/>
          <w:bCs/>
          <w:color w:val="auto"/>
          <w:szCs w:val="21"/>
          <w:highlight w:val="none"/>
        </w:rPr>
      </w:pPr>
      <w:r>
        <w:rPr>
          <w:rFonts w:hint="eastAsia" w:ascii="宋体" w:hAnsi="宋体"/>
          <w:b/>
          <w:bCs/>
          <w:color w:val="auto"/>
          <w:szCs w:val="21"/>
          <w:highlight w:val="none"/>
        </w:rPr>
        <w:t>5.本项目标的所属行业均为：</w:t>
      </w:r>
      <w:r>
        <w:rPr>
          <w:rFonts w:hint="eastAsia" w:ascii="宋体" w:hAnsi="宋体"/>
          <w:b/>
          <w:bCs/>
          <w:color w:val="auto"/>
          <w:szCs w:val="21"/>
          <w:highlight w:val="none"/>
          <w:u w:val="single"/>
        </w:rPr>
        <w:t xml:space="preserve">  工业    </w:t>
      </w:r>
      <w:r>
        <w:rPr>
          <w:rFonts w:hint="eastAsia" w:ascii="宋体" w:hAnsi="宋体"/>
          <w:b/>
          <w:bCs/>
          <w:color w:val="auto"/>
          <w:szCs w:val="21"/>
          <w:highlight w:val="none"/>
        </w:rPr>
        <w:t>；</w:t>
      </w:r>
    </w:p>
    <w:p w14:paraId="5F97198B">
      <w:pPr>
        <w:spacing w:line="380" w:lineRule="exact"/>
        <w:ind w:left="6" w:firstLine="431"/>
        <w:rPr>
          <w:rFonts w:hint="eastAsia" w:ascii="宋体" w:hAnsi="宋体"/>
          <w:b/>
          <w:bCs/>
          <w:color w:val="auto"/>
          <w:szCs w:val="21"/>
          <w:highlight w:val="none"/>
        </w:rPr>
      </w:pPr>
      <w:r>
        <w:rPr>
          <w:rFonts w:hint="eastAsia" w:ascii="宋体" w:hAnsi="宋体"/>
          <w:b/>
          <w:bCs/>
          <w:color w:val="auto"/>
          <w:szCs w:val="21"/>
          <w:highlight w:val="none"/>
        </w:rPr>
        <w:t>6.本项目核心产品“采购清单及技术参数”表中的核心产品为第1项“外科综合住院楼医用无障碍电梯”。</w:t>
      </w:r>
    </w:p>
    <w:p w14:paraId="5A6B0757">
      <w:pPr>
        <w:pStyle w:val="100"/>
        <w:rPr>
          <w:rFonts w:hint="eastAsia"/>
          <w:color w:val="auto"/>
          <w:highlight w:val="none"/>
        </w:rPr>
      </w:pPr>
    </w:p>
    <w:tbl>
      <w:tblPr>
        <w:tblStyle w:val="55"/>
        <w:tblW w:w="10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819"/>
        <w:gridCol w:w="24"/>
        <w:gridCol w:w="889"/>
        <w:gridCol w:w="521"/>
        <w:gridCol w:w="6473"/>
        <w:gridCol w:w="1168"/>
      </w:tblGrid>
      <w:tr w14:paraId="0CE0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494" w:type="dxa"/>
            <w:tcBorders>
              <w:top w:val="single" w:color="000000" w:sz="4" w:space="0"/>
              <w:left w:val="single" w:color="000000" w:sz="4" w:space="0"/>
              <w:bottom w:val="single" w:color="000000" w:sz="4" w:space="0"/>
              <w:right w:val="single" w:color="000000" w:sz="4" w:space="0"/>
            </w:tcBorders>
            <w:noWrap w:val="0"/>
            <w:vAlign w:val="center"/>
          </w:tcPr>
          <w:p w14:paraId="4F725911">
            <w:pPr>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843" w:type="dxa"/>
            <w:gridSpan w:val="2"/>
            <w:tcBorders>
              <w:top w:val="single" w:color="000000" w:sz="4" w:space="0"/>
              <w:left w:val="nil"/>
              <w:bottom w:val="single" w:color="000000" w:sz="4" w:space="0"/>
              <w:right w:val="single" w:color="000000" w:sz="4" w:space="0"/>
            </w:tcBorders>
            <w:noWrap w:val="0"/>
            <w:vAlign w:val="center"/>
          </w:tcPr>
          <w:p w14:paraId="1CE0BC2D">
            <w:pPr>
              <w:jc w:val="center"/>
              <w:rPr>
                <w:rFonts w:hint="eastAsia" w:ascii="宋体" w:hAnsi="宋体" w:cs="宋体"/>
                <w:color w:val="auto"/>
                <w:sz w:val="24"/>
                <w:highlight w:val="none"/>
              </w:rPr>
            </w:pPr>
            <w:r>
              <w:rPr>
                <w:rFonts w:hint="eastAsia" w:ascii="宋体" w:hAnsi="宋体" w:cs="宋体"/>
                <w:color w:val="auto"/>
                <w:sz w:val="24"/>
                <w:highlight w:val="none"/>
              </w:rPr>
              <w:t>货物名称</w:t>
            </w:r>
          </w:p>
        </w:tc>
        <w:tc>
          <w:tcPr>
            <w:tcW w:w="889" w:type="dxa"/>
            <w:tcBorders>
              <w:top w:val="single" w:color="000000" w:sz="4" w:space="0"/>
              <w:left w:val="nil"/>
              <w:bottom w:val="single" w:color="000000" w:sz="4" w:space="0"/>
              <w:right w:val="single" w:color="000000" w:sz="4" w:space="0"/>
            </w:tcBorders>
            <w:noWrap w:val="0"/>
            <w:vAlign w:val="center"/>
          </w:tcPr>
          <w:p w14:paraId="5EA59122">
            <w:pPr>
              <w:jc w:val="center"/>
              <w:rPr>
                <w:rFonts w:hint="eastAsia" w:ascii="宋体" w:hAnsi="宋体" w:cs="宋体"/>
                <w:color w:val="auto"/>
                <w:sz w:val="24"/>
                <w:highlight w:val="none"/>
              </w:rPr>
            </w:pPr>
            <w:r>
              <w:rPr>
                <w:rFonts w:hint="eastAsia" w:ascii="宋体" w:hAnsi="宋体" w:cs="宋体"/>
                <w:color w:val="auto"/>
                <w:sz w:val="24"/>
                <w:highlight w:val="none"/>
              </w:rPr>
              <w:t>数量</w:t>
            </w:r>
          </w:p>
        </w:tc>
        <w:tc>
          <w:tcPr>
            <w:tcW w:w="521" w:type="dxa"/>
            <w:tcBorders>
              <w:top w:val="single" w:color="000000" w:sz="4" w:space="0"/>
              <w:left w:val="nil"/>
              <w:bottom w:val="single" w:color="000000" w:sz="4" w:space="0"/>
              <w:right w:val="single" w:color="000000" w:sz="4" w:space="0"/>
            </w:tcBorders>
            <w:noWrap w:val="0"/>
            <w:vAlign w:val="center"/>
          </w:tcPr>
          <w:p w14:paraId="0A4CE6F7">
            <w:pPr>
              <w:jc w:val="center"/>
              <w:rPr>
                <w:rFonts w:hint="eastAsia" w:ascii="宋体" w:hAnsi="宋体" w:cs="宋体"/>
                <w:color w:val="auto"/>
                <w:sz w:val="24"/>
                <w:highlight w:val="none"/>
              </w:rPr>
            </w:pPr>
            <w:r>
              <w:rPr>
                <w:rFonts w:hint="eastAsia" w:ascii="宋体" w:hAnsi="宋体" w:cs="宋体"/>
                <w:color w:val="auto"/>
                <w:sz w:val="24"/>
                <w:highlight w:val="none"/>
              </w:rPr>
              <w:t>单位</w:t>
            </w:r>
          </w:p>
        </w:tc>
        <w:tc>
          <w:tcPr>
            <w:tcW w:w="6473" w:type="dxa"/>
            <w:tcBorders>
              <w:top w:val="single" w:color="000000" w:sz="4" w:space="0"/>
              <w:left w:val="nil"/>
              <w:bottom w:val="single" w:color="000000" w:sz="4" w:space="0"/>
              <w:right w:val="single" w:color="000000" w:sz="4" w:space="0"/>
            </w:tcBorders>
            <w:noWrap w:val="0"/>
            <w:vAlign w:val="center"/>
          </w:tcPr>
          <w:p w14:paraId="42B00517">
            <w:pPr>
              <w:jc w:val="center"/>
              <w:rPr>
                <w:rFonts w:hint="eastAsia" w:ascii="宋体" w:hAnsi="宋体" w:cs="宋体"/>
                <w:color w:val="auto"/>
                <w:sz w:val="24"/>
                <w:highlight w:val="none"/>
              </w:rPr>
            </w:pPr>
            <w:r>
              <w:rPr>
                <w:rFonts w:hint="eastAsia" w:ascii="宋体" w:hAnsi="宋体" w:cs="宋体"/>
                <w:color w:val="auto"/>
                <w:sz w:val="24"/>
                <w:highlight w:val="none"/>
              </w:rPr>
              <w:t>技术参数及性能配置要求</w:t>
            </w:r>
          </w:p>
        </w:tc>
        <w:tc>
          <w:tcPr>
            <w:tcW w:w="1168" w:type="dxa"/>
            <w:tcBorders>
              <w:top w:val="single" w:color="000000" w:sz="4" w:space="0"/>
              <w:left w:val="nil"/>
              <w:bottom w:val="single" w:color="000000" w:sz="4" w:space="0"/>
              <w:right w:val="single" w:color="000000" w:sz="4" w:space="0"/>
            </w:tcBorders>
            <w:noWrap w:val="0"/>
            <w:vAlign w:val="center"/>
          </w:tcPr>
          <w:p w14:paraId="6FEE6C5B">
            <w:pPr>
              <w:jc w:val="center"/>
              <w:rPr>
                <w:rFonts w:ascii="宋体" w:hAnsi="宋体" w:cs="宋体"/>
                <w:color w:val="auto"/>
                <w:sz w:val="24"/>
                <w:highlight w:val="none"/>
              </w:rPr>
            </w:pPr>
            <w:r>
              <w:rPr>
                <w:rFonts w:hint="eastAsia" w:ascii="宋体" w:hAnsi="宋体" w:cs="宋体"/>
                <w:color w:val="auto"/>
                <w:sz w:val="24"/>
                <w:highlight w:val="none"/>
              </w:rPr>
              <w:t>最高限制单价（元）</w:t>
            </w:r>
          </w:p>
        </w:tc>
      </w:tr>
      <w:tr w14:paraId="6DE4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94" w:type="dxa"/>
            <w:tcBorders>
              <w:top w:val="single" w:color="000000" w:sz="4" w:space="0"/>
              <w:left w:val="single" w:color="000000" w:sz="4" w:space="0"/>
              <w:bottom w:val="single" w:color="000000" w:sz="4" w:space="0"/>
              <w:right w:val="single" w:color="000000" w:sz="4" w:space="0"/>
            </w:tcBorders>
            <w:noWrap w:val="0"/>
            <w:vAlign w:val="center"/>
          </w:tcPr>
          <w:p w14:paraId="631956AB">
            <w:pPr>
              <w:widowControl/>
              <w:jc w:val="center"/>
              <w:textAlignment w:val="center"/>
              <w:rPr>
                <w:rFonts w:ascii="宋体" w:hAnsi="宋体" w:cs="宋体"/>
                <w:color w:val="auto"/>
                <w:kern w:val="2"/>
                <w:sz w:val="24"/>
                <w:szCs w:val="24"/>
                <w:highlight w:val="none"/>
                <w:lang w:val="en-US" w:eastAsia="zh-CN" w:bidi="ar"/>
              </w:rPr>
            </w:pPr>
            <w:bookmarkStart w:id="0" w:name="OLE_LINK36" w:colFirst="0" w:colLast="4"/>
            <w:r>
              <w:rPr>
                <w:rFonts w:hint="eastAsia" w:ascii="宋体" w:hAnsi="宋体" w:cs="宋体"/>
                <w:color w:val="auto"/>
                <w:kern w:val="0"/>
                <w:sz w:val="24"/>
                <w:highlight w:val="none"/>
                <w:lang w:bidi="ar"/>
              </w:rPr>
              <w:t>1</w:t>
            </w:r>
          </w:p>
        </w:tc>
        <w:tc>
          <w:tcPr>
            <w:tcW w:w="843" w:type="dxa"/>
            <w:gridSpan w:val="2"/>
            <w:tcBorders>
              <w:top w:val="single" w:color="000000" w:sz="4" w:space="0"/>
              <w:left w:val="nil"/>
              <w:bottom w:val="single" w:color="000000" w:sz="4" w:space="0"/>
              <w:right w:val="single" w:color="000000" w:sz="4" w:space="0"/>
            </w:tcBorders>
            <w:noWrap w:val="0"/>
            <w:vAlign w:val="center"/>
          </w:tcPr>
          <w:p w14:paraId="41E795ED">
            <w:pPr>
              <w:widowControl/>
              <w:jc w:val="left"/>
              <w:textAlignment w:val="center"/>
              <w:rPr>
                <w:rFonts w:hint="eastAsia" w:ascii="宋体" w:hAnsi="宋体" w:cs="宋体"/>
                <w:color w:val="auto"/>
                <w:kern w:val="0"/>
                <w:sz w:val="24"/>
                <w:szCs w:val="24"/>
                <w:highlight w:val="none"/>
                <w:lang w:val="en-US" w:eastAsia="zh-CN" w:bidi="ar"/>
              </w:rPr>
            </w:pPr>
            <w:r>
              <w:rPr>
                <w:rFonts w:hint="eastAsia"/>
                <w:color w:val="auto"/>
                <w:highlight w:val="none"/>
              </w:rPr>
              <w:t>外科综合住院楼医用无障碍电梯</w:t>
            </w:r>
          </w:p>
        </w:tc>
        <w:tc>
          <w:tcPr>
            <w:tcW w:w="889" w:type="dxa"/>
            <w:tcBorders>
              <w:top w:val="single" w:color="000000" w:sz="4" w:space="0"/>
              <w:left w:val="nil"/>
              <w:bottom w:val="single" w:color="000000" w:sz="4" w:space="0"/>
              <w:right w:val="single" w:color="000000" w:sz="4" w:space="0"/>
            </w:tcBorders>
            <w:noWrap w:val="0"/>
            <w:vAlign w:val="center"/>
          </w:tcPr>
          <w:p w14:paraId="007C04BB">
            <w:pPr>
              <w:widowControl/>
              <w:jc w:val="center"/>
              <w:textAlignment w:val="center"/>
              <w:rPr>
                <w:rFonts w:ascii="宋体" w:hAnsi="宋体" w:cs="宋体"/>
                <w:color w:val="auto"/>
                <w:kern w:val="0"/>
                <w:sz w:val="24"/>
                <w:szCs w:val="24"/>
                <w:highlight w:val="none"/>
                <w:lang w:val="en-US" w:eastAsia="zh-CN" w:bidi="ar"/>
              </w:rPr>
            </w:pPr>
            <w:r>
              <w:rPr>
                <w:rFonts w:hint="eastAsia" w:ascii="宋体" w:hAnsi="宋体" w:cs="宋体"/>
                <w:color w:val="auto"/>
                <w:kern w:val="0"/>
                <w:sz w:val="24"/>
                <w:highlight w:val="none"/>
                <w:lang w:bidi="ar"/>
              </w:rPr>
              <w:t>2</w:t>
            </w:r>
          </w:p>
        </w:tc>
        <w:tc>
          <w:tcPr>
            <w:tcW w:w="521" w:type="dxa"/>
            <w:tcBorders>
              <w:top w:val="single" w:color="000000" w:sz="4" w:space="0"/>
              <w:left w:val="nil"/>
              <w:bottom w:val="single" w:color="000000" w:sz="4" w:space="0"/>
              <w:right w:val="single" w:color="000000" w:sz="4" w:space="0"/>
            </w:tcBorders>
            <w:noWrap w:val="0"/>
            <w:vAlign w:val="center"/>
          </w:tcPr>
          <w:p w14:paraId="69C95145">
            <w:pPr>
              <w:widowControl/>
              <w:jc w:val="center"/>
              <w:textAlignment w:val="center"/>
              <w:rPr>
                <w:rFonts w:hint="eastAsia" w:ascii="宋体" w:hAnsi="宋体" w:cs="宋体"/>
                <w:color w:val="auto"/>
                <w:kern w:val="2"/>
                <w:sz w:val="24"/>
                <w:szCs w:val="24"/>
                <w:highlight w:val="none"/>
                <w:lang w:val="en-US" w:eastAsia="zh-CN" w:bidi="ar-SA"/>
              </w:rPr>
            </w:pPr>
            <w:r>
              <w:rPr>
                <w:rFonts w:hint="eastAsia" w:ascii="宋体" w:hAnsi="宋体" w:cs="宋体"/>
                <w:color w:val="auto"/>
                <w:kern w:val="0"/>
                <w:sz w:val="24"/>
                <w:highlight w:val="none"/>
                <w:lang w:bidi="ar"/>
              </w:rPr>
              <w:t>台</w:t>
            </w:r>
          </w:p>
        </w:tc>
        <w:tc>
          <w:tcPr>
            <w:tcW w:w="6473" w:type="dxa"/>
            <w:tcBorders>
              <w:top w:val="single" w:color="000000" w:sz="4" w:space="0"/>
              <w:left w:val="nil"/>
              <w:bottom w:val="single" w:color="000000" w:sz="4" w:space="0"/>
              <w:right w:val="single" w:color="000000" w:sz="4" w:space="0"/>
            </w:tcBorders>
            <w:noWrap w:val="0"/>
            <w:vAlign w:val="center"/>
          </w:tcPr>
          <w:p w14:paraId="66C42F31">
            <w:pPr>
              <w:ind w:firstLine="422"/>
              <w:rPr>
                <w:b/>
                <w:color w:val="auto"/>
                <w:highlight w:val="none"/>
              </w:rPr>
            </w:pPr>
            <w:r>
              <w:rPr>
                <w:rFonts w:hint="eastAsia"/>
                <w:b/>
                <w:color w:val="auto"/>
                <w:highlight w:val="none"/>
              </w:rPr>
              <w:t>一、电梯技术规格参数</w:t>
            </w:r>
          </w:p>
          <w:p w14:paraId="1F8129BE">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1、额定载重量：≥1600kg；</w:t>
            </w:r>
          </w:p>
          <w:p w14:paraId="38B2EDD7">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2、额定速度：≥1.60m/s；</w:t>
            </w:r>
          </w:p>
          <w:p w14:paraId="71265001">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3、层/站/门：DT1、DT2：12层12站12门。</w:t>
            </w:r>
          </w:p>
          <w:p w14:paraId="714C9632">
            <w:pPr>
              <w:ind w:firstLine="420"/>
              <w:rPr>
                <w:color w:val="auto"/>
                <w:highlight w:val="none"/>
              </w:rPr>
            </w:pPr>
            <w:r>
              <w:rPr>
                <w:rFonts w:hint="eastAsia"/>
                <w:color w:val="auto"/>
                <w:highlight w:val="none"/>
              </w:rPr>
              <w:t>4、轿厢尺寸（宽×深×高）：≥1400mm</w:t>
            </w:r>
            <w:r>
              <w:rPr>
                <w:rFonts w:hint="eastAsia"/>
                <w:color w:val="auto"/>
                <w:highlight w:val="none"/>
                <w:lang w:val="zh-CN"/>
              </w:rPr>
              <w:t>×</w:t>
            </w:r>
            <w:r>
              <w:rPr>
                <w:rFonts w:hint="eastAsia"/>
                <w:color w:val="auto"/>
                <w:highlight w:val="none"/>
              </w:rPr>
              <w:t>2400mm</w:t>
            </w:r>
            <w:r>
              <w:rPr>
                <w:rFonts w:hint="eastAsia"/>
                <w:color w:val="auto"/>
                <w:highlight w:val="none"/>
                <w:lang w:val="zh-CN"/>
              </w:rPr>
              <w:t>×</w:t>
            </w:r>
            <w:r>
              <w:rPr>
                <w:rFonts w:hint="eastAsia"/>
                <w:color w:val="auto"/>
                <w:highlight w:val="none"/>
              </w:rPr>
              <w:t>2500mm；</w:t>
            </w:r>
          </w:p>
          <w:p w14:paraId="28101A6F">
            <w:pPr>
              <w:ind w:firstLine="420"/>
              <w:rPr>
                <w:color w:val="auto"/>
                <w:highlight w:val="none"/>
              </w:rPr>
            </w:pPr>
            <w:r>
              <w:rPr>
                <w:rFonts w:hint="eastAsia"/>
                <w:color w:val="auto"/>
                <w:highlight w:val="none"/>
              </w:rPr>
              <w:t>5、开门尺寸（宽×高）:≥1100mm</w:t>
            </w:r>
            <w:r>
              <w:rPr>
                <w:rFonts w:hint="eastAsia"/>
                <w:color w:val="auto"/>
                <w:highlight w:val="none"/>
                <w:lang w:val="zh-CN"/>
              </w:rPr>
              <w:t>×</w:t>
            </w:r>
            <w:r>
              <w:rPr>
                <w:rFonts w:hint="eastAsia"/>
                <w:color w:val="auto"/>
                <w:highlight w:val="none"/>
              </w:rPr>
              <w:t>2100mm；</w:t>
            </w:r>
          </w:p>
          <w:p w14:paraId="07D27C46">
            <w:pPr>
              <w:ind w:firstLine="420"/>
              <w:rPr>
                <w:color w:val="auto"/>
                <w:highlight w:val="none"/>
              </w:rPr>
            </w:pPr>
            <w:r>
              <w:rPr>
                <w:rFonts w:hint="eastAsia"/>
                <w:color w:val="auto"/>
                <w:highlight w:val="none"/>
              </w:rPr>
              <w:t>6、开门方向：中分门</w:t>
            </w:r>
          </w:p>
          <w:p w14:paraId="2DD1F08E">
            <w:pPr>
              <w:ind w:firstLine="422"/>
              <w:rPr>
                <w:b/>
                <w:color w:val="auto"/>
                <w:highlight w:val="none"/>
                <w:lang w:val="zh-CN"/>
              </w:rPr>
            </w:pPr>
            <w:r>
              <w:rPr>
                <w:rFonts w:hint="eastAsia"/>
                <w:b/>
                <w:color w:val="auto"/>
                <w:highlight w:val="none"/>
                <w:lang w:val="zh-CN"/>
              </w:rPr>
              <w:t>二、电梯井道参数</w:t>
            </w:r>
          </w:p>
          <w:p w14:paraId="1A21FE1B">
            <w:pPr>
              <w:ind w:firstLine="420"/>
              <w:rPr>
                <w:color w:val="auto"/>
                <w:highlight w:val="none"/>
                <w:lang w:val="zh-CN"/>
              </w:rPr>
            </w:pPr>
            <w:r>
              <w:rPr>
                <w:rFonts w:hint="eastAsia"/>
                <w:color w:val="auto"/>
                <w:highlight w:val="none"/>
              </w:rPr>
              <w:t>1、井道净空尺寸（宽×深）：DT1:2500mm</w:t>
            </w:r>
            <w:r>
              <w:rPr>
                <w:rFonts w:hint="eastAsia"/>
                <w:color w:val="auto"/>
                <w:highlight w:val="none"/>
                <w:lang w:val="zh-CN"/>
              </w:rPr>
              <w:t>（宽）×</w:t>
            </w:r>
            <w:r>
              <w:rPr>
                <w:rFonts w:hint="eastAsia"/>
                <w:color w:val="auto"/>
                <w:highlight w:val="none"/>
              </w:rPr>
              <w:t>3100mm</w:t>
            </w:r>
            <w:r>
              <w:rPr>
                <w:rFonts w:hint="eastAsia"/>
                <w:color w:val="auto"/>
                <w:highlight w:val="none"/>
                <w:lang w:val="zh-CN"/>
              </w:rPr>
              <w:t>（深）；</w:t>
            </w:r>
          </w:p>
          <w:p w14:paraId="7BDC53B7">
            <w:pPr>
              <w:ind w:firstLine="420"/>
              <w:rPr>
                <w:color w:val="auto"/>
                <w:highlight w:val="none"/>
              </w:rPr>
            </w:pPr>
            <w:r>
              <w:rPr>
                <w:rFonts w:hint="eastAsia"/>
                <w:color w:val="auto"/>
                <w:highlight w:val="none"/>
              </w:rPr>
              <w:t>2、</w:t>
            </w:r>
            <w:r>
              <w:rPr>
                <w:rFonts w:hint="eastAsia"/>
                <w:color w:val="auto"/>
                <w:highlight w:val="none"/>
                <w:lang w:val="zh-CN"/>
              </w:rPr>
              <w:t>顶层高度：</w:t>
            </w:r>
            <w:r>
              <w:rPr>
                <w:rFonts w:hint="eastAsia"/>
                <w:color w:val="auto"/>
                <w:highlight w:val="none"/>
              </w:rPr>
              <w:t>4500</w:t>
            </w:r>
            <w:r>
              <w:rPr>
                <w:rFonts w:hint="eastAsia"/>
                <w:color w:val="auto"/>
                <w:highlight w:val="none"/>
                <w:lang w:val="zh-CN"/>
              </w:rPr>
              <w:t>mm；</w:t>
            </w:r>
          </w:p>
          <w:p w14:paraId="5CA7D8BB">
            <w:pPr>
              <w:ind w:firstLine="420"/>
              <w:rPr>
                <w:color w:val="auto"/>
                <w:highlight w:val="none"/>
              </w:rPr>
            </w:pPr>
            <w:r>
              <w:rPr>
                <w:rFonts w:hint="eastAsia"/>
                <w:color w:val="auto"/>
                <w:highlight w:val="none"/>
              </w:rPr>
              <w:t>3、提升高度：33000mm；</w:t>
            </w:r>
          </w:p>
          <w:p w14:paraId="0984E049">
            <w:pPr>
              <w:ind w:firstLine="420"/>
              <w:rPr>
                <w:color w:val="auto"/>
                <w:highlight w:val="none"/>
              </w:rPr>
            </w:pPr>
            <w:r>
              <w:rPr>
                <w:rFonts w:hint="eastAsia"/>
                <w:color w:val="auto"/>
                <w:highlight w:val="none"/>
              </w:rPr>
              <w:t>4、</w:t>
            </w:r>
            <w:r>
              <w:rPr>
                <w:rFonts w:hint="eastAsia"/>
                <w:color w:val="auto"/>
                <w:highlight w:val="none"/>
                <w:lang w:val="zh-CN"/>
              </w:rPr>
              <w:t>底坑深度</w:t>
            </w:r>
            <w:r>
              <w:rPr>
                <w:rFonts w:hint="eastAsia"/>
                <w:color w:val="auto"/>
                <w:highlight w:val="none"/>
              </w:rPr>
              <w:t>：1500mm。</w:t>
            </w:r>
          </w:p>
          <w:p w14:paraId="4BF94F0B">
            <w:pPr>
              <w:ind w:firstLine="420"/>
              <w:rPr>
                <w:color w:val="auto"/>
                <w:highlight w:val="none"/>
              </w:rPr>
            </w:pPr>
            <w:r>
              <w:rPr>
                <w:rFonts w:hint="eastAsia"/>
                <w:color w:val="auto"/>
                <w:highlight w:val="none"/>
              </w:rPr>
              <w:t>（以上井道参数以现场为准）</w:t>
            </w:r>
          </w:p>
          <w:p w14:paraId="7FBE9215">
            <w:pPr>
              <w:ind w:firstLine="422"/>
              <w:rPr>
                <w:b/>
                <w:color w:val="auto"/>
                <w:highlight w:val="none"/>
              </w:rPr>
            </w:pPr>
            <w:r>
              <w:rPr>
                <w:rFonts w:hint="eastAsia"/>
                <w:b/>
                <w:color w:val="auto"/>
                <w:highlight w:val="none"/>
                <w:lang w:val="zh-CN"/>
              </w:rPr>
              <w:t>★</w:t>
            </w:r>
            <w:r>
              <w:rPr>
                <w:rFonts w:hint="eastAsia"/>
                <w:b/>
                <w:color w:val="auto"/>
                <w:highlight w:val="none"/>
              </w:rPr>
              <w:t>三、技术要求</w:t>
            </w:r>
          </w:p>
          <w:p w14:paraId="373E25B8">
            <w:pPr>
              <w:ind w:firstLine="420"/>
              <w:rPr>
                <w:color w:val="auto"/>
                <w:highlight w:val="none"/>
              </w:rPr>
            </w:pPr>
            <w:r>
              <w:rPr>
                <w:rFonts w:hint="eastAsia"/>
                <w:color w:val="auto"/>
                <w:highlight w:val="none"/>
              </w:rPr>
              <w:t>1、制动器：驱动主机制动器总成应当符合《电梯型式试验规则》（TSG T7007-2022）规定的型式试验要求，提供电梯整梯型式试验证书及型式试验报告复印件。</w:t>
            </w:r>
          </w:p>
          <w:p w14:paraId="28717F0E">
            <w:pPr>
              <w:ind w:firstLine="420"/>
              <w:rPr>
                <w:color w:val="auto"/>
                <w:highlight w:val="none"/>
              </w:rPr>
            </w:pPr>
            <w:r>
              <w:rPr>
                <w:rFonts w:hint="eastAsia"/>
                <w:color w:val="auto"/>
                <w:highlight w:val="none"/>
              </w:rPr>
              <w:t>2、钢丝绳：应当符合国家相应标准要求，提供钢丝绳出厂检验合格证明及产品检验报告复印件。</w:t>
            </w:r>
          </w:p>
          <w:p w14:paraId="2CDBE0B7">
            <w:pPr>
              <w:ind w:firstLine="420"/>
              <w:rPr>
                <w:color w:val="auto"/>
                <w:highlight w:val="none"/>
              </w:rPr>
            </w:pPr>
            <w:r>
              <w:rPr>
                <w:rFonts w:hint="eastAsia"/>
                <w:color w:val="auto"/>
                <w:highlight w:val="none"/>
              </w:rPr>
              <w:t>3、门机：开关门噪音≤55 dB(A)，门系统可靠性符合国家相应标准要求，提供门机产品检验报告复印件。</w:t>
            </w:r>
          </w:p>
          <w:p w14:paraId="2BAC6F68">
            <w:pPr>
              <w:ind w:firstLine="420"/>
              <w:rPr>
                <w:color w:val="auto"/>
                <w:highlight w:val="none"/>
              </w:rPr>
            </w:pPr>
            <w:r>
              <w:rPr>
                <w:rFonts w:hint="eastAsia"/>
                <w:color w:val="auto"/>
                <w:highlight w:val="none"/>
              </w:rPr>
              <w:t>4、光幕：保护高度不小于1800mm，光束数不少于150束，防护等级不低于IP</w:t>
            </w:r>
            <w:r>
              <w:rPr>
                <w:rFonts w:hint="eastAsia"/>
                <w:color w:val="auto"/>
                <w:highlight w:val="none"/>
                <w:lang w:val="en-US" w:eastAsia="zh-CN"/>
              </w:rPr>
              <w:t>5</w:t>
            </w:r>
            <w:r>
              <w:rPr>
                <w:rFonts w:hint="eastAsia"/>
                <w:color w:val="auto"/>
                <w:highlight w:val="none"/>
              </w:rPr>
              <w:t>4，提供光幕产品检验报告复印件。</w:t>
            </w:r>
          </w:p>
          <w:p w14:paraId="4662E7EA">
            <w:pPr>
              <w:ind w:firstLine="420"/>
              <w:rPr>
                <w:color w:val="auto"/>
                <w:highlight w:val="none"/>
              </w:rPr>
            </w:pPr>
            <w:r>
              <w:rPr>
                <w:rFonts w:hint="eastAsia"/>
                <w:color w:val="auto"/>
                <w:highlight w:val="none"/>
              </w:rPr>
              <w:t>5、按钮：使用寿命符合国家相应标准要求，提供按钮产品检验报告复印件。</w:t>
            </w:r>
          </w:p>
          <w:p w14:paraId="551BAD54">
            <w:pPr>
              <w:ind w:firstLine="420"/>
              <w:rPr>
                <w:color w:val="auto"/>
                <w:highlight w:val="none"/>
              </w:rPr>
            </w:pPr>
            <w:r>
              <w:rPr>
                <w:rFonts w:hint="eastAsia"/>
                <w:color w:val="auto"/>
                <w:highlight w:val="none"/>
              </w:rPr>
              <w:t>6、操纵器、呼梯盒、消防盒：外壳防护等级≥IP</w:t>
            </w:r>
            <w:r>
              <w:rPr>
                <w:rFonts w:hint="eastAsia"/>
                <w:color w:val="auto"/>
                <w:highlight w:val="none"/>
                <w:lang w:val="en-US" w:eastAsia="zh-CN"/>
              </w:rPr>
              <w:t>30</w:t>
            </w:r>
            <w:r>
              <w:rPr>
                <w:rFonts w:hint="eastAsia"/>
                <w:color w:val="auto"/>
                <w:highlight w:val="none"/>
              </w:rPr>
              <w:t>，提供产品检验报告复印件。</w:t>
            </w:r>
          </w:p>
          <w:p w14:paraId="36E32D6C">
            <w:pPr>
              <w:ind w:firstLine="420"/>
              <w:rPr>
                <w:color w:val="auto"/>
                <w:highlight w:val="none"/>
              </w:rPr>
            </w:pPr>
            <w:r>
              <w:rPr>
                <w:rFonts w:hint="eastAsia"/>
                <w:color w:val="auto"/>
                <w:highlight w:val="none"/>
              </w:rPr>
              <w:t>7、称重装置：灵敏度≤3%，系统误差≤3%，防护等级≥IP</w:t>
            </w:r>
            <w:r>
              <w:rPr>
                <w:rFonts w:hint="eastAsia"/>
                <w:color w:val="auto"/>
                <w:highlight w:val="none"/>
                <w:lang w:val="en-US" w:eastAsia="zh-CN"/>
              </w:rPr>
              <w:t>54</w:t>
            </w:r>
            <w:r>
              <w:rPr>
                <w:rFonts w:hint="eastAsia"/>
                <w:color w:val="auto"/>
                <w:highlight w:val="none"/>
              </w:rPr>
              <w:t>，提供产品检验报告复印件。</w:t>
            </w:r>
          </w:p>
          <w:p w14:paraId="3D85C237">
            <w:pPr>
              <w:ind w:firstLine="420"/>
              <w:rPr>
                <w:color w:val="auto"/>
                <w:highlight w:val="none"/>
              </w:rPr>
            </w:pPr>
            <w:r>
              <w:rPr>
                <w:rFonts w:hint="eastAsia"/>
                <w:color w:val="auto"/>
                <w:highlight w:val="none"/>
              </w:rPr>
              <w:t>8、主要部件要求：曳引机（驱动主机）、控制柜、层门门锁、轿门门锁、安全钳、限速器、缓冲器、上行超速保护装置、轿厢意外移动保护装置必须与所投电梯特种设备型式试验报告配置页一致，提供电梯整梯型式试验证书及型式试验报告复印件作为有效证明。</w:t>
            </w:r>
          </w:p>
          <w:p w14:paraId="1DC1438D">
            <w:pPr>
              <w:ind w:firstLine="422"/>
              <w:rPr>
                <w:b/>
                <w:color w:val="auto"/>
                <w:highlight w:val="none"/>
              </w:rPr>
            </w:pPr>
            <w:r>
              <w:rPr>
                <w:rFonts w:hint="eastAsia"/>
                <w:b/>
                <w:color w:val="auto"/>
                <w:highlight w:val="none"/>
              </w:rPr>
              <w:t>四、轿厢装潢</w:t>
            </w:r>
          </w:p>
          <w:p w14:paraId="03E53C45">
            <w:pPr>
              <w:ind w:firstLine="420"/>
              <w:rPr>
                <w:color w:val="auto"/>
                <w:highlight w:val="none"/>
              </w:rPr>
            </w:pPr>
            <w:r>
              <w:rPr>
                <w:rFonts w:hint="eastAsia"/>
                <w:color w:val="auto"/>
                <w:highlight w:val="none"/>
                <w:lang w:val="zh-CN"/>
              </w:rPr>
              <w:t>1、轿厢装饰要求：</w:t>
            </w:r>
            <w:r>
              <w:rPr>
                <w:rFonts w:hint="eastAsia"/>
                <w:color w:val="auto"/>
                <w:highlight w:val="none"/>
              </w:rPr>
              <w:t>316</w:t>
            </w:r>
            <w:r>
              <w:rPr>
                <w:rFonts w:hint="eastAsia"/>
                <w:color w:val="auto"/>
                <w:highlight w:val="none"/>
                <w:lang w:val="zh-CN"/>
              </w:rPr>
              <w:t>发纹不锈钢，三面扶手。</w:t>
            </w:r>
          </w:p>
          <w:p w14:paraId="1729ED36">
            <w:pPr>
              <w:ind w:firstLine="420"/>
              <w:rPr>
                <w:color w:val="auto"/>
                <w:highlight w:val="none"/>
                <w:lang w:val="zh-CN"/>
              </w:rPr>
            </w:pPr>
            <w:r>
              <w:rPr>
                <w:rFonts w:hint="eastAsia"/>
                <w:color w:val="auto"/>
                <w:highlight w:val="none"/>
              </w:rPr>
              <w:t>2、</w:t>
            </w:r>
            <w:r>
              <w:rPr>
                <w:rFonts w:hint="eastAsia"/>
                <w:color w:val="auto"/>
                <w:highlight w:val="none"/>
                <w:lang w:val="zh-CN"/>
              </w:rPr>
              <w:t>轿门地坎：</w:t>
            </w:r>
            <w:r>
              <w:rPr>
                <w:rFonts w:hint="eastAsia"/>
                <w:color w:val="auto"/>
                <w:highlight w:val="none"/>
              </w:rPr>
              <w:t>铝地坎</w:t>
            </w:r>
            <w:r>
              <w:rPr>
                <w:rFonts w:hint="eastAsia"/>
                <w:color w:val="auto"/>
                <w:highlight w:val="none"/>
                <w:lang w:val="zh-CN"/>
              </w:rPr>
              <w:t>。</w:t>
            </w:r>
          </w:p>
          <w:p w14:paraId="5AEE19DC">
            <w:pPr>
              <w:ind w:firstLine="420"/>
              <w:rPr>
                <w:color w:val="auto"/>
                <w:highlight w:val="none"/>
                <w:lang w:val="zh-CN"/>
              </w:rPr>
            </w:pPr>
            <w:r>
              <w:rPr>
                <w:rFonts w:hint="eastAsia"/>
                <w:color w:val="auto"/>
                <w:highlight w:val="none"/>
              </w:rPr>
              <w:t>3、轿厢门：316发纹不锈钢。</w:t>
            </w:r>
          </w:p>
          <w:p w14:paraId="7B994FCC">
            <w:pPr>
              <w:ind w:firstLine="420"/>
              <w:rPr>
                <w:color w:val="auto"/>
                <w:highlight w:val="none"/>
                <w:lang w:val="zh-CN"/>
              </w:rPr>
            </w:pPr>
            <w:r>
              <w:rPr>
                <w:rFonts w:hint="eastAsia"/>
                <w:color w:val="auto"/>
                <w:highlight w:val="none"/>
              </w:rPr>
              <w:t>4、层门、门框：所有层门、小门套316发纹不锈钢。</w:t>
            </w:r>
          </w:p>
          <w:p w14:paraId="5424BD63">
            <w:pPr>
              <w:ind w:firstLine="420"/>
              <w:rPr>
                <w:color w:val="auto"/>
                <w:highlight w:val="none"/>
              </w:rPr>
            </w:pPr>
            <w:r>
              <w:rPr>
                <w:rFonts w:hint="eastAsia"/>
                <w:color w:val="auto"/>
                <w:highlight w:val="none"/>
              </w:rPr>
              <w:t>5、轿厢地面：316不锈钢防滑地板</w:t>
            </w:r>
          </w:p>
          <w:p w14:paraId="74030C91">
            <w:pPr>
              <w:ind w:firstLine="420"/>
              <w:rPr>
                <w:color w:val="auto"/>
                <w:highlight w:val="none"/>
                <w:lang w:val="zh-CN"/>
              </w:rPr>
            </w:pPr>
            <w:r>
              <w:rPr>
                <w:rFonts w:hint="eastAsia"/>
                <w:color w:val="auto"/>
                <w:highlight w:val="none"/>
              </w:rPr>
              <w:t>6、</w:t>
            </w:r>
            <w:r>
              <w:rPr>
                <w:rFonts w:hint="eastAsia"/>
                <w:color w:val="auto"/>
                <w:highlight w:val="none"/>
                <w:lang w:val="zh-CN"/>
              </w:rPr>
              <w:t>轿厢召唤箱：</w:t>
            </w:r>
            <w:r>
              <w:rPr>
                <w:rFonts w:hint="eastAsia"/>
                <w:color w:val="auto"/>
                <w:highlight w:val="none"/>
              </w:rPr>
              <w:t>黑底白字段码</w:t>
            </w:r>
            <w:r>
              <w:rPr>
                <w:rFonts w:hint="eastAsia"/>
                <w:color w:val="auto"/>
                <w:highlight w:val="none"/>
                <w:lang w:val="zh-CN"/>
              </w:rPr>
              <w:t xml:space="preserve">显示板。 </w:t>
            </w:r>
          </w:p>
          <w:p w14:paraId="2807059D">
            <w:pPr>
              <w:ind w:firstLine="420"/>
              <w:rPr>
                <w:color w:val="auto"/>
                <w:highlight w:val="none"/>
                <w:lang w:val="zh-CN"/>
              </w:rPr>
            </w:pPr>
            <w:r>
              <w:rPr>
                <w:rFonts w:hint="eastAsia"/>
                <w:color w:val="auto"/>
                <w:highlight w:val="none"/>
              </w:rPr>
              <w:t>7、</w:t>
            </w:r>
            <w:r>
              <w:rPr>
                <w:rFonts w:hint="eastAsia"/>
                <w:color w:val="auto"/>
                <w:highlight w:val="none"/>
                <w:lang w:val="zh-CN"/>
              </w:rPr>
              <w:t>轿厢位置指层器：</w:t>
            </w:r>
            <w:r>
              <w:rPr>
                <w:rFonts w:hint="eastAsia"/>
                <w:color w:val="auto"/>
                <w:highlight w:val="none"/>
              </w:rPr>
              <w:t>黑底白字段码显示板</w:t>
            </w:r>
            <w:r>
              <w:rPr>
                <w:rFonts w:hint="eastAsia"/>
                <w:color w:val="auto"/>
                <w:highlight w:val="none"/>
                <w:lang w:val="zh-CN"/>
              </w:rPr>
              <w:t>。</w:t>
            </w:r>
          </w:p>
          <w:p w14:paraId="1253E2CF">
            <w:pPr>
              <w:ind w:firstLine="420"/>
              <w:rPr>
                <w:color w:val="auto"/>
                <w:highlight w:val="none"/>
                <w:lang w:val="zh-CN"/>
              </w:rPr>
            </w:pPr>
            <w:r>
              <w:rPr>
                <w:rFonts w:hint="eastAsia"/>
                <w:color w:val="auto"/>
                <w:highlight w:val="none"/>
              </w:rPr>
              <w:t>8、</w:t>
            </w:r>
            <w:r>
              <w:rPr>
                <w:rFonts w:hint="eastAsia"/>
                <w:color w:val="auto"/>
                <w:highlight w:val="none"/>
                <w:lang w:val="zh-CN"/>
              </w:rPr>
              <w:t>厅门召唤箱：薄型外挂式，</w:t>
            </w:r>
            <w:r>
              <w:rPr>
                <w:rFonts w:hint="eastAsia"/>
                <w:color w:val="auto"/>
                <w:highlight w:val="none"/>
              </w:rPr>
              <w:t>黑底白字段码</w:t>
            </w:r>
            <w:r>
              <w:rPr>
                <w:rFonts w:hint="eastAsia"/>
                <w:color w:val="auto"/>
                <w:highlight w:val="none"/>
                <w:lang w:val="zh-CN"/>
              </w:rPr>
              <w:t>显示板，不锈钢面板，耐用型按钮。</w:t>
            </w:r>
          </w:p>
          <w:p w14:paraId="7311B5E0">
            <w:pPr>
              <w:ind w:firstLine="420"/>
              <w:rPr>
                <w:color w:val="auto"/>
                <w:highlight w:val="none"/>
                <w:lang w:val="zh-CN"/>
              </w:rPr>
            </w:pPr>
            <w:r>
              <w:rPr>
                <w:rFonts w:hint="eastAsia"/>
                <w:color w:val="auto"/>
                <w:highlight w:val="none"/>
              </w:rPr>
              <w:t>9、</w:t>
            </w:r>
            <w:r>
              <w:rPr>
                <w:rFonts w:hint="eastAsia"/>
                <w:color w:val="auto"/>
                <w:highlight w:val="none"/>
                <w:lang w:val="zh-CN"/>
              </w:rPr>
              <w:t>轿厢天花：LED 照明，经过防尘、无静电处理，轿厢内照明照度满足相应标准要求；轿厢通风系统：轿顶风口送风。</w:t>
            </w:r>
          </w:p>
          <w:p w14:paraId="4156A555">
            <w:pPr>
              <w:ind w:firstLine="422"/>
              <w:rPr>
                <w:b/>
                <w:color w:val="auto"/>
                <w:highlight w:val="none"/>
              </w:rPr>
            </w:pPr>
            <w:r>
              <w:rPr>
                <w:rFonts w:hint="eastAsia"/>
                <w:b/>
                <w:color w:val="auto"/>
                <w:highlight w:val="none"/>
              </w:rPr>
              <w:t>五、功能</w:t>
            </w:r>
          </w:p>
          <w:p w14:paraId="10804A03">
            <w:pPr>
              <w:ind w:firstLine="420"/>
              <w:rPr>
                <w:color w:val="auto"/>
                <w:highlight w:val="none"/>
                <w:lang w:val="zh-CN"/>
              </w:rPr>
            </w:pPr>
            <w:r>
              <w:rPr>
                <w:rFonts w:hint="eastAsia"/>
                <w:color w:val="auto"/>
                <w:highlight w:val="none"/>
                <w:lang w:val="zh-CN"/>
              </w:rPr>
              <w:t>1、全集选控制运行功能；</w:t>
            </w:r>
          </w:p>
          <w:p w14:paraId="660FC53E">
            <w:pPr>
              <w:ind w:firstLine="420"/>
              <w:rPr>
                <w:color w:val="auto"/>
                <w:highlight w:val="none"/>
                <w:lang w:val="zh-CN"/>
              </w:rPr>
            </w:pPr>
            <w:r>
              <w:rPr>
                <w:rFonts w:hint="eastAsia"/>
                <w:color w:val="auto"/>
                <w:highlight w:val="none"/>
                <w:lang w:val="zh-CN"/>
              </w:rPr>
              <w:t>2、超载保护功能；</w:t>
            </w:r>
          </w:p>
          <w:p w14:paraId="18CAD85D">
            <w:pPr>
              <w:ind w:firstLine="420"/>
              <w:rPr>
                <w:color w:val="auto"/>
                <w:highlight w:val="none"/>
                <w:lang w:val="zh-CN"/>
              </w:rPr>
            </w:pPr>
            <w:r>
              <w:rPr>
                <w:rFonts w:hint="eastAsia"/>
                <w:color w:val="auto"/>
                <w:highlight w:val="none"/>
                <w:lang w:val="zh-CN"/>
              </w:rPr>
              <w:t>3、超载报警功能；</w:t>
            </w:r>
          </w:p>
          <w:p w14:paraId="2CC78152">
            <w:pPr>
              <w:ind w:firstLine="420"/>
              <w:rPr>
                <w:color w:val="auto"/>
                <w:highlight w:val="none"/>
                <w:lang w:val="zh-CN"/>
              </w:rPr>
            </w:pPr>
            <w:r>
              <w:rPr>
                <w:rFonts w:hint="eastAsia"/>
                <w:color w:val="auto"/>
                <w:highlight w:val="none"/>
                <w:lang w:val="zh-CN"/>
              </w:rPr>
              <w:t>4、超速电气保护功能；</w:t>
            </w:r>
          </w:p>
          <w:p w14:paraId="53821499">
            <w:pPr>
              <w:ind w:firstLine="420"/>
              <w:rPr>
                <w:color w:val="auto"/>
                <w:highlight w:val="none"/>
                <w:lang w:val="zh-CN"/>
              </w:rPr>
            </w:pPr>
            <w:r>
              <w:rPr>
                <w:rFonts w:hint="eastAsia"/>
                <w:color w:val="auto"/>
                <w:highlight w:val="none"/>
                <w:lang w:val="zh-CN"/>
              </w:rPr>
              <w:t>5、超速机械保护功能；</w:t>
            </w:r>
          </w:p>
          <w:p w14:paraId="6E9D67BC">
            <w:pPr>
              <w:ind w:firstLine="420"/>
              <w:rPr>
                <w:color w:val="auto"/>
                <w:highlight w:val="none"/>
                <w:lang w:val="zh-CN"/>
              </w:rPr>
            </w:pPr>
            <w:r>
              <w:rPr>
                <w:rFonts w:hint="eastAsia"/>
                <w:color w:val="auto"/>
                <w:highlight w:val="none"/>
                <w:lang w:val="zh-CN"/>
              </w:rPr>
              <w:t>6、智能光幕保护功能；</w:t>
            </w:r>
          </w:p>
          <w:p w14:paraId="11FBE0F3">
            <w:pPr>
              <w:ind w:firstLine="420"/>
              <w:rPr>
                <w:color w:val="auto"/>
                <w:highlight w:val="none"/>
                <w:lang w:val="zh-CN"/>
              </w:rPr>
            </w:pPr>
            <w:r>
              <w:rPr>
                <w:rFonts w:hint="eastAsia"/>
                <w:color w:val="auto"/>
                <w:highlight w:val="none"/>
                <w:lang w:val="zh-CN"/>
              </w:rPr>
              <w:t>7、门过载保护功能；</w:t>
            </w:r>
          </w:p>
          <w:p w14:paraId="2560665C">
            <w:pPr>
              <w:ind w:firstLine="420"/>
              <w:rPr>
                <w:color w:val="auto"/>
                <w:highlight w:val="none"/>
                <w:lang w:val="zh-CN"/>
              </w:rPr>
            </w:pPr>
            <w:r>
              <w:rPr>
                <w:rFonts w:hint="eastAsia"/>
                <w:color w:val="auto"/>
                <w:highlight w:val="none"/>
                <w:lang w:val="zh-CN"/>
              </w:rPr>
              <w:t>8、开关门时间超常保护功能；</w:t>
            </w:r>
          </w:p>
          <w:p w14:paraId="66731917">
            <w:pPr>
              <w:ind w:firstLine="420"/>
              <w:rPr>
                <w:color w:val="auto"/>
                <w:highlight w:val="none"/>
                <w:lang w:val="zh-CN"/>
              </w:rPr>
            </w:pPr>
            <w:r>
              <w:rPr>
                <w:rFonts w:hint="eastAsia"/>
                <w:color w:val="auto"/>
                <w:highlight w:val="none"/>
                <w:lang w:val="zh-CN"/>
              </w:rPr>
              <w:t>9、开门异常自动选层功能；</w:t>
            </w:r>
          </w:p>
          <w:p w14:paraId="078624F0">
            <w:pPr>
              <w:ind w:firstLine="420"/>
              <w:rPr>
                <w:color w:val="auto"/>
                <w:highlight w:val="none"/>
                <w:lang w:val="zh-CN"/>
              </w:rPr>
            </w:pPr>
            <w:r>
              <w:rPr>
                <w:rFonts w:hint="eastAsia"/>
                <w:color w:val="auto"/>
                <w:highlight w:val="none"/>
                <w:lang w:val="zh-CN"/>
              </w:rPr>
              <w:t>10、电动机空转保护功能；</w:t>
            </w:r>
          </w:p>
          <w:p w14:paraId="09327690">
            <w:pPr>
              <w:ind w:firstLine="420"/>
              <w:rPr>
                <w:color w:val="auto"/>
                <w:highlight w:val="none"/>
                <w:lang w:val="zh-CN"/>
              </w:rPr>
            </w:pPr>
            <w:r>
              <w:rPr>
                <w:rFonts w:hint="eastAsia"/>
                <w:color w:val="auto"/>
                <w:highlight w:val="none"/>
                <w:lang w:val="zh-CN"/>
              </w:rPr>
              <w:t>11、电动机过载保护功能；</w:t>
            </w:r>
          </w:p>
          <w:p w14:paraId="6F5AB860">
            <w:pPr>
              <w:ind w:firstLine="420"/>
              <w:rPr>
                <w:color w:val="auto"/>
                <w:highlight w:val="none"/>
                <w:lang w:val="zh-CN"/>
              </w:rPr>
            </w:pPr>
            <w:r>
              <w:rPr>
                <w:rFonts w:hint="eastAsia"/>
                <w:color w:val="auto"/>
                <w:highlight w:val="none"/>
                <w:lang w:val="zh-CN"/>
              </w:rPr>
              <w:t>12、对讲机通讯功能；</w:t>
            </w:r>
          </w:p>
          <w:p w14:paraId="56270409">
            <w:pPr>
              <w:ind w:firstLine="420"/>
              <w:rPr>
                <w:color w:val="auto"/>
                <w:highlight w:val="none"/>
                <w:lang w:val="zh-CN"/>
              </w:rPr>
            </w:pPr>
            <w:r>
              <w:rPr>
                <w:rFonts w:hint="eastAsia"/>
                <w:color w:val="auto"/>
                <w:highlight w:val="none"/>
                <w:lang w:val="zh-CN"/>
              </w:rPr>
              <w:t>13、警铃报警功能；</w:t>
            </w:r>
          </w:p>
          <w:p w14:paraId="3836F29F">
            <w:pPr>
              <w:ind w:firstLine="420"/>
              <w:rPr>
                <w:color w:val="auto"/>
                <w:highlight w:val="none"/>
                <w:lang w:val="zh-CN"/>
              </w:rPr>
            </w:pPr>
            <w:r>
              <w:rPr>
                <w:rFonts w:hint="eastAsia"/>
                <w:color w:val="auto"/>
                <w:highlight w:val="none"/>
                <w:lang w:val="zh-CN"/>
              </w:rPr>
              <w:t>14、故障低速自救运行功能；</w:t>
            </w:r>
          </w:p>
          <w:p w14:paraId="4AA0932F">
            <w:pPr>
              <w:ind w:firstLine="420"/>
              <w:rPr>
                <w:color w:val="auto"/>
                <w:highlight w:val="none"/>
                <w:lang w:val="zh-CN"/>
              </w:rPr>
            </w:pPr>
            <w:r>
              <w:rPr>
                <w:rFonts w:hint="eastAsia"/>
                <w:color w:val="auto"/>
                <w:highlight w:val="none"/>
                <w:lang w:val="zh-CN"/>
              </w:rPr>
              <w:t>15、停车在非门区报警功能；</w:t>
            </w:r>
          </w:p>
          <w:p w14:paraId="556397B0">
            <w:pPr>
              <w:ind w:firstLine="420"/>
              <w:rPr>
                <w:color w:val="auto"/>
                <w:highlight w:val="none"/>
                <w:lang w:val="zh-CN"/>
              </w:rPr>
            </w:pPr>
            <w:r>
              <w:rPr>
                <w:rFonts w:hint="eastAsia"/>
                <w:color w:val="auto"/>
                <w:highlight w:val="none"/>
                <w:lang w:val="zh-CN"/>
              </w:rPr>
              <w:t>16、位置异常自动校正功能；</w:t>
            </w:r>
          </w:p>
          <w:p w14:paraId="1C1164EB">
            <w:pPr>
              <w:ind w:firstLine="420"/>
              <w:rPr>
                <w:color w:val="auto"/>
                <w:highlight w:val="none"/>
                <w:lang w:val="zh-CN"/>
              </w:rPr>
            </w:pPr>
            <w:r>
              <w:rPr>
                <w:rFonts w:hint="eastAsia"/>
                <w:color w:val="auto"/>
                <w:highlight w:val="none"/>
                <w:lang w:val="zh-CN"/>
              </w:rPr>
              <w:t>17、停电应急照明功能；</w:t>
            </w:r>
          </w:p>
          <w:p w14:paraId="1C586A44">
            <w:pPr>
              <w:ind w:firstLine="420"/>
              <w:rPr>
                <w:color w:val="auto"/>
                <w:highlight w:val="none"/>
                <w:lang w:val="zh-CN"/>
              </w:rPr>
            </w:pPr>
            <w:r>
              <w:rPr>
                <w:rFonts w:hint="eastAsia"/>
                <w:color w:val="auto"/>
                <w:highlight w:val="none"/>
                <w:lang w:val="zh-CN"/>
              </w:rPr>
              <w:t>18、轿顶检修操作功能；</w:t>
            </w:r>
          </w:p>
          <w:p w14:paraId="66704308">
            <w:pPr>
              <w:ind w:firstLine="420"/>
              <w:rPr>
                <w:color w:val="auto"/>
                <w:highlight w:val="none"/>
                <w:lang w:val="zh-CN"/>
              </w:rPr>
            </w:pPr>
            <w:r>
              <w:rPr>
                <w:rFonts w:hint="eastAsia"/>
                <w:color w:val="auto"/>
                <w:highlight w:val="none"/>
                <w:lang w:val="zh-CN"/>
              </w:rPr>
              <w:t>19、轿內慢速运行功能；</w:t>
            </w:r>
          </w:p>
          <w:p w14:paraId="193CB865">
            <w:pPr>
              <w:ind w:firstLine="420"/>
              <w:rPr>
                <w:color w:val="auto"/>
                <w:highlight w:val="none"/>
                <w:lang w:val="zh-CN"/>
              </w:rPr>
            </w:pPr>
            <w:r>
              <w:rPr>
                <w:rFonts w:hint="eastAsia"/>
                <w:color w:val="auto"/>
                <w:highlight w:val="none"/>
                <w:lang w:val="zh-CN"/>
              </w:rPr>
              <w:t>20、机房调试操作功能；</w:t>
            </w:r>
          </w:p>
          <w:p w14:paraId="261E71CA">
            <w:pPr>
              <w:ind w:firstLine="420"/>
              <w:rPr>
                <w:color w:val="auto"/>
                <w:highlight w:val="none"/>
                <w:lang w:val="zh-CN"/>
              </w:rPr>
            </w:pPr>
            <w:r>
              <w:rPr>
                <w:rFonts w:hint="eastAsia"/>
                <w:color w:val="auto"/>
                <w:highlight w:val="none"/>
                <w:lang w:val="zh-CN"/>
              </w:rPr>
              <w:t>21、无呼自返基站功能；</w:t>
            </w:r>
          </w:p>
          <w:p w14:paraId="6D98E092">
            <w:pPr>
              <w:ind w:firstLine="420"/>
              <w:rPr>
                <w:color w:val="auto"/>
                <w:highlight w:val="none"/>
                <w:lang w:val="zh-CN"/>
              </w:rPr>
            </w:pPr>
            <w:r>
              <w:rPr>
                <w:rFonts w:hint="eastAsia"/>
                <w:color w:val="auto"/>
                <w:highlight w:val="none"/>
                <w:lang w:val="zh-CN"/>
              </w:rPr>
              <w:t>22、满载直驶运行功能；</w:t>
            </w:r>
          </w:p>
          <w:p w14:paraId="4A7CE03C">
            <w:pPr>
              <w:ind w:firstLine="420"/>
              <w:rPr>
                <w:color w:val="auto"/>
                <w:highlight w:val="none"/>
                <w:lang w:val="zh-CN"/>
              </w:rPr>
            </w:pPr>
            <w:r>
              <w:rPr>
                <w:rFonts w:hint="eastAsia"/>
                <w:color w:val="auto"/>
                <w:highlight w:val="none"/>
                <w:lang w:val="zh-CN"/>
              </w:rPr>
              <w:t>23、无效内指令自动消除功能；</w:t>
            </w:r>
          </w:p>
          <w:p w14:paraId="65C3C76F">
            <w:pPr>
              <w:ind w:firstLine="420"/>
              <w:rPr>
                <w:color w:val="auto"/>
                <w:highlight w:val="none"/>
                <w:lang w:val="zh-CN"/>
              </w:rPr>
            </w:pPr>
            <w:r>
              <w:rPr>
                <w:rFonts w:hint="eastAsia"/>
                <w:color w:val="auto"/>
                <w:highlight w:val="none"/>
                <w:lang w:val="zh-CN"/>
              </w:rPr>
              <w:t>24、反向内指令自动消除功能；</w:t>
            </w:r>
          </w:p>
          <w:p w14:paraId="594E8F8D">
            <w:pPr>
              <w:ind w:firstLine="420"/>
              <w:rPr>
                <w:color w:val="auto"/>
                <w:highlight w:val="none"/>
                <w:lang w:val="zh-CN"/>
              </w:rPr>
            </w:pPr>
            <w:r>
              <w:rPr>
                <w:rFonts w:hint="eastAsia"/>
                <w:color w:val="auto"/>
                <w:highlight w:val="none"/>
                <w:lang w:val="zh-CN"/>
              </w:rPr>
              <w:t>25、起动补偿功能；</w:t>
            </w:r>
          </w:p>
          <w:p w14:paraId="02083932">
            <w:pPr>
              <w:ind w:firstLine="420"/>
              <w:rPr>
                <w:color w:val="auto"/>
                <w:highlight w:val="none"/>
                <w:lang w:val="zh-CN"/>
              </w:rPr>
            </w:pPr>
            <w:r>
              <w:rPr>
                <w:rFonts w:hint="eastAsia"/>
                <w:color w:val="auto"/>
                <w:highlight w:val="none"/>
                <w:lang w:val="zh-CN"/>
              </w:rPr>
              <w:t>26、开门时间自动调整功能；</w:t>
            </w:r>
          </w:p>
          <w:p w14:paraId="042C95B4">
            <w:pPr>
              <w:ind w:firstLine="420"/>
              <w:rPr>
                <w:color w:val="auto"/>
                <w:highlight w:val="none"/>
                <w:lang w:val="zh-CN"/>
              </w:rPr>
            </w:pPr>
            <w:r>
              <w:rPr>
                <w:rFonts w:hint="eastAsia"/>
                <w:color w:val="auto"/>
                <w:highlight w:val="none"/>
                <w:lang w:val="zh-CN"/>
              </w:rPr>
              <w:t>27、开门时间自动控制功能；</w:t>
            </w:r>
          </w:p>
          <w:p w14:paraId="075BD006">
            <w:pPr>
              <w:ind w:firstLine="420"/>
              <w:rPr>
                <w:color w:val="auto"/>
                <w:highlight w:val="none"/>
                <w:lang w:val="zh-CN"/>
              </w:rPr>
            </w:pPr>
            <w:r>
              <w:rPr>
                <w:rFonts w:hint="eastAsia"/>
                <w:color w:val="auto"/>
                <w:highlight w:val="none"/>
                <w:lang w:val="zh-CN"/>
              </w:rPr>
              <w:t>28、运行次数显示功能；</w:t>
            </w:r>
          </w:p>
          <w:p w14:paraId="2684B807">
            <w:pPr>
              <w:ind w:firstLine="420"/>
              <w:rPr>
                <w:color w:val="auto"/>
                <w:highlight w:val="none"/>
                <w:lang w:val="zh-CN"/>
              </w:rPr>
            </w:pPr>
            <w:r>
              <w:rPr>
                <w:rFonts w:hint="eastAsia"/>
                <w:color w:val="auto"/>
                <w:highlight w:val="none"/>
                <w:lang w:val="zh-CN"/>
              </w:rPr>
              <w:t>29、轿內照明自动控制功能；</w:t>
            </w:r>
          </w:p>
          <w:p w14:paraId="783169D9">
            <w:pPr>
              <w:ind w:firstLine="420"/>
              <w:rPr>
                <w:color w:val="auto"/>
                <w:highlight w:val="none"/>
                <w:lang w:val="zh-CN"/>
              </w:rPr>
            </w:pPr>
            <w:r>
              <w:rPr>
                <w:rFonts w:hint="eastAsia"/>
                <w:color w:val="auto"/>
                <w:highlight w:val="none"/>
                <w:lang w:val="zh-CN"/>
              </w:rPr>
              <w:t>30、轿內通风自动控制功能；</w:t>
            </w:r>
          </w:p>
          <w:p w14:paraId="5388B883">
            <w:pPr>
              <w:ind w:firstLine="420"/>
              <w:rPr>
                <w:color w:val="auto"/>
                <w:highlight w:val="none"/>
                <w:lang w:val="zh-CN"/>
              </w:rPr>
            </w:pPr>
            <w:r>
              <w:rPr>
                <w:rFonts w:hint="eastAsia"/>
                <w:color w:val="auto"/>
                <w:highlight w:val="none"/>
                <w:lang w:val="zh-CN"/>
              </w:rPr>
              <w:t>31、故障自动检测功能；</w:t>
            </w:r>
          </w:p>
          <w:p w14:paraId="6656955C">
            <w:pPr>
              <w:ind w:firstLine="420"/>
              <w:rPr>
                <w:color w:val="auto"/>
                <w:highlight w:val="none"/>
                <w:lang w:val="zh-CN"/>
              </w:rPr>
            </w:pPr>
            <w:r>
              <w:rPr>
                <w:rFonts w:hint="eastAsia"/>
                <w:color w:val="auto"/>
                <w:highlight w:val="none"/>
                <w:lang w:val="zh-CN"/>
              </w:rPr>
              <w:t>32、故障自动存储功能；</w:t>
            </w:r>
          </w:p>
          <w:p w14:paraId="7C4E488B">
            <w:pPr>
              <w:ind w:firstLine="420"/>
              <w:rPr>
                <w:color w:val="auto"/>
                <w:highlight w:val="none"/>
                <w:lang w:val="zh-CN"/>
              </w:rPr>
            </w:pPr>
            <w:r>
              <w:rPr>
                <w:rFonts w:hint="eastAsia"/>
                <w:color w:val="auto"/>
                <w:highlight w:val="none"/>
                <w:lang w:val="zh-CN"/>
              </w:rPr>
              <w:t>33、待机定期自检功能；</w:t>
            </w:r>
          </w:p>
          <w:p w14:paraId="41861297">
            <w:pPr>
              <w:ind w:firstLine="420"/>
              <w:rPr>
                <w:color w:val="auto"/>
                <w:highlight w:val="none"/>
                <w:lang w:val="zh-CN"/>
              </w:rPr>
            </w:pPr>
            <w:r>
              <w:rPr>
                <w:rFonts w:hint="eastAsia"/>
                <w:color w:val="auto"/>
                <w:highlight w:val="none"/>
                <w:lang w:val="zh-CN"/>
              </w:rPr>
              <w:t>34、泊梯功能；</w:t>
            </w:r>
          </w:p>
          <w:p w14:paraId="35A4CE85">
            <w:pPr>
              <w:ind w:firstLine="420"/>
              <w:rPr>
                <w:color w:val="auto"/>
                <w:highlight w:val="none"/>
                <w:lang w:val="zh-CN"/>
              </w:rPr>
            </w:pPr>
            <w:r>
              <w:rPr>
                <w:rFonts w:hint="eastAsia"/>
                <w:color w:val="auto"/>
                <w:highlight w:val="none"/>
                <w:lang w:val="zh-CN"/>
              </w:rPr>
              <w:t>35、层高自测定功能；</w:t>
            </w:r>
          </w:p>
          <w:p w14:paraId="5E4A7A43">
            <w:pPr>
              <w:ind w:firstLine="420"/>
              <w:rPr>
                <w:color w:val="auto"/>
                <w:highlight w:val="none"/>
                <w:lang w:val="zh-CN"/>
              </w:rPr>
            </w:pPr>
            <w:r>
              <w:rPr>
                <w:rFonts w:hint="eastAsia"/>
                <w:color w:val="auto"/>
                <w:highlight w:val="none"/>
                <w:lang w:val="zh-CN"/>
              </w:rPr>
              <w:t>36、消防迫降功能；</w:t>
            </w:r>
          </w:p>
          <w:p w14:paraId="4EC9C90D">
            <w:pPr>
              <w:ind w:firstLine="420"/>
              <w:rPr>
                <w:color w:val="auto"/>
                <w:highlight w:val="none"/>
                <w:lang w:val="zh-CN"/>
              </w:rPr>
            </w:pPr>
            <w:r>
              <w:rPr>
                <w:rFonts w:hint="eastAsia"/>
                <w:color w:val="auto"/>
                <w:highlight w:val="none"/>
                <w:lang w:val="zh-CN"/>
              </w:rPr>
              <w:t>37、抱闸动作的双安全检测功能；</w:t>
            </w:r>
          </w:p>
          <w:p w14:paraId="0303E404">
            <w:pPr>
              <w:ind w:firstLine="420"/>
              <w:rPr>
                <w:color w:val="auto"/>
                <w:highlight w:val="none"/>
                <w:lang w:val="zh-CN"/>
              </w:rPr>
            </w:pPr>
            <w:r>
              <w:rPr>
                <w:rFonts w:hint="eastAsia"/>
                <w:color w:val="auto"/>
                <w:highlight w:val="none"/>
                <w:lang w:val="zh-CN"/>
              </w:rPr>
              <w:t>38、门停止运行功能；</w:t>
            </w:r>
          </w:p>
          <w:p w14:paraId="761D9C01">
            <w:pPr>
              <w:ind w:firstLine="420"/>
              <w:rPr>
                <w:color w:val="auto"/>
                <w:highlight w:val="none"/>
                <w:lang w:val="zh-CN"/>
              </w:rPr>
            </w:pPr>
            <w:r>
              <w:rPr>
                <w:rFonts w:hint="eastAsia"/>
                <w:color w:val="auto"/>
                <w:highlight w:val="none"/>
                <w:lang w:val="zh-CN"/>
              </w:rPr>
              <w:t>39、底坑对讲机通讯功能；</w:t>
            </w:r>
          </w:p>
          <w:p w14:paraId="6641AF07">
            <w:pPr>
              <w:ind w:firstLine="420"/>
              <w:rPr>
                <w:color w:val="auto"/>
                <w:highlight w:val="none"/>
                <w:lang w:val="zh-CN"/>
              </w:rPr>
            </w:pPr>
            <w:r>
              <w:rPr>
                <w:rFonts w:hint="eastAsia"/>
                <w:color w:val="auto"/>
                <w:highlight w:val="none"/>
                <w:lang w:val="zh-CN"/>
              </w:rPr>
              <w:t>40、同步电机磁极码静态测试功能；</w:t>
            </w:r>
          </w:p>
          <w:p w14:paraId="6D36597B">
            <w:pPr>
              <w:ind w:firstLine="420"/>
              <w:rPr>
                <w:color w:val="auto"/>
                <w:highlight w:val="none"/>
                <w:lang w:val="zh-CN"/>
              </w:rPr>
            </w:pPr>
            <w:r>
              <w:rPr>
                <w:rFonts w:hint="eastAsia"/>
                <w:color w:val="auto"/>
                <w:highlight w:val="none"/>
                <w:lang w:val="zh-CN"/>
              </w:rPr>
              <w:t>41、厅外检修显示功能；</w:t>
            </w:r>
          </w:p>
          <w:p w14:paraId="28A4BFF4">
            <w:pPr>
              <w:ind w:firstLine="420"/>
              <w:rPr>
                <w:color w:val="auto"/>
                <w:highlight w:val="none"/>
                <w:lang w:val="zh-CN"/>
              </w:rPr>
            </w:pPr>
            <w:r>
              <w:rPr>
                <w:rFonts w:hint="eastAsia"/>
                <w:color w:val="auto"/>
                <w:highlight w:val="none"/>
                <w:lang w:val="zh-CN"/>
              </w:rPr>
              <w:t>42、抗电磁干扰功能；</w:t>
            </w:r>
          </w:p>
          <w:p w14:paraId="021CA952">
            <w:pPr>
              <w:ind w:firstLine="420"/>
              <w:rPr>
                <w:color w:val="auto"/>
                <w:highlight w:val="none"/>
                <w:lang w:val="zh-CN"/>
              </w:rPr>
            </w:pPr>
            <w:r>
              <w:rPr>
                <w:rFonts w:hint="eastAsia"/>
                <w:color w:val="auto"/>
                <w:highlight w:val="none"/>
                <w:lang w:val="zh-CN"/>
              </w:rPr>
              <w:t>43、电梯服务支援系统；</w:t>
            </w:r>
          </w:p>
          <w:p w14:paraId="49B3AE59">
            <w:pPr>
              <w:ind w:firstLine="420"/>
              <w:rPr>
                <w:color w:val="auto"/>
                <w:highlight w:val="none"/>
                <w:lang w:val="zh-CN"/>
              </w:rPr>
            </w:pPr>
            <w:r>
              <w:rPr>
                <w:rFonts w:hint="eastAsia"/>
                <w:color w:val="auto"/>
                <w:highlight w:val="none"/>
                <w:lang w:val="zh-CN"/>
              </w:rPr>
              <w:t>44、五方通话功能；</w:t>
            </w:r>
          </w:p>
          <w:p w14:paraId="05BCED94">
            <w:pPr>
              <w:ind w:firstLine="420"/>
              <w:rPr>
                <w:color w:val="auto"/>
                <w:highlight w:val="none"/>
                <w:lang w:val="zh-CN"/>
              </w:rPr>
            </w:pPr>
            <w:r>
              <w:rPr>
                <w:rFonts w:hint="eastAsia"/>
                <w:color w:val="auto"/>
                <w:highlight w:val="none"/>
                <w:lang w:val="zh-CN"/>
              </w:rPr>
              <w:t>45、消防功能；</w:t>
            </w:r>
          </w:p>
          <w:p w14:paraId="6B394EFD">
            <w:pPr>
              <w:ind w:firstLine="420"/>
              <w:rPr>
                <w:color w:val="auto"/>
                <w:highlight w:val="none"/>
                <w:lang w:val="zh-CN"/>
              </w:rPr>
            </w:pPr>
            <w:r>
              <w:rPr>
                <w:rFonts w:hint="eastAsia"/>
                <w:color w:val="auto"/>
                <w:highlight w:val="none"/>
                <w:lang w:val="zh-CN"/>
              </w:rPr>
              <w:t>46、停电自动平层功能；</w:t>
            </w:r>
          </w:p>
          <w:p w14:paraId="71D3B40C">
            <w:pPr>
              <w:ind w:firstLine="420"/>
              <w:rPr>
                <w:color w:val="auto"/>
                <w:highlight w:val="none"/>
                <w:lang w:val="zh-CN"/>
              </w:rPr>
            </w:pPr>
            <w:r>
              <w:rPr>
                <w:rFonts w:hint="eastAsia"/>
                <w:color w:val="auto"/>
                <w:highlight w:val="none"/>
                <w:lang w:val="zh-CN"/>
              </w:rPr>
              <w:t>47、预留视频电缆功能；</w:t>
            </w:r>
          </w:p>
          <w:p w14:paraId="4F53FF9B">
            <w:pPr>
              <w:ind w:firstLine="420"/>
              <w:rPr>
                <w:color w:val="auto"/>
                <w:highlight w:val="none"/>
                <w:lang w:val="zh-CN"/>
              </w:rPr>
            </w:pPr>
            <w:r>
              <w:rPr>
                <w:rFonts w:hint="eastAsia"/>
                <w:color w:val="auto"/>
                <w:highlight w:val="none"/>
                <w:lang w:val="zh-CN"/>
              </w:rPr>
              <w:t>48、轿内</w:t>
            </w:r>
            <w:r>
              <w:rPr>
                <w:rFonts w:hint="eastAsia"/>
                <w:color w:val="auto"/>
                <w:highlight w:val="none"/>
              </w:rPr>
              <w:t>语音</w:t>
            </w:r>
            <w:r>
              <w:rPr>
                <w:rFonts w:hint="eastAsia"/>
                <w:color w:val="auto"/>
                <w:highlight w:val="none"/>
                <w:lang w:val="zh-CN"/>
              </w:rPr>
              <w:t>报站功能；</w:t>
            </w:r>
          </w:p>
          <w:p w14:paraId="2127D30B">
            <w:pPr>
              <w:ind w:firstLine="420"/>
              <w:rPr>
                <w:color w:val="auto"/>
                <w:highlight w:val="none"/>
                <w:lang w:val="zh-CN"/>
              </w:rPr>
            </w:pPr>
            <w:r>
              <w:rPr>
                <w:rFonts w:hint="eastAsia"/>
                <w:color w:val="auto"/>
                <w:highlight w:val="none"/>
                <w:lang w:val="zh-CN"/>
              </w:rPr>
              <w:t>49、轿内误指令消除功能；</w:t>
            </w:r>
          </w:p>
          <w:p w14:paraId="3D3FE880">
            <w:pPr>
              <w:ind w:firstLine="420"/>
              <w:rPr>
                <w:color w:val="auto"/>
                <w:highlight w:val="none"/>
                <w:lang w:val="zh-CN"/>
              </w:rPr>
            </w:pPr>
            <w:r>
              <w:rPr>
                <w:rFonts w:hint="eastAsia"/>
                <w:color w:val="auto"/>
                <w:highlight w:val="none"/>
                <w:lang w:val="zh-CN"/>
              </w:rPr>
              <w:t>50、司机操作功能；</w:t>
            </w:r>
          </w:p>
          <w:p w14:paraId="30A75CC9">
            <w:pPr>
              <w:ind w:firstLine="420"/>
              <w:rPr>
                <w:color w:val="auto"/>
                <w:highlight w:val="none"/>
              </w:rPr>
            </w:pPr>
            <w:r>
              <w:rPr>
                <w:rFonts w:hint="eastAsia"/>
                <w:color w:val="auto"/>
                <w:highlight w:val="none"/>
              </w:rPr>
              <w:t>51</w:t>
            </w:r>
            <w:r>
              <w:rPr>
                <w:rFonts w:hint="eastAsia"/>
                <w:color w:val="auto"/>
                <w:highlight w:val="none"/>
                <w:lang w:val="zh-CN"/>
              </w:rPr>
              <w:t>、</w:t>
            </w:r>
            <w:r>
              <w:rPr>
                <w:rFonts w:hint="eastAsia"/>
                <w:color w:val="auto"/>
                <w:highlight w:val="none"/>
              </w:rPr>
              <w:t>无障碍功能；</w:t>
            </w:r>
          </w:p>
          <w:p w14:paraId="7C953E98">
            <w:pPr>
              <w:ind w:firstLine="420"/>
              <w:rPr>
                <w:color w:val="auto"/>
                <w:highlight w:val="none"/>
              </w:rPr>
            </w:pPr>
            <w:r>
              <w:rPr>
                <w:rFonts w:hint="eastAsia"/>
                <w:color w:val="auto"/>
                <w:highlight w:val="none"/>
              </w:rPr>
              <w:t>52</w:t>
            </w:r>
            <w:r>
              <w:rPr>
                <w:rFonts w:hint="eastAsia"/>
                <w:color w:val="auto"/>
                <w:highlight w:val="none"/>
                <w:lang w:val="zh-CN"/>
              </w:rPr>
              <w:t>、</w:t>
            </w:r>
            <w:r>
              <w:rPr>
                <w:rFonts w:hint="eastAsia"/>
                <w:color w:val="auto"/>
                <w:highlight w:val="none"/>
              </w:rPr>
              <w:t>空调系统</w:t>
            </w:r>
          </w:p>
          <w:p w14:paraId="233684DF">
            <w:pPr>
              <w:widowControl/>
              <w:ind w:firstLine="420" w:firstLineChars="200"/>
              <w:jc w:val="left"/>
              <w:textAlignment w:val="center"/>
              <w:rPr>
                <w:rFonts w:hint="eastAsia"/>
                <w:color w:val="auto"/>
                <w:highlight w:val="none"/>
              </w:rPr>
            </w:pPr>
            <w:r>
              <w:rPr>
                <w:rFonts w:hint="eastAsia"/>
                <w:color w:val="auto"/>
                <w:highlight w:val="none"/>
              </w:rPr>
              <w:t>53</w:t>
            </w:r>
            <w:r>
              <w:rPr>
                <w:rFonts w:hint="eastAsia"/>
                <w:color w:val="auto"/>
                <w:highlight w:val="none"/>
                <w:lang w:val="zh-CN"/>
              </w:rPr>
              <w:t>、</w:t>
            </w:r>
            <w:r>
              <w:rPr>
                <w:color w:val="auto"/>
                <w:highlight w:val="none"/>
              </w:rPr>
              <w:t>标准运行数据传输接口。</w:t>
            </w:r>
          </w:p>
          <w:p w14:paraId="33273FC6">
            <w:pPr>
              <w:widowControl/>
              <w:numPr>
                <w:ilvl w:val="0"/>
                <w:numId w:val="0"/>
              </w:numPr>
              <w:ind w:firstLine="420" w:firstLineChars="200"/>
              <w:jc w:val="left"/>
              <w:textAlignment w:val="center"/>
              <w:rPr>
                <w:rFonts w:hint="eastAsia"/>
                <w:color w:val="auto"/>
                <w:highlight w:val="none"/>
              </w:rPr>
            </w:pPr>
            <w:r>
              <w:rPr>
                <w:rFonts w:hint="eastAsia" w:ascii="华文楷体" w:hAnsi="华文楷体" w:eastAsia="华文楷体" w:cs="华文楷体"/>
                <w:color w:val="000000"/>
                <w:szCs w:val="21"/>
              </w:rPr>
              <w:t>▲</w:t>
            </w:r>
            <w:r>
              <w:rPr>
                <w:rFonts w:hint="eastAsia"/>
                <w:color w:val="auto"/>
                <w:highlight w:val="none"/>
                <w:lang w:eastAsia="zh-CN"/>
              </w:rPr>
              <w:t>六、</w:t>
            </w:r>
            <w:r>
              <w:rPr>
                <w:rFonts w:hint="eastAsia"/>
                <w:color w:val="auto"/>
                <w:highlight w:val="none"/>
              </w:rPr>
              <w:t>其他</w:t>
            </w:r>
          </w:p>
          <w:p w14:paraId="5F1006FB">
            <w:pPr>
              <w:widowControl/>
              <w:ind w:firstLine="420" w:firstLineChars="200"/>
              <w:jc w:val="left"/>
              <w:textAlignment w:val="center"/>
              <w:rPr>
                <w:color w:val="auto"/>
                <w:kern w:val="2"/>
                <w:sz w:val="21"/>
                <w:szCs w:val="24"/>
                <w:highlight w:val="none"/>
                <w:lang w:val="en-US" w:eastAsia="zh-CN" w:bidi="ar-SA"/>
              </w:rPr>
            </w:pPr>
            <w:r>
              <w:rPr>
                <w:rFonts w:hint="eastAsia"/>
                <w:color w:val="auto"/>
                <w:highlight w:val="none"/>
              </w:rPr>
              <w:t>其中一台需满足消防电梯要求。</w:t>
            </w:r>
          </w:p>
        </w:tc>
        <w:tc>
          <w:tcPr>
            <w:tcW w:w="1168" w:type="dxa"/>
            <w:tcBorders>
              <w:top w:val="single" w:color="000000" w:sz="4" w:space="0"/>
              <w:left w:val="nil"/>
              <w:bottom w:val="single" w:color="000000" w:sz="4" w:space="0"/>
              <w:right w:val="single" w:color="000000" w:sz="4" w:space="0"/>
            </w:tcBorders>
            <w:noWrap w:val="0"/>
            <w:vAlign w:val="center"/>
          </w:tcPr>
          <w:p w14:paraId="513EAEAA">
            <w:pPr>
              <w:widowControl/>
              <w:jc w:val="center"/>
              <w:textAlignment w:val="center"/>
              <w:rPr>
                <w:color w:val="auto"/>
                <w:highlight w:val="none"/>
              </w:rPr>
            </w:pPr>
            <w:r>
              <w:rPr>
                <w:rFonts w:hint="eastAsia"/>
                <w:color w:val="auto"/>
                <w:highlight w:val="none"/>
              </w:rPr>
              <w:t>177000</w:t>
            </w:r>
          </w:p>
        </w:tc>
      </w:tr>
      <w:tr w14:paraId="7A84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94" w:type="dxa"/>
            <w:tcBorders>
              <w:top w:val="single" w:color="000000" w:sz="4" w:space="0"/>
              <w:left w:val="single" w:color="000000" w:sz="4" w:space="0"/>
              <w:bottom w:val="single" w:color="000000" w:sz="4" w:space="0"/>
              <w:right w:val="single" w:color="000000" w:sz="4" w:space="0"/>
            </w:tcBorders>
            <w:noWrap w:val="0"/>
            <w:vAlign w:val="center"/>
          </w:tcPr>
          <w:p w14:paraId="6856032E">
            <w:pPr>
              <w:jc w:val="center"/>
              <w:rPr>
                <w:rFonts w:hint="eastAsia" w:ascii="宋体" w:hAnsi="宋体" w:cs="宋体"/>
                <w:color w:val="auto"/>
                <w:kern w:val="0"/>
                <w:sz w:val="24"/>
                <w:szCs w:val="24"/>
                <w:highlight w:val="none"/>
                <w:lang w:val="en-US" w:eastAsia="zh-CN" w:bidi="ar"/>
              </w:rPr>
            </w:pPr>
            <w:r>
              <w:rPr>
                <w:rFonts w:hint="eastAsia"/>
                <w:color w:val="auto"/>
                <w:highlight w:val="none"/>
              </w:rPr>
              <w:t>2</w:t>
            </w:r>
          </w:p>
        </w:tc>
        <w:tc>
          <w:tcPr>
            <w:tcW w:w="843" w:type="dxa"/>
            <w:gridSpan w:val="2"/>
            <w:tcBorders>
              <w:top w:val="single" w:color="000000" w:sz="4" w:space="0"/>
              <w:left w:val="nil"/>
              <w:bottom w:val="single" w:color="000000" w:sz="4" w:space="0"/>
              <w:right w:val="single" w:color="000000" w:sz="4" w:space="0"/>
            </w:tcBorders>
            <w:noWrap w:val="0"/>
            <w:vAlign w:val="center"/>
          </w:tcPr>
          <w:p w14:paraId="1DE7C090">
            <w:pPr>
              <w:jc w:val="center"/>
              <w:rPr>
                <w:rFonts w:hint="eastAsia" w:ascii="宋体" w:hAnsi="宋体" w:cs="宋体"/>
                <w:color w:val="auto"/>
                <w:kern w:val="0"/>
                <w:sz w:val="24"/>
                <w:szCs w:val="24"/>
                <w:highlight w:val="none"/>
                <w:lang w:val="en-US" w:eastAsia="zh-CN" w:bidi="ar"/>
              </w:rPr>
            </w:pPr>
            <w:r>
              <w:rPr>
                <w:rFonts w:hint="eastAsia"/>
                <w:color w:val="auto"/>
                <w:highlight w:val="none"/>
              </w:rPr>
              <w:t>后勤综合楼无障碍电梯</w:t>
            </w:r>
          </w:p>
        </w:tc>
        <w:tc>
          <w:tcPr>
            <w:tcW w:w="889" w:type="dxa"/>
            <w:tcBorders>
              <w:top w:val="single" w:color="000000" w:sz="4" w:space="0"/>
              <w:left w:val="nil"/>
              <w:bottom w:val="single" w:color="000000" w:sz="4" w:space="0"/>
              <w:right w:val="single" w:color="000000" w:sz="4" w:space="0"/>
            </w:tcBorders>
            <w:noWrap w:val="0"/>
            <w:vAlign w:val="center"/>
          </w:tcPr>
          <w:p w14:paraId="2DE78D14">
            <w:pPr>
              <w:jc w:val="center"/>
              <w:rPr>
                <w:rFonts w:hint="eastAsia" w:ascii="宋体" w:hAnsi="宋体" w:cs="宋体"/>
                <w:color w:val="auto"/>
                <w:kern w:val="0"/>
                <w:sz w:val="24"/>
                <w:szCs w:val="24"/>
                <w:highlight w:val="none"/>
                <w:lang w:val="en-US" w:eastAsia="zh-CN" w:bidi="ar"/>
              </w:rPr>
            </w:pPr>
            <w:r>
              <w:rPr>
                <w:rFonts w:hint="eastAsia"/>
                <w:color w:val="auto"/>
                <w:highlight w:val="none"/>
              </w:rPr>
              <w:t>1</w:t>
            </w:r>
          </w:p>
        </w:tc>
        <w:tc>
          <w:tcPr>
            <w:tcW w:w="521" w:type="dxa"/>
            <w:tcBorders>
              <w:top w:val="single" w:color="000000" w:sz="4" w:space="0"/>
              <w:left w:val="nil"/>
              <w:bottom w:val="single" w:color="000000" w:sz="4" w:space="0"/>
              <w:right w:val="single" w:color="000000" w:sz="4" w:space="0"/>
            </w:tcBorders>
            <w:noWrap w:val="0"/>
            <w:vAlign w:val="center"/>
          </w:tcPr>
          <w:p w14:paraId="614583E3">
            <w:pPr>
              <w:jc w:val="center"/>
              <w:rPr>
                <w:rFonts w:hint="eastAsia" w:ascii="宋体" w:hAnsi="宋体" w:cs="宋体"/>
                <w:color w:val="auto"/>
                <w:kern w:val="0"/>
                <w:sz w:val="24"/>
                <w:szCs w:val="24"/>
                <w:highlight w:val="none"/>
                <w:lang w:val="en-US" w:eastAsia="zh-CN" w:bidi="ar"/>
              </w:rPr>
            </w:pPr>
            <w:r>
              <w:rPr>
                <w:rFonts w:hint="eastAsia"/>
                <w:color w:val="auto"/>
                <w:highlight w:val="none"/>
              </w:rPr>
              <w:t>台</w:t>
            </w:r>
          </w:p>
        </w:tc>
        <w:tc>
          <w:tcPr>
            <w:tcW w:w="6473" w:type="dxa"/>
            <w:tcBorders>
              <w:top w:val="single" w:color="000000" w:sz="4" w:space="0"/>
              <w:left w:val="nil"/>
              <w:bottom w:val="single" w:color="000000" w:sz="4" w:space="0"/>
              <w:right w:val="single" w:color="000000" w:sz="4" w:space="0"/>
            </w:tcBorders>
            <w:noWrap w:val="0"/>
            <w:vAlign w:val="center"/>
          </w:tcPr>
          <w:p w14:paraId="688F9DF8">
            <w:pPr>
              <w:ind w:firstLine="422"/>
              <w:rPr>
                <w:b/>
                <w:color w:val="auto"/>
                <w:highlight w:val="none"/>
              </w:rPr>
            </w:pPr>
            <w:r>
              <w:rPr>
                <w:rFonts w:hint="eastAsia"/>
                <w:b/>
                <w:color w:val="auto"/>
                <w:highlight w:val="none"/>
              </w:rPr>
              <w:t>一、电梯技术规格参数</w:t>
            </w:r>
          </w:p>
          <w:p w14:paraId="4E1C27AA">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1、额定载重量：≥1350kg；</w:t>
            </w:r>
          </w:p>
          <w:p w14:paraId="62057538">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2、额定速度：≥1.0m/s；</w:t>
            </w:r>
          </w:p>
          <w:p w14:paraId="2285A897">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3、层/站/门：DT3：7层7站7门。</w:t>
            </w:r>
          </w:p>
          <w:p w14:paraId="1069A2D4">
            <w:pPr>
              <w:ind w:firstLine="420"/>
              <w:rPr>
                <w:color w:val="auto"/>
                <w:highlight w:val="none"/>
              </w:rPr>
            </w:pPr>
            <w:r>
              <w:rPr>
                <w:rFonts w:hint="eastAsia"/>
                <w:color w:val="auto"/>
                <w:highlight w:val="none"/>
              </w:rPr>
              <w:t>4、轿厢尺寸（宽×深×高）：≥1300mm</w:t>
            </w:r>
            <w:r>
              <w:rPr>
                <w:rFonts w:hint="eastAsia"/>
                <w:color w:val="auto"/>
                <w:highlight w:val="none"/>
                <w:lang w:val="zh-CN"/>
              </w:rPr>
              <w:t>×</w:t>
            </w:r>
            <w:r>
              <w:rPr>
                <w:rFonts w:hint="eastAsia"/>
                <w:color w:val="auto"/>
                <w:highlight w:val="none"/>
              </w:rPr>
              <w:t>2100mm</w:t>
            </w:r>
            <w:r>
              <w:rPr>
                <w:rFonts w:hint="eastAsia"/>
                <w:color w:val="auto"/>
                <w:highlight w:val="none"/>
                <w:lang w:val="zh-CN"/>
              </w:rPr>
              <w:t>×</w:t>
            </w:r>
            <w:r>
              <w:rPr>
                <w:rFonts w:hint="eastAsia"/>
                <w:color w:val="auto"/>
                <w:highlight w:val="none"/>
              </w:rPr>
              <w:t>2500mm；</w:t>
            </w:r>
          </w:p>
          <w:p w14:paraId="413BCF64">
            <w:pPr>
              <w:ind w:firstLine="420"/>
              <w:rPr>
                <w:color w:val="auto"/>
                <w:highlight w:val="none"/>
              </w:rPr>
            </w:pPr>
            <w:r>
              <w:rPr>
                <w:rFonts w:hint="eastAsia"/>
                <w:color w:val="auto"/>
                <w:highlight w:val="none"/>
              </w:rPr>
              <w:t>5、开门尺寸（宽×高）：≥1000mm</w:t>
            </w:r>
            <w:r>
              <w:rPr>
                <w:rFonts w:hint="eastAsia"/>
                <w:color w:val="auto"/>
                <w:highlight w:val="none"/>
                <w:lang w:val="zh-CN"/>
              </w:rPr>
              <w:t>×</w:t>
            </w:r>
            <w:r>
              <w:rPr>
                <w:rFonts w:hint="eastAsia"/>
                <w:color w:val="auto"/>
                <w:highlight w:val="none"/>
              </w:rPr>
              <w:t>2100mm；</w:t>
            </w:r>
          </w:p>
          <w:p w14:paraId="73A38729">
            <w:pPr>
              <w:ind w:firstLine="420"/>
              <w:rPr>
                <w:color w:val="auto"/>
                <w:highlight w:val="none"/>
              </w:rPr>
            </w:pPr>
            <w:r>
              <w:rPr>
                <w:rFonts w:hint="eastAsia"/>
                <w:color w:val="auto"/>
                <w:highlight w:val="none"/>
              </w:rPr>
              <w:t>6、开门方向：中分门</w:t>
            </w:r>
          </w:p>
          <w:p w14:paraId="702FE114">
            <w:pPr>
              <w:ind w:firstLine="422"/>
              <w:rPr>
                <w:b/>
                <w:color w:val="auto"/>
                <w:highlight w:val="none"/>
                <w:lang w:val="zh-CN"/>
              </w:rPr>
            </w:pPr>
            <w:r>
              <w:rPr>
                <w:rFonts w:hint="eastAsia"/>
                <w:b/>
                <w:color w:val="auto"/>
                <w:highlight w:val="none"/>
                <w:lang w:val="zh-CN"/>
              </w:rPr>
              <w:t>二、电梯井道参数</w:t>
            </w:r>
          </w:p>
          <w:p w14:paraId="0577EF14">
            <w:pPr>
              <w:ind w:firstLine="420"/>
              <w:rPr>
                <w:color w:val="auto"/>
                <w:highlight w:val="none"/>
                <w:lang w:val="zh-CN"/>
              </w:rPr>
            </w:pPr>
            <w:r>
              <w:rPr>
                <w:rFonts w:hint="eastAsia"/>
                <w:color w:val="auto"/>
                <w:highlight w:val="none"/>
              </w:rPr>
              <w:t>1、井道净空尺寸（宽×深）：DT3:2200mm</w:t>
            </w:r>
            <w:r>
              <w:rPr>
                <w:rFonts w:hint="eastAsia"/>
                <w:color w:val="auto"/>
                <w:highlight w:val="none"/>
                <w:lang w:val="zh-CN"/>
              </w:rPr>
              <w:t>（宽）×</w:t>
            </w:r>
            <w:r>
              <w:rPr>
                <w:rFonts w:hint="eastAsia"/>
                <w:color w:val="auto"/>
                <w:highlight w:val="none"/>
              </w:rPr>
              <w:t>2600mm</w:t>
            </w:r>
            <w:r>
              <w:rPr>
                <w:rFonts w:hint="eastAsia"/>
                <w:color w:val="auto"/>
                <w:highlight w:val="none"/>
                <w:lang w:val="zh-CN"/>
              </w:rPr>
              <w:t>（深）；</w:t>
            </w:r>
          </w:p>
          <w:p w14:paraId="6D954328">
            <w:pPr>
              <w:ind w:firstLine="420"/>
              <w:rPr>
                <w:color w:val="auto"/>
                <w:highlight w:val="none"/>
              </w:rPr>
            </w:pPr>
            <w:r>
              <w:rPr>
                <w:rFonts w:hint="eastAsia"/>
                <w:color w:val="auto"/>
                <w:highlight w:val="none"/>
              </w:rPr>
              <w:t>2、</w:t>
            </w:r>
            <w:r>
              <w:rPr>
                <w:rFonts w:hint="eastAsia"/>
                <w:color w:val="auto"/>
                <w:highlight w:val="none"/>
                <w:lang w:val="zh-CN"/>
              </w:rPr>
              <w:t>顶层高度：</w:t>
            </w:r>
            <w:r>
              <w:rPr>
                <w:rFonts w:hint="eastAsia"/>
                <w:color w:val="auto"/>
                <w:highlight w:val="none"/>
              </w:rPr>
              <w:t>4500</w:t>
            </w:r>
            <w:r>
              <w:rPr>
                <w:rFonts w:hint="eastAsia"/>
                <w:color w:val="auto"/>
                <w:highlight w:val="none"/>
                <w:lang w:val="zh-CN"/>
              </w:rPr>
              <w:t>mm；</w:t>
            </w:r>
          </w:p>
          <w:p w14:paraId="54A41A5A">
            <w:pPr>
              <w:ind w:firstLine="420"/>
              <w:rPr>
                <w:color w:val="auto"/>
                <w:highlight w:val="none"/>
              </w:rPr>
            </w:pPr>
            <w:r>
              <w:rPr>
                <w:rFonts w:hint="eastAsia"/>
                <w:color w:val="auto"/>
                <w:highlight w:val="none"/>
              </w:rPr>
              <w:t>3、提升高度：18000mm；</w:t>
            </w:r>
          </w:p>
          <w:p w14:paraId="4A2B9F7D">
            <w:pPr>
              <w:ind w:firstLine="420"/>
              <w:rPr>
                <w:color w:val="auto"/>
                <w:highlight w:val="none"/>
              </w:rPr>
            </w:pPr>
            <w:r>
              <w:rPr>
                <w:rFonts w:hint="eastAsia"/>
                <w:color w:val="auto"/>
                <w:highlight w:val="none"/>
              </w:rPr>
              <w:t>4、</w:t>
            </w:r>
            <w:r>
              <w:rPr>
                <w:rFonts w:hint="eastAsia"/>
                <w:color w:val="auto"/>
                <w:highlight w:val="none"/>
                <w:lang w:val="zh-CN"/>
              </w:rPr>
              <w:t>底坑深度</w:t>
            </w:r>
            <w:r>
              <w:rPr>
                <w:rFonts w:hint="eastAsia"/>
                <w:color w:val="auto"/>
                <w:highlight w:val="none"/>
              </w:rPr>
              <w:t>：1500mm。</w:t>
            </w:r>
          </w:p>
          <w:p w14:paraId="3FD269BF">
            <w:pPr>
              <w:ind w:firstLine="420"/>
              <w:rPr>
                <w:color w:val="auto"/>
                <w:highlight w:val="none"/>
              </w:rPr>
            </w:pPr>
            <w:r>
              <w:rPr>
                <w:rFonts w:hint="eastAsia"/>
                <w:color w:val="auto"/>
                <w:highlight w:val="none"/>
              </w:rPr>
              <w:t>（以上井道参数以现场为准）</w:t>
            </w:r>
          </w:p>
          <w:p w14:paraId="3BFA94AD">
            <w:pPr>
              <w:ind w:firstLine="422"/>
              <w:rPr>
                <w:b/>
                <w:color w:val="auto"/>
                <w:highlight w:val="none"/>
              </w:rPr>
            </w:pPr>
            <w:r>
              <w:rPr>
                <w:rFonts w:hint="eastAsia"/>
                <w:b/>
                <w:color w:val="auto"/>
                <w:highlight w:val="none"/>
                <w:lang w:val="zh-CN"/>
              </w:rPr>
              <w:t>★</w:t>
            </w:r>
            <w:r>
              <w:rPr>
                <w:rFonts w:hint="eastAsia"/>
                <w:b/>
                <w:color w:val="auto"/>
                <w:highlight w:val="none"/>
                <w:lang w:eastAsia="zh-CN"/>
              </w:rPr>
              <w:t>三</w:t>
            </w:r>
            <w:r>
              <w:rPr>
                <w:rFonts w:hint="eastAsia"/>
                <w:b/>
                <w:color w:val="auto"/>
                <w:highlight w:val="none"/>
              </w:rPr>
              <w:t>、技术要求</w:t>
            </w:r>
          </w:p>
          <w:p w14:paraId="1CB45C06">
            <w:pPr>
              <w:ind w:firstLine="420"/>
              <w:rPr>
                <w:color w:val="auto"/>
                <w:highlight w:val="none"/>
              </w:rPr>
            </w:pPr>
            <w:r>
              <w:rPr>
                <w:rFonts w:hint="eastAsia"/>
                <w:color w:val="auto"/>
                <w:highlight w:val="none"/>
              </w:rPr>
              <w:t>1、制动器：驱动主机制动器总成应当符合《电梯型式试验规则》（TSG T7007-2022）规定的型式试验要求，提供电梯整梯型式试验证书及型式试验报告复印件。</w:t>
            </w:r>
          </w:p>
          <w:p w14:paraId="0125036E">
            <w:pPr>
              <w:ind w:firstLine="420"/>
              <w:rPr>
                <w:color w:val="auto"/>
                <w:highlight w:val="none"/>
              </w:rPr>
            </w:pPr>
            <w:r>
              <w:rPr>
                <w:rFonts w:hint="eastAsia"/>
                <w:color w:val="auto"/>
                <w:highlight w:val="none"/>
              </w:rPr>
              <w:t>2、钢丝绳：应当符合国家相应标准要求，提供钢丝绳出厂检验合格证明及产品检验报告复印件。</w:t>
            </w:r>
          </w:p>
          <w:p w14:paraId="3CACFAD8">
            <w:pPr>
              <w:ind w:firstLine="420"/>
              <w:rPr>
                <w:color w:val="auto"/>
                <w:highlight w:val="none"/>
              </w:rPr>
            </w:pPr>
            <w:r>
              <w:rPr>
                <w:rFonts w:hint="eastAsia"/>
                <w:color w:val="auto"/>
                <w:highlight w:val="none"/>
              </w:rPr>
              <w:t>3、门机：开关门噪音≤55 dB(A)，门系统可靠性符合国家相应标准要求，提供门机产品检验报告复印件。</w:t>
            </w:r>
          </w:p>
          <w:p w14:paraId="30CBF6B3">
            <w:pPr>
              <w:ind w:firstLine="420"/>
              <w:rPr>
                <w:color w:val="auto"/>
                <w:highlight w:val="none"/>
              </w:rPr>
            </w:pPr>
            <w:r>
              <w:rPr>
                <w:rFonts w:hint="eastAsia"/>
                <w:color w:val="auto"/>
                <w:highlight w:val="none"/>
              </w:rPr>
              <w:t>4、光幕：保护高度不小于1800mm，光束数不少于150束，防护等级不低于IP</w:t>
            </w:r>
            <w:r>
              <w:rPr>
                <w:rFonts w:hint="eastAsia"/>
                <w:color w:val="auto"/>
                <w:highlight w:val="none"/>
                <w:lang w:val="en-US" w:eastAsia="zh-CN"/>
              </w:rPr>
              <w:t>5</w:t>
            </w:r>
            <w:r>
              <w:rPr>
                <w:rFonts w:hint="eastAsia"/>
                <w:color w:val="auto"/>
                <w:highlight w:val="none"/>
              </w:rPr>
              <w:t>4，提供光幕产品检验报告复印件。</w:t>
            </w:r>
          </w:p>
          <w:p w14:paraId="761F7C3F">
            <w:pPr>
              <w:ind w:firstLine="420"/>
              <w:rPr>
                <w:color w:val="auto"/>
                <w:highlight w:val="none"/>
              </w:rPr>
            </w:pPr>
            <w:r>
              <w:rPr>
                <w:rFonts w:hint="eastAsia"/>
                <w:color w:val="auto"/>
                <w:highlight w:val="none"/>
              </w:rPr>
              <w:t>5、按钮：按钮使用寿命符合国家相应标准要求，提供按钮产品检验报告复印件。</w:t>
            </w:r>
          </w:p>
          <w:p w14:paraId="56DA9A9B">
            <w:pPr>
              <w:ind w:firstLine="420"/>
              <w:rPr>
                <w:color w:val="auto"/>
                <w:highlight w:val="none"/>
              </w:rPr>
            </w:pPr>
            <w:r>
              <w:rPr>
                <w:rFonts w:hint="eastAsia"/>
                <w:color w:val="auto"/>
                <w:highlight w:val="none"/>
              </w:rPr>
              <w:t>6、操纵器、呼梯盒、消防盒：外壳防护等级≥</w:t>
            </w:r>
            <w:r>
              <w:rPr>
                <w:rFonts w:hint="eastAsia" w:eastAsia="宋体"/>
                <w:color w:val="auto"/>
                <w:highlight w:val="none"/>
              </w:rPr>
              <w:t>IP</w:t>
            </w:r>
            <w:r>
              <w:rPr>
                <w:rFonts w:hint="eastAsia" w:eastAsia="宋体"/>
                <w:color w:val="auto"/>
                <w:highlight w:val="none"/>
                <w:lang w:val="en-US" w:eastAsia="zh-CN"/>
              </w:rPr>
              <w:t>30</w:t>
            </w:r>
            <w:r>
              <w:rPr>
                <w:rFonts w:hint="eastAsia" w:eastAsia="宋体"/>
                <w:color w:val="auto"/>
                <w:highlight w:val="none"/>
              </w:rPr>
              <w:t>，</w:t>
            </w:r>
            <w:r>
              <w:rPr>
                <w:rFonts w:hint="eastAsia"/>
                <w:color w:val="auto"/>
                <w:highlight w:val="none"/>
              </w:rPr>
              <w:t>提供产品检验报告复印件。</w:t>
            </w:r>
          </w:p>
          <w:p w14:paraId="27E8AB7D">
            <w:pPr>
              <w:ind w:firstLine="420"/>
              <w:rPr>
                <w:color w:val="auto"/>
                <w:highlight w:val="none"/>
              </w:rPr>
            </w:pPr>
            <w:r>
              <w:rPr>
                <w:rFonts w:hint="eastAsia"/>
                <w:color w:val="auto"/>
                <w:highlight w:val="none"/>
              </w:rPr>
              <w:t>7、称重装置：灵敏度≤3%，系统误差≤3%，防护等级≥IP</w:t>
            </w:r>
            <w:r>
              <w:rPr>
                <w:rFonts w:hint="eastAsia"/>
                <w:color w:val="auto"/>
                <w:highlight w:val="none"/>
                <w:lang w:val="en-US" w:eastAsia="zh-CN"/>
              </w:rPr>
              <w:t>54</w:t>
            </w:r>
            <w:r>
              <w:rPr>
                <w:rFonts w:hint="eastAsia"/>
                <w:color w:val="auto"/>
                <w:highlight w:val="none"/>
              </w:rPr>
              <w:t>，提供产品检验报告复印件。</w:t>
            </w:r>
          </w:p>
          <w:p w14:paraId="58139557">
            <w:pPr>
              <w:ind w:firstLine="420"/>
              <w:rPr>
                <w:color w:val="auto"/>
                <w:highlight w:val="none"/>
              </w:rPr>
            </w:pPr>
            <w:r>
              <w:rPr>
                <w:rFonts w:hint="eastAsia"/>
                <w:color w:val="auto"/>
                <w:highlight w:val="none"/>
              </w:rPr>
              <w:t>8、主要部件要求：曳引机（驱动主机）、控制柜、层门门锁、轿门门锁、安全钳、限速器、缓冲器、上行超速保护装置、轿厢意外移动保护装置必须与所投电梯特种设备型式试验报告配置页一致，提供电梯整梯型式试验证书及型式试验报告复印件作为有效证明。</w:t>
            </w:r>
          </w:p>
          <w:p w14:paraId="6B382074">
            <w:pPr>
              <w:ind w:firstLine="422"/>
              <w:rPr>
                <w:b/>
                <w:color w:val="auto"/>
                <w:highlight w:val="none"/>
              </w:rPr>
            </w:pPr>
            <w:r>
              <w:rPr>
                <w:rFonts w:hint="eastAsia"/>
                <w:b/>
                <w:color w:val="auto"/>
                <w:highlight w:val="none"/>
              </w:rPr>
              <w:t>四、轿厢装潢</w:t>
            </w:r>
          </w:p>
          <w:p w14:paraId="44D09E02">
            <w:pPr>
              <w:ind w:firstLine="420"/>
              <w:rPr>
                <w:color w:val="auto"/>
                <w:highlight w:val="none"/>
                <w:lang w:val="zh-CN"/>
              </w:rPr>
            </w:pPr>
            <w:r>
              <w:rPr>
                <w:rFonts w:hint="eastAsia"/>
                <w:color w:val="auto"/>
                <w:highlight w:val="none"/>
                <w:lang w:val="zh-CN"/>
              </w:rPr>
              <w:t>1、轿厢材质要求：3</w:t>
            </w:r>
            <w:r>
              <w:rPr>
                <w:rFonts w:hint="eastAsia"/>
                <w:color w:val="auto"/>
                <w:highlight w:val="none"/>
                <w:lang w:val="en-US" w:eastAsia="zh-CN"/>
              </w:rPr>
              <w:t>16</w:t>
            </w:r>
            <w:r>
              <w:rPr>
                <w:rFonts w:hint="eastAsia"/>
                <w:color w:val="auto"/>
                <w:highlight w:val="none"/>
                <w:lang w:val="zh-CN"/>
              </w:rPr>
              <w:t>发纹不锈钢。</w:t>
            </w:r>
          </w:p>
          <w:p w14:paraId="7D76F5AA">
            <w:pPr>
              <w:ind w:firstLine="420"/>
              <w:rPr>
                <w:color w:val="auto"/>
                <w:highlight w:val="none"/>
                <w:lang w:val="zh-CN"/>
              </w:rPr>
            </w:pPr>
            <w:r>
              <w:rPr>
                <w:rFonts w:hint="eastAsia"/>
                <w:color w:val="auto"/>
                <w:highlight w:val="none"/>
              </w:rPr>
              <w:t>2</w:t>
            </w:r>
            <w:r>
              <w:rPr>
                <w:rFonts w:hint="eastAsia"/>
                <w:color w:val="auto"/>
                <w:highlight w:val="none"/>
                <w:lang w:val="zh-CN"/>
              </w:rPr>
              <w:t>、轿门地坎：</w:t>
            </w:r>
            <w:r>
              <w:rPr>
                <w:rFonts w:hint="eastAsia"/>
                <w:color w:val="auto"/>
                <w:highlight w:val="none"/>
              </w:rPr>
              <w:t>铝地坎</w:t>
            </w:r>
            <w:r>
              <w:rPr>
                <w:rFonts w:hint="eastAsia"/>
                <w:color w:val="auto"/>
                <w:highlight w:val="none"/>
                <w:lang w:val="zh-CN"/>
              </w:rPr>
              <w:t>。</w:t>
            </w:r>
          </w:p>
          <w:p w14:paraId="36931C04">
            <w:pPr>
              <w:ind w:firstLine="420"/>
              <w:rPr>
                <w:color w:val="auto"/>
                <w:highlight w:val="none"/>
                <w:lang w:val="zh-CN"/>
              </w:rPr>
            </w:pPr>
            <w:r>
              <w:rPr>
                <w:rFonts w:hint="eastAsia"/>
                <w:color w:val="auto"/>
                <w:highlight w:val="none"/>
              </w:rPr>
              <w:t>3、轿厢门：3</w:t>
            </w:r>
            <w:r>
              <w:rPr>
                <w:rFonts w:hint="eastAsia"/>
                <w:color w:val="auto"/>
                <w:highlight w:val="none"/>
                <w:lang w:val="en-US" w:eastAsia="zh-CN"/>
              </w:rPr>
              <w:t>16</w:t>
            </w:r>
            <w:r>
              <w:rPr>
                <w:rFonts w:hint="eastAsia"/>
                <w:color w:val="auto"/>
                <w:highlight w:val="none"/>
              </w:rPr>
              <w:t>发纹不锈钢。</w:t>
            </w:r>
          </w:p>
          <w:p w14:paraId="0DB205BF">
            <w:pPr>
              <w:ind w:firstLine="420"/>
              <w:rPr>
                <w:color w:val="auto"/>
                <w:highlight w:val="none"/>
                <w:lang w:val="zh-CN"/>
              </w:rPr>
            </w:pPr>
            <w:r>
              <w:rPr>
                <w:rFonts w:hint="eastAsia"/>
                <w:color w:val="auto"/>
                <w:highlight w:val="none"/>
              </w:rPr>
              <w:t>4、层门、门框：所有层门、小门套</w:t>
            </w:r>
            <w:r>
              <w:rPr>
                <w:rFonts w:hint="eastAsia"/>
                <w:color w:val="auto"/>
                <w:highlight w:val="none"/>
                <w:lang w:val="en-US" w:eastAsia="zh-CN"/>
              </w:rPr>
              <w:t>316</w:t>
            </w:r>
            <w:r>
              <w:rPr>
                <w:rFonts w:hint="eastAsia"/>
                <w:color w:val="auto"/>
                <w:highlight w:val="none"/>
              </w:rPr>
              <w:t>发纹不锈钢。</w:t>
            </w:r>
          </w:p>
          <w:p w14:paraId="63F5B537">
            <w:pPr>
              <w:ind w:firstLine="420"/>
              <w:rPr>
                <w:color w:val="auto"/>
                <w:highlight w:val="none"/>
              </w:rPr>
            </w:pPr>
            <w:r>
              <w:rPr>
                <w:rFonts w:hint="eastAsia"/>
                <w:color w:val="auto"/>
                <w:highlight w:val="none"/>
              </w:rPr>
              <w:t>5、轿厢地面：</w:t>
            </w:r>
            <w:r>
              <w:rPr>
                <w:rFonts w:hint="eastAsia" w:eastAsia="宋体"/>
                <w:color w:val="auto"/>
                <w:highlight w:val="none"/>
                <w:lang w:val="en-US" w:eastAsia="zh-CN"/>
              </w:rPr>
              <w:t>316不</w:t>
            </w:r>
            <w:r>
              <w:rPr>
                <w:rFonts w:hint="eastAsia"/>
                <w:color w:val="auto"/>
                <w:highlight w:val="none"/>
              </w:rPr>
              <w:t>锈钢防滑地板</w:t>
            </w:r>
          </w:p>
          <w:p w14:paraId="777CF07D">
            <w:pPr>
              <w:ind w:firstLine="420"/>
              <w:rPr>
                <w:color w:val="auto"/>
                <w:highlight w:val="none"/>
                <w:lang w:val="zh-CN"/>
              </w:rPr>
            </w:pPr>
            <w:r>
              <w:rPr>
                <w:rFonts w:hint="eastAsia"/>
                <w:color w:val="auto"/>
                <w:highlight w:val="none"/>
              </w:rPr>
              <w:t>6</w:t>
            </w:r>
            <w:r>
              <w:rPr>
                <w:rFonts w:hint="eastAsia"/>
                <w:color w:val="auto"/>
                <w:highlight w:val="none"/>
                <w:lang w:val="zh-CN"/>
              </w:rPr>
              <w:t>、轿厢召唤箱：</w:t>
            </w:r>
            <w:r>
              <w:rPr>
                <w:rFonts w:hint="eastAsia"/>
                <w:color w:val="auto"/>
                <w:highlight w:val="none"/>
              </w:rPr>
              <w:t>黑底白字段码</w:t>
            </w:r>
            <w:r>
              <w:rPr>
                <w:rFonts w:hint="eastAsia"/>
                <w:color w:val="auto"/>
                <w:highlight w:val="none"/>
                <w:lang w:val="zh-CN"/>
              </w:rPr>
              <w:t xml:space="preserve">显示板。 </w:t>
            </w:r>
          </w:p>
          <w:p w14:paraId="08B886C7">
            <w:pPr>
              <w:ind w:firstLine="420"/>
              <w:rPr>
                <w:color w:val="auto"/>
                <w:highlight w:val="none"/>
                <w:lang w:val="zh-CN"/>
              </w:rPr>
            </w:pPr>
            <w:r>
              <w:rPr>
                <w:rFonts w:hint="eastAsia"/>
                <w:color w:val="auto"/>
                <w:highlight w:val="none"/>
              </w:rPr>
              <w:t>7</w:t>
            </w:r>
            <w:r>
              <w:rPr>
                <w:rFonts w:hint="eastAsia"/>
                <w:color w:val="auto"/>
                <w:highlight w:val="none"/>
                <w:lang w:val="zh-CN"/>
              </w:rPr>
              <w:t>、轿厢位置指层器：</w:t>
            </w:r>
            <w:r>
              <w:rPr>
                <w:rFonts w:hint="eastAsia"/>
                <w:color w:val="auto"/>
                <w:highlight w:val="none"/>
              </w:rPr>
              <w:t>黑底白字段码显示板</w:t>
            </w:r>
            <w:r>
              <w:rPr>
                <w:rFonts w:hint="eastAsia"/>
                <w:color w:val="auto"/>
                <w:highlight w:val="none"/>
                <w:lang w:val="zh-CN"/>
              </w:rPr>
              <w:t>。</w:t>
            </w:r>
          </w:p>
          <w:p w14:paraId="4950FBA2">
            <w:pPr>
              <w:ind w:firstLine="420"/>
              <w:rPr>
                <w:color w:val="auto"/>
                <w:highlight w:val="none"/>
                <w:lang w:val="zh-CN"/>
              </w:rPr>
            </w:pPr>
            <w:r>
              <w:rPr>
                <w:rFonts w:hint="eastAsia"/>
                <w:color w:val="auto"/>
                <w:highlight w:val="none"/>
              </w:rPr>
              <w:t>8</w:t>
            </w:r>
            <w:r>
              <w:rPr>
                <w:rFonts w:hint="eastAsia"/>
                <w:color w:val="auto"/>
                <w:highlight w:val="none"/>
                <w:lang w:val="zh-CN"/>
              </w:rPr>
              <w:t>、厅门召唤箱：薄型外挂式，</w:t>
            </w:r>
            <w:r>
              <w:rPr>
                <w:rFonts w:hint="eastAsia"/>
                <w:color w:val="auto"/>
                <w:highlight w:val="none"/>
              </w:rPr>
              <w:t>黑底白字段码</w:t>
            </w:r>
            <w:r>
              <w:rPr>
                <w:rFonts w:hint="eastAsia"/>
                <w:color w:val="auto"/>
                <w:highlight w:val="none"/>
                <w:lang w:val="zh-CN"/>
              </w:rPr>
              <w:t>显示板，不锈钢面板，耐用型按钮。</w:t>
            </w:r>
          </w:p>
          <w:p w14:paraId="6D7DCFDB">
            <w:pPr>
              <w:ind w:firstLine="420"/>
              <w:rPr>
                <w:color w:val="auto"/>
                <w:highlight w:val="none"/>
                <w:lang w:val="zh-CN"/>
              </w:rPr>
            </w:pPr>
            <w:r>
              <w:rPr>
                <w:rFonts w:hint="eastAsia"/>
                <w:color w:val="auto"/>
                <w:highlight w:val="none"/>
              </w:rPr>
              <w:t>9</w:t>
            </w:r>
            <w:r>
              <w:rPr>
                <w:rFonts w:hint="eastAsia"/>
                <w:color w:val="auto"/>
                <w:highlight w:val="none"/>
                <w:lang w:val="zh-CN"/>
              </w:rPr>
              <w:t>、轿厢天花：LED 照明，经过防尘、无静电处理，轿厢内照明照度满足相应标准要求；轿厢通风系统：轿顶风口送风。</w:t>
            </w:r>
          </w:p>
          <w:p w14:paraId="28327B37">
            <w:pPr>
              <w:ind w:firstLine="422"/>
              <w:rPr>
                <w:b/>
                <w:color w:val="auto"/>
                <w:highlight w:val="none"/>
              </w:rPr>
            </w:pPr>
            <w:r>
              <w:rPr>
                <w:rFonts w:hint="eastAsia"/>
                <w:b/>
                <w:color w:val="auto"/>
                <w:highlight w:val="none"/>
              </w:rPr>
              <w:t>五、功能</w:t>
            </w:r>
          </w:p>
          <w:p w14:paraId="69AC4F46">
            <w:pPr>
              <w:ind w:firstLine="420"/>
              <w:rPr>
                <w:color w:val="auto"/>
                <w:highlight w:val="none"/>
                <w:lang w:val="zh-CN"/>
              </w:rPr>
            </w:pPr>
            <w:r>
              <w:rPr>
                <w:rFonts w:hint="eastAsia"/>
                <w:color w:val="auto"/>
                <w:highlight w:val="none"/>
                <w:lang w:val="zh-CN"/>
              </w:rPr>
              <w:t>1、全集选控制运行功能；</w:t>
            </w:r>
          </w:p>
          <w:p w14:paraId="3E2E3B27">
            <w:pPr>
              <w:ind w:firstLine="420"/>
              <w:rPr>
                <w:color w:val="auto"/>
                <w:highlight w:val="none"/>
                <w:lang w:val="zh-CN"/>
              </w:rPr>
            </w:pPr>
            <w:r>
              <w:rPr>
                <w:rFonts w:hint="eastAsia"/>
                <w:color w:val="auto"/>
                <w:highlight w:val="none"/>
                <w:lang w:val="zh-CN"/>
              </w:rPr>
              <w:t>2、超载保护功能；</w:t>
            </w:r>
          </w:p>
          <w:p w14:paraId="768703E3">
            <w:pPr>
              <w:ind w:firstLine="420"/>
              <w:rPr>
                <w:color w:val="auto"/>
                <w:highlight w:val="none"/>
                <w:lang w:val="zh-CN"/>
              </w:rPr>
            </w:pPr>
            <w:r>
              <w:rPr>
                <w:rFonts w:hint="eastAsia"/>
                <w:color w:val="auto"/>
                <w:highlight w:val="none"/>
                <w:lang w:val="zh-CN"/>
              </w:rPr>
              <w:t>3、超载报警功能；</w:t>
            </w:r>
          </w:p>
          <w:p w14:paraId="7674F034">
            <w:pPr>
              <w:ind w:firstLine="420"/>
              <w:rPr>
                <w:color w:val="auto"/>
                <w:highlight w:val="none"/>
                <w:lang w:val="zh-CN"/>
              </w:rPr>
            </w:pPr>
            <w:r>
              <w:rPr>
                <w:rFonts w:hint="eastAsia"/>
                <w:color w:val="auto"/>
                <w:highlight w:val="none"/>
                <w:lang w:val="zh-CN"/>
              </w:rPr>
              <w:t>4、超速电气保护功能；</w:t>
            </w:r>
          </w:p>
          <w:p w14:paraId="6FF85FBF">
            <w:pPr>
              <w:ind w:firstLine="420"/>
              <w:rPr>
                <w:color w:val="auto"/>
                <w:highlight w:val="none"/>
                <w:lang w:val="zh-CN"/>
              </w:rPr>
            </w:pPr>
            <w:r>
              <w:rPr>
                <w:rFonts w:hint="eastAsia"/>
                <w:color w:val="auto"/>
                <w:highlight w:val="none"/>
                <w:lang w:val="zh-CN"/>
              </w:rPr>
              <w:t>5</w:t>
            </w:r>
            <w:r>
              <w:rPr>
                <w:rFonts w:hint="eastAsia"/>
                <w:color w:val="auto"/>
                <w:highlight w:val="none"/>
                <w:lang w:eastAsia="zh-CN"/>
              </w:rPr>
              <w:t>、</w:t>
            </w:r>
            <w:r>
              <w:rPr>
                <w:rFonts w:hint="eastAsia"/>
                <w:color w:val="auto"/>
                <w:highlight w:val="none"/>
                <w:lang w:val="zh-CN"/>
              </w:rPr>
              <w:t>超速机械保护功能；</w:t>
            </w:r>
          </w:p>
          <w:p w14:paraId="2D31E76A">
            <w:pPr>
              <w:ind w:firstLine="420"/>
              <w:rPr>
                <w:color w:val="auto"/>
                <w:highlight w:val="none"/>
                <w:lang w:val="zh-CN"/>
              </w:rPr>
            </w:pPr>
            <w:r>
              <w:rPr>
                <w:rFonts w:hint="eastAsia"/>
                <w:color w:val="auto"/>
                <w:highlight w:val="none"/>
                <w:lang w:val="zh-CN"/>
              </w:rPr>
              <w:t>6</w:t>
            </w:r>
            <w:r>
              <w:rPr>
                <w:rFonts w:hint="eastAsia"/>
                <w:color w:val="auto"/>
                <w:highlight w:val="none"/>
                <w:lang w:eastAsia="zh-CN"/>
              </w:rPr>
              <w:t>、</w:t>
            </w:r>
            <w:r>
              <w:rPr>
                <w:rFonts w:hint="eastAsia"/>
                <w:color w:val="auto"/>
                <w:highlight w:val="none"/>
                <w:lang w:val="zh-CN"/>
              </w:rPr>
              <w:t>智能光幕保护功能；</w:t>
            </w:r>
          </w:p>
          <w:p w14:paraId="2013BF12">
            <w:pPr>
              <w:ind w:firstLine="420"/>
              <w:rPr>
                <w:color w:val="auto"/>
                <w:highlight w:val="none"/>
                <w:lang w:val="zh-CN"/>
              </w:rPr>
            </w:pPr>
            <w:r>
              <w:rPr>
                <w:rFonts w:hint="eastAsia"/>
                <w:color w:val="auto"/>
                <w:highlight w:val="none"/>
                <w:lang w:val="zh-CN"/>
              </w:rPr>
              <w:t>7</w:t>
            </w:r>
            <w:r>
              <w:rPr>
                <w:rFonts w:hint="eastAsia"/>
                <w:color w:val="auto"/>
                <w:highlight w:val="none"/>
                <w:lang w:eastAsia="zh-CN"/>
              </w:rPr>
              <w:t>、</w:t>
            </w:r>
            <w:r>
              <w:rPr>
                <w:rFonts w:hint="eastAsia"/>
                <w:color w:val="auto"/>
                <w:highlight w:val="none"/>
                <w:lang w:val="zh-CN"/>
              </w:rPr>
              <w:t>门过载保护功能；</w:t>
            </w:r>
          </w:p>
          <w:p w14:paraId="74C8C70F">
            <w:pPr>
              <w:ind w:firstLine="420"/>
              <w:rPr>
                <w:color w:val="auto"/>
                <w:highlight w:val="none"/>
                <w:lang w:val="zh-CN"/>
              </w:rPr>
            </w:pPr>
            <w:r>
              <w:rPr>
                <w:rFonts w:hint="eastAsia"/>
                <w:color w:val="auto"/>
                <w:highlight w:val="none"/>
                <w:lang w:val="zh-CN"/>
              </w:rPr>
              <w:t>8</w:t>
            </w:r>
            <w:r>
              <w:rPr>
                <w:rFonts w:hint="eastAsia"/>
                <w:color w:val="auto"/>
                <w:highlight w:val="none"/>
                <w:lang w:eastAsia="zh-CN"/>
              </w:rPr>
              <w:t>、</w:t>
            </w:r>
            <w:r>
              <w:rPr>
                <w:rFonts w:hint="eastAsia"/>
                <w:color w:val="auto"/>
                <w:highlight w:val="none"/>
                <w:lang w:val="zh-CN"/>
              </w:rPr>
              <w:t>开关门时间超常保护功能；</w:t>
            </w:r>
          </w:p>
          <w:p w14:paraId="05053F28">
            <w:pPr>
              <w:ind w:firstLine="420"/>
              <w:rPr>
                <w:color w:val="auto"/>
                <w:highlight w:val="none"/>
                <w:lang w:val="zh-CN"/>
              </w:rPr>
            </w:pPr>
            <w:r>
              <w:rPr>
                <w:rFonts w:hint="eastAsia"/>
                <w:color w:val="auto"/>
                <w:highlight w:val="none"/>
                <w:lang w:val="zh-CN"/>
              </w:rPr>
              <w:t>9</w:t>
            </w:r>
            <w:r>
              <w:rPr>
                <w:rFonts w:hint="eastAsia"/>
                <w:color w:val="auto"/>
                <w:highlight w:val="none"/>
                <w:lang w:eastAsia="zh-CN"/>
              </w:rPr>
              <w:t>、</w:t>
            </w:r>
            <w:r>
              <w:rPr>
                <w:rFonts w:hint="eastAsia"/>
                <w:color w:val="auto"/>
                <w:highlight w:val="none"/>
                <w:lang w:val="zh-CN"/>
              </w:rPr>
              <w:t>开门异常自动选层功能；</w:t>
            </w:r>
          </w:p>
          <w:p w14:paraId="696096CB">
            <w:pPr>
              <w:ind w:firstLine="420"/>
              <w:rPr>
                <w:color w:val="auto"/>
                <w:highlight w:val="none"/>
                <w:lang w:val="zh-CN"/>
              </w:rPr>
            </w:pPr>
            <w:r>
              <w:rPr>
                <w:rFonts w:hint="eastAsia"/>
                <w:color w:val="auto"/>
                <w:highlight w:val="none"/>
                <w:lang w:val="zh-CN"/>
              </w:rPr>
              <w:t>10</w:t>
            </w:r>
            <w:r>
              <w:rPr>
                <w:rFonts w:hint="eastAsia"/>
                <w:color w:val="auto"/>
                <w:highlight w:val="none"/>
                <w:lang w:eastAsia="zh-CN"/>
              </w:rPr>
              <w:t>、</w:t>
            </w:r>
            <w:r>
              <w:rPr>
                <w:rFonts w:hint="eastAsia"/>
                <w:color w:val="auto"/>
                <w:highlight w:val="none"/>
                <w:lang w:val="zh-CN"/>
              </w:rPr>
              <w:t>电动机空转保护功能；</w:t>
            </w:r>
          </w:p>
          <w:p w14:paraId="282DD79B">
            <w:pPr>
              <w:ind w:firstLine="420"/>
              <w:rPr>
                <w:color w:val="auto"/>
                <w:highlight w:val="none"/>
                <w:lang w:val="zh-CN"/>
              </w:rPr>
            </w:pPr>
            <w:r>
              <w:rPr>
                <w:rFonts w:hint="eastAsia"/>
                <w:color w:val="auto"/>
                <w:highlight w:val="none"/>
                <w:lang w:val="zh-CN"/>
              </w:rPr>
              <w:t>11</w:t>
            </w:r>
            <w:r>
              <w:rPr>
                <w:rFonts w:hint="eastAsia"/>
                <w:color w:val="auto"/>
                <w:highlight w:val="none"/>
                <w:lang w:eastAsia="zh-CN"/>
              </w:rPr>
              <w:t>、</w:t>
            </w:r>
            <w:r>
              <w:rPr>
                <w:rFonts w:hint="eastAsia"/>
                <w:color w:val="auto"/>
                <w:highlight w:val="none"/>
                <w:lang w:val="zh-CN"/>
              </w:rPr>
              <w:t>电动机过载保护功能；</w:t>
            </w:r>
          </w:p>
          <w:p w14:paraId="696C73AB">
            <w:pPr>
              <w:ind w:firstLine="420"/>
              <w:rPr>
                <w:color w:val="auto"/>
                <w:highlight w:val="none"/>
                <w:lang w:val="zh-CN"/>
              </w:rPr>
            </w:pPr>
            <w:r>
              <w:rPr>
                <w:rFonts w:hint="eastAsia"/>
                <w:color w:val="auto"/>
                <w:highlight w:val="none"/>
                <w:lang w:val="zh-CN"/>
              </w:rPr>
              <w:t>12</w:t>
            </w:r>
            <w:r>
              <w:rPr>
                <w:rFonts w:hint="eastAsia"/>
                <w:color w:val="auto"/>
                <w:highlight w:val="none"/>
                <w:lang w:eastAsia="zh-CN"/>
              </w:rPr>
              <w:t>、</w:t>
            </w:r>
            <w:r>
              <w:rPr>
                <w:rFonts w:hint="eastAsia"/>
                <w:color w:val="auto"/>
                <w:highlight w:val="none"/>
                <w:lang w:val="zh-CN"/>
              </w:rPr>
              <w:t>对讲机通讯功能；</w:t>
            </w:r>
          </w:p>
          <w:p w14:paraId="471527C8">
            <w:pPr>
              <w:ind w:firstLine="420"/>
              <w:rPr>
                <w:color w:val="auto"/>
                <w:highlight w:val="none"/>
                <w:lang w:val="zh-CN"/>
              </w:rPr>
            </w:pPr>
            <w:r>
              <w:rPr>
                <w:rFonts w:hint="eastAsia"/>
                <w:color w:val="auto"/>
                <w:highlight w:val="none"/>
                <w:lang w:val="zh-CN"/>
              </w:rPr>
              <w:t>13</w:t>
            </w:r>
            <w:r>
              <w:rPr>
                <w:rFonts w:hint="eastAsia"/>
                <w:color w:val="auto"/>
                <w:highlight w:val="none"/>
                <w:lang w:eastAsia="zh-CN"/>
              </w:rPr>
              <w:t>、</w:t>
            </w:r>
            <w:r>
              <w:rPr>
                <w:rFonts w:hint="eastAsia"/>
                <w:color w:val="auto"/>
                <w:highlight w:val="none"/>
                <w:lang w:val="zh-CN"/>
              </w:rPr>
              <w:t>警铃报警功能；</w:t>
            </w:r>
          </w:p>
          <w:p w14:paraId="2F4B7EA1">
            <w:pPr>
              <w:ind w:firstLine="420"/>
              <w:rPr>
                <w:color w:val="auto"/>
                <w:highlight w:val="none"/>
                <w:lang w:val="zh-CN"/>
              </w:rPr>
            </w:pPr>
            <w:r>
              <w:rPr>
                <w:rFonts w:hint="eastAsia"/>
                <w:color w:val="auto"/>
                <w:highlight w:val="none"/>
                <w:lang w:val="zh-CN"/>
              </w:rPr>
              <w:t>14</w:t>
            </w:r>
            <w:r>
              <w:rPr>
                <w:rFonts w:hint="eastAsia"/>
                <w:color w:val="auto"/>
                <w:highlight w:val="none"/>
                <w:lang w:eastAsia="zh-CN"/>
              </w:rPr>
              <w:t>、</w:t>
            </w:r>
            <w:r>
              <w:rPr>
                <w:rFonts w:hint="eastAsia"/>
                <w:color w:val="auto"/>
                <w:highlight w:val="none"/>
                <w:lang w:val="zh-CN"/>
              </w:rPr>
              <w:t>故障低速自救运行功能；</w:t>
            </w:r>
          </w:p>
          <w:p w14:paraId="7259D862">
            <w:pPr>
              <w:ind w:firstLine="420"/>
              <w:rPr>
                <w:color w:val="auto"/>
                <w:highlight w:val="none"/>
                <w:lang w:val="zh-CN"/>
              </w:rPr>
            </w:pPr>
            <w:r>
              <w:rPr>
                <w:rFonts w:hint="eastAsia"/>
                <w:color w:val="auto"/>
                <w:highlight w:val="none"/>
                <w:lang w:val="zh-CN"/>
              </w:rPr>
              <w:t>15</w:t>
            </w:r>
            <w:r>
              <w:rPr>
                <w:rFonts w:hint="eastAsia"/>
                <w:color w:val="auto"/>
                <w:highlight w:val="none"/>
                <w:lang w:eastAsia="zh-CN"/>
              </w:rPr>
              <w:t>、</w:t>
            </w:r>
            <w:r>
              <w:rPr>
                <w:rFonts w:hint="eastAsia"/>
                <w:color w:val="auto"/>
                <w:highlight w:val="none"/>
                <w:lang w:val="zh-CN"/>
              </w:rPr>
              <w:t>停车在非门区报警功能；</w:t>
            </w:r>
          </w:p>
          <w:p w14:paraId="16596D1C">
            <w:pPr>
              <w:ind w:firstLine="420"/>
              <w:rPr>
                <w:color w:val="auto"/>
                <w:highlight w:val="none"/>
                <w:lang w:val="zh-CN"/>
              </w:rPr>
            </w:pPr>
            <w:r>
              <w:rPr>
                <w:rFonts w:hint="eastAsia"/>
                <w:color w:val="auto"/>
                <w:highlight w:val="none"/>
                <w:lang w:val="zh-CN"/>
              </w:rPr>
              <w:t>16</w:t>
            </w:r>
            <w:r>
              <w:rPr>
                <w:rFonts w:hint="eastAsia"/>
                <w:color w:val="auto"/>
                <w:highlight w:val="none"/>
                <w:lang w:eastAsia="zh-CN"/>
              </w:rPr>
              <w:t>、</w:t>
            </w:r>
            <w:r>
              <w:rPr>
                <w:rFonts w:hint="eastAsia"/>
                <w:color w:val="auto"/>
                <w:highlight w:val="none"/>
                <w:lang w:val="zh-CN"/>
              </w:rPr>
              <w:t>位置异常自动校正功能；</w:t>
            </w:r>
          </w:p>
          <w:p w14:paraId="0B6CA4FD">
            <w:pPr>
              <w:ind w:firstLine="420"/>
              <w:rPr>
                <w:color w:val="auto"/>
                <w:highlight w:val="none"/>
                <w:lang w:val="zh-CN"/>
              </w:rPr>
            </w:pPr>
            <w:r>
              <w:rPr>
                <w:rFonts w:hint="eastAsia"/>
                <w:color w:val="auto"/>
                <w:highlight w:val="none"/>
                <w:lang w:val="zh-CN"/>
              </w:rPr>
              <w:t>17</w:t>
            </w:r>
            <w:r>
              <w:rPr>
                <w:rFonts w:hint="eastAsia"/>
                <w:color w:val="auto"/>
                <w:highlight w:val="none"/>
                <w:lang w:eastAsia="zh-CN"/>
              </w:rPr>
              <w:t>、</w:t>
            </w:r>
            <w:r>
              <w:rPr>
                <w:rFonts w:hint="eastAsia"/>
                <w:color w:val="auto"/>
                <w:highlight w:val="none"/>
                <w:lang w:val="zh-CN"/>
              </w:rPr>
              <w:t>停电应急照明功能；</w:t>
            </w:r>
          </w:p>
          <w:p w14:paraId="74931206">
            <w:pPr>
              <w:ind w:firstLine="420"/>
              <w:rPr>
                <w:color w:val="auto"/>
                <w:highlight w:val="none"/>
                <w:lang w:val="zh-CN"/>
              </w:rPr>
            </w:pPr>
            <w:r>
              <w:rPr>
                <w:rFonts w:hint="eastAsia"/>
                <w:color w:val="auto"/>
                <w:highlight w:val="none"/>
                <w:lang w:val="zh-CN"/>
              </w:rPr>
              <w:t>18</w:t>
            </w:r>
            <w:r>
              <w:rPr>
                <w:rFonts w:hint="eastAsia"/>
                <w:color w:val="auto"/>
                <w:highlight w:val="none"/>
                <w:lang w:eastAsia="zh-CN"/>
              </w:rPr>
              <w:t>、</w:t>
            </w:r>
            <w:r>
              <w:rPr>
                <w:rFonts w:hint="eastAsia"/>
                <w:color w:val="auto"/>
                <w:highlight w:val="none"/>
                <w:lang w:val="zh-CN"/>
              </w:rPr>
              <w:t>轿顶检修操作功能；</w:t>
            </w:r>
          </w:p>
          <w:p w14:paraId="7678E9AC">
            <w:pPr>
              <w:ind w:firstLine="420"/>
              <w:rPr>
                <w:color w:val="auto"/>
                <w:highlight w:val="none"/>
                <w:lang w:val="zh-CN"/>
              </w:rPr>
            </w:pPr>
            <w:r>
              <w:rPr>
                <w:rFonts w:hint="eastAsia"/>
                <w:color w:val="auto"/>
                <w:highlight w:val="none"/>
                <w:lang w:val="zh-CN"/>
              </w:rPr>
              <w:t>19</w:t>
            </w:r>
            <w:r>
              <w:rPr>
                <w:rFonts w:hint="eastAsia"/>
                <w:color w:val="auto"/>
                <w:highlight w:val="none"/>
                <w:lang w:eastAsia="zh-CN"/>
              </w:rPr>
              <w:t>、</w:t>
            </w:r>
            <w:r>
              <w:rPr>
                <w:rFonts w:hint="eastAsia"/>
                <w:color w:val="auto"/>
                <w:highlight w:val="none"/>
                <w:lang w:val="zh-CN"/>
              </w:rPr>
              <w:t>轿內慢速运行功能；</w:t>
            </w:r>
          </w:p>
          <w:p w14:paraId="42B710F2">
            <w:pPr>
              <w:ind w:firstLine="420"/>
              <w:rPr>
                <w:color w:val="auto"/>
                <w:highlight w:val="none"/>
                <w:lang w:val="zh-CN"/>
              </w:rPr>
            </w:pPr>
            <w:r>
              <w:rPr>
                <w:rFonts w:hint="eastAsia"/>
                <w:color w:val="auto"/>
                <w:highlight w:val="none"/>
                <w:lang w:val="zh-CN"/>
              </w:rPr>
              <w:t>20</w:t>
            </w:r>
            <w:r>
              <w:rPr>
                <w:rFonts w:hint="eastAsia"/>
                <w:color w:val="auto"/>
                <w:highlight w:val="none"/>
                <w:lang w:eastAsia="zh-CN"/>
              </w:rPr>
              <w:t>、</w:t>
            </w:r>
            <w:r>
              <w:rPr>
                <w:rFonts w:hint="eastAsia"/>
                <w:color w:val="auto"/>
                <w:highlight w:val="none"/>
                <w:lang w:val="zh-CN"/>
              </w:rPr>
              <w:t>机房调试操作功能；</w:t>
            </w:r>
          </w:p>
          <w:p w14:paraId="23E760B4">
            <w:pPr>
              <w:ind w:firstLine="420"/>
              <w:rPr>
                <w:color w:val="auto"/>
                <w:highlight w:val="none"/>
                <w:lang w:val="zh-CN"/>
              </w:rPr>
            </w:pPr>
            <w:r>
              <w:rPr>
                <w:rFonts w:hint="eastAsia"/>
                <w:color w:val="auto"/>
                <w:highlight w:val="none"/>
                <w:lang w:val="zh-CN"/>
              </w:rPr>
              <w:t>21</w:t>
            </w:r>
            <w:r>
              <w:rPr>
                <w:rFonts w:hint="eastAsia"/>
                <w:color w:val="auto"/>
                <w:highlight w:val="none"/>
                <w:lang w:eastAsia="zh-CN"/>
              </w:rPr>
              <w:t>、</w:t>
            </w:r>
            <w:r>
              <w:rPr>
                <w:rFonts w:hint="eastAsia"/>
                <w:color w:val="auto"/>
                <w:highlight w:val="none"/>
                <w:lang w:val="zh-CN"/>
              </w:rPr>
              <w:t>无呼自返基站功能；</w:t>
            </w:r>
          </w:p>
          <w:p w14:paraId="25D79D69">
            <w:pPr>
              <w:ind w:firstLine="420"/>
              <w:rPr>
                <w:color w:val="auto"/>
                <w:highlight w:val="none"/>
                <w:lang w:val="zh-CN"/>
              </w:rPr>
            </w:pPr>
            <w:r>
              <w:rPr>
                <w:rFonts w:hint="eastAsia"/>
                <w:color w:val="auto"/>
                <w:highlight w:val="none"/>
                <w:lang w:val="zh-CN"/>
              </w:rPr>
              <w:t>22</w:t>
            </w:r>
            <w:r>
              <w:rPr>
                <w:rFonts w:hint="eastAsia"/>
                <w:color w:val="auto"/>
                <w:highlight w:val="none"/>
                <w:lang w:eastAsia="zh-CN"/>
              </w:rPr>
              <w:t>、</w:t>
            </w:r>
            <w:r>
              <w:rPr>
                <w:rFonts w:hint="eastAsia"/>
                <w:color w:val="auto"/>
                <w:highlight w:val="none"/>
                <w:lang w:val="zh-CN"/>
              </w:rPr>
              <w:t>满载直驶运行功能；</w:t>
            </w:r>
          </w:p>
          <w:p w14:paraId="166ACA69">
            <w:pPr>
              <w:ind w:firstLine="420"/>
              <w:rPr>
                <w:color w:val="auto"/>
                <w:highlight w:val="none"/>
                <w:lang w:val="zh-CN"/>
              </w:rPr>
            </w:pPr>
            <w:r>
              <w:rPr>
                <w:rFonts w:hint="eastAsia"/>
                <w:color w:val="auto"/>
                <w:highlight w:val="none"/>
                <w:lang w:val="zh-CN"/>
              </w:rPr>
              <w:t>23</w:t>
            </w:r>
            <w:r>
              <w:rPr>
                <w:rFonts w:hint="eastAsia"/>
                <w:color w:val="auto"/>
                <w:highlight w:val="none"/>
                <w:lang w:eastAsia="zh-CN"/>
              </w:rPr>
              <w:t>、</w:t>
            </w:r>
            <w:r>
              <w:rPr>
                <w:rFonts w:hint="eastAsia"/>
                <w:color w:val="auto"/>
                <w:highlight w:val="none"/>
                <w:lang w:val="zh-CN"/>
              </w:rPr>
              <w:t>无效内指令自动消除功能；</w:t>
            </w:r>
          </w:p>
          <w:p w14:paraId="12926C5E">
            <w:pPr>
              <w:ind w:firstLine="420"/>
              <w:rPr>
                <w:color w:val="auto"/>
                <w:highlight w:val="none"/>
                <w:lang w:val="zh-CN"/>
              </w:rPr>
            </w:pPr>
            <w:r>
              <w:rPr>
                <w:rFonts w:hint="eastAsia"/>
                <w:color w:val="auto"/>
                <w:highlight w:val="none"/>
                <w:lang w:val="zh-CN"/>
              </w:rPr>
              <w:t>24</w:t>
            </w:r>
            <w:r>
              <w:rPr>
                <w:rFonts w:hint="eastAsia"/>
                <w:color w:val="auto"/>
                <w:highlight w:val="none"/>
                <w:lang w:eastAsia="zh-CN"/>
              </w:rPr>
              <w:t>、</w:t>
            </w:r>
            <w:r>
              <w:rPr>
                <w:rFonts w:hint="eastAsia"/>
                <w:color w:val="auto"/>
                <w:highlight w:val="none"/>
                <w:lang w:val="zh-CN"/>
              </w:rPr>
              <w:t>反向内指令自动消除功能；</w:t>
            </w:r>
          </w:p>
          <w:p w14:paraId="4F4F8C69">
            <w:pPr>
              <w:ind w:firstLine="420"/>
              <w:rPr>
                <w:color w:val="auto"/>
                <w:highlight w:val="none"/>
                <w:lang w:val="zh-CN"/>
              </w:rPr>
            </w:pPr>
            <w:r>
              <w:rPr>
                <w:rFonts w:hint="eastAsia"/>
                <w:color w:val="auto"/>
                <w:highlight w:val="none"/>
                <w:lang w:val="zh-CN"/>
              </w:rPr>
              <w:t>25</w:t>
            </w:r>
            <w:r>
              <w:rPr>
                <w:rFonts w:hint="eastAsia"/>
                <w:color w:val="auto"/>
                <w:highlight w:val="none"/>
                <w:lang w:eastAsia="zh-CN"/>
              </w:rPr>
              <w:t>、</w:t>
            </w:r>
            <w:r>
              <w:rPr>
                <w:rFonts w:hint="eastAsia"/>
                <w:color w:val="auto"/>
                <w:highlight w:val="none"/>
                <w:lang w:val="zh-CN"/>
              </w:rPr>
              <w:t>起动补偿功能；</w:t>
            </w:r>
          </w:p>
          <w:p w14:paraId="7B1BA7B3">
            <w:pPr>
              <w:ind w:firstLine="420"/>
              <w:rPr>
                <w:color w:val="auto"/>
                <w:highlight w:val="none"/>
                <w:lang w:val="zh-CN"/>
              </w:rPr>
            </w:pPr>
            <w:r>
              <w:rPr>
                <w:rFonts w:hint="eastAsia"/>
                <w:color w:val="auto"/>
                <w:highlight w:val="none"/>
                <w:lang w:val="zh-CN"/>
              </w:rPr>
              <w:t>26</w:t>
            </w:r>
            <w:r>
              <w:rPr>
                <w:rFonts w:hint="eastAsia"/>
                <w:color w:val="auto"/>
                <w:highlight w:val="none"/>
                <w:lang w:eastAsia="zh-CN"/>
              </w:rPr>
              <w:t>、</w:t>
            </w:r>
            <w:r>
              <w:rPr>
                <w:rFonts w:hint="eastAsia"/>
                <w:color w:val="auto"/>
                <w:highlight w:val="none"/>
                <w:lang w:val="zh-CN"/>
              </w:rPr>
              <w:t>开门时间自动调整功能；</w:t>
            </w:r>
          </w:p>
          <w:p w14:paraId="76B43C0C">
            <w:pPr>
              <w:ind w:firstLine="420"/>
              <w:rPr>
                <w:color w:val="auto"/>
                <w:highlight w:val="none"/>
                <w:lang w:val="zh-CN"/>
              </w:rPr>
            </w:pPr>
            <w:r>
              <w:rPr>
                <w:rFonts w:hint="eastAsia"/>
                <w:color w:val="auto"/>
                <w:highlight w:val="none"/>
                <w:lang w:val="zh-CN"/>
              </w:rPr>
              <w:t>27</w:t>
            </w:r>
            <w:r>
              <w:rPr>
                <w:rFonts w:hint="eastAsia"/>
                <w:color w:val="auto"/>
                <w:highlight w:val="none"/>
                <w:lang w:eastAsia="zh-CN"/>
              </w:rPr>
              <w:t>、</w:t>
            </w:r>
            <w:r>
              <w:rPr>
                <w:rFonts w:hint="eastAsia"/>
                <w:color w:val="auto"/>
                <w:highlight w:val="none"/>
                <w:lang w:val="zh-CN"/>
              </w:rPr>
              <w:t>开门时间自动控制功能；</w:t>
            </w:r>
          </w:p>
          <w:p w14:paraId="40579BF8">
            <w:pPr>
              <w:ind w:firstLine="420"/>
              <w:rPr>
                <w:color w:val="auto"/>
                <w:highlight w:val="none"/>
                <w:lang w:val="zh-CN"/>
              </w:rPr>
            </w:pPr>
            <w:r>
              <w:rPr>
                <w:rFonts w:hint="eastAsia"/>
                <w:color w:val="auto"/>
                <w:highlight w:val="none"/>
                <w:lang w:val="zh-CN"/>
              </w:rPr>
              <w:t>28</w:t>
            </w:r>
            <w:r>
              <w:rPr>
                <w:rFonts w:hint="eastAsia"/>
                <w:color w:val="auto"/>
                <w:highlight w:val="none"/>
                <w:lang w:eastAsia="zh-CN"/>
              </w:rPr>
              <w:t>、</w:t>
            </w:r>
            <w:r>
              <w:rPr>
                <w:rFonts w:hint="eastAsia"/>
                <w:color w:val="auto"/>
                <w:highlight w:val="none"/>
                <w:lang w:val="zh-CN"/>
              </w:rPr>
              <w:t>运行次数显示功能；</w:t>
            </w:r>
          </w:p>
          <w:p w14:paraId="5EC18FE9">
            <w:pPr>
              <w:ind w:firstLine="420"/>
              <w:rPr>
                <w:color w:val="auto"/>
                <w:highlight w:val="none"/>
                <w:lang w:val="zh-CN"/>
              </w:rPr>
            </w:pPr>
            <w:r>
              <w:rPr>
                <w:rFonts w:hint="eastAsia"/>
                <w:color w:val="auto"/>
                <w:highlight w:val="none"/>
                <w:lang w:val="zh-CN"/>
              </w:rPr>
              <w:t>29</w:t>
            </w:r>
            <w:r>
              <w:rPr>
                <w:rFonts w:hint="eastAsia"/>
                <w:color w:val="auto"/>
                <w:highlight w:val="none"/>
                <w:lang w:eastAsia="zh-CN"/>
              </w:rPr>
              <w:t>、</w:t>
            </w:r>
            <w:r>
              <w:rPr>
                <w:rFonts w:hint="eastAsia"/>
                <w:color w:val="auto"/>
                <w:highlight w:val="none"/>
                <w:lang w:val="zh-CN"/>
              </w:rPr>
              <w:t>轿內照明自动控制功能；</w:t>
            </w:r>
          </w:p>
          <w:p w14:paraId="16A84EA8">
            <w:pPr>
              <w:ind w:firstLine="420"/>
              <w:rPr>
                <w:color w:val="auto"/>
                <w:highlight w:val="none"/>
                <w:lang w:val="zh-CN"/>
              </w:rPr>
            </w:pPr>
            <w:r>
              <w:rPr>
                <w:rFonts w:hint="eastAsia"/>
                <w:color w:val="auto"/>
                <w:highlight w:val="none"/>
                <w:lang w:val="zh-CN"/>
              </w:rPr>
              <w:t>30</w:t>
            </w:r>
            <w:r>
              <w:rPr>
                <w:rFonts w:hint="eastAsia"/>
                <w:color w:val="auto"/>
                <w:highlight w:val="none"/>
                <w:lang w:eastAsia="zh-CN"/>
              </w:rPr>
              <w:t>、</w:t>
            </w:r>
            <w:r>
              <w:rPr>
                <w:rFonts w:hint="eastAsia"/>
                <w:color w:val="auto"/>
                <w:highlight w:val="none"/>
                <w:lang w:val="zh-CN"/>
              </w:rPr>
              <w:t>轿內通风自动控制功能；</w:t>
            </w:r>
          </w:p>
          <w:p w14:paraId="1133AB43">
            <w:pPr>
              <w:ind w:firstLine="420"/>
              <w:rPr>
                <w:color w:val="auto"/>
                <w:highlight w:val="none"/>
                <w:lang w:val="zh-CN"/>
              </w:rPr>
            </w:pPr>
            <w:r>
              <w:rPr>
                <w:rFonts w:hint="eastAsia"/>
                <w:color w:val="auto"/>
                <w:highlight w:val="none"/>
                <w:lang w:val="zh-CN"/>
              </w:rPr>
              <w:t>31</w:t>
            </w:r>
            <w:r>
              <w:rPr>
                <w:rFonts w:hint="eastAsia"/>
                <w:color w:val="auto"/>
                <w:highlight w:val="none"/>
                <w:lang w:eastAsia="zh-CN"/>
              </w:rPr>
              <w:t>、</w:t>
            </w:r>
            <w:r>
              <w:rPr>
                <w:rFonts w:hint="eastAsia"/>
                <w:color w:val="auto"/>
                <w:highlight w:val="none"/>
                <w:lang w:val="zh-CN"/>
              </w:rPr>
              <w:t>故障自动检测功能；</w:t>
            </w:r>
          </w:p>
          <w:p w14:paraId="190641E3">
            <w:pPr>
              <w:ind w:firstLine="420"/>
              <w:rPr>
                <w:color w:val="auto"/>
                <w:highlight w:val="none"/>
                <w:lang w:val="zh-CN"/>
              </w:rPr>
            </w:pPr>
            <w:r>
              <w:rPr>
                <w:rFonts w:hint="eastAsia"/>
                <w:color w:val="auto"/>
                <w:highlight w:val="none"/>
                <w:lang w:val="zh-CN"/>
              </w:rPr>
              <w:t>32</w:t>
            </w:r>
            <w:r>
              <w:rPr>
                <w:rFonts w:hint="eastAsia"/>
                <w:color w:val="auto"/>
                <w:highlight w:val="none"/>
                <w:lang w:eastAsia="zh-CN"/>
              </w:rPr>
              <w:t>、</w:t>
            </w:r>
            <w:r>
              <w:rPr>
                <w:rFonts w:hint="eastAsia"/>
                <w:color w:val="auto"/>
                <w:highlight w:val="none"/>
                <w:lang w:val="zh-CN"/>
              </w:rPr>
              <w:t>故障自动存储功能；</w:t>
            </w:r>
          </w:p>
          <w:p w14:paraId="1B96E304">
            <w:pPr>
              <w:ind w:firstLine="420"/>
              <w:rPr>
                <w:color w:val="auto"/>
                <w:highlight w:val="none"/>
                <w:lang w:val="zh-CN"/>
              </w:rPr>
            </w:pPr>
            <w:r>
              <w:rPr>
                <w:rFonts w:hint="eastAsia"/>
                <w:color w:val="auto"/>
                <w:highlight w:val="none"/>
                <w:lang w:val="zh-CN"/>
              </w:rPr>
              <w:t>33</w:t>
            </w:r>
            <w:r>
              <w:rPr>
                <w:rFonts w:hint="eastAsia"/>
                <w:color w:val="auto"/>
                <w:highlight w:val="none"/>
                <w:lang w:eastAsia="zh-CN"/>
              </w:rPr>
              <w:t>、</w:t>
            </w:r>
            <w:r>
              <w:rPr>
                <w:rFonts w:hint="eastAsia"/>
                <w:color w:val="auto"/>
                <w:highlight w:val="none"/>
                <w:lang w:val="zh-CN"/>
              </w:rPr>
              <w:t>待机定期自检功能；</w:t>
            </w:r>
          </w:p>
          <w:p w14:paraId="621ECF6F">
            <w:pPr>
              <w:ind w:firstLine="420"/>
              <w:rPr>
                <w:color w:val="auto"/>
                <w:highlight w:val="none"/>
                <w:lang w:val="zh-CN"/>
              </w:rPr>
            </w:pPr>
            <w:r>
              <w:rPr>
                <w:rFonts w:hint="eastAsia"/>
                <w:color w:val="auto"/>
                <w:highlight w:val="none"/>
                <w:lang w:val="zh-CN"/>
              </w:rPr>
              <w:t>34</w:t>
            </w:r>
            <w:r>
              <w:rPr>
                <w:rFonts w:hint="eastAsia"/>
                <w:color w:val="auto"/>
                <w:highlight w:val="none"/>
                <w:lang w:eastAsia="zh-CN"/>
              </w:rPr>
              <w:t>、</w:t>
            </w:r>
            <w:r>
              <w:rPr>
                <w:rFonts w:hint="eastAsia"/>
                <w:color w:val="auto"/>
                <w:highlight w:val="none"/>
                <w:lang w:val="zh-CN"/>
              </w:rPr>
              <w:t>泊梯功能；</w:t>
            </w:r>
          </w:p>
          <w:p w14:paraId="40C60402">
            <w:pPr>
              <w:ind w:firstLine="420"/>
              <w:rPr>
                <w:color w:val="auto"/>
                <w:highlight w:val="none"/>
                <w:lang w:val="zh-CN"/>
              </w:rPr>
            </w:pPr>
            <w:r>
              <w:rPr>
                <w:rFonts w:hint="eastAsia"/>
                <w:color w:val="auto"/>
                <w:highlight w:val="none"/>
                <w:lang w:val="zh-CN"/>
              </w:rPr>
              <w:t>35</w:t>
            </w:r>
            <w:r>
              <w:rPr>
                <w:rFonts w:hint="eastAsia"/>
                <w:color w:val="auto"/>
                <w:highlight w:val="none"/>
                <w:lang w:eastAsia="zh-CN"/>
              </w:rPr>
              <w:t>、</w:t>
            </w:r>
            <w:r>
              <w:rPr>
                <w:rFonts w:hint="eastAsia"/>
                <w:color w:val="auto"/>
                <w:highlight w:val="none"/>
                <w:lang w:val="zh-CN"/>
              </w:rPr>
              <w:t>层高自测定功能；</w:t>
            </w:r>
          </w:p>
          <w:p w14:paraId="7CEF7E98">
            <w:pPr>
              <w:ind w:firstLine="420"/>
              <w:rPr>
                <w:color w:val="auto"/>
                <w:highlight w:val="none"/>
                <w:lang w:val="zh-CN"/>
              </w:rPr>
            </w:pPr>
            <w:r>
              <w:rPr>
                <w:rFonts w:hint="eastAsia"/>
                <w:color w:val="auto"/>
                <w:highlight w:val="none"/>
                <w:lang w:val="zh-CN"/>
              </w:rPr>
              <w:t>36</w:t>
            </w:r>
            <w:r>
              <w:rPr>
                <w:rFonts w:hint="eastAsia"/>
                <w:color w:val="auto"/>
                <w:highlight w:val="none"/>
                <w:lang w:eastAsia="zh-CN"/>
              </w:rPr>
              <w:t>、</w:t>
            </w:r>
            <w:r>
              <w:rPr>
                <w:rFonts w:hint="eastAsia"/>
                <w:color w:val="auto"/>
                <w:highlight w:val="none"/>
                <w:lang w:val="zh-CN"/>
              </w:rPr>
              <w:t>消防迫降功能；</w:t>
            </w:r>
          </w:p>
          <w:p w14:paraId="3A63C061">
            <w:pPr>
              <w:ind w:firstLine="420"/>
              <w:rPr>
                <w:color w:val="auto"/>
                <w:highlight w:val="none"/>
                <w:lang w:val="zh-CN"/>
              </w:rPr>
            </w:pPr>
            <w:r>
              <w:rPr>
                <w:rFonts w:hint="eastAsia"/>
                <w:color w:val="auto"/>
                <w:highlight w:val="none"/>
                <w:lang w:val="zh-CN"/>
              </w:rPr>
              <w:t>37</w:t>
            </w:r>
            <w:r>
              <w:rPr>
                <w:rFonts w:hint="eastAsia"/>
                <w:color w:val="auto"/>
                <w:highlight w:val="none"/>
                <w:lang w:eastAsia="zh-CN"/>
              </w:rPr>
              <w:t>、</w:t>
            </w:r>
            <w:r>
              <w:rPr>
                <w:rFonts w:hint="eastAsia"/>
                <w:color w:val="auto"/>
                <w:highlight w:val="none"/>
                <w:lang w:val="zh-CN"/>
              </w:rPr>
              <w:t>抱闸动作的双安全检测功能；</w:t>
            </w:r>
          </w:p>
          <w:p w14:paraId="2DA6DDC4">
            <w:pPr>
              <w:ind w:firstLine="420"/>
              <w:rPr>
                <w:color w:val="auto"/>
                <w:highlight w:val="none"/>
                <w:lang w:val="zh-CN"/>
              </w:rPr>
            </w:pPr>
            <w:r>
              <w:rPr>
                <w:rFonts w:hint="eastAsia"/>
                <w:color w:val="auto"/>
                <w:highlight w:val="none"/>
                <w:lang w:val="zh-CN"/>
              </w:rPr>
              <w:t>38</w:t>
            </w:r>
            <w:r>
              <w:rPr>
                <w:rFonts w:hint="eastAsia"/>
                <w:color w:val="auto"/>
                <w:highlight w:val="none"/>
                <w:lang w:eastAsia="zh-CN"/>
              </w:rPr>
              <w:t>、</w:t>
            </w:r>
            <w:r>
              <w:rPr>
                <w:rFonts w:hint="eastAsia"/>
                <w:color w:val="auto"/>
                <w:highlight w:val="none"/>
                <w:lang w:val="zh-CN"/>
              </w:rPr>
              <w:t>门停止运行功能；</w:t>
            </w:r>
          </w:p>
          <w:p w14:paraId="3FD970FE">
            <w:pPr>
              <w:ind w:firstLine="420"/>
              <w:rPr>
                <w:color w:val="auto"/>
                <w:highlight w:val="none"/>
                <w:lang w:val="zh-CN"/>
              </w:rPr>
            </w:pPr>
            <w:r>
              <w:rPr>
                <w:rFonts w:hint="eastAsia"/>
                <w:color w:val="auto"/>
                <w:highlight w:val="none"/>
                <w:lang w:val="zh-CN"/>
              </w:rPr>
              <w:t>39</w:t>
            </w:r>
            <w:r>
              <w:rPr>
                <w:rFonts w:hint="eastAsia"/>
                <w:color w:val="auto"/>
                <w:highlight w:val="none"/>
                <w:lang w:eastAsia="zh-CN"/>
              </w:rPr>
              <w:t>、</w:t>
            </w:r>
            <w:r>
              <w:rPr>
                <w:rFonts w:hint="eastAsia"/>
                <w:color w:val="auto"/>
                <w:highlight w:val="none"/>
                <w:lang w:val="zh-CN"/>
              </w:rPr>
              <w:t>底坑对讲机通讯功能；</w:t>
            </w:r>
          </w:p>
          <w:p w14:paraId="5B7880DD">
            <w:pPr>
              <w:ind w:firstLine="420"/>
              <w:rPr>
                <w:color w:val="auto"/>
                <w:highlight w:val="none"/>
                <w:lang w:val="zh-CN"/>
              </w:rPr>
            </w:pPr>
            <w:r>
              <w:rPr>
                <w:rFonts w:hint="eastAsia"/>
                <w:color w:val="auto"/>
                <w:highlight w:val="none"/>
                <w:lang w:val="zh-CN"/>
              </w:rPr>
              <w:t>40</w:t>
            </w:r>
            <w:r>
              <w:rPr>
                <w:rFonts w:hint="eastAsia"/>
                <w:color w:val="auto"/>
                <w:highlight w:val="none"/>
                <w:lang w:eastAsia="zh-CN"/>
              </w:rPr>
              <w:t>、</w:t>
            </w:r>
            <w:r>
              <w:rPr>
                <w:rFonts w:hint="eastAsia"/>
                <w:color w:val="auto"/>
                <w:highlight w:val="none"/>
                <w:lang w:val="zh-CN"/>
              </w:rPr>
              <w:t>同步电机磁极码静态测试功能；</w:t>
            </w:r>
          </w:p>
          <w:p w14:paraId="61451A3C">
            <w:pPr>
              <w:ind w:firstLine="420"/>
              <w:rPr>
                <w:color w:val="auto"/>
                <w:highlight w:val="none"/>
                <w:lang w:val="zh-CN"/>
              </w:rPr>
            </w:pPr>
            <w:r>
              <w:rPr>
                <w:rFonts w:hint="eastAsia"/>
                <w:color w:val="auto"/>
                <w:highlight w:val="none"/>
                <w:lang w:val="zh-CN"/>
              </w:rPr>
              <w:t>41</w:t>
            </w:r>
            <w:r>
              <w:rPr>
                <w:rFonts w:hint="eastAsia"/>
                <w:color w:val="auto"/>
                <w:highlight w:val="none"/>
                <w:lang w:eastAsia="zh-CN"/>
              </w:rPr>
              <w:t>、</w:t>
            </w:r>
            <w:r>
              <w:rPr>
                <w:rFonts w:hint="eastAsia"/>
                <w:color w:val="auto"/>
                <w:highlight w:val="none"/>
                <w:lang w:val="zh-CN"/>
              </w:rPr>
              <w:t>厅外检修显示功能；</w:t>
            </w:r>
          </w:p>
          <w:p w14:paraId="3244E5DD">
            <w:pPr>
              <w:ind w:firstLine="420"/>
              <w:rPr>
                <w:color w:val="auto"/>
                <w:highlight w:val="none"/>
                <w:lang w:val="zh-CN"/>
              </w:rPr>
            </w:pPr>
            <w:r>
              <w:rPr>
                <w:rFonts w:hint="eastAsia"/>
                <w:color w:val="auto"/>
                <w:highlight w:val="none"/>
                <w:lang w:val="zh-CN"/>
              </w:rPr>
              <w:t>42</w:t>
            </w:r>
            <w:r>
              <w:rPr>
                <w:rFonts w:hint="eastAsia"/>
                <w:color w:val="auto"/>
                <w:highlight w:val="none"/>
                <w:lang w:eastAsia="zh-CN"/>
              </w:rPr>
              <w:t>、</w:t>
            </w:r>
            <w:r>
              <w:rPr>
                <w:rFonts w:hint="eastAsia"/>
                <w:color w:val="auto"/>
                <w:highlight w:val="none"/>
                <w:lang w:val="zh-CN"/>
              </w:rPr>
              <w:t>抗电磁干扰功能；</w:t>
            </w:r>
          </w:p>
          <w:p w14:paraId="528B2361">
            <w:pPr>
              <w:ind w:firstLine="420"/>
              <w:rPr>
                <w:color w:val="auto"/>
                <w:highlight w:val="none"/>
                <w:lang w:val="zh-CN"/>
              </w:rPr>
            </w:pPr>
            <w:r>
              <w:rPr>
                <w:rFonts w:hint="eastAsia"/>
                <w:color w:val="auto"/>
                <w:highlight w:val="none"/>
                <w:lang w:val="zh-CN"/>
              </w:rPr>
              <w:t>43</w:t>
            </w:r>
            <w:r>
              <w:rPr>
                <w:rFonts w:hint="eastAsia"/>
                <w:color w:val="auto"/>
                <w:highlight w:val="none"/>
                <w:lang w:eastAsia="zh-CN"/>
              </w:rPr>
              <w:t>、</w:t>
            </w:r>
            <w:r>
              <w:rPr>
                <w:rFonts w:hint="eastAsia"/>
                <w:color w:val="auto"/>
                <w:highlight w:val="none"/>
                <w:lang w:val="zh-CN"/>
              </w:rPr>
              <w:t>电梯服务支援系统；</w:t>
            </w:r>
          </w:p>
          <w:p w14:paraId="1B53FF60">
            <w:pPr>
              <w:ind w:firstLine="420"/>
              <w:rPr>
                <w:color w:val="auto"/>
                <w:highlight w:val="none"/>
                <w:lang w:val="zh-CN"/>
              </w:rPr>
            </w:pPr>
            <w:r>
              <w:rPr>
                <w:rFonts w:hint="eastAsia"/>
                <w:color w:val="auto"/>
                <w:highlight w:val="none"/>
                <w:lang w:val="zh-CN"/>
              </w:rPr>
              <w:t>44</w:t>
            </w:r>
            <w:r>
              <w:rPr>
                <w:rFonts w:hint="eastAsia"/>
                <w:color w:val="auto"/>
                <w:highlight w:val="none"/>
                <w:lang w:eastAsia="zh-CN"/>
              </w:rPr>
              <w:t>、</w:t>
            </w:r>
            <w:r>
              <w:rPr>
                <w:rFonts w:hint="eastAsia"/>
                <w:color w:val="auto"/>
                <w:highlight w:val="none"/>
                <w:lang w:val="zh-CN"/>
              </w:rPr>
              <w:t>五方通话功能；</w:t>
            </w:r>
          </w:p>
          <w:p w14:paraId="73DE3F98">
            <w:pPr>
              <w:ind w:firstLine="420"/>
              <w:rPr>
                <w:color w:val="auto"/>
                <w:highlight w:val="none"/>
                <w:lang w:val="zh-CN"/>
              </w:rPr>
            </w:pPr>
            <w:r>
              <w:rPr>
                <w:rFonts w:hint="eastAsia"/>
                <w:color w:val="auto"/>
                <w:highlight w:val="none"/>
                <w:lang w:val="zh-CN"/>
              </w:rPr>
              <w:t>45</w:t>
            </w:r>
            <w:r>
              <w:rPr>
                <w:rFonts w:hint="eastAsia"/>
                <w:color w:val="auto"/>
                <w:highlight w:val="none"/>
                <w:lang w:eastAsia="zh-CN"/>
              </w:rPr>
              <w:t>、</w:t>
            </w:r>
            <w:r>
              <w:rPr>
                <w:rFonts w:hint="eastAsia"/>
                <w:color w:val="auto"/>
                <w:highlight w:val="none"/>
                <w:lang w:val="zh-CN"/>
              </w:rPr>
              <w:t>消防功能；</w:t>
            </w:r>
          </w:p>
          <w:p w14:paraId="60186EB4">
            <w:pPr>
              <w:ind w:firstLine="420"/>
              <w:rPr>
                <w:color w:val="auto"/>
                <w:highlight w:val="none"/>
                <w:lang w:val="zh-CN"/>
              </w:rPr>
            </w:pPr>
            <w:r>
              <w:rPr>
                <w:rFonts w:hint="eastAsia"/>
                <w:color w:val="auto"/>
                <w:highlight w:val="none"/>
                <w:lang w:val="zh-CN"/>
              </w:rPr>
              <w:t>46</w:t>
            </w:r>
            <w:r>
              <w:rPr>
                <w:rFonts w:hint="eastAsia"/>
                <w:color w:val="auto"/>
                <w:highlight w:val="none"/>
                <w:lang w:eastAsia="zh-CN"/>
              </w:rPr>
              <w:t>、</w:t>
            </w:r>
            <w:r>
              <w:rPr>
                <w:rFonts w:hint="eastAsia"/>
                <w:color w:val="auto"/>
                <w:highlight w:val="none"/>
                <w:lang w:val="zh-CN"/>
              </w:rPr>
              <w:t>停电自动平层功能；</w:t>
            </w:r>
          </w:p>
          <w:p w14:paraId="7B2307C5">
            <w:pPr>
              <w:ind w:firstLine="420"/>
              <w:rPr>
                <w:color w:val="auto"/>
                <w:highlight w:val="none"/>
                <w:lang w:val="zh-CN"/>
              </w:rPr>
            </w:pPr>
            <w:r>
              <w:rPr>
                <w:rFonts w:hint="eastAsia"/>
                <w:color w:val="auto"/>
                <w:highlight w:val="none"/>
                <w:lang w:val="zh-CN"/>
              </w:rPr>
              <w:t>47</w:t>
            </w:r>
            <w:r>
              <w:rPr>
                <w:rFonts w:hint="eastAsia"/>
                <w:color w:val="auto"/>
                <w:highlight w:val="none"/>
                <w:lang w:eastAsia="zh-CN"/>
              </w:rPr>
              <w:t>、</w:t>
            </w:r>
            <w:r>
              <w:rPr>
                <w:rFonts w:hint="eastAsia"/>
                <w:color w:val="auto"/>
                <w:highlight w:val="none"/>
                <w:lang w:val="zh-CN"/>
              </w:rPr>
              <w:t>预留视频电缆功能；</w:t>
            </w:r>
          </w:p>
          <w:p w14:paraId="55FA6A43">
            <w:pPr>
              <w:ind w:firstLine="420"/>
              <w:rPr>
                <w:color w:val="auto"/>
                <w:highlight w:val="none"/>
                <w:lang w:val="zh-CN"/>
              </w:rPr>
            </w:pPr>
            <w:r>
              <w:rPr>
                <w:rFonts w:hint="eastAsia"/>
                <w:color w:val="auto"/>
                <w:highlight w:val="none"/>
                <w:lang w:val="zh-CN"/>
              </w:rPr>
              <w:t>48</w:t>
            </w:r>
            <w:r>
              <w:rPr>
                <w:rFonts w:hint="eastAsia"/>
                <w:color w:val="auto"/>
                <w:highlight w:val="none"/>
                <w:lang w:eastAsia="zh-CN"/>
              </w:rPr>
              <w:t>、</w:t>
            </w:r>
            <w:r>
              <w:rPr>
                <w:rFonts w:hint="eastAsia"/>
                <w:color w:val="auto"/>
                <w:highlight w:val="none"/>
                <w:lang w:val="zh-CN"/>
              </w:rPr>
              <w:t>轿内</w:t>
            </w:r>
            <w:r>
              <w:rPr>
                <w:rFonts w:hint="eastAsia"/>
                <w:color w:val="auto"/>
                <w:highlight w:val="none"/>
              </w:rPr>
              <w:t>语音</w:t>
            </w:r>
            <w:r>
              <w:rPr>
                <w:rFonts w:hint="eastAsia"/>
                <w:color w:val="auto"/>
                <w:highlight w:val="none"/>
                <w:lang w:val="zh-CN"/>
              </w:rPr>
              <w:t>报站功能；</w:t>
            </w:r>
          </w:p>
          <w:p w14:paraId="4D6879C3">
            <w:pPr>
              <w:ind w:firstLine="420"/>
              <w:rPr>
                <w:color w:val="auto"/>
                <w:highlight w:val="none"/>
                <w:lang w:val="zh-CN"/>
              </w:rPr>
            </w:pPr>
            <w:r>
              <w:rPr>
                <w:rFonts w:hint="eastAsia"/>
                <w:color w:val="auto"/>
                <w:highlight w:val="none"/>
                <w:lang w:val="zh-CN"/>
              </w:rPr>
              <w:t>49</w:t>
            </w:r>
            <w:r>
              <w:rPr>
                <w:rFonts w:hint="eastAsia"/>
                <w:color w:val="auto"/>
                <w:highlight w:val="none"/>
                <w:lang w:eastAsia="zh-CN"/>
              </w:rPr>
              <w:t>、</w:t>
            </w:r>
            <w:r>
              <w:rPr>
                <w:rFonts w:hint="eastAsia"/>
                <w:color w:val="auto"/>
                <w:highlight w:val="none"/>
                <w:lang w:val="zh-CN"/>
              </w:rPr>
              <w:t>轿内误指令消除功能；</w:t>
            </w:r>
          </w:p>
          <w:p w14:paraId="6F38C4A9">
            <w:pPr>
              <w:ind w:firstLine="420"/>
              <w:rPr>
                <w:color w:val="auto"/>
                <w:highlight w:val="none"/>
                <w:lang w:val="zh-CN"/>
              </w:rPr>
            </w:pPr>
            <w:r>
              <w:rPr>
                <w:rFonts w:hint="eastAsia"/>
                <w:color w:val="auto"/>
                <w:highlight w:val="none"/>
                <w:lang w:val="zh-CN"/>
              </w:rPr>
              <w:t>50</w:t>
            </w:r>
            <w:r>
              <w:rPr>
                <w:rFonts w:hint="eastAsia"/>
                <w:color w:val="auto"/>
                <w:highlight w:val="none"/>
                <w:lang w:eastAsia="zh-CN"/>
              </w:rPr>
              <w:t>、</w:t>
            </w:r>
            <w:r>
              <w:rPr>
                <w:rFonts w:hint="eastAsia"/>
                <w:color w:val="auto"/>
                <w:highlight w:val="none"/>
                <w:lang w:val="zh-CN"/>
              </w:rPr>
              <w:t>司机操作功能；</w:t>
            </w:r>
          </w:p>
          <w:p w14:paraId="78FE4A49">
            <w:pPr>
              <w:ind w:firstLine="420"/>
              <w:rPr>
                <w:color w:val="auto"/>
                <w:highlight w:val="none"/>
              </w:rPr>
            </w:pPr>
            <w:r>
              <w:rPr>
                <w:rFonts w:hint="eastAsia"/>
                <w:color w:val="auto"/>
                <w:highlight w:val="none"/>
              </w:rPr>
              <w:t>51</w:t>
            </w:r>
            <w:r>
              <w:rPr>
                <w:rFonts w:hint="eastAsia"/>
                <w:color w:val="auto"/>
                <w:highlight w:val="none"/>
                <w:lang w:eastAsia="zh-CN"/>
              </w:rPr>
              <w:t>、</w:t>
            </w:r>
            <w:r>
              <w:rPr>
                <w:rFonts w:hint="eastAsia"/>
                <w:color w:val="auto"/>
                <w:highlight w:val="none"/>
              </w:rPr>
              <w:t>无障碍功能；</w:t>
            </w:r>
          </w:p>
          <w:p w14:paraId="49F7B286">
            <w:pPr>
              <w:widowControl/>
              <w:ind w:firstLine="420" w:firstLineChars="200"/>
              <w:jc w:val="left"/>
              <w:textAlignment w:val="center"/>
              <w:rPr>
                <w:rFonts w:hint="eastAsia" w:ascii="宋体" w:hAnsi="宋体" w:cs="宋体"/>
                <w:color w:val="auto"/>
                <w:kern w:val="0"/>
                <w:sz w:val="21"/>
                <w:szCs w:val="21"/>
                <w:highlight w:val="none"/>
                <w:lang w:val="en-US" w:eastAsia="zh-CN" w:bidi="ar"/>
              </w:rPr>
            </w:pPr>
            <w:r>
              <w:rPr>
                <w:rFonts w:hint="eastAsia"/>
                <w:color w:val="auto"/>
                <w:highlight w:val="none"/>
              </w:rPr>
              <w:t>52</w:t>
            </w:r>
            <w:r>
              <w:rPr>
                <w:rFonts w:hint="eastAsia"/>
                <w:color w:val="auto"/>
                <w:highlight w:val="none"/>
                <w:lang w:eastAsia="zh-CN"/>
              </w:rPr>
              <w:t>、</w:t>
            </w:r>
            <w:r>
              <w:rPr>
                <w:color w:val="auto"/>
                <w:highlight w:val="none"/>
              </w:rPr>
              <w:t>标准运行数据传输接口。</w:t>
            </w:r>
          </w:p>
        </w:tc>
        <w:tc>
          <w:tcPr>
            <w:tcW w:w="1168" w:type="dxa"/>
            <w:tcBorders>
              <w:top w:val="single" w:color="000000" w:sz="4" w:space="0"/>
              <w:left w:val="nil"/>
              <w:bottom w:val="single" w:color="000000" w:sz="4" w:space="0"/>
              <w:right w:val="single" w:color="000000" w:sz="4" w:space="0"/>
            </w:tcBorders>
            <w:noWrap w:val="0"/>
            <w:vAlign w:val="center"/>
          </w:tcPr>
          <w:p w14:paraId="48114194">
            <w:pPr>
              <w:widowControl/>
              <w:jc w:val="center"/>
              <w:textAlignment w:val="center"/>
              <w:rPr>
                <w:color w:val="auto"/>
                <w:highlight w:val="none"/>
              </w:rPr>
            </w:pPr>
            <w:r>
              <w:rPr>
                <w:rFonts w:hint="eastAsia"/>
                <w:color w:val="auto"/>
                <w:highlight w:val="none"/>
              </w:rPr>
              <w:t>156800</w:t>
            </w:r>
          </w:p>
        </w:tc>
      </w:tr>
      <w:tr w14:paraId="5CB9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9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810DA">
            <w:pPr>
              <w:jc w:val="center"/>
              <w:rPr>
                <w:rFonts w:hint="eastAsia" w:ascii="宋体" w:hAnsi="宋体" w:cs="宋体"/>
                <w:color w:val="auto"/>
                <w:kern w:val="2"/>
                <w:sz w:val="24"/>
                <w:szCs w:val="24"/>
                <w:highlight w:val="none"/>
                <w:lang w:val="en-US" w:eastAsia="zh-CN" w:bidi="ar-SA"/>
              </w:rPr>
            </w:pPr>
            <w:r>
              <w:rPr>
                <w:rFonts w:hint="eastAsia"/>
                <w:color w:val="auto"/>
                <w:highlight w:val="none"/>
              </w:rPr>
              <w:t>3</w:t>
            </w:r>
          </w:p>
        </w:tc>
        <w:tc>
          <w:tcPr>
            <w:tcW w:w="843" w:type="dxa"/>
            <w:gridSpan w:val="2"/>
            <w:tcBorders>
              <w:top w:val="single" w:color="000000" w:sz="4" w:space="0"/>
              <w:left w:val="nil"/>
              <w:bottom w:val="single" w:color="000000" w:sz="4" w:space="0"/>
              <w:right w:val="single" w:color="000000" w:sz="4" w:space="0"/>
            </w:tcBorders>
            <w:shd w:val="clear" w:color="auto" w:fill="FFFFFF"/>
            <w:noWrap w:val="0"/>
            <w:vAlign w:val="center"/>
          </w:tcPr>
          <w:p w14:paraId="5917B492">
            <w:pPr>
              <w:jc w:val="center"/>
              <w:rPr>
                <w:rFonts w:hint="eastAsia" w:ascii="宋体" w:hAnsi="宋体" w:cs="宋体"/>
                <w:color w:val="auto"/>
                <w:kern w:val="2"/>
                <w:sz w:val="24"/>
                <w:szCs w:val="24"/>
                <w:highlight w:val="none"/>
                <w:lang w:val="en-US" w:eastAsia="zh-CN" w:bidi="ar-SA"/>
              </w:rPr>
            </w:pPr>
            <w:r>
              <w:rPr>
                <w:rFonts w:hint="eastAsia"/>
                <w:color w:val="auto"/>
                <w:highlight w:val="none"/>
              </w:rPr>
              <w:t>后勤综合楼杂物电梯</w:t>
            </w:r>
          </w:p>
        </w:tc>
        <w:tc>
          <w:tcPr>
            <w:tcW w:w="889" w:type="dxa"/>
            <w:tcBorders>
              <w:top w:val="single" w:color="000000" w:sz="4" w:space="0"/>
              <w:left w:val="nil"/>
              <w:bottom w:val="single" w:color="000000" w:sz="4" w:space="0"/>
              <w:right w:val="single" w:color="000000" w:sz="4" w:space="0"/>
            </w:tcBorders>
            <w:shd w:val="clear" w:color="auto" w:fill="FFFFFF"/>
            <w:noWrap w:val="0"/>
            <w:vAlign w:val="center"/>
          </w:tcPr>
          <w:p w14:paraId="576E4F37">
            <w:pPr>
              <w:jc w:val="center"/>
              <w:rPr>
                <w:rFonts w:hint="eastAsia" w:ascii="宋体" w:hAnsi="宋体" w:cs="宋体"/>
                <w:color w:val="auto"/>
                <w:kern w:val="2"/>
                <w:sz w:val="24"/>
                <w:szCs w:val="24"/>
                <w:highlight w:val="none"/>
                <w:lang w:val="en-US" w:eastAsia="zh-CN" w:bidi="ar-SA"/>
              </w:rPr>
            </w:pPr>
            <w:r>
              <w:rPr>
                <w:rFonts w:hint="eastAsia"/>
                <w:color w:val="auto"/>
                <w:highlight w:val="none"/>
              </w:rPr>
              <w:t>1</w:t>
            </w:r>
          </w:p>
        </w:tc>
        <w:tc>
          <w:tcPr>
            <w:tcW w:w="521" w:type="dxa"/>
            <w:tcBorders>
              <w:top w:val="single" w:color="000000" w:sz="4" w:space="0"/>
              <w:left w:val="nil"/>
              <w:bottom w:val="single" w:color="000000" w:sz="4" w:space="0"/>
              <w:right w:val="single" w:color="000000" w:sz="4" w:space="0"/>
            </w:tcBorders>
            <w:shd w:val="clear" w:color="auto" w:fill="FFFFFF"/>
            <w:noWrap w:val="0"/>
            <w:vAlign w:val="center"/>
          </w:tcPr>
          <w:p w14:paraId="468D37F7">
            <w:pPr>
              <w:jc w:val="center"/>
              <w:rPr>
                <w:rFonts w:hint="eastAsia" w:ascii="宋体" w:hAnsi="宋体" w:cs="宋体"/>
                <w:color w:val="auto"/>
                <w:kern w:val="2"/>
                <w:sz w:val="24"/>
                <w:szCs w:val="24"/>
                <w:highlight w:val="none"/>
                <w:lang w:val="en-US" w:eastAsia="zh-CN" w:bidi="ar-SA"/>
              </w:rPr>
            </w:pPr>
            <w:r>
              <w:rPr>
                <w:rFonts w:hint="eastAsia"/>
                <w:color w:val="auto"/>
                <w:highlight w:val="none"/>
                <w:lang w:val="zh-CN"/>
              </w:rPr>
              <w:t>台</w:t>
            </w:r>
          </w:p>
        </w:tc>
        <w:tc>
          <w:tcPr>
            <w:tcW w:w="6473" w:type="dxa"/>
            <w:tcBorders>
              <w:top w:val="single" w:color="000000" w:sz="4" w:space="0"/>
              <w:left w:val="nil"/>
              <w:bottom w:val="single" w:color="000000" w:sz="4" w:space="0"/>
              <w:right w:val="single" w:color="000000" w:sz="4" w:space="0"/>
            </w:tcBorders>
            <w:noWrap w:val="0"/>
            <w:vAlign w:val="center"/>
          </w:tcPr>
          <w:p w14:paraId="5762E50C">
            <w:pPr>
              <w:ind w:firstLine="422"/>
              <w:rPr>
                <w:b/>
                <w:color w:val="auto"/>
                <w:highlight w:val="none"/>
              </w:rPr>
            </w:pPr>
            <w:r>
              <w:rPr>
                <w:rFonts w:hint="eastAsia"/>
                <w:b/>
                <w:color w:val="auto"/>
                <w:highlight w:val="none"/>
              </w:rPr>
              <w:t>一、电梯技术规格参数</w:t>
            </w:r>
          </w:p>
          <w:p w14:paraId="3330AEEE">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1、额定载重量：≥400kg；</w:t>
            </w:r>
          </w:p>
          <w:p w14:paraId="40A6E8ED">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2、额定速度：≥</w:t>
            </w:r>
            <w:r>
              <w:rPr>
                <w:rFonts w:hint="eastAsia"/>
                <w:color w:val="auto"/>
                <w:highlight w:val="none"/>
                <w:lang w:val="en-US" w:eastAsia="zh-CN"/>
              </w:rPr>
              <w:t>0.4</w:t>
            </w:r>
            <w:r>
              <w:rPr>
                <w:rFonts w:hint="eastAsia"/>
                <w:color w:val="auto"/>
                <w:highlight w:val="none"/>
              </w:rPr>
              <w:t>m/s；</w:t>
            </w:r>
          </w:p>
          <w:p w14:paraId="0A6B0F36">
            <w:pPr>
              <w:ind w:firstLine="420"/>
              <w:rPr>
                <w:color w:val="auto"/>
                <w:highlight w:val="none"/>
              </w:rPr>
            </w:pPr>
            <w:r>
              <w:rPr>
                <w:rFonts w:hint="eastAsia" w:ascii="华文楷体" w:hAnsi="华文楷体" w:eastAsia="华文楷体" w:cs="华文楷体"/>
                <w:color w:val="auto"/>
                <w:szCs w:val="21"/>
                <w:highlight w:val="none"/>
              </w:rPr>
              <w:t>▲</w:t>
            </w:r>
            <w:r>
              <w:rPr>
                <w:rFonts w:hint="eastAsia"/>
                <w:color w:val="auto"/>
                <w:highlight w:val="none"/>
              </w:rPr>
              <w:t>3、层/站/门：DT4：2层2站2门。</w:t>
            </w:r>
          </w:p>
          <w:p w14:paraId="6D0EB456">
            <w:pPr>
              <w:ind w:firstLine="420"/>
              <w:rPr>
                <w:color w:val="auto"/>
                <w:highlight w:val="none"/>
              </w:rPr>
            </w:pPr>
            <w:r>
              <w:rPr>
                <w:rFonts w:hint="eastAsia"/>
                <w:color w:val="auto"/>
                <w:highlight w:val="none"/>
              </w:rPr>
              <w:t>4、轿厢尺寸（宽×深×高）：≥900mm</w:t>
            </w:r>
            <w:r>
              <w:rPr>
                <w:rFonts w:hint="eastAsia"/>
                <w:color w:val="auto"/>
                <w:highlight w:val="none"/>
                <w:lang w:val="zh-CN"/>
              </w:rPr>
              <w:t>×</w:t>
            </w:r>
            <w:r>
              <w:rPr>
                <w:rFonts w:hint="eastAsia"/>
                <w:color w:val="auto"/>
                <w:highlight w:val="none"/>
              </w:rPr>
              <w:t>1200mm</w:t>
            </w:r>
            <w:r>
              <w:rPr>
                <w:rFonts w:hint="eastAsia"/>
                <w:color w:val="auto"/>
                <w:highlight w:val="none"/>
                <w:lang w:val="zh-CN"/>
              </w:rPr>
              <w:t>×</w:t>
            </w:r>
            <w:r>
              <w:rPr>
                <w:rFonts w:hint="eastAsia"/>
                <w:color w:val="auto"/>
                <w:highlight w:val="none"/>
              </w:rPr>
              <w:t>2</w:t>
            </w:r>
            <w:r>
              <w:rPr>
                <w:rFonts w:hint="eastAsia"/>
                <w:color w:val="auto"/>
                <w:highlight w:val="none"/>
                <w:lang w:val="en-US" w:eastAsia="zh-CN"/>
              </w:rPr>
              <w:t>2</w:t>
            </w:r>
            <w:r>
              <w:rPr>
                <w:rFonts w:hint="eastAsia"/>
                <w:color w:val="auto"/>
                <w:highlight w:val="none"/>
              </w:rPr>
              <w:t>00mm；</w:t>
            </w:r>
          </w:p>
          <w:p w14:paraId="6F8B32CE">
            <w:pPr>
              <w:ind w:firstLine="420"/>
              <w:rPr>
                <w:color w:val="auto"/>
                <w:highlight w:val="none"/>
              </w:rPr>
            </w:pPr>
            <w:r>
              <w:rPr>
                <w:rFonts w:hint="eastAsia"/>
                <w:color w:val="auto"/>
                <w:highlight w:val="none"/>
              </w:rPr>
              <w:t>5、开门尺寸（宽×高）：≥700mm</w:t>
            </w:r>
            <w:r>
              <w:rPr>
                <w:rFonts w:hint="eastAsia"/>
                <w:color w:val="auto"/>
                <w:highlight w:val="none"/>
                <w:lang w:val="zh-CN"/>
              </w:rPr>
              <w:t>×</w:t>
            </w:r>
            <w:r>
              <w:rPr>
                <w:rFonts w:hint="eastAsia"/>
                <w:color w:val="auto"/>
                <w:highlight w:val="none"/>
                <w:lang w:val="en-US" w:eastAsia="zh-CN"/>
              </w:rPr>
              <w:t>18</w:t>
            </w:r>
            <w:r>
              <w:rPr>
                <w:rFonts w:hint="eastAsia"/>
                <w:color w:val="auto"/>
                <w:highlight w:val="none"/>
              </w:rPr>
              <w:t>00mm；</w:t>
            </w:r>
          </w:p>
          <w:p w14:paraId="7B3F1FA5">
            <w:pPr>
              <w:ind w:firstLine="420"/>
              <w:rPr>
                <w:color w:val="auto"/>
                <w:highlight w:val="none"/>
              </w:rPr>
            </w:pPr>
            <w:r>
              <w:rPr>
                <w:rFonts w:hint="eastAsia"/>
                <w:color w:val="auto"/>
                <w:highlight w:val="none"/>
              </w:rPr>
              <w:t>6、开门方向：中分门</w:t>
            </w:r>
          </w:p>
          <w:p w14:paraId="46A0A578">
            <w:pPr>
              <w:ind w:firstLine="422"/>
              <w:rPr>
                <w:b/>
                <w:color w:val="auto"/>
                <w:highlight w:val="none"/>
                <w:lang w:val="zh-CN"/>
              </w:rPr>
            </w:pPr>
            <w:r>
              <w:rPr>
                <w:rFonts w:hint="eastAsia"/>
                <w:b/>
                <w:color w:val="auto"/>
                <w:highlight w:val="none"/>
                <w:lang w:val="zh-CN"/>
              </w:rPr>
              <w:t>二、电梯井道参数</w:t>
            </w:r>
          </w:p>
          <w:p w14:paraId="7663CE1B">
            <w:pPr>
              <w:ind w:firstLine="420"/>
              <w:rPr>
                <w:color w:val="auto"/>
                <w:highlight w:val="none"/>
                <w:lang w:val="zh-CN"/>
              </w:rPr>
            </w:pPr>
            <w:r>
              <w:rPr>
                <w:rFonts w:hint="eastAsia"/>
                <w:color w:val="auto"/>
                <w:highlight w:val="none"/>
              </w:rPr>
              <w:t>1、井道净空尺寸（宽×深）：DT4:1280mm</w:t>
            </w:r>
            <w:r>
              <w:rPr>
                <w:rFonts w:hint="eastAsia"/>
                <w:color w:val="auto"/>
                <w:highlight w:val="none"/>
                <w:lang w:val="zh-CN"/>
              </w:rPr>
              <w:t>（宽）×</w:t>
            </w:r>
            <w:r>
              <w:rPr>
                <w:rFonts w:hint="eastAsia"/>
                <w:color w:val="auto"/>
                <w:highlight w:val="none"/>
              </w:rPr>
              <w:t>1280mm</w:t>
            </w:r>
            <w:r>
              <w:rPr>
                <w:rFonts w:hint="eastAsia"/>
                <w:color w:val="auto"/>
                <w:highlight w:val="none"/>
                <w:lang w:val="zh-CN"/>
              </w:rPr>
              <w:t>（深）；</w:t>
            </w:r>
          </w:p>
          <w:p w14:paraId="71D42F60">
            <w:pPr>
              <w:ind w:firstLine="420"/>
              <w:rPr>
                <w:color w:val="auto"/>
                <w:highlight w:val="none"/>
              </w:rPr>
            </w:pPr>
            <w:r>
              <w:rPr>
                <w:rFonts w:hint="eastAsia"/>
                <w:color w:val="auto"/>
                <w:highlight w:val="none"/>
              </w:rPr>
              <w:t>2、</w:t>
            </w:r>
            <w:r>
              <w:rPr>
                <w:rFonts w:hint="eastAsia"/>
                <w:color w:val="auto"/>
                <w:highlight w:val="none"/>
                <w:lang w:val="zh-CN"/>
              </w:rPr>
              <w:t>顶层高度：</w:t>
            </w:r>
            <w:r>
              <w:rPr>
                <w:rFonts w:hint="eastAsia"/>
                <w:color w:val="auto"/>
                <w:highlight w:val="none"/>
              </w:rPr>
              <w:t>4000</w:t>
            </w:r>
            <w:r>
              <w:rPr>
                <w:rFonts w:hint="eastAsia"/>
                <w:color w:val="auto"/>
                <w:highlight w:val="none"/>
                <w:lang w:val="zh-CN"/>
              </w:rPr>
              <w:t>mm；</w:t>
            </w:r>
          </w:p>
          <w:p w14:paraId="40F17275">
            <w:pPr>
              <w:ind w:firstLine="420"/>
              <w:rPr>
                <w:color w:val="auto"/>
                <w:highlight w:val="none"/>
              </w:rPr>
            </w:pPr>
            <w:r>
              <w:rPr>
                <w:rFonts w:hint="eastAsia"/>
                <w:color w:val="auto"/>
                <w:highlight w:val="none"/>
              </w:rPr>
              <w:t>3、提升高度：4000mm；</w:t>
            </w:r>
          </w:p>
          <w:p w14:paraId="3DA357C6">
            <w:pPr>
              <w:ind w:firstLine="420"/>
              <w:rPr>
                <w:color w:val="auto"/>
                <w:highlight w:val="none"/>
              </w:rPr>
            </w:pPr>
            <w:r>
              <w:rPr>
                <w:rFonts w:hint="eastAsia"/>
                <w:color w:val="auto"/>
                <w:highlight w:val="none"/>
              </w:rPr>
              <w:t>4、</w:t>
            </w:r>
            <w:r>
              <w:rPr>
                <w:rFonts w:hint="eastAsia"/>
                <w:color w:val="auto"/>
                <w:highlight w:val="none"/>
                <w:lang w:val="zh-CN"/>
              </w:rPr>
              <w:t>底坑深度</w:t>
            </w:r>
            <w:r>
              <w:rPr>
                <w:rFonts w:hint="eastAsia"/>
                <w:color w:val="auto"/>
                <w:highlight w:val="none"/>
              </w:rPr>
              <w:t>：1250mm。</w:t>
            </w:r>
          </w:p>
          <w:p w14:paraId="48500690">
            <w:pPr>
              <w:ind w:firstLine="420"/>
              <w:rPr>
                <w:color w:val="auto"/>
                <w:highlight w:val="none"/>
              </w:rPr>
            </w:pPr>
            <w:r>
              <w:rPr>
                <w:rFonts w:hint="eastAsia"/>
                <w:color w:val="auto"/>
                <w:highlight w:val="none"/>
              </w:rPr>
              <w:t>（以上井道参数以现场为准）</w:t>
            </w:r>
          </w:p>
          <w:p w14:paraId="14513915">
            <w:pPr>
              <w:ind w:firstLine="422"/>
              <w:rPr>
                <w:rFonts w:hint="eastAsia"/>
                <w:b/>
                <w:color w:val="auto"/>
                <w:highlight w:val="none"/>
                <w:lang w:val="zh-CN"/>
              </w:rPr>
            </w:pPr>
          </w:p>
          <w:p w14:paraId="53D14148">
            <w:pPr>
              <w:ind w:firstLine="422"/>
              <w:rPr>
                <w:b/>
                <w:color w:val="auto"/>
                <w:highlight w:val="none"/>
              </w:rPr>
            </w:pPr>
            <w:r>
              <w:rPr>
                <w:rFonts w:hint="eastAsia"/>
                <w:b/>
                <w:color w:val="auto"/>
                <w:highlight w:val="none"/>
                <w:lang w:val="zh-CN"/>
              </w:rPr>
              <w:t>★</w:t>
            </w:r>
            <w:r>
              <w:rPr>
                <w:rFonts w:hint="eastAsia"/>
                <w:b/>
                <w:color w:val="auto"/>
                <w:highlight w:val="none"/>
                <w:lang w:eastAsia="zh-CN"/>
              </w:rPr>
              <w:t>三</w:t>
            </w:r>
            <w:r>
              <w:rPr>
                <w:rFonts w:hint="eastAsia"/>
                <w:b/>
                <w:color w:val="auto"/>
                <w:highlight w:val="none"/>
              </w:rPr>
              <w:t>、技术要求</w:t>
            </w:r>
          </w:p>
          <w:p w14:paraId="2740EF34">
            <w:pPr>
              <w:ind w:firstLine="420"/>
              <w:rPr>
                <w:color w:val="auto"/>
                <w:highlight w:val="none"/>
              </w:rPr>
            </w:pPr>
            <w:r>
              <w:rPr>
                <w:rFonts w:hint="eastAsia"/>
                <w:color w:val="auto"/>
                <w:highlight w:val="none"/>
              </w:rPr>
              <w:t>1、制动器：驱动主机制动器总成应当符合《电梯型式试验规则》（TSG T7007-2022）规定的型式试验要求，提供电梯整梯型式试验证书及型式试验报告复印件。</w:t>
            </w:r>
          </w:p>
          <w:p w14:paraId="6D67787B">
            <w:pPr>
              <w:ind w:firstLine="420"/>
              <w:rPr>
                <w:color w:val="auto"/>
                <w:highlight w:val="none"/>
              </w:rPr>
            </w:pPr>
            <w:r>
              <w:rPr>
                <w:rFonts w:hint="eastAsia"/>
                <w:color w:val="auto"/>
                <w:highlight w:val="none"/>
              </w:rPr>
              <w:t>2、钢丝绳：应当符合国家相应标准要求，提供钢丝绳出厂检验合格证明及产品检验报告复印件。</w:t>
            </w:r>
          </w:p>
          <w:p w14:paraId="7DD7EEE0">
            <w:pPr>
              <w:ind w:firstLine="420"/>
              <w:rPr>
                <w:color w:val="auto"/>
                <w:highlight w:val="none"/>
              </w:rPr>
            </w:pPr>
            <w:r>
              <w:rPr>
                <w:rFonts w:hint="eastAsia"/>
                <w:color w:val="auto"/>
                <w:highlight w:val="none"/>
              </w:rPr>
              <w:t>3、门机：开关门噪音≤55 dB(A)，门系统可靠性符合国家相应标准要求，提供门机产品检验报告复印件。</w:t>
            </w:r>
          </w:p>
          <w:p w14:paraId="02FA420C">
            <w:pPr>
              <w:ind w:firstLine="420"/>
              <w:rPr>
                <w:color w:val="auto"/>
                <w:highlight w:val="none"/>
              </w:rPr>
            </w:pPr>
            <w:r>
              <w:rPr>
                <w:rFonts w:hint="eastAsia"/>
                <w:color w:val="auto"/>
                <w:highlight w:val="none"/>
              </w:rPr>
              <w:t>4、光幕</w:t>
            </w:r>
            <w:r>
              <w:rPr>
                <w:color w:val="auto"/>
                <w:highlight w:val="none"/>
              </w:rPr>
              <w:t>（如设置）</w:t>
            </w:r>
            <w:r>
              <w:rPr>
                <w:rFonts w:hint="eastAsia"/>
                <w:color w:val="auto"/>
                <w:highlight w:val="none"/>
              </w:rPr>
              <w:t>：保护高度不小于1200mm，最大光束数≥1</w:t>
            </w:r>
            <w:r>
              <w:rPr>
                <w:rFonts w:hint="eastAsia"/>
                <w:color w:val="auto"/>
                <w:highlight w:val="none"/>
                <w:lang w:val="en-US" w:eastAsia="zh-CN"/>
              </w:rPr>
              <w:t>0</w:t>
            </w:r>
            <w:r>
              <w:rPr>
                <w:rFonts w:hint="eastAsia"/>
                <w:color w:val="auto"/>
                <w:highlight w:val="none"/>
              </w:rPr>
              <w:t>0束，防护等级≥IP</w:t>
            </w:r>
            <w:r>
              <w:rPr>
                <w:rFonts w:hint="eastAsia"/>
                <w:color w:val="auto"/>
                <w:highlight w:val="none"/>
                <w:lang w:val="en-US" w:eastAsia="zh-CN"/>
              </w:rPr>
              <w:t>54</w:t>
            </w:r>
            <w:r>
              <w:rPr>
                <w:rFonts w:hint="eastAsia"/>
                <w:color w:val="auto"/>
                <w:highlight w:val="none"/>
              </w:rPr>
              <w:t>，提供光幕产品检验报告复印件。</w:t>
            </w:r>
          </w:p>
          <w:p w14:paraId="2D6798C0">
            <w:pPr>
              <w:ind w:firstLine="420"/>
              <w:rPr>
                <w:color w:val="auto"/>
                <w:highlight w:val="none"/>
              </w:rPr>
            </w:pPr>
            <w:r>
              <w:rPr>
                <w:rFonts w:hint="eastAsia"/>
                <w:color w:val="auto"/>
                <w:highlight w:val="none"/>
              </w:rPr>
              <w:t>5、按钮：按钮使用寿命符合国家相应标准要求，提供按钮产品检验报告复印件。</w:t>
            </w:r>
          </w:p>
          <w:p w14:paraId="352F82DD">
            <w:pPr>
              <w:ind w:firstLine="420"/>
              <w:rPr>
                <w:color w:val="auto"/>
                <w:highlight w:val="none"/>
              </w:rPr>
            </w:pPr>
            <w:r>
              <w:rPr>
                <w:rFonts w:hint="eastAsia"/>
                <w:color w:val="auto"/>
                <w:highlight w:val="none"/>
              </w:rPr>
              <w:t>6、操纵器、呼梯盒、消防盒：外壳防护等级≥IP</w:t>
            </w:r>
            <w:r>
              <w:rPr>
                <w:rFonts w:hint="eastAsia"/>
                <w:color w:val="auto"/>
                <w:highlight w:val="none"/>
                <w:lang w:val="en-US" w:eastAsia="zh-CN"/>
              </w:rPr>
              <w:t>30</w:t>
            </w:r>
            <w:r>
              <w:rPr>
                <w:rFonts w:hint="eastAsia"/>
                <w:color w:val="auto"/>
                <w:highlight w:val="none"/>
              </w:rPr>
              <w:t>，提供产品检验报告复印件。</w:t>
            </w:r>
          </w:p>
          <w:p w14:paraId="24893A5B">
            <w:pPr>
              <w:ind w:firstLine="420"/>
              <w:rPr>
                <w:color w:val="auto"/>
                <w:highlight w:val="none"/>
              </w:rPr>
            </w:pPr>
            <w:r>
              <w:rPr>
                <w:rFonts w:hint="eastAsia"/>
                <w:color w:val="auto"/>
                <w:highlight w:val="none"/>
              </w:rPr>
              <w:t>7、称重装置：灵敏度≤</w:t>
            </w:r>
            <w:r>
              <w:rPr>
                <w:rFonts w:hint="eastAsia"/>
                <w:color w:val="auto"/>
                <w:highlight w:val="none"/>
                <w:lang w:val="en-US" w:eastAsia="zh-CN"/>
              </w:rPr>
              <w:t>3</w:t>
            </w:r>
            <w:r>
              <w:rPr>
                <w:rFonts w:hint="eastAsia"/>
                <w:color w:val="auto"/>
                <w:highlight w:val="none"/>
              </w:rPr>
              <w:t>%，系统误差≤3%，防护等级≥IP</w:t>
            </w:r>
            <w:r>
              <w:rPr>
                <w:rFonts w:hint="eastAsia"/>
                <w:color w:val="auto"/>
                <w:highlight w:val="none"/>
                <w:lang w:val="en-US" w:eastAsia="zh-CN"/>
              </w:rPr>
              <w:t>54</w:t>
            </w:r>
            <w:r>
              <w:rPr>
                <w:rFonts w:hint="eastAsia"/>
                <w:color w:val="auto"/>
                <w:highlight w:val="none"/>
              </w:rPr>
              <w:t>，提供产品检验报告复印件。</w:t>
            </w:r>
          </w:p>
          <w:p w14:paraId="74039ADE">
            <w:pPr>
              <w:ind w:firstLine="420"/>
              <w:rPr>
                <w:color w:val="auto"/>
                <w:highlight w:val="none"/>
              </w:rPr>
            </w:pPr>
            <w:r>
              <w:rPr>
                <w:rFonts w:hint="eastAsia"/>
                <w:color w:val="auto"/>
                <w:highlight w:val="none"/>
              </w:rPr>
              <w:t>8、主要部件要求：曳引机（驱动主机）、控制柜、层门门锁、轿门门锁、安全钳、限速器、缓冲器、上行超速保护装置、轿厢意外移动保护装置（杂物电梯按其型式试验报告配置）必须与所投电梯特种设备型式试验报告配置页一致，提供电梯整梯型式试验证书及型式试验报告复印件作为有效证明。</w:t>
            </w:r>
          </w:p>
          <w:p w14:paraId="7F93C352">
            <w:pPr>
              <w:ind w:firstLine="422"/>
              <w:rPr>
                <w:b/>
                <w:color w:val="auto"/>
                <w:highlight w:val="none"/>
              </w:rPr>
            </w:pPr>
            <w:r>
              <w:rPr>
                <w:rFonts w:hint="eastAsia"/>
                <w:b/>
                <w:color w:val="auto"/>
                <w:highlight w:val="none"/>
              </w:rPr>
              <w:t>四、轿厢装潢</w:t>
            </w:r>
          </w:p>
          <w:p w14:paraId="0E6AF425">
            <w:pPr>
              <w:ind w:firstLine="420"/>
              <w:rPr>
                <w:color w:val="auto"/>
                <w:highlight w:val="none"/>
                <w:lang w:val="zh-CN"/>
              </w:rPr>
            </w:pPr>
            <w:r>
              <w:rPr>
                <w:rFonts w:hint="eastAsia"/>
                <w:color w:val="auto"/>
                <w:highlight w:val="none"/>
                <w:lang w:val="zh-CN"/>
              </w:rPr>
              <w:t>1、轿厢装饰要求：</w:t>
            </w:r>
            <w:r>
              <w:rPr>
                <w:rFonts w:hint="eastAsia"/>
                <w:color w:val="auto"/>
                <w:highlight w:val="none"/>
              </w:rPr>
              <w:t>3</w:t>
            </w:r>
            <w:r>
              <w:rPr>
                <w:rFonts w:hint="eastAsia"/>
                <w:color w:val="auto"/>
                <w:highlight w:val="none"/>
                <w:lang w:val="en-US" w:eastAsia="zh-CN"/>
              </w:rPr>
              <w:t>16</w:t>
            </w:r>
            <w:r>
              <w:rPr>
                <w:rFonts w:hint="eastAsia"/>
                <w:color w:val="auto"/>
                <w:highlight w:val="none"/>
              </w:rPr>
              <w:t>发纹不锈钢</w:t>
            </w:r>
            <w:r>
              <w:rPr>
                <w:rFonts w:hint="eastAsia"/>
                <w:color w:val="auto"/>
                <w:highlight w:val="none"/>
                <w:lang w:val="zh-CN"/>
              </w:rPr>
              <w:t>。</w:t>
            </w:r>
          </w:p>
          <w:p w14:paraId="3815B57B">
            <w:pPr>
              <w:ind w:firstLine="420"/>
              <w:rPr>
                <w:color w:val="auto"/>
                <w:highlight w:val="none"/>
                <w:lang w:val="zh-CN"/>
              </w:rPr>
            </w:pPr>
            <w:r>
              <w:rPr>
                <w:rFonts w:hint="eastAsia"/>
                <w:color w:val="auto"/>
                <w:highlight w:val="none"/>
              </w:rPr>
              <w:t>2</w:t>
            </w:r>
            <w:r>
              <w:rPr>
                <w:rFonts w:hint="eastAsia"/>
                <w:color w:val="auto"/>
                <w:highlight w:val="none"/>
                <w:lang w:val="zh-CN"/>
              </w:rPr>
              <w:t>、轿门地坎：</w:t>
            </w:r>
            <w:r>
              <w:rPr>
                <w:rFonts w:hint="eastAsia"/>
                <w:color w:val="auto"/>
                <w:highlight w:val="none"/>
              </w:rPr>
              <w:t>铝地坎</w:t>
            </w:r>
            <w:r>
              <w:rPr>
                <w:rFonts w:hint="eastAsia"/>
                <w:color w:val="auto"/>
                <w:highlight w:val="none"/>
                <w:lang w:val="zh-CN"/>
              </w:rPr>
              <w:t>。</w:t>
            </w:r>
          </w:p>
          <w:p w14:paraId="4ECCE4D6">
            <w:pPr>
              <w:ind w:firstLine="420"/>
              <w:rPr>
                <w:color w:val="auto"/>
                <w:highlight w:val="none"/>
                <w:lang w:val="zh-CN"/>
              </w:rPr>
            </w:pPr>
            <w:r>
              <w:rPr>
                <w:rFonts w:hint="eastAsia"/>
                <w:color w:val="auto"/>
                <w:highlight w:val="none"/>
              </w:rPr>
              <w:t>3、轿厢门：</w:t>
            </w:r>
            <w:r>
              <w:rPr>
                <w:rFonts w:hint="eastAsia" w:eastAsia="宋体"/>
                <w:color w:val="auto"/>
                <w:highlight w:val="none"/>
              </w:rPr>
              <w:t>3</w:t>
            </w:r>
            <w:r>
              <w:rPr>
                <w:rFonts w:hint="eastAsia" w:eastAsia="宋体"/>
                <w:color w:val="auto"/>
                <w:highlight w:val="none"/>
                <w:lang w:val="en-US" w:eastAsia="zh-CN"/>
              </w:rPr>
              <w:t>16</w:t>
            </w:r>
            <w:r>
              <w:rPr>
                <w:rFonts w:hint="eastAsia"/>
                <w:color w:val="auto"/>
                <w:highlight w:val="none"/>
              </w:rPr>
              <w:t>发纹不锈钢。</w:t>
            </w:r>
          </w:p>
          <w:p w14:paraId="3C3EFA8C">
            <w:pPr>
              <w:ind w:firstLine="420"/>
              <w:rPr>
                <w:color w:val="auto"/>
                <w:highlight w:val="none"/>
                <w:lang w:val="zh-CN"/>
              </w:rPr>
            </w:pPr>
            <w:r>
              <w:rPr>
                <w:rFonts w:hint="eastAsia"/>
                <w:color w:val="auto"/>
                <w:highlight w:val="none"/>
              </w:rPr>
              <w:t>4、层门、门框：所有层门、小门套</w:t>
            </w:r>
            <w:r>
              <w:rPr>
                <w:rFonts w:hint="eastAsia" w:eastAsia="宋体"/>
                <w:color w:val="auto"/>
                <w:highlight w:val="none"/>
              </w:rPr>
              <w:t>3</w:t>
            </w:r>
            <w:r>
              <w:rPr>
                <w:rFonts w:hint="eastAsia" w:eastAsia="宋体"/>
                <w:color w:val="auto"/>
                <w:highlight w:val="none"/>
                <w:lang w:val="en-US" w:eastAsia="zh-CN"/>
              </w:rPr>
              <w:t>16</w:t>
            </w:r>
            <w:r>
              <w:rPr>
                <w:rFonts w:hint="eastAsia"/>
                <w:color w:val="auto"/>
                <w:highlight w:val="none"/>
              </w:rPr>
              <w:t>发纹不锈钢。</w:t>
            </w:r>
          </w:p>
          <w:p w14:paraId="2D4B70B0">
            <w:pPr>
              <w:ind w:firstLine="420"/>
              <w:rPr>
                <w:color w:val="auto"/>
                <w:highlight w:val="none"/>
              </w:rPr>
            </w:pPr>
            <w:r>
              <w:rPr>
                <w:rFonts w:hint="eastAsia"/>
                <w:color w:val="auto"/>
                <w:highlight w:val="none"/>
              </w:rPr>
              <w:t>5</w:t>
            </w:r>
            <w:r>
              <w:rPr>
                <w:rFonts w:hint="eastAsia"/>
                <w:color w:val="auto"/>
                <w:highlight w:val="none"/>
                <w:lang w:val="zh-CN"/>
              </w:rPr>
              <w:t>、轿厢地面：</w:t>
            </w:r>
            <w:r>
              <w:rPr>
                <w:rFonts w:hint="eastAsia" w:eastAsia="宋体"/>
                <w:color w:val="auto"/>
                <w:highlight w:val="none"/>
              </w:rPr>
              <w:t>3</w:t>
            </w:r>
            <w:r>
              <w:rPr>
                <w:rFonts w:hint="eastAsia" w:eastAsia="宋体"/>
                <w:color w:val="auto"/>
                <w:highlight w:val="none"/>
                <w:lang w:val="en-US" w:eastAsia="zh-CN"/>
              </w:rPr>
              <w:t>16</w:t>
            </w:r>
            <w:r>
              <w:rPr>
                <w:rFonts w:hint="eastAsia"/>
                <w:color w:val="auto"/>
                <w:highlight w:val="none"/>
              </w:rPr>
              <w:t>不锈钢防滑地板</w:t>
            </w:r>
          </w:p>
          <w:p w14:paraId="145321FA">
            <w:pPr>
              <w:ind w:firstLine="420"/>
              <w:rPr>
                <w:color w:val="auto"/>
                <w:highlight w:val="none"/>
                <w:lang w:val="zh-CN"/>
              </w:rPr>
            </w:pPr>
            <w:r>
              <w:rPr>
                <w:rFonts w:hint="eastAsia"/>
                <w:color w:val="auto"/>
                <w:highlight w:val="none"/>
              </w:rPr>
              <w:t>6</w:t>
            </w:r>
            <w:r>
              <w:rPr>
                <w:rFonts w:hint="eastAsia"/>
                <w:color w:val="auto"/>
                <w:highlight w:val="none"/>
                <w:lang w:val="zh-CN"/>
              </w:rPr>
              <w:t>、轿厢召唤箱：</w:t>
            </w:r>
            <w:r>
              <w:rPr>
                <w:rFonts w:hint="eastAsia"/>
                <w:color w:val="auto"/>
                <w:highlight w:val="none"/>
              </w:rPr>
              <w:t>黑底白字段码</w:t>
            </w:r>
            <w:r>
              <w:rPr>
                <w:rFonts w:hint="eastAsia"/>
                <w:color w:val="auto"/>
                <w:highlight w:val="none"/>
                <w:lang w:val="zh-CN"/>
              </w:rPr>
              <w:t xml:space="preserve">显示板。 </w:t>
            </w:r>
          </w:p>
          <w:p w14:paraId="7F2461E3">
            <w:pPr>
              <w:ind w:firstLine="420"/>
              <w:rPr>
                <w:color w:val="auto"/>
                <w:highlight w:val="none"/>
                <w:lang w:val="zh-CN"/>
              </w:rPr>
            </w:pPr>
            <w:r>
              <w:rPr>
                <w:rFonts w:hint="eastAsia"/>
                <w:color w:val="auto"/>
                <w:highlight w:val="none"/>
              </w:rPr>
              <w:t>7</w:t>
            </w:r>
            <w:r>
              <w:rPr>
                <w:rFonts w:hint="eastAsia"/>
                <w:color w:val="auto"/>
                <w:highlight w:val="none"/>
                <w:lang w:val="zh-CN"/>
              </w:rPr>
              <w:t>、轿厢位置指层器：</w:t>
            </w:r>
            <w:r>
              <w:rPr>
                <w:rFonts w:hint="eastAsia"/>
                <w:color w:val="auto"/>
                <w:highlight w:val="none"/>
              </w:rPr>
              <w:t>黑底白字段码显示板</w:t>
            </w:r>
            <w:r>
              <w:rPr>
                <w:rFonts w:hint="eastAsia"/>
                <w:color w:val="auto"/>
                <w:highlight w:val="none"/>
                <w:lang w:val="zh-CN"/>
              </w:rPr>
              <w:t>。</w:t>
            </w:r>
          </w:p>
          <w:p w14:paraId="5B79200F">
            <w:pPr>
              <w:ind w:firstLine="420"/>
              <w:rPr>
                <w:color w:val="auto"/>
                <w:highlight w:val="none"/>
                <w:lang w:val="zh-CN"/>
              </w:rPr>
            </w:pPr>
            <w:r>
              <w:rPr>
                <w:rFonts w:hint="eastAsia"/>
                <w:color w:val="auto"/>
                <w:highlight w:val="none"/>
              </w:rPr>
              <w:t>8</w:t>
            </w:r>
            <w:r>
              <w:rPr>
                <w:rFonts w:hint="eastAsia"/>
                <w:color w:val="auto"/>
                <w:highlight w:val="none"/>
                <w:lang w:val="zh-CN"/>
              </w:rPr>
              <w:t>、厅门召唤箱：薄型外挂式，</w:t>
            </w:r>
            <w:r>
              <w:rPr>
                <w:rFonts w:hint="eastAsia"/>
                <w:color w:val="auto"/>
                <w:highlight w:val="none"/>
              </w:rPr>
              <w:t>黑底白字段码</w:t>
            </w:r>
            <w:r>
              <w:rPr>
                <w:rFonts w:hint="eastAsia"/>
                <w:color w:val="auto"/>
                <w:highlight w:val="none"/>
                <w:lang w:val="zh-CN"/>
              </w:rPr>
              <w:t>显示板，不锈钢面板，耐用型按钮。</w:t>
            </w:r>
          </w:p>
          <w:p w14:paraId="7EB85F64">
            <w:pPr>
              <w:ind w:firstLine="422"/>
              <w:rPr>
                <w:rFonts w:hint="eastAsia"/>
                <w:color w:val="auto"/>
                <w:highlight w:val="none"/>
                <w:lang w:val="zh-CN"/>
              </w:rPr>
            </w:pPr>
            <w:r>
              <w:rPr>
                <w:rFonts w:hint="eastAsia"/>
                <w:color w:val="auto"/>
                <w:highlight w:val="none"/>
              </w:rPr>
              <w:t>9</w:t>
            </w:r>
            <w:r>
              <w:rPr>
                <w:rFonts w:hint="eastAsia"/>
                <w:color w:val="auto"/>
                <w:highlight w:val="none"/>
                <w:lang w:val="zh-CN"/>
              </w:rPr>
              <w:t>、轿厢天花：LED 照明，经过防尘、无静电处理，轿厢内照明照度满足相应标准要求；轿厢通风系统：轿顶风口送风。</w:t>
            </w:r>
          </w:p>
          <w:p w14:paraId="1BB16B8E">
            <w:pPr>
              <w:ind w:firstLine="422"/>
              <w:rPr>
                <w:b/>
                <w:color w:val="auto"/>
                <w:highlight w:val="none"/>
              </w:rPr>
            </w:pPr>
            <w:r>
              <w:rPr>
                <w:rFonts w:hint="eastAsia"/>
                <w:b/>
                <w:color w:val="auto"/>
                <w:highlight w:val="none"/>
              </w:rPr>
              <w:t>五、功能</w:t>
            </w:r>
          </w:p>
          <w:p w14:paraId="49828364">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全集选控制运行功能；</w:t>
            </w:r>
          </w:p>
          <w:p w14:paraId="3FF35ADA">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2</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超载保护功能；</w:t>
            </w:r>
          </w:p>
          <w:p w14:paraId="645B4051">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3</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超载报警功能；</w:t>
            </w:r>
          </w:p>
          <w:p w14:paraId="05773A2D">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4</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超速电气保护功能；</w:t>
            </w:r>
          </w:p>
          <w:p w14:paraId="10DBD61A">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5</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超速机械保护功能；</w:t>
            </w:r>
          </w:p>
          <w:p w14:paraId="2DD0A062">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6</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光幕保护功能；</w:t>
            </w:r>
          </w:p>
          <w:p w14:paraId="0D6E85DB">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7</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门过载保护功能；</w:t>
            </w:r>
          </w:p>
          <w:p w14:paraId="534FA89C">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8</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开关门时间超常保护功能；</w:t>
            </w:r>
          </w:p>
          <w:p w14:paraId="65134CD5">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9</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电动机过载保护功能；</w:t>
            </w:r>
          </w:p>
          <w:p w14:paraId="447A9E9B">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10</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对讲机通讯功能；</w:t>
            </w:r>
          </w:p>
          <w:p w14:paraId="747EC94B">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11</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警铃报警功能；</w:t>
            </w:r>
          </w:p>
          <w:p w14:paraId="76D759C2">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12</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故障低速自救运行功能；</w:t>
            </w:r>
          </w:p>
          <w:p w14:paraId="30C3032A">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13</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停车在非门区报警功能；</w:t>
            </w:r>
          </w:p>
          <w:p w14:paraId="09F1FF15">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14</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停电应急照明功能；</w:t>
            </w:r>
          </w:p>
          <w:p w14:paraId="4D98384E">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15</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轿顶检修操作功能；</w:t>
            </w:r>
          </w:p>
          <w:p w14:paraId="5A9C8ABC">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16</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无呼自返基站功能；</w:t>
            </w:r>
          </w:p>
          <w:p w14:paraId="269F862E">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17</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满载直驶运行功能；</w:t>
            </w:r>
          </w:p>
          <w:p w14:paraId="3988E66F">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18</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故障自动检测功能；</w:t>
            </w:r>
          </w:p>
          <w:p w14:paraId="57EE1748">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19</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故障自动存储功能；</w:t>
            </w:r>
          </w:p>
          <w:p w14:paraId="4AC065F3">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20</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消防迫降功能；</w:t>
            </w:r>
          </w:p>
          <w:p w14:paraId="1739E524">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21</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抱闸动作的双安全检测功能；</w:t>
            </w:r>
          </w:p>
          <w:p w14:paraId="72AAE41E">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22</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门停止运行功能；</w:t>
            </w:r>
          </w:p>
          <w:p w14:paraId="559C078A">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23</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抗电磁干扰功能；</w:t>
            </w:r>
          </w:p>
          <w:p w14:paraId="394CC272">
            <w:pPr>
              <w:spacing w:after="0" w:line="240" w:lineRule="auto"/>
              <w:ind w:firstLine="422"/>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sz w:val="21"/>
                <w:szCs w:val="24"/>
                <w:highlight w:val="none"/>
              </w:rPr>
              <w:t>24</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五方通话功能；</w:t>
            </w:r>
          </w:p>
          <w:p w14:paraId="5C930B14">
            <w:pPr>
              <w:widowControl/>
              <w:ind w:firstLine="422" w:firstLineChars="0"/>
              <w:jc w:val="left"/>
              <w:textAlignment w:val="auto"/>
              <w:rPr>
                <w:rFonts w:hint="eastAsia" w:ascii="宋体" w:hAnsi="宋体" w:cs="宋体"/>
                <w:color w:val="auto"/>
                <w:kern w:val="0"/>
                <w:sz w:val="21"/>
                <w:szCs w:val="21"/>
                <w:highlight w:val="none"/>
                <w:lang w:val="en-US" w:eastAsia="zh-CN" w:bidi="ar"/>
              </w:rPr>
            </w:pPr>
            <w:r>
              <w:rPr>
                <w:rFonts w:hint="eastAsia" w:ascii="Times New Roman" w:hAnsi="Times New Roman" w:eastAsia="宋体" w:cs="Times New Roman"/>
                <w:color w:val="auto"/>
                <w:sz w:val="21"/>
                <w:szCs w:val="24"/>
                <w:highlight w:val="none"/>
              </w:rPr>
              <w:t>25</w:t>
            </w:r>
            <w:r>
              <w:rPr>
                <w:rFonts w:hint="eastAsia" w:ascii="Times New Roman" w:hAnsi="Times New Roman" w:eastAsia="宋体" w:cs="Times New Roman"/>
                <w:color w:val="auto"/>
                <w:sz w:val="21"/>
                <w:szCs w:val="24"/>
                <w:highlight w:val="none"/>
                <w:lang w:eastAsia="zh-CN"/>
              </w:rPr>
              <w:t>、</w:t>
            </w:r>
            <w:r>
              <w:rPr>
                <w:rFonts w:hint="eastAsia" w:ascii="Times New Roman" w:hAnsi="Times New Roman" w:eastAsia="宋体" w:cs="Times New Roman"/>
                <w:color w:val="auto"/>
                <w:sz w:val="21"/>
                <w:szCs w:val="24"/>
                <w:highlight w:val="none"/>
              </w:rPr>
              <w:t>预留视频电缆功能；</w:t>
            </w:r>
          </w:p>
        </w:tc>
        <w:tc>
          <w:tcPr>
            <w:tcW w:w="1168" w:type="dxa"/>
            <w:tcBorders>
              <w:top w:val="single" w:color="000000" w:sz="4" w:space="0"/>
              <w:left w:val="nil"/>
              <w:bottom w:val="single" w:color="000000" w:sz="4" w:space="0"/>
              <w:right w:val="single" w:color="000000" w:sz="4" w:space="0"/>
            </w:tcBorders>
            <w:noWrap w:val="0"/>
            <w:vAlign w:val="center"/>
          </w:tcPr>
          <w:p w14:paraId="57581254">
            <w:pPr>
              <w:widowControl/>
              <w:jc w:val="center"/>
              <w:textAlignment w:val="center"/>
              <w:rPr>
                <w:color w:val="auto"/>
                <w:highlight w:val="none"/>
              </w:rPr>
            </w:pPr>
            <w:r>
              <w:rPr>
                <w:rFonts w:hint="eastAsia"/>
                <w:color w:val="auto"/>
                <w:highlight w:val="none"/>
              </w:rPr>
              <w:t>68000</w:t>
            </w:r>
          </w:p>
        </w:tc>
      </w:tr>
      <w:bookmarkEnd w:id="0"/>
      <w:tr w14:paraId="7975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388" w:type="dxa"/>
            <w:gridSpan w:val="7"/>
            <w:tcBorders>
              <w:top w:val="single" w:color="000000" w:sz="4" w:space="0"/>
              <w:left w:val="single" w:color="000000" w:sz="4" w:space="0"/>
              <w:bottom w:val="single" w:color="000000" w:sz="4" w:space="0"/>
              <w:right w:val="single" w:color="000000" w:sz="4" w:space="0"/>
            </w:tcBorders>
            <w:noWrap w:val="0"/>
            <w:vAlign w:val="center"/>
          </w:tcPr>
          <w:p w14:paraId="04D82A4E">
            <w:pPr>
              <w:snapToGrid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▲一、商务要求表</w:t>
            </w:r>
          </w:p>
        </w:tc>
      </w:tr>
      <w:tr w14:paraId="4CFF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1E91468C">
            <w:pPr>
              <w:adjustRightInd w:val="0"/>
              <w:snapToGrid w:val="0"/>
              <w:spacing w:line="4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报价要求</w:t>
            </w:r>
          </w:p>
        </w:tc>
        <w:tc>
          <w:tcPr>
            <w:tcW w:w="9075" w:type="dxa"/>
            <w:gridSpan w:val="5"/>
            <w:tcBorders>
              <w:top w:val="single" w:color="000000" w:sz="4" w:space="0"/>
              <w:left w:val="nil"/>
              <w:bottom w:val="single" w:color="000000" w:sz="4" w:space="0"/>
              <w:right w:val="single" w:color="000000" w:sz="4" w:space="0"/>
            </w:tcBorders>
            <w:noWrap w:val="0"/>
            <w:vAlign w:val="center"/>
          </w:tcPr>
          <w:p w14:paraId="1E665924">
            <w:pPr>
              <w:numPr>
                <w:ilvl w:val="0"/>
                <w:numId w:val="1"/>
              </w:num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本项目投标以人民币报价，且为含税价。</w:t>
            </w:r>
          </w:p>
          <w:p w14:paraId="01C8BEE9">
            <w:pPr>
              <w:numPr>
                <w:ilvl w:val="0"/>
                <w:numId w:val="1"/>
              </w:num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投标人应自行承担所有与投标有关的全部费用。</w:t>
            </w:r>
          </w:p>
          <w:p w14:paraId="0DD398E5">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本项目报价为产品送达采购人指定地点进行安装、调试、质保期所发生的一切费用，其包括但不限于：产品（含主要设备、配件、辅材）供应、运输装卸费、保险费、安装费、调试费、劳务、税费、产品检验检测、操作人员培训费、管理费、验收费、质保期技术支持、质保期上门维修服务、质保期更换零部件，以及所有的不定因素的风险等。</w:t>
            </w:r>
          </w:p>
          <w:p w14:paraId="56A60EB0">
            <w:pPr>
              <w:adjustRightInd w:val="0"/>
              <w:snapToGrid w:val="0"/>
              <w:spacing w:line="400" w:lineRule="exact"/>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.合同履行过程中，采购人不再支付合同约定之外的任何费用。</w:t>
            </w:r>
          </w:p>
        </w:tc>
      </w:tr>
      <w:tr w14:paraId="1BB5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58EF8424">
            <w:pPr>
              <w:adjustRightInd w:val="0"/>
              <w:snapToGrid w:val="0"/>
              <w:spacing w:line="4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合同签订时间</w:t>
            </w:r>
          </w:p>
        </w:tc>
        <w:tc>
          <w:tcPr>
            <w:tcW w:w="9075" w:type="dxa"/>
            <w:gridSpan w:val="5"/>
            <w:tcBorders>
              <w:top w:val="single" w:color="000000" w:sz="4" w:space="0"/>
              <w:left w:val="nil"/>
              <w:bottom w:val="single" w:color="000000" w:sz="4" w:space="0"/>
              <w:right w:val="single" w:color="000000" w:sz="4" w:space="0"/>
            </w:tcBorders>
            <w:noWrap w:val="0"/>
            <w:vAlign w:val="center"/>
          </w:tcPr>
          <w:p w14:paraId="118EAFC4">
            <w:pPr>
              <w:adjustRightInd w:val="0"/>
              <w:snapToGrid w:val="0"/>
              <w:spacing w:line="400" w:lineRule="exact"/>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自中标通知书发出之日起15日内。</w:t>
            </w:r>
          </w:p>
        </w:tc>
      </w:tr>
      <w:tr w14:paraId="662F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67F43C1B">
            <w:pPr>
              <w:adjustRightInd w:val="0"/>
              <w:snapToGrid w:val="0"/>
              <w:spacing w:line="4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交货时间及地点</w:t>
            </w:r>
          </w:p>
        </w:tc>
        <w:tc>
          <w:tcPr>
            <w:tcW w:w="9075" w:type="dxa"/>
            <w:gridSpan w:val="5"/>
            <w:tcBorders>
              <w:top w:val="single" w:color="000000" w:sz="4" w:space="0"/>
              <w:left w:val="nil"/>
              <w:bottom w:val="single" w:color="000000" w:sz="4" w:space="0"/>
              <w:right w:val="single" w:color="000000" w:sz="4" w:space="0"/>
            </w:tcBorders>
            <w:noWrap w:val="0"/>
            <w:vAlign w:val="center"/>
          </w:tcPr>
          <w:p w14:paraId="1EE9A44A">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1.交付的时间（期限）：合同签订后接到采购人进场通知起 8 个月内完成安装验收并交付使用，工期可根据土建施工进度协商调整。</w:t>
            </w:r>
          </w:p>
          <w:p w14:paraId="65306329">
            <w:pPr>
              <w:adjustRightInd w:val="0"/>
              <w:snapToGrid w:val="0"/>
              <w:spacing w:line="400" w:lineRule="exact"/>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2.交付的地点：广西扶绥县采购人指定项目现场。</w:t>
            </w:r>
          </w:p>
        </w:tc>
      </w:tr>
      <w:tr w14:paraId="22D0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64628A3B">
            <w:pPr>
              <w:adjustRightInd w:val="0"/>
              <w:snapToGrid w:val="0"/>
              <w:spacing w:line="4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质保、安装、售后服务要求</w:t>
            </w:r>
          </w:p>
        </w:tc>
        <w:tc>
          <w:tcPr>
            <w:tcW w:w="9075" w:type="dxa"/>
            <w:gridSpan w:val="5"/>
            <w:tcBorders>
              <w:top w:val="single" w:color="000000" w:sz="4" w:space="0"/>
              <w:left w:val="nil"/>
              <w:bottom w:val="single" w:color="000000" w:sz="4" w:space="0"/>
              <w:right w:val="single" w:color="000000" w:sz="4" w:space="0"/>
            </w:tcBorders>
            <w:noWrap w:val="0"/>
            <w:vAlign w:val="center"/>
          </w:tcPr>
          <w:p w14:paraId="01AB307D">
            <w:pPr>
              <w:adjustRightInd w:val="0"/>
              <w:snapToGrid w:val="0"/>
              <w:spacing w:line="400" w:lineRule="exact"/>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一、安装要求：</w:t>
            </w:r>
          </w:p>
          <w:p w14:paraId="60184933">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1、中标人负责免费拆除项目原有旧电梯</w:t>
            </w:r>
            <w:r>
              <w:rPr>
                <w:rFonts w:hint="eastAsia"/>
                <w:color w:val="auto"/>
                <w:highlight w:val="none"/>
              </w:rPr>
              <w:t>并放置于</w:t>
            </w:r>
            <w:r>
              <w:rPr>
                <w:rFonts w:hint="eastAsia"/>
                <w:color w:val="auto"/>
                <w:highlight w:val="none"/>
                <w:lang w:eastAsia="zh-CN"/>
              </w:rPr>
              <w:t>采购人</w:t>
            </w:r>
            <w:r>
              <w:rPr>
                <w:rFonts w:hint="eastAsia"/>
                <w:color w:val="auto"/>
                <w:highlight w:val="none"/>
              </w:rPr>
              <w:t>指定地点，旧电梯所有权归采购人，</w:t>
            </w:r>
            <w:r>
              <w:rPr>
                <w:rFonts w:hint="eastAsia" w:ascii="宋体" w:hAnsi="宋体" w:cs="宋体"/>
                <w:color w:val="auto"/>
                <w:szCs w:val="21"/>
                <w:highlight w:val="none"/>
              </w:rPr>
              <w:t>拆除及清运费用已包含在投标报价中，中标人不得另行向采购人收取费用。中标人负责设备全套安装、调试直至竣工验收合格。</w:t>
            </w:r>
          </w:p>
          <w:p w14:paraId="3253617D">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2、报价包干范围：供应商报价包含设备主材、运输装卸、税金、保险、脚手架搭设、设备吊装、质保维保等全部费用，含相关井道整改及证件办理</w:t>
            </w:r>
            <w:r>
              <w:rPr>
                <w:rFonts w:hint="eastAsia"/>
                <w:color w:val="auto"/>
                <w:highlight w:val="none"/>
              </w:rPr>
              <w:t>，由中标</w:t>
            </w:r>
            <w:r>
              <w:rPr>
                <w:rFonts w:hint="eastAsia"/>
                <w:color w:val="auto"/>
                <w:highlight w:val="none"/>
                <w:lang w:eastAsia="zh-CN"/>
              </w:rPr>
              <w:t>人</w:t>
            </w:r>
            <w:r>
              <w:rPr>
                <w:rFonts w:hint="eastAsia"/>
                <w:color w:val="auto"/>
                <w:highlight w:val="none"/>
              </w:rPr>
              <w:t>全权负责，本项目为交钥匙工程。</w:t>
            </w:r>
          </w:p>
          <w:p w14:paraId="6C242433">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（1）中标人负责井道预埋件安装技术指导、井道整改技术交底；</w:t>
            </w:r>
          </w:p>
          <w:p w14:paraId="6EE3CBFA">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（2）施工全过程安全责任、设备损毁风险全部由中标人承担；</w:t>
            </w:r>
          </w:p>
          <w:p w14:paraId="7D4B3D19">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（3）中标人负责电梯安装开工报备、竣工检验报验全流程手续办理，验收产生全部费用由中标人承担；</w:t>
            </w:r>
          </w:p>
          <w:p w14:paraId="30E86333">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（4）中标人派驻专业技术人员全程现场指导安装、整机调试，满足验收规范；</w:t>
            </w:r>
          </w:p>
          <w:p w14:paraId="4A4484DB">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3、安装辅材、零配件全部为全新合格品，符合国家质量安全规范。</w:t>
            </w:r>
          </w:p>
          <w:p w14:paraId="3E5ABFEB">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4、投标人响应文件内附详细施工组织方案。</w:t>
            </w:r>
          </w:p>
          <w:p w14:paraId="22520463">
            <w:pPr>
              <w:adjustRightInd w:val="0"/>
              <w:snapToGrid w:val="0"/>
              <w:spacing w:line="400" w:lineRule="exact"/>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二、售后服务</w:t>
            </w:r>
            <w:r>
              <w:rPr>
                <w:rFonts w:hint="eastAsia" w:ascii="宋体" w:hAnsi="宋体" w:cs="宋体"/>
                <w:b/>
                <w:bCs/>
                <w:color w:val="auto"/>
                <w:szCs w:val="21"/>
                <w:highlight w:val="none"/>
                <w:lang w:eastAsia="zh-CN"/>
              </w:rPr>
              <w:t>及</w:t>
            </w:r>
            <w:r>
              <w:rPr>
                <w:rFonts w:hint="eastAsia" w:ascii="宋体" w:hAnsi="宋体" w:cs="宋体"/>
                <w:b/>
                <w:bCs/>
                <w:color w:val="auto"/>
                <w:szCs w:val="21"/>
                <w:highlight w:val="none"/>
              </w:rPr>
              <w:t>要求：</w:t>
            </w:r>
          </w:p>
          <w:p w14:paraId="577C3EFF">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1、质保期限：电梯全部设备自竣工验收合格、取得特种设备使用合格证明之日起 24 个月。</w:t>
            </w:r>
          </w:p>
          <w:p w14:paraId="437A3060">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2、质保期内中标人按国家规定免费上门保养（清洁、紧固、润滑、调试、检修等）。</w:t>
            </w:r>
          </w:p>
          <w:p w14:paraId="10CEAB06">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3、质保期内设备故障，采购人报修后中标人 8 小时内抵达现场处置。</w:t>
            </w:r>
          </w:p>
          <w:p w14:paraId="0BB17598">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4、免费为采购方培训 2 名现场操作人员，安装期间同步实操教学。</w:t>
            </w:r>
          </w:p>
          <w:p w14:paraId="424A7FE8">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5、中标人常年储备项目对应易损备件，保障故障快速更换。</w:t>
            </w:r>
          </w:p>
          <w:p w14:paraId="78F3F306">
            <w:pPr>
              <w:adjustRightInd w:val="0"/>
              <w:snapToGrid w:val="0"/>
              <w:spacing w:line="400" w:lineRule="exact"/>
              <w:jc w:val="left"/>
              <w:textAlignment w:val="auto"/>
              <w:rPr>
                <w:rFonts w:ascii="宋体" w:hAnsi="宋体" w:cs="宋体"/>
                <w:color w:val="auto"/>
                <w:szCs w:val="21"/>
                <w:highlight w:val="none"/>
              </w:rPr>
            </w:pPr>
            <w:r>
              <w:rPr>
                <w:rFonts w:hint="eastAsia" w:ascii="宋体" w:hAnsi="宋体" w:cs="宋体"/>
                <w:color w:val="auto"/>
                <w:szCs w:val="21"/>
                <w:highlight w:val="none"/>
              </w:rPr>
              <w:t>6、竣工移交全套电梯竣工图纸、使用说明书、维修保养手册等全套技术资料。</w:t>
            </w:r>
          </w:p>
          <w:p w14:paraId="379A5E5D">
            <w:pPr>
              <w:pStyle w:val="621"/>
              <w:adjustRightInd w:val="0"/>
              <w:snapToGrid w:val="0"/>
              <w:spacing w:line="400" w:lineRule="exact"/>
              <w:ind w:left="38" w:leftChars="0"/>
              <w:jc w:val="left"/>
              <w:rPr>
                <w:rFonts w:hint="eastAsia" w:ascii="宋体" w:hAnsi="宋体" w:cs="宋体"/>
                <w:color w:val="auto"/>
                <w:spacing w:val="-4"/>
                <w:kern w:val="2"/>
                <w:sz w:val="21"/>
                <w:szCs w:val="21"/>
                <w:highlight w:val="none"/>
                <w:lang w:val="en-US" w:eastAsia="zh-CN" w:bidi="ar-SA"/>
              </w:rPr>
            </w:pPr>
            <w:r>
              <w:rPr>
                <w:rFonts w:hint="eastAsia"/>
                <w:color w:val="auto"/>
                <w:spacing w:val="-4"/>
                <w:sz w:val="21"/>
                <w:szCs w:val="21"/>
                <w:highlight w:val="none"/>
              </w:rPr>
              <w:t>7、中标人须具备完善的售后服务体系与技术支撑能力，保障设备长期稳定运行。</w:t>
            </w:r>
          </w:p>
        </w:tc>
      </w:tr>
      <w:tr w14:paraId="4464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1A24CA88">
            <w:pPr>
              <w:adjustRightInd w:val="0"/>
              <w:snapToGrid w:val="0"/>
              <w:spacing w:line="4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付款方式</w:t>
            </w:r>
          </w:p>
        </w:tc>
        <w:tc>
          <w:tcPr>
            <w:tcW w:w="9075" w:type="dxa"/>
            <w:gridSpan w:val="5"/>
            <w:tcBorders>
              <w:top w:val="single" w:color="000000" w:sz="4" w:space="0"/>
              <w:left w:val="nil"/>
              <w:bottom w:val="single" w:color="000000" w:sz="4" w:space="0"/>
              <w:right w:val="single" w:color="000000" w:sz="4" w:space="0"/>
            </w:tcBorders>
            <w:noWrap w:val="0"/>
            <w:vAlign w:val="center"/>
          </w:tcPr>
          <w:p w14:paraId="605B4AA0">
            <w:pPr>
              <w:adjustRightInd w:val="0"/>
              <w:snapToGrid w:val="0"/>
              <w:spacing w:line="400" w:lineRule="exact"/>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合同价款分三期支付。第一期：合同签订之日起10个工作日内，甲方预付合同货款总额30%；第二期：乙方全部交货、安装、调试完毕并经验收合格后，甲方在30日内向乙方支付总额65％；第</w:t>
            </w:r>
            <w:r>
              <w:rPr>
                <w:rFonts w:hint="eastAsia" w:ascii="宋体" w:hAnsi="宋体" w:cs="宋体"/>
                <w:color w:val="auto"/>
                <w:szCs w:val="21"/>
                <w:highlight w:val="none"/>
                <w:lang w:eastAsia="zh-CN"/>
              </w:rPr>
              <w:t>三</w:t>
            </w:r>
            <w:r>
              <w:rPr>
                <w:rFonts w:hint="eastAsia" w:ascii="宋体" w:hAnsi="宋体" w:cs="宋体"/>
                <w:color w:val="auto"/>
                <w:szCs w:val="21"/>
                <w:highlight w:val="none"/>
              </w:rPr>
              <w:t>期：合格使用十二个月后，甲方在30日内向乙方支付总额的5％（不计利息）。</w:t>
            </w:r>
          </w:p>
        </w:tc>
      </w:tr>
      <w:tr w14:paraId="282F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3F6DE32E">
            <w:pPr>
              <w:adjustRightInd w:val="0"/>
              <w:snapToGrid w:val="0"/>
              <w:spacing w:line="4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验收要求</w:t>
            </w:r>
          </w:p>
        </w:tc>
        <w:tc>
          <w:tcPr>
            <w:tcW w:w="9075" w:type="dxa"/>
            <w:gridSpan w:val="5"/>
            <w:tcBorders>
              <w:top w:val="single" w:color="000000" w:sz="4" w:space="0"/>
              <w:left w:val="nil"/>
              <w:bottom w:val="single" w:color="000000" w:sz="4" w:space="0"/>
              <w:right w:val="single" w:color="000000" w:sz="4" w:space="0"/>
            </w:tcBorders>
            <w:noWrap w:val="0"/>
            <w:vAlign w:val="center"/>
          </w:tcPr>
          <w:p w14:paraId="6215E68B">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color w:val="auto"/>
                <w:highlight w:val="none"/>
              </w:rPr>
              <w:t xml:space="preserve"> </w:t>
            </w:r>
            <w:r>
              <w:rPr>
                <w:rFonts w:hint="eastAsia" w:ascii="宋体" w:hAnsi="宋体" w:cs="宋体"/>
                <w:color w:val="auto"/>
                <w:szCs w:val="21"/>
                <w:highlight w:val="none"/>
              </w:rPr>
              <w:t>电梯安装调试结束后，</w:t>
            </w:r>
            <w:r>
              <w:rPr>
                <w:rFonts w:ascii="宋体" w:hAnsi="宋体" w:cs="宋体"/>
                <w:color w:val="auto"/>
                <w:szCs w:val="21"/>
                <w:highlight w:val="none"/>
              </w:rPr>
              <w:t>由</w:t>
            </w:r>
            <w:r>
              <w:rPr>
                <w:rFonts w:hint="eastAsia" w:ascii="宋体" w:hAnsi="宋体" w:cs="宋体"/>
                <w:color w:val="auto"/>
                <w:szCs w:val="21"/>
                <w:highlight w:val="none"/>
              </w:rPr>
              <w:t>中标人向当地特种设备监督管理部门提出验收申请，协助完成检验验收；负责办理特种设备使用登记证、特种设备使用标志，相关费用由中标人</w:t>
            </w:r>
            <w:r>
              <w:rPr>
                <w:rFonts w:ascii="宋体" w:hAnsi="宋体" w:cs="宋体"/>
                <w:color w:val="auto"/>
                <w:szCs w:val="21"/>
                <w:highlight w:val="none"/>
              </w:rPr>
              <w:t>承担</w:t>
            </w:r>
            <w:r>
              <w:rPr>
                <w:rFonts w:hint="eastAsia" w:ascii="宋体" w:hAnsi="宋体" w:cs="宋体"/>
                <w:color w:val="auto"/>
                <w:szCs w:val="21"/>
                <w:highlight w:val="none"/>
              </w:rPr>
              <w:t>。</w:t>
            </w:r>
          </w:p>
          <w:p w14:paraId="77A469CA">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2.在验收过程中发现中标人有违约问题，可暂缓资金结算，待违约问题解决后，方可办理资金结算事宜。</w:t>
            </w:r>
          </w:p>
          <w:p w14:paraId="2CF3A62D">
            <w:pPr>
              <w:adjustRightInd w:val="0"/>
              <w:snapToGrid w:val="0"/>
              <w:spacing w:line="4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3.验收依据：按合同要求及国家标准进行验收。验收执行规范：GB/T 10060-2023《电梯安装验收规范》、GB50310-2002《电梯工程施工质量验收规范》及当地消防、市场监管、电力现行管理规定。</w:t>
            </w:r>
          </w:p>
          <w:p w14:paraId="58C019B5">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4.验收要求：</w:t>
            </w:r>
          </w:p>
          <w:p w14:paraId="63871A08">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验收小组以项目采购文件及采购合同为验收依据，对供货产品技术参数核对检验，如不符合技术参数要求的，采购人有权责令限期整改，逾期未整改或整改不合格的，有权解除合同并主张违约金，最高不超过合同金额 </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0%，以实际损失为限。</w:t>
            </w:r>
          </w:p>
          <w:p w14:paraId="0131B717">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1）中标人按时间结点完成货物供货后，应及时整理技术资料并全面检查和整理，列出清单，作为采购人验收和使用的技术条件依据，清单应交给采购人；同时以书面形式通知采购人进行验收，采购人在收到通知后五个工作日内进行验收。</w:t>
            </w:r>
          </w:p>
          <w:p w14:paraId="146F5CDA">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（2）验收时中标人提供验收文档，包括但不限于：技术方案、实施方案、售后服务方案、培训方案、检测报告、使用说明书、电子文档，以及对所有需要进行核查的原件等。</w:t>
            </w:r>
          </w:p>
          <w:p w14:paraId="7839A7FD">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3）如供货产品不合格或不符合技术参数要求的，由中标人按采购人（或者采购人委托的第三方机构或部门）要求整改，中标人不按要求整改或拒不整改的，采购人有权终止合同，给采购人造成的损失等费用由中标人承担。</w:t>
            </w:r>
          </w:p>
          <w:p w14:paraId="6FE6C2C4">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（4）如中标人提供虚假材料的，除按相关规定做违约处理外，采购人依据相关法律规定追究中标人的责任，由此带来的一切责任及损失由中标人自行承担。</w:t>
            </w:r>
          </w:p>
          <w:p w14:paraId="0CDF1CD2">
            <w:pPr>
              <w:adjustRightInd w:val="0"/>
              <w:snapToGrid w:val="0"/>
              <w:spacing w:line="400" w:lineRule="exact"/>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在项目验收过程中，如项目验收不合格，有关返工、再行验收产生相关成本费用，以及给采购人造成的损失等费用由中标人承担。连续两次项目验收不合格的，或弄虚作假的行为，采购人将不予验收，采购人有权解除合同，并追究中标人的责任，由此带来的一切责任由中标人自行承担。</w:t>
            </w:r>
          </w:p>
        </w:tc>
      </w:tr>
      <w:tr w14:paraId="09E1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7E102BAD">
            <w:pPr>
              <w:adjustRightInd w:val="0"/>
              <w:snapToGrid w:val="0"/>
              <w:spacing w:line="4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其他要求</w:t>
            </w:r>
          </w:p>
        </w:tc>
        <w:tc>
          <w:tcPr>
            <w:tcW w:w="9075" w:type="dxa"/>
            <w:gridSpan w:val="5"/>
            <w:tcBorders>
              <w:top w:val="single" w:color="000000" w:sz="4" w:space="0"/>
              <w:left w:val="nil"/>
              <w:bottom w:val="single" w:color="000000" w:sz="4" w:space="0"/>
              <w:right w:val="single" w:color="000000" w:sz="4" w:space="0"/>
            </w:tcBorders>
            <w:noWrap w:val="0"/>
            <w:vAlign w:val="center"/>
          </w:tcPr>
          <w:p w14:paraId="5A081906">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1.中标人保证向采购人提供的货物是全新、完整、未使用过的产品，符合 GB/T 7588.1-2020、GB/T 7588.2-2020《电梯制造与安装安全规范》国家标准，各项指标满足本项目技术需求。</w:t>
            </w:r>
          </w:p>
          <w:p w14:paraId="7BB6EED9">
            <w:pPr>
              <w:adjustRightInd w:val="0"/>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2.本项目采购的投标产品如有属于政府采购强制节能产品的，应根据《市场监管总局关于发布参与实施政府采购节能产品、环境标志产品认证机构名录的公告》2019年第16号、财库〔2019〕9号以及财库〔2019〕19号文规定，中标人的投标产品，投标时须提供国家确定的认证机构出具的、处于有效期之内的有效的节能产品认证证书复印件并加盖投标人公章。</w:t>
            </w:r>
          </w:p>
          <w:p w14:paraId="01BAE798">
            <w:pPr>
              <w:adjustRightInd w:val="0"/>
              <w:snapToGrid w:val="0"/>
              <w:spacing w:line="400" w:lineRule="exact"/>
              <w:jc w:val="left"/>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3.如中标人投标产品存在侵犯他人的知识产权或者专利成果行为的，由中标人自行承担相应法律责任。</w:t>
            </w:r>
          </w:p>
        </w:tc>
      </w:tr>
    </w:tbl>
    <w:p w14:paraId="4E342044">
      <w:pPr>
        <w:jc w:val="right"/>
        <w:rPr>
          <w:rFonts w:ascii="宋体" w:hAnsi="宋体" w:cs="宋体"/>
          <w:color w:val="auto"/>
          <w:highlight w:val="none"/>
        </w:rPr>
      </w:pPr>
    </w:p>
    <w:p w14:paraId="3AECBDAD">
      <w:pPr>
        <w:jc w:val="right"/>
        <w:rPr>
          <w:rFonts w:ascii="宋体" w:hAnsi="宋体" w:cs="宋体"/>
          <w:color w:val="auto"/>
          <w:highlight w:val="none"/>
        </w:rPr>
      </w:pPr>
    </w:p>
    <w:p w14:paraId="5F70FB9E">
      <w:pPr>
        <w:jc w:val="right"/>
        <w:rPr>
          <w:rFonts w:ascii="宋体" w:hAnsi="宋体" w:cs="宋体"/>
          <w:color w:val="auto"/>
          <w:highlight w:val="none"/>
        </w:rPr>
      </w:pPr>
    </w:p>
    <w:p w14:paraId="7EA09340">
      <w:pPr>
        <w:jc w:val="right"/>
        <w:rPr>
          <w:rFonts w:ascii="宋体" w:hAnsi="宋体" w:cs="宋体"/>
          <w:color w:val="auto"/>
          <w:highlight w:val="none"/>
        </w:rPr>
      </w:pPr>
    </w:p>
    <w:p w14:paraId="65113475">
      <w:pPr>
        <w:jc w:val="right"/>
        <w:rPr>
          <w:rFonts w:ascii="宋体" w:hAnsi="宋体" w:cs="宋体"/>
          <w:color w:val="auto"/>
          <w:highlight w:val="none"/>
        </w:rPr>
      </w:pPr>
    </w:p>
    <w:p w14:paraId="7BE62227">
      <w:pPr>
        <w:jc w:val="right"/>
        <w:rPr>
          <w:rFonts w:ascii="宋体" w:hAnsi="宋体" w:cs="宋体"/>
          <w:color w:val="auto"/>
          <w:highlight w:val="none"/>
        </w:rPr>
      </w:pPr>
    </w:p>
    <w:p w14:paraId="4DBC797E">
      <w:pPr>
        <w:jc w:val="right"/>
        <w:rPr>
          <w:rFonts w:ascii="宋体" w:hAnsi="宋体" w:cs="宋体"/>
          <w:color w:val="auto"/>
          <w:highlight w:val="none"/>
        </w:rPr>
      </w:pPr>
    </w:p>
    <w:p w14:paraId="52FAEB17">
      <w:pPr>
        <w:jc w:val="right"/>
        <w:rPr>
          <w:rFonts w:ascii="宋体" w:hAnsi="宋体" w:cs="宋体"/>
          <w:color w:val="auto"/>
          <w:highlight w:val="none"/>
        </w:rPr>
      </w:pPr>
    </w:p>
    <w:p w14:paraId="7EC4B1AB">
      <w:pPr>
        <w:jc w:val="right"/>
        <w:rPr>
          <w:rFonts w:ascii="宋体" w:hAnsi="宋体" w:cs="宋体"/>
          <w:color w:val="auto"/>
          <w:highlight w:val="none"/>
        </w:rPr>
      </w:pPr>
    </w:p>
    <w:p w14:paraId="53618639">
      <w:pPr>
        <w:jc w:val="right"/>
        <w:rPr>
          <w:rFonts w:ascii="宋体" w:hAnsi="宋体" w:cs="宋体"/>
          <w:color w:val="auto"/>
          <w:highlight w:val="none"/>
        </w:rPr>
      </w:pPr>
    </w:p>
    <w:p w14:paraId="001EED3F">
      <w:pPr>
        <w:jc w:val="right"/>
        <w:rPr>
          <w:rFonts w:ascii="宋体" w:hAnsi="宋体" w:cs="宋体"/>
          <w:color w:val="auto"/>
          <w:highlight w:val="none"/>
        </w:rPr>
      </w:pPr>
    </w:p>
    <w:p w14:paraId="0E2659DE">
      <w:pPr>
        <w:jc w:val="right"/>
        <w:rPr>
          <w:rFonts w:ascii="宋体" w:hAnsi="宋体" w:cs="宋体"/>
          <w:color w:val="auto"/>
          <w:highlight w:val="none"/>
        </w:rPr>
      </w:pPr>
    </w:p>
    <w:p w14:paraId="0995CC6F">
      <w:pPr>
        <w:jc w:val="right"/>
        <w:rPr>
          <w:rFonts w:ascii="宋体" w:hAnsi="宋体" w:cs="宋体"/>
          <w:color w:val="auto"/>
          <w:highlight w:val="none"/>
        </w:rPr>
      </w:pPr>
    </w:p>
    <w:p w14:paraId="183FC6D3">
      <w:pPr>
        <w:jc w:val="right"/>
        <w:rPr>
          <w:rFonts w:ascii="宋体" w:hAnsi="宋体" w:cs="宋体"/>
          <w:color w:val="auto"/>
          <w:highlight w:val="none"/>
        </w:rPr>
      </w:pPr>
    </w:p>
    <w:p w14:paraId="1AA27D05">
      <w:pPr>
        <w:jc w:val="right"/>
        <w:rPr>
          <w:rFonts w:ascii="宋体" w:hAnsi="宋体" w:cs="宋体"/>
          <w:color w:val="auto"/>
          <w:highlight w:val="none"/>
        </w:rPr>
      </w:pPr>
    </w:p>
    <w:p w14:paraId="1BA4D67B">
      <w:pPr>
        <w:pageBreakBefore/>
        <w:snapToGrid w:val="0"/>
        <w:jc w:val="center"/>
        <w:rPr>
          <w:rFonts w:hint="eastAsia" w:ascii="仿宋" w:hAnsi="仿宋" w:eastAsia="仿宋" w:cs="仿宋"/>
          <w:b/>
          <w:color w:val="auto"/>
          <w:szCs w:val="21"/>
          <w:highlight w:val="none"/>
        </w:rPr>
      </w:pPr>
      <w:r>
        <w:rPr>
          <w:rFonts w:hint="eastAsia" w:ascii="仿宋" w:hAnsi="仿宋" w:eastAsia="仿宋" w:cs="仿宋"/>
          <w:b/>
          <w:color w:val="auto"/>
          <w:sz w:val="32"/>
          <w:szCs w:val="32"/>
          <w:highlight w:val="none"/>
        </w:rPr>
        <w:t>投标</w:t>
      </w:r>
      <w:bookmarkStart w:id="1" w:name="_Toc254970526"/>
      <w:bookmarkStart w:id="2" w:name="_Toc254970667"/>
      <w:r>
        <w:rPr>
          <w:rFonts w:hint="eastAsia" w:ascii="仿宋" w:hAnsi="仿宋" w:eastAsia="仿宋" w:cs="仿宋"/>
          <w:b/>
          <w:color w:val="auto"/>
          <w:sz w:val="32"/>
          <w:szCs w:val="32"/>
          <w:highlight w:val="none"/>
        </w:rPr>
        <w:t>人须知及前附表</w:t>
      </w:r>
      <w:bookmarkEnd w:id="1"/>
      <w:bookmarkEnd w:id="2"/>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14:paraId="685F47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01D00239">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5DC7E3BA">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内容、要求</w:t>
            </w:r>
          </w:p>
        </w:tc>
      </w:tr>
      <w:tr w14:paraId="7A8557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38B4BD64">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0E0ABD12">
            <w:pPr>
              <w:spacing w:line="400" w:lineRule="exact"/>
              <w:ind w:right="-109" w:rightChars="-52"/>
              <w:jc w:val="left"/>
              <w:rPr>
                <w:rFonts w:hint="eastAsia" w:ascii="宋体" w:hAnsi="宋体"/>
                <w:color w:val="auto"/>
                <w:szCs w:val="21"/>
                <w:highlight w:val="none"/>
              </w:rPr>
            </w:pPr>
            <w:r>
              <w:rPr>
                <w:rFonts w:hint="eastAsia" w:ascii="宋体" w:hAnsi="宋体"/>
                <w:color w:val="auto"/>
                <w:szCs w:val="21"/>
                <w:highlight w:val="none"/>
              </w:rPr>
              <w:t>项目名称：扶绥县人民医院外科楼、后勤楼电梯采购项目</w:t>
            </w:r>
          </w:p>
        </w:tc>
      </w:tr>
      <w:tr w14:paraId="2A5860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1DE80842">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04ED2867">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投标报价及费用：1、本项目投标应以人民币报价；2、不论投标结果如何，投标人均应自行承担所有与投标有关的全部费用。</w:t>
            </w:r>
          </w:p>
        </w:tc>
      </w:tr>
      <w:tr w14:paraId="0DD591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3F97E6E1">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15ECA1F4">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投标保证金：</w:t>
            </w:r>
            <w:r>
              <w:rPr>
                <w:rStyle w:val="308"/>
                <w:rFonts w:hint="eastAsia" w:ascii="宋体" w:hAnsi="宋体" w:cs="宋体"/>
                <w:color w:val="auto"/>
                <w:szCs w:val="21"/>
                <w:highlight w:val="none"/>
              </w:rPr>
              <w:t>本项目不收取投标保证金</w:t>
            </w:r>
            <w:r>
              <w:rPr>
                <w:rFonts w:hint="eastAsia" w:ascii="宋体" w:hAnsi="宋体"/>
                <w:color w:val="auto"/>
                <w:szCs w:val="21"/>
                <w:highlight w:val="none"/>
              </w:rPr>
              <w:t>。</w:t>
            </w:r>
          </w:p>
        </w:tc>
      </w:tr>
      <w:tr w14:paraId="73668C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2BBC6FFB">
            <w:pPr>
              <w:snapToGrid w:val="0"/>
              <w:spacing w:line="360" w:lineRule="exact"/>
              <w:jc w:val="center"/>
              <w:rPr>
                <w:rFonts w:hint="eastAsia" w:ascii="宋体" w:hAnsi="宋体"/>
                <w:b/>
                <w:color w:val="auto"/>
                <w:szCs w:val="21"/>
                <w:highlight w:val="none"/>
              </w:rPr>
            </w:pPr>
            <w:r>
              <w:rPr>
                <w:rFonts w:hint="eastAsia" w:ascii="宋体" w:hAnsi="宋体"/>
                <w:b/>
                <w:color w:val="auto"/>
                <w:szCs w:val="21"/>
                <w:highlight w:val="none"/>
              </w:rPr>
              <w:t>4</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4D872C52">
            <w:pPr>
              <w:spacing w:line="360" w:lineRule="exact"/>
              <w:jc w:val="left"/>
              <w:rPr>
                <w:rFonts w:hint="eastAsia" w:ascii="宋体" w:hAnsi="宋体"/>
                <w:b/>
                <w:color w:val="auto"/>
                <w:szCs w:val="21"/>
                <w:highlight w:val="none"/>
              </w:rPr>
            </w:pPr>
            <w:r>
              <w:rPr>
                <w:rFonts w:hint="eastAsia" w:ascii="宋体" w:hAnsi="宋体"/>
                <w:b/>
                <w:color w:val="auto"/>
                <w:szCs w:val="21"/>
                <w:highlight w:val="none"/>
              </w:rPr>
              <w:t>现场踏勘：本项目组织统一踏勘1次，时间定于2026年xx月xx日上午10：00。有意向参加踏勘的供应商于2026年xx月xx日前将公司名称、踏勘人员姓名及联系方式发送至邮箱：fy7682085@163.com（本项目后勤楼处于施工状态，为保障施工及人身安全，供应商不可自行踏勘）。</w:t>
            </w:r>
          </w:p>
        </w:tc>
      </w:tr>
      <w:tr w14:paraId="7167F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5D8C8578">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5</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50AFECA1">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演示时间及地点：</w:t>
            </w:r>
            <w:r>
              <w:rPr>
                <w:rFonts w:hint="eastAsia" w:ascii="宋体" w:hAnsi="宋体"/>
                <w:color w:val="auto"/>
                <w:szCs w:val="21"/>
                <w:highlight w:val="none"/>
                <w:u w:val="single"/>
              </w:rPr>
              <w:t>无</w:t>
            </w:r>
            <w:r>
              <w:rPr>
                <w:rFonts w:hint="eastAsia" w:ascii="宋体" w:hAnsi="宋体"/>
                <w:color w:val="auto"/>
                <w:szCs w:val="21"/>
                <w:highlight w:val="none"/>
              </w:rPr>
              <w:t>。</w:t>
            </w:r>
          </w:p>
        </w:tc>
      </w:tr>
      <w:tr w14:paraId="0D5536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1949FDBA">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6</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2440EB8A">
            <w:pPr>
              <w:snapToGrid w:val="0"/>
              <w:spacing w:line="320" w:lineRule="exact"/>
              <w:rPr>
                <w:rFonts w:hint="eastAsia" w:ascii="宋体" w:hAnsi="宋体"/>
                <w:color w:val="auto"/>
                <w:szCs w:val="21"/>
                <w:highlight w:val="none"/>
              </w:rPr>
            </w:pPr>
            <w:r>
              <w:rPr>
                <w:rFonts w:hint="eastAsia" w:ascii="宋体" w:hAnsi="宋体"/>
                <w:color w:val="auto"/>
                <w:szCs w:val="21"/>
                <w:highlight w:val="none"/>
              </w:rPr>
              <w:t>答疑、澄清：投标人如认为招标文件表述不清晰、</w:t>
            </w:r>
            <w:r>
              <w:rPr>
                <w:rFonts w:hint="eastAsia" w:hAnsi="宋体"/>
                <w:bCs/>
                <w:color w:val="auto"/>
                <w:highlight w:val="none"/>
              </w:rPr>
              <w:t>有误或有不合理要求的</w:t>
            </w:r>
            <w:r>
              <w:rPr>
                <w:rFonts w:hint="eastAsia" w:ascii="宋体" w:hAnsi="宋体"/>
                <w:color w:val="auto"/>
                <w:szCs w:val="21"/>
                <w:highlight w:val="none"/>
              </w:rPr>
              <w:t>，应当以书面形式要求采购人或者本中心作出书面答疑、澄清；</w:t>
            </w:r>
          </w:p>
          <w:p w14:paraId="36BB254A">
            <w:pPr>
              <w:snapToGrid w:val="0"/>
              <w:spacing w:line="320" w:lineRule="exact"/>
              <w:rPr>
                <w:rFonts w:hint="eastAsia" w:ascii="宋体" w:hAnsi="宋体"/>
                <w:color w:val="auto"/>
                <w:szCs w:val="21"/>
                <w:highlight w:val="none"/>
              </w:rPr>
            </w:pPr>
            <w:r>
              <w:rPr>
                <w:rFonts w:hint="eastAsia" w:ascii="宋体" w:hAnsi="宋体"/>
                <w:color w:val="auto"/>
                <w:szCs w:val="21"/>
                <w:highlight w:val="none"/>
              </w:rPr>
              <w:t>询问、质疑：投标人如认为招标文件存在歧视性、排他性或者其他违法内容的，按投标人须知“一、总则（八）询问、质疑和投诉”中的要求向采购人或者本中心提出书面询问、质疑。</w:t>
            </w:r>
          </w:p>
          <w:p w14:paraId="066799CB">
            <w:pPr>
              <w:snapToGrid w:val="0"/>
              <w:spacing w:line="320" w:lineRule="exact"/>
              <w:rPr>
                <w:rFonts w:hint="eastAsia" w:ascii="宋体" w:hAnsi="宋体"/>
                <w:color w:val="auto"/>
                <w:szCs w:val="21"/>
                <w:highlight w:val="none"/>
              </w:rPr>
            </w:pPr>
            <w:r>
              <w:rPr>
                <w:rFonts w:hint="eastAsia" w:ascii="宋体" w:hAnsi="宋体"/>
                <w:color w:val="auto"/>
                <w:szCs w:val="21"/>
                <w:highlight w:val="none"/>
              </w:rPr>
              <w:t>答疑、澄清内容是招标文件的组成部分，本中心将以书面形式送达所有已报名的投标人；</w:t>
            </w:r>
            <w:r>
              <w:rPr>
                <w:rFonts w:hint="eastAsia" w:hAnsi="宋体"/>
                <w:color w:val="auto"/>
                <w:highlight w:val="none"/>
              </w:rPr>
              <w:t>本中心可以视采购具体情况，延长招标文件或者资格预审文件提供期限，并在财政部门指定的政府采购信息发布媒体及本中心网站上发布公告。</w:t>
            </w:r>
          </w:p>
        </w:tc>
      </w:tr>
      <w:tr w14:paraId="0A547C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41EF69FB">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7</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7BC09279">
            <w:pPr>
              <w:spacing w:line="300" w:lineRule="exact"/>
              <w:rPr>
                <w:rFonts w:ascii="宋体"/>
                <w:snapToGrid w:val="0"/>
                <w:color w:val="auto"/>
                <w:sz w:val="22"/>
                <w:highlight w:val="none"/>
              </w:rPr>
            </w:pPr>
            <w:r>
              <w:rPr>
                <w:rFonts w:hint="eastAsia" w:ascii="宋体" w:hAnsi="宋体"/>
                <w:color w:val="auto"/>
                <w:szCs w:val="21"/>
                <w:highlight w:val="none"/>
              </w:rPr>
              <w:t>投标文件形式：</w:t>
            </w:r>
            <w:r>
              <w:rPr>
                <w:rFonts w:hint="eastAsia" w:ascii="宋体"/>
                <w:snapToGrid w:val="0"/>
                <w:color w:val="auto"/>
                <w:sz w:val="22"/>
                <w:highlight w:val="none"/>
              </w:rPr>
              <w:t>投标供应商应准备电子投标文件。</w:t>
            </w:r>
          </w:p>
          <w:p w14:paraId="28C9BA8D">
            <w:pPr>
              <w:autoSpaceDE w:val="0"/>
              <w:autoSpaceDN w:val="0"/>
              <w:snapToGrid w:val="0"/>
              <w:spacing w:line="360" w:lineRule="exact"/>
              <w:textAlignment w:val="bottom"/>
              <w:rPr>
                <w:rFonts w:hint="eastAsia" w:ascii="宋体" w:hAnsi="宋体"/>
                <w:color w:val="auto"/>
                <w:szCs w:val="21"/>
                <w:highlight w:val="none"/>
              </w:rPr>
            </w:pPr>
            <w:r>
              <w:rPr>
                <w:rFonts w:hint="eastAsia" w:ascii="宋体"/>
                <w:snapToGrid w:val="0"/>
                <w:color w:val="auto"/>
                <w:sz w:val="22"/>
                <w:highlight w:val="none"/>
              </w:rPr>
              <w:t>电子投标文件是指通过“</w:t>
            </w:r>
            <w:r>
              <w:rPr>
                <w:rFonts w:ascii="宋体"/>
                <w:snapToGrid w:val="0"/>
                <w:color w:val="auto"/>
                <w:sz w:val="22"/>
                <w:highlight w:val="none"/>
                <w:lang w:val="en"/>
              </w:rPr>
              <w:t>广西政府采购云平台新版客户端</w:t>
            </w:r>
            <w:r>
              <w:rPr>
                <w:rFonts w:hint="eastAsia" w:ascii="宋体"/>
                <w:snapToGrid w:val="0"/>
                <w:color w:val="auto"/>
                <w:sz w:val="22"/>
                <w:highlight w:val="none"/>
              </w:rPr>
              <w:t>”完成投标文件编制后生成并加密的数据电文形式的电子加密投标文件。</w:t>
            </w:r>
          </w:p>
        </w:tc>
      </w:tr>
      <w:tr w14:paraId="3E3ED3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28D7B58C">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8</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5FAF5EFA">
            <w:pPr>
              <w:spacing w:line="300" w:lineRule="exact"/>
              <w:rPr>
                <w:rFonts w:hint="eastAsia" w:ascii="宋体" w:hAnsi="宋体"/>
                <w:color w:val="auto"/>
                <w:szCs w:val="21"/>
                <w:highlight w:val="none"/>
              </w:rPr>
            </w:pPr>
            <w:r>
              <w:rPr>
                <w:rFonts w:hint="eastAsia" w:ascii="宋体"/>
                <w:snapToGrid w:val="0"/>
                <w:color w:val="auto"/>
                <w:sz w:val="22"/>
                <w:highlight w:val="none"/>
              </w:rPr>
              <w:t>投标文件的编制：供应商应先安装“</w:t>
            </w:r>
            <w:r>
              <w:rPr>
                <w:rFonts w:ascii="宋体"/>
                <w:snapToGrid w:val="0"/>
                <w:color w:val="auto"/>
                <w:sz w:val="22"/>
                <w:highlight w:val="none"/>
                <w:lang w:val="en"/>
              </w:rPr>
              <w:t>广西政府采购云平台新版客户端</w:t>
            </w:r>
            <w:r>
              <w:rPr>
                <w:rFonts w:hint="eastAsia" w:ascii="宋体"/>
                <w:snapToGrid w:val="0"/>
                <w:color w:val="auto"/>
                <w:sz w:val="22"/>
                <w:highlight w:val="none"/>
              </w:rPr>
              <w:t>”，并按照本招标文件和“</w:t>
            </w:r>
            <w:r>
              <w:rPr>
                <w:rFonts w:ascii="宋体"/>
                <w:snapToGrid w:val="0"/>
                <w:color w:val="auto"/>
                <w:sz w:val="22"/>
                <w:highlight w:val="none"/>
                <w:lang w:val="en"/>
              </w:rPr>
              <w:t>广西政府采购云平台</w:t>
            </w:r>
            <w:r>
              <w:rPr>
                <w:rFonts w:hint="eastAsia" w:ascii="宋体"/>
                <w:snapToGrid w:val="0"/>
                <w:color w:val="auto"/>
                <w:sz w:val="22"/>
                <w:highlight w:val="none"/>
              </w:rPr>
              <w:t>”的要求，通过“</w:t>
            </w:r>
            <w:r>
              <w:rPr>
                <w:rFonts w:ascii="宋体"/>
                <w:snapToGrid w:val="0"/>
                <w:color w:val="auto"/>
                <w:sz w:val="22"/>
                <w:highlight w:val="none"/>
                <w:lang w:val="en"/>
              </w:rPr>
              <w:t>广西政府采购云平台新版客户端</w:t>
            </w:r>
            <w:r>
              <w:rPr>
                <w:rFonts w:hint="eastAsia" w:ascii="宋体"/>
                <w:snapToGrid w:val="0"/>
                <w:color w:val="auto"/>
                <w:sz w:val="22"/>
                <w:highlight w:val="none"/>
              </w:rPr>
              <w:t>”编制并加密投标文件。</w:t>
            </w:r>
          </w:p>
        </w:tc>
      </w:tr>
      <w:tr w14:paraId="59132E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16763F0A">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9</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050D44A3">
            <w:pPr>
              <w:spacing w:line="300" w:lineRule="exact"/>
              <w:rPr>
                <w:rFonts w:hint="eastAsia" w:ascii="宋体"/>
                <w:snapToGrid w:val="0"/>
                <w:color w:val="auto"/>
                <w:sz w:val="22"/>
                <w:highlight w:val="none"/>
              </w:rPr>
            </w:pPr>
            <w:r>
              <w:rPr>
                <w:rFonts w:hint="eastAsia" w:ascii="宋体"/>
                <w:snapToGrid w:val="0"/>
                <w:color w:val="auto"/>
                <w:sz w:val="22"/>
                <w:highlight w:val="none"/>
              </w:rPr>
              <w:t>投标文件的盖章：投标文件中所涉及的加盖公章均采用CA电子签章。</w:t>
            </w:r>
          </w:p>
        </w:tc>
      </w:tr>
      <w:tr w14:paraId="228A30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144C79FB">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10</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3369373D">
            <w:pPr>
              <w:spacing w:line="300" w:lineRule="exact"/>
              <w:rPr>
                <w:rFonts w:hint="eastAsia" w:ascii="宋体"/>
                <w:snapToGrid w:val="0"/>
                <w:color w:val="auto"/>
                <w:sz w:val="22"/>
                <w:highlight w:val="none"/>
              </w:rPr>
            </w:pPr>
            <w:r>
              <w:rPr>
                <w:rFonts w:hint="eastAsia" w:ascii="宋体"/>
                <w:snapToGrid w:val="0"/>
                <w:color w:val="auto"/>
                <w:sz w:val="22"/>
                <w:highlight w:val="none"/>
              </w:rPr>
              <w:t>法定代表人</w:t>
            </w:r>
            <w:r>
              <w:rPr>
                <w:rFonts w:hint="eastAsia"/>
                <w:color w:val="auto"/>
                <w:highlight w:val="none"/>
              </w:rPr>
              <w:t>（负责人）</w:t>
            </w:r>
            <w:r>
              <w:rPr>
                <w:rFonts w:hint="eastAsia" w:ascii="宋体"/>
                <w:snapToGrid w:val="0"/>
                <w:color w:val="auto"/>
                <w:sz w:val="22"/>
                <w:highlight w:val="none"/>
              </w:rPr>
              <w:t>或其授权代表签字或盖章：本招标文件所涉及的法定代表人</w:t>
            </w:r>
            <w:r>
              <w:rPr>
                <w:rFonts w:hint="eastAsia"/>
                <w:color w:val="auto"/>
                <w:highlight w:val="none"/>
              </w:rPr>
              <w:t>（负责人）</w:t>
            </w:r>
            <w:r>
              <w:rPr>
                <w:rFonts w:hint="eastAsia" w:ascii="宋体"/>
                <w:snapToGrid w:val="0"/>
                <w:color w:val="auto"/>
                <w:sz w:val="22"/>
                <w:highlight w:val="none"/>
              </w:rPr>
              <w:t>或其授权代表签字或盖章的内容，如果投标单位没有法定代表人</w:t>
            </w:r>
            <w:r>
              <w:rPr>
                <w:rFonts w:hint="eastAsia"/>
                <w:color w:val="auto"/>
                <w:highlight w:val="none"/>
              </w:rPr>
              <w:t>（负责人）</w:t>
            </w:r>
            <w:r>
              <w:rPr>
                <w:rFonts w:hint="eastAsia" w:ascii="宋体"/>
                <w:snapToGrid w:val="0"/>
                <w:color w:val="auto"/>
                <w:sz w:val="22"/>
                <w:highlight w:val="none"/>
              </w:rPr>
              <w:t>电子签章，涉及法定代表人</w:t>
            </w:r>
            <w:r>
              <w:rPr>
                <w:rFonts w:hint="eastAsia"/>
                <w:color w:val="auto"/>
                <w:highlight w:val="none"/>
              </w:rPr>
              <w:t>（负责人）</w:t>
            </w:r>
            <w:r>
              <w:rPr>
                <w:rFonts w:hint="eastAsia" w:ascii="宋体"/>
                <w:snapToGrid w:val="0"/>
                <w:color w:val="auto"/>
                <w:sz w:val="22"/>
                <w:highlight w:val="none"/>
              </w:rPr>
              <w:t>或其授权代表签字或盖章的内容，投标单位可以线下签字或盖章后扫描上传。</w:t>
            </w:r>
          </w:p>
        </w:tc>
      </w:tr>
      <w:tr w14:paraId="0C5C3F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074B258F">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11</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48DC4291">
            <w:pPr>
              <w:spacing w:line="300" w:lineRule="exact"/>
              <w:rPr>
                <w:rFonts w:hint="eastAsia" w:ascii="宋体"/>
                <w:snapToGrid w:val="0"/>
                <w:color w:val="auto"/>
                <w:sz w:val="22"/>
                <w:highlight w:val="none"/>
              </w:rPr>
            </w:pPr>
            <w:r>
              <w:rPr>
                <w:rFonts w:hint="eastAsia" w:ascii="宋体"/>
                <w:snapToGrid w:val="0"/>
                <w:color w:val="auto"/>
                <w:sz w:val="22"/>
                <w:highlight w:val="none"/>
              </w:rPr>
              <w:t>投标文件份数：电子加密投标文件在线上传提交一份。</w:t>
            </w:r>
          </w:p>
        </w:tc>
      </w:tr>
      <w:tr w14:paraId="10F3A3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6ACCB607">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12</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2C934BDA">
            <w:pPr>
              <w:spacing w:line="300" w:lineRule="exact"/>
              <w:rPr>
                <w:rFonts w:ascii="宋体"/>
                <w:snapToGrid w:val="0"/>
                <w:color w:val="auto"/>
                <w:sz w:val="22"/>
                <w:highlight w:val="none"/>
              </w:rPr>
            </w:pPr>
            <w:r>
              <w:rPr>
                <w:rFonts w:hint="eastAsia" w:ascii="宋体"/>
                <w:snapToGrid w:val="0"/>
                <w:color w:val="auto"/>
                <w:sz w:val="22"/>
                <w:highlight w:val="none"/>
              </w:rPr>
              <w:t>投标文件的上传和提交：本项目通过“</w:t>
            </w:r>
            <w:r>
              <w:rPr>
                <w:rFonts w:ascii="宋体"/>
                <w:snapToGrid w:val="0"/>
                <w:color w:val="auto"/>
                <w:sz w:val="22"/>
                <w:highlight w:val="none"/>
                <w:lang w:val="en"/>
              </w:rPr>
              <w:t>广西政府采购云平台</w:t>
            </w:r>
            <w:r>
              <w:rPr>
                <w:rFonts w:hint="eastAsia" w:ascii="宋体"/>
                <w:snapToGrid w:val="0"/>
                <w:color w:val="auto"/>
                <w:sz w:val="22"/>
                <w:highlight w:val="none"/>
              </w:rPr>
              <w:t>（</w:t>
            </w:r>
            <w:r>
              <w:rPr>
                <w:rFonts w:ascii="宋体"/>
                <w:snapToGrid w:val="0"/>
                <w:color w:val="auto"/>
                <w:sz w:val="22"/>
                <w:highlight w:val="none"/>
                <w:lang w:val="en"/>
              </w:rPr>
              <w:t>http://www.gcy.zfcg.gxzf.gov.cn</w:t>
            </w:r>
            <w:r>
              <w:rPr>
                <w:rFonts w:ascii="宋体"/>
                <w:snapToGrid w:val="0"/>
                <w:color w:val="auto"/>
                <w:sz w:val="22"/>
                <w:highlight w:val="none"/>
              </w:rPr>
              <w:t>）”实行在线投标响应（电子投标），投标供应商应当在投标截止时间前，将生成的“电子加密投标文件”上传提交至“</w:t>
            </w:r>
            <w:r>
              <w:rPr>
                <w:rFonts w:ascii="宋体"/>
                <w:snapToGrid w:val="0"/>
                <w:color w:val="auto"/>
                <w:sz w:val="22"/>
                <w:highlight w:val="none"/>
                <w:lang w:val="en"/>
              </w:rPr>
              <w:t>广西政府采购云平台</w:t>
            </w:r>
            <w:r>
              <w:rPr>
                <w:rFonts w:ascii="宋体"/>
                <w:snapToGrid w:val="0"/>
                <w:color w:val="auto"/>
                <w:sz w:val="22"/>
                <w:highlight w:val="none"/>
              </w:rPr>
              <w:t>”。</w:t>
            </w:r>
          </w:p>
          <w:p w14:paraId="15EA7434">
            <w:pPr>
              <w:spacing w:line="300" w:lineRule="exact"/>
              <w:rPr>
                <w:rFonts w:ascii="宋体"/>
                <w:snapToGrid w:val="0"/>
                <w:color w:val="auto"/>
                <w:sz w:val="22"/>
                <w:highlight w:val="none"/>
              </w:rPr>
            </w:pPr>
            <w:r>
              <w:rPr>
                <w:rFonts w:hint="eastAsia" w:ascii="宋体"/>
                <w:snapToGrid w:val="0"/>
                <w:color w:val="auto"/>
                <w:sz w:val="22"/>
                <w:highlight w:val="none"/>
              </w:rPr>
              <w:t>“电子加密投标文件”的上传、提交：</w:t>
            </w:r>
          </w:p>
          <w:p w14:paraId="54749F09">
            <w:pPr>
              <w:spacing w:line="300" w:lineRule="exact"/>
              <w:rPr>
                <w:rFonts w:ascii="宋体"/>
                <w:snapToGrid w:val="0"/>
                <w:color w:val="auto"/>
                <w:sz w:val="22"/>
                <w:highlight w:val="none"/>
              </w:rPr>
            </w:pPr>
            <w:r>
              <w:rPr>
                <w:rFonts w:hint="eastAsia" w:ascii="宋体"/>
                <w:snapToGrid w:val="0"/>
                <w:color w:val="auto"/>
                <w:sz w:val="22"/>
                <w:highlight w:val="none"/>
              </w:rPr>
              <w:t>a.投标供应商应在投标截止时间前将“电子加密投标文件”成功上传提交至“</w:t>
            </w:r>
            <w:r>
              <w:rPr>
                <w:rFonts w:ascii="宋体"/>
                <w:snapToGrid w:val="0"/>
                <w:color w:val="auto"/>
                <w:sz w:val="22"/>
                <w:highlight w:val="none"/>
                <w:lang w:val="en"/>
              </w:rPr>
              <w:t>广西政府采购云平台</w:t>
            </w:r>
            <w:r>
              <w:rPr>
                <w:rFonts w:hint="eastAsia" w:ascii="宋体"/>
                <w:snapToGrid w:val="0"/>
                <w:color w:val="auto"/>
                <w:sz w:val="22"/>
                <w:highlight w:val="none"/>
              </w:rPr>
              <w:t>”，否则投标无效。</w:t>
            </w:r>
          </w:p>
          <w:p w14:paraId="27536F05">
            <w:pPr>
              <w:spacing w:line="300" w:lineRule="exact"/>
              <w:rPr>
                <w:rFonts w:hint="eastAsia" w:ascii="宋体"/>
                <w:snapToGrid w:val="0"/>
                <w:color w:val="auto"/>
                <w:sz w:val="22"/>
                <w:highlight w:val="none"/>
              </w:rPr>
            </w:pPr>
            <w:r>
              <w:rPr>
                <w:rFonts w:hint="eastAsia" w:ascii="宋体"/>
                <w:snapToGrid w:val="0"/>
                <w:color w:val="auto"/>
                <w:sz w:val="22"/>
                <w:highlight w:val="none"/>
              </w:rPr>
              <w:t>b.“电子加密投标文件”成功上传提交后，供应商可自行打印投标文件接收回执。</w:t>
            </w:r>
          </w:p>
        </w:tc>
      </w:tr>
      <w:tr w14:paraId="2631AC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3F9D0BB3">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13</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2B00A7C3">
            <w:pPr>
              <w:spacing w:line="300" w:lineRule="exact"/>
              <w:rPr>
                <w:rFonts w:hint="eastAsia" w:ascii="宋体"/>
                <w:snapToGrid w:val="0"/>
                <w:color w:val="auto"/>
                <w:sz w:val="22"/>
                <w:highlight w:val="none"/>
              </w:rPr>
            </w:pPr>
            <w:r>
              <w:rPr>
                <w:rFonts w:hint="eastAsia" w:ascii="宋体"/>
                <w:snapToGrid w:val="0"/>
                <w:color w:val="auto"/>
                <w:sz w:val="22"/>
                <w:highlight w:val="none"/>
              </w:rPr>
              <w:t>电子加密投标文件的解密：</w:t>
            </w:r>
          </w:p>
          <w:p w14:paraId="291E0E2B">
            <w:pPr>
              <w:spacing w:line="300" w:lineRule="exact"/>
              <w:rPr>
                <w:rFonts w:hint="eastAsia" w:ascii="宋体"/>
                <w:snapToGrid w:val="0"/>
                <w:color w:val="auto"/>
                <w:sz w:val="22"/>
                <w:highlight w:val="none"/>
              </w:rPr>
            </w:pPr>
            <w:r>
              <w:rPr>
                <w:rFonts w:hint="eastAsia" w:ascii="宋体"/>
                <w:snapToGrid w:val="0"/>
                <w:color w:val="auto"/>
                <w:sz w:val="22"/>
                <w:highlight w:val="none"/>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14:paraId="2F2053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2ABF0F0B">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14</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1E9F22CD">
            <w:pPr>
              <w:snapToGrid w:val="0"/>
              <w:spacing w:line="300" w:lineRule="exact"/>
              <w:rPr>
                <w:rFonts w:hint="eastAsia" w:ascii="宋体" w:hAnsi="宋体"/>
                <w:color w:val="auto"/>
                <w:szCs w:val="21"/>
                <w:highlight w:val="none"/>
              </w:rPr>
            </w:pPr>
            <w:r>
              <w:rPr>
                <w:rFonts w:hint="eastAsia" w:ascii="宋体" w:hAnsi="宋体"/>
                <w:color w:val="auto"/>
                <w:szCs w:val="21"/>
                <w:highlight w:val="none"/>
              </w:rPr>
              <w:t>投标截止时间及地点：</w:t>
            </w:r>
            <w:r>
              <w:rPr>
                <w:rFonts w:hint="eastAsia" w:ascii="宋体"/>
                <w:b/>
                <w:color w:val="auto"/>
                <w:highlight w:val="none"/>
                <w:lang w:val="en"/>
              </w:rPr>
              <w:t>202</w:t>
            </w:r>
            <w:r>
              <w:rPr>
                <w:rFonts w:hint="eastAsia" w:ascii="宋体"/>
                <w:b/>
                <w:color w:val="auto"/>
                <w:highlight w:val="none"/>
              </w:rPr>
              <w:t>6</w:t>
            </w:r>
            <w:r>
              <w:rPr>
                <w:rFonts w:hint="eastAsia" w:ascii="宋体"/>
                <w:b/>
                <w:color w:val="auto"/>
                <w:highlight w:val="none"/>
                <w:lang w:val="en"/>
              </w:rPr>
              <w:t>年</w:t>
            </w:r>
            <w:r>
              <w:rPr>
                <w:rFonts w:hint="eastAsia" w:ascii="宋体"/>
                <w:b/>
                <w:color w:val="auto"/>
                <w:highlight w:val="none"/>
              </w:rPr>
              <w:t>**</w:t>
            </w:r>
            <w:r>
              <w:rPr>
                <w:rFonts w:hint="eastAsia" w:ascii="宋体"/>
                <w:b/>
                <w:color w:val="auto"/>
                <w:highlight w:val="none"/>
                <w:lang w:val="en"/>
              </w:rPr>
              <w:t>月</w:t>
            </w:r>
            <w:r>
              <w:rPr>
                <w:rFonts w:hint="eastAsia" w:ascii="宋体"/>
                <w:b/>
                <w:color w:val="auto"/>
                <w:highlight w:val="none"/>
              </w:rPr>
              <w:t>**</w:t>
            </w:r>
            <w:r>
              <w:rPr>
                <w:rFonts w:hint="eastAsia" w:ascii="宋体"/>
                <w:b/>
                <w:color w:val="auto"/>
                <w:highlight w:val="none"/>
                <w:lang w:val="en"/>
              </w:rPr>
              <w:t>日</w:t>
            </w:r>
            <w:r>
              <w:rPr>
                <w:rFonts w:hint="eastAsia"/>
                <w:b/>
                <w:color w:val="auto"/>
                <w:highlight w:val="none"/>
              </w:rPr>
              <w:t>上午9时整，</w:t>
            </w:r>
            <w:r>
              <w:rPr>
                <w:rFonts w:hint="eastAsia" w:ascii="宋体" w:hAnsi="宋体" w:cs="Arial"/>
                <w:b/>
                <w:color w:val="auto"/>
                <w:szCs w:val="21"/>
                <w:highlight w:val="none"/>
              </w:rPr>
              <w:t>崇左市石景林东路5号崇左市公共资源交易中心**号开标室</w:t>
            </w:r>
            <w:r>
              <w:rPr>
                <w:rFonts w:hint="eastAsia"/>
                <w:b/>
                <w:color w:val="auto"/>
                <w:highlight w:val="none"/>
              </w:rPr>
              <w:t>。（</w:t>
            </w:r>
            <w:r>
              <w:rPr>
                <w:rFonts w:hint="eastAsia" w:ascii="宋体"/>
                <w:color w:val="auto"/>
                <w:sz w:val="22"/>
                <w:highlight w:val="none"/>
              </w:rPr>
              <w:t>本项目采用在线开评标方式，投标供应商无须前往开标现场</w:t>
            </w:r>
            <w:r>
              <w:rPr>
                <w:rFonts w:hint="eastAsia"/>
                <w:b/>
                <w:color w:val="auto"/>
                <w:highlight w:val="none"/>
              </w:rPr>
              <w:t>）</w:t>
            </w:r>
          </w:p>
        </w:tc>
      </w:tr>
      <w:tr w14:paraId="4A349F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4490F23D">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15</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062DFC6B">
            <w:pPr>
              <w:snapToGrid w:val="0"/>
              <w:spacing w:line="300" w:lineRule="exact"/>
              <w:rPr>
                <w:rFonts w:hint="eastAsia" w:ascii="宋体" w:hAnsi="宋体"/>
                <w:color w:val="auto"/>
                <w:szCs w:val="21"/>
                <w:highlight w:val="none"/>
              </w:rPr>
            </w:pPr>
            <w:r>
              <w:rPr>
                <w:rFonts w:hint="eastAsia" w:ascii="宋体" w:hAnsi="宋体"/>
                <w:color w:val="auto"/>
                <w:szCs w:val="21"/>
                <w:highlight w:val="none"/>
              </w:rPr>
              <w:t>开标时间及地点：</w:t>
            </w:r>
            <w:r>
              <w:rPr>
                <w:rFonts w:hint="eastAsia" w:ascii="宋体"/>
                <w:b/>
                <w:color w:val="auto"/>
                <w:highlight w:val="none"/>
                <w:lang w:val="en"/>
              </w:rPr>
              <w:t>202</w:t>
            </w:r>
            <w:r>
              <w:rPr>
                <w:rFonts w:hint="eastAsia" w:ascii="宋体"/>
                <w:b/>
                <w:color w:val="auto"/>
                <w:highlight w:val="none"/>
              </w:rPr>
              <w:t>6</w:t>
            </w:r>
            <w:r>
              <w:rPr>
                <w:rFonts w:hint="eastAsia" w:ascii="宋体"/>
                <w:b/>
                <w:color w:val="auto"/>
                <w:highlight w:val="none"/>
                <w:lang w:val="en"/>
              </w:rPr>
              <w:t>年</w:t>
            </w:r>
            <w:r>
              <w:rPr>
                <w:rFonts w:hint="eastAsia" w:ascii="宋体"/>
                <w:b/>
                <w:color w:val="auto"/>
                <w:highlight w:val="none"/>
              </w:rPr>
              <w:t>**</w:t>
            </w:r>
            <w:r>
              <w:rPr>
                <w:rFonts w:hint="eastAsia" w:ascii="宋体"/>
                <w:b/>
                <w:color w:val="auto"/>
                <w:highlight w:val="none"/>
                <w:lang w:val="en"/>
              </w:rPr>
              <w:t>月</w:t>
            </w:r>
            <w:r>
              <w:rPr>
                <w:rFonts w:hint="eastAsia" w:ascii="宋体"/>
                <w:b/>
                <w:color w:val="auto"/>
                <w:highlight w:val="none"/>
              </w:rPr>
              <w:t>**</w:t>
            </w:r>
            <w:r>
              <w:rPr>
                <w:rFonts w:hint="eastAsia" w:ascii="宋体"/>
                <w:b/>
                <w:color w:val="auto"/>
                <w:highlight w:val="none"/>
                <w:lang w:val="en"/>
              </w:rPr>
              <w:t>日</w:t>
            </w:r>
            <w:r>
              <w:rPr>
                <w:rFonts w:hint="eastAsia"/>
                <w:b/>
                <w:color w:val="auto"/>
                <w:highlight w:val="none"/>
              </w:rPr>
              <w:t>上午9时整，</w:t>
            </w:r>
            <w:r>
              <w:rPr>
                <w:rFonts w:hint="eastAsia" w:ascii="宋体" w:hAnsi="宋体" w:cs="Arial"/>
                <w:b/>
                <w:color w:val="auto"/>
                <w:szCs w:val="21"/>
                <w:highlight w:val="none"/>
              </w:rPr>
              <w:t>崇左市石景林东路5号崇左市公共资源交易中心**号开标室</w:t>
            </w:r>
            <w:r>
              <w:rPr>
                <w:rFonts w:hint="eastAsia"/>
                <w:b/>
                <w:color w:val="auto"/>
                <w:highlight w:val="none"/>
              </w:rPr>
              <w:t>。（</w:t>
            </w:r>
            <w:r>
              <w:rPr>
                <w:rFonts w:hint="eastAsia" w:ascii="宋体"/>
                <w:color w:val="auto"/>
                <w:sz w:val="22"/>
                <w:highlight w:val="none"/>
              </w:rPr>
              <w:t>本项目采用在线开评标方式，投标供应商无须前往开标现场</w:t>
            </w:r>
            <w:r>
              <w:rPr>
                <w:rFonts w:hint="eastAsia"/>
                <w:b/>
                <w:color w:val="auto"/>
                <w:highlight w:val="none"/>
              </w:rPr>
              <w:t>）</w:t>
            </w:r>
          </w:p>
        </w:tc>
      </w:tr>
      <w:tr w14:paraId="3F5584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1B1482D3">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16</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0E317DED">
            <w:pPr>
              <w:autoSpaceDE w:val="0"/>
              <w:autoSpaceDN w:val="0"/>
              <w:snapToGrid w:val="0"/>
              <w:spacing w:line="360" w:lineRule="exact"/>
              <w:textAlignment w:val="bottom"/>
              <w:rPr>
                <w:rFonts w:hint="eastAsia" w:ascii="宋体" w:hAnsi="宋体"/>
                <w:color w:val="auto"/>
                <w:szCs w:val="21"/>
                <w:highlight w:val="none"/>
              </w:rPr>
            </w:pPr>
            <w:r>
              <w:rPr>
                <w:rFonts w:hint="eastAsia" w:ascii="宋体" w:hAnsi="宋体"/>
                <w:color w:val="auto"/>
                <w:szCs w:val="21"/>
                <w:highlight w:val="none"/>
              </w:rPr>
              <w:t>评标方法及评定标准：综合评分法</w:t>
            </w:r>
          </w:p>
        </w:tc>
      </w:tr>
      <w:tr w14:paraId="2A9F3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559A8E52">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17</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0C064D74">
            <w:pPr>
              <w:autoSpaceDE w:val="0"/>
              <w:autoSpaceDN w:val="0"/>
              <w:snapToGrid w:val="0"/>
              <w:spacing w:line="300" w:lineRule="exact"/>
              <w:textAlignment w:val="bottom"/>
              <w:rPr>
                <w:rFonts w:hint="eastAsia" w:ascii="宋体" w:hAnsi="宋体"/>
                <w:color w:val="auto"/>
                <w:szCs w:val="21"/>
                <w:highlight w:val="none"/>
              </w:rPr>
            </w:pPr>
            <w:r>
              <w:rPr>
                <w:rFonts w:hint="eastAsia" w:ascii="宋体" w:hAnsi="宋体"/>
                <w:color w:val="auto"/>
                <w:szCs w:val="21"/>
                <w:highlight w:val="none"/>
              </w:rPr>
              <w:t>中标公告及中标通知书：本中心在采购人依法确认中标人后两个工作日内发布中标公告和中标通知书，中标公告发布于上述媒体</w:t>
            </w:r>
            <w:r>
              <w:rPr>
                <w:rFonts w:hint="eastAsia" w:ascii="宋体" w:hAnsi="宋体" w:cs="Courier New"/>
                <w:color w:val="auto"/>
                <w:szCs w:val="21"/>
                <w:highlight w:val="none"/>
              </w:rPr>
              <w:t>（详细见公告中公布的网站）</w:t>
            </w:r>
            <w:r>
              <w:rPr>
                <w:rFonts w:hint="eastAsia" w:ascii="宋体" w:hAnsi="宋体"/>
                <w:color w:val="auto"/>
                <w:szCs w:val="21"/>
                <w:highlight w:val="none"/>
              </w:rPr>
              <w:t>。</w:t>
            </w:r>
          </w:p>
        </w:tc>
      </w:tr>
      <w:tr w14:paraId="7F0A5E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107E8D1C">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18</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3D2C6995">
            <w:pPr>
              <w:autoSpaceDE w:val="0"/>
              <w:autoSpaceDN w:val="0"/>
              <w:snapToGrid w:val="0"/>
              <w:spacing w:line="320" w:lineRule="exact"/>
              <w:textAlignment w:val="bottom"/>
              <w:rPr>
                <w:rFonts w:ascii="宋体" w:hAnsi="宋体"/>
                <w:color w:val="auto"/>
                <w:szCs w:val="21"/>
                <w:highlight w:val="none"/>
              </w:rPr>
            </w:pPr>
            <w:r>
              <w:rPr>
                <w:rFonts w:hint="eastAsia" w:ascii="宋体" w:hAnsi="宋体"/>
                <w:color w:val="auto"/>
                <w:szCs w:val="21"/>
                <w:highlight w:val="none"/>
              </w:rPr>
              <w:t>采购资金来源：财政性资金。</w:t>
            </w:r>
          </w:p>
        </w:tc>
      </w:tr>
      <w:tr w14:paraId="6583DA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2738DC9F">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19</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2D6DCA5B">
            <w:pPr>
              <w:widowControl/>
              <w:spacing w:line="400" w:lineRule="exact"/>
              <w:rPr>
                <w:rFonts w:hint="eastAsia" w:ascii="宋体" w:hAnsi="宋体" w:cs="宋体"/>
                <w:color w:val="auto"/>
                <w:kern w:val="0"/>
                <w:szCs w:val="21"/>
                <w:highlight w:val="none"/>
              </w:rPr>
            </w:pPr>
            <w:r>
              <w:rPr>
                <w:rFonts w:hint="eastAsia" w:ascii="宋体" w:hAnsi="宋体"/>
                <w:color w:val="auto"/>
                <w:szCs w:val="21"/>
                <w:highlight w:val="none"/>
              </w:rPr>
              <w:t>付款方式：</w:t>
            </w:r>
            <w:r>
              <w:rPr>
                <w:rFonts w:hint="eastAsia" w:ascii="宋体" w:hAnsi="宋体" w:cs="宋体"/>
                <w:color w:val="auto"/>
                <w:kern w:val="0"/>
                <w:szCs w:val="21"/>
                <w:highlight w:val="none"/>
              </w:rPr>
              <w:t>见招标项目采购需求。</w:t>
            </w:r>
          </w:p>
        </w:tc>
      </w:tr>
      <w:tr w14:paraId="45BD34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6350F602">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20</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6DCCBF92">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投标文件有效期：</w:t>
            </w:r>
            <w:r>
              <w:rPr>
                <w:rFonts w:hint="eastAsia" w:ascii="宋体" w:hAnsi="宋体" w:cs="Arial"/>
                <w:color w:val="auto"/>
                <w:szCs w:val="21"/>
                <w:highlight w:val="none"/>
                <w:u w:val="single"/>
              </w:rPr>
              <w:t>六十日。</w:t>
            </w:r>
          </w:p>
        </w:tc>
      </w:tr>
      <w:tr w14:paraId="67C5BF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restart"/>
            <w:tcBorders>
              <w:top w:val="single" w:color="auto" w:sz="4" w:space="0"/>
              <w:left w:val="single" w:color="auto" w:sz="4" w:space="0"/>
              <w:right w:val="single" w:color="auto" w:sz="4" w:space="0"/>
            </w:tcBorders>
            <w:noWrap w:val="0"/>
            <w:vAlign w:val="center"/>
          </w:tcPr>
          <w:p w14:paraId="45AC3025">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21</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4E8F60B1">
            <w:pPr>
              <w:pStyle w:val="400"/>
              <w:spacing w:line="320" w:lineRule="exact"/>
              <w:rPr>
                <w:rFonts w:hint="eastAsia"/>
                <w:b/>
                <w:bCs/>
                <w:snapToGrid w:val="0"/>
                <w:color w:val="auto"/>
                <w:sz w:val="22"/>
                <w:highlight w:val="none"/>
              </w:rPr>
            </w:pPr>
            <w:r>
              <w:rPr>
                <w:rFonts w:hint="eastAsia"/>
                <w:b/>
                <w:bCs/>
                <w:snapToGrid w:val="0"/>
                <w:color w:val="auto"/>
                <w:sz w:val="22"/>
                <w:highlight w:val="none"/>
              </w:rPr>
              <w:t>对招标文件、采购过程或者中标结果的质疑由采购人接收或采购代理机构代为接收，由采购人负责答复。</w:t>
            </w:r>
          </w:p>
        </w:tc>
      </w:tr>
      <w:tr w14:paraId="5A8A8C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noWrap w:val="0"/>
            <w:vAlign w:val="center"/>
          </w:tcPr>
          <w:p w14:paraId="72640CC5">
            <w:pPr>
              <w:snapToGrid w:val="0"/>
              <w:spacing w:line="360" w:lineRule="exact"/>
              <w:jc w:val="center"/>
              <w:rPr>
                <w:rFonts w:hint="eastAsia" w:ascii="宋体" w:hAnsi="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14:paraId="29A4266D">
            <w:pPr>
              <w:pStyle w:val="400"/>
              <w:spacing w:line="320" w:lineRule="exact"/>
              <w:rPr>
                <w:rFonts w:hint="eastAsia"/>
                <w:snapToGrid w:val="0"/>
                <w:color w:val="auto"/>
                <w:sz w:val="22"/>
                <w:highlight w:val="none"/>
              </w:rPr>
            </w:pPr>
            <w:r>
              <w:rPr>
                <w:rFonts w:hint="eastAsia" w:hAnsi="宋体"/>
                <w:snapToGrid w:val="0"/>
                <w:color w:val="auto"/>
                <w:sz w:val="22"/>
                <w:highlight w:val="none"/>
              </w:rPr>
              <w:t>接收质疑函方式：以书面形式。</w:t>
            </w:r>
          </w:p>
        </w:tc>
      </w:tr>
      <w:tr w14:paraId="583ABB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noWrap w:val="0"/>
            <w:vAlign w:val="center"/>
          </w:tcPr>
          <w:p w14:paraId="1DED3E07">
            <w:pPr>
              <w:snapToGrid w:val="0"/>
              <w:spacing w:line="360" w:lineRule="exact"/>
              <w:jc w:val="center"/>
              <w:rPr>
                <w:rFonts w:hint="eastAsia" w:ascii="宋体" w:hAnsi="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14:paraId="02FEA8AB">
            <w:pPr>
              <w:pStyle w:val="400"/>
              <w:spacing w:line="320" w:lineRule="exact"/>
              <w:rPr>
                <w:rFonts w:hint="eastAsia"/>
                <w:snapToGrid w:val="0"/>
                <w:color w:val="auto"/>
                <w:sz w:val="22"/>
                <w:highlight w:val="none"/>
              </w:rPr>
            </w:pPr>
            <w:r>
              <w:rPr>
                <w:rFonts w:hint="eastAsia"/>
                <w:snapToGrid w:val="0"/>
                <w:color w:val="auto"/>
                <w:sz w:val="22"/>
                <w:highlight w:val="none"/>
              </w:rPr>
              <w:t>质疑联系部门及联系方式：</w:t>
            </w:r>
          </w:p>
          <w:p w14:paraId="35F867C7">
            <w:pPr>
              <w:pStyle w:val="400"/>
              <w:spacing w:line="320" w:lineRule="exact"/>
              <w:rPr>
                <w:rFonts w:hint="eastAsia"/>
                <w:snapToGrid w:val="0"/>
                <w:color w:val="auto"/>
                <w:sz w:val="22"/>
                <w:highlight w:val="none"/>
              </w:rPr>
            </w:pPr>
            <w:r>
              <w:rPr>
                <w:rFonts w:hint="eastAsia"/>
                <w:snapToGrid w:val="0"/>
                <w:color w:val="auto"/>
                <w:sz w:val="22"/>
                <w:highlight w:val="none"/>
              </w:rPr>
              <w:t>（1）崇左市政府集中采购中心</w:t>
            </w:r>
          </w:p>
          <w:p w14:paraId="21A10BE3">
            <w:pPr>
              <w:pStyle w:val="400"/>
              <w:spacing w:line="320" w:lineRule="exact"/>
              <w:rPr>
                <w:rFonts w:hint="eastAsia"/>
                <w:snapToGrid w:val="0"/>
                <w:color w:val="auto"/>
                <w:sz w:val="22"/>
                <w:highlight w:val="none"/>
              </w:rPr>
            </w:pPr>
            <w:r>
              <w:rPr>
                <w:rFonts w:hint="eastAsia"/>
                <w:snapToGrid w:val="0"/>
                <w:color w:val="auto"/>
                <w:sz w:val="22"/>
                <w:highlight w:val="none"/>
              </w:rPr>
              <w:t>电话：0771-7920270</w:t>
            </w:r>
          </w:p>
          <w:p w14:paraId="10C18D19">
            <w:pPr>
              <w:pStyle w:val="400"/>
              <w:spacing w:line="320" w:lineRule="exact"/>
              <w:rPr>
                <w:rFonts w:hint="eastAsia"/>
                <w:snapToGrid w:val="0"/>
                <w:color w:val="auto"/>
                <w:sz w:val="22"/>
                <w:highlight w:val="none"/>
              </w:rPr>
            </w:pPr>
            <w:r>
              <w:rPr>
                <w:rFonts w:hint="eastAsia"/>
                <w:snapToGrid w:val="0"/>
                <w:color w:val="auto"/>
                <w:sz w:val="22"/>
                <w:highlight w:val="none"/>
              </w:rPr>
              <w:t>地址：崇左市江州区石景林东路5号（崇左市政务服务中心综合楼）</w:t>
            </w:r>
          </w:p>
          <w:p w14:paraId="32F2D284">
            <w:pPr>
              <w:pStyle w:val="400"/>
              <w:spacing w:line="320" w:lineRule="exact"/>
              <w:rPr>
                <w:rFonts w:hint="eastAsia" w:hAnsi="宋体"/>
                <w:snapToGrid w:val="0"/>
                <w:color w:val="auto"/>
                <w:sz w:val="22"/>
                <w:highlight w:val="none"/>
                <w:lang w:val="en"/>
              </w:rPr>
            </w:pPr>
            <w:r>
              <w:rPr>
                <w:rFonts w:hint="eastAsia"/>
                <w:snapToGrid w:val="0"/>
                <w:color w:val="auto"/>
                <w:sz w:val="22"/>
                <w:highlight w:val="none"/>
              </w:rPr>
              <w:t>（2）扶绥县人民医院</w:t>
            </w:r>
          </w:p>
          <w:p w14:paraId="665216FA">
            <w:pPr>
              <w:pStyle w:val="400"/>
              <w:spacing w:line="320" w:lineRule="exact"/>
              <w:rPr>
                <w:rFonts w:hAnsi="宋体"/>
                <w:snapToGrid w:val="0"/>
                <w:color w:val="auto"/>
                <w:sz w:val="22"/>
                <w:highlight w:val="none"/>
              </w:rPr>
            </w:pPr>
            <w:r>
              <w:rPr>
                <w:rFonts w:hint="eastAsia" w:hAnsi="宋体"/>
                <w:snapToGrid w:val="0"/>
                <w:color w:val="auto"/>
                <w:sz w:val="22"/>
                <w:highlight w:val="none"/>
              </w:rPr>
              <w:t>电话：0771-7682085</w:t>
            </w:r>
          </w:p>
          <w:p w14:paraId="2627D494">
            <w:pPr>
              <w:pStyle w:val="400"/>
              <w:spacing w:line="320" w:lineRule="exact"/>
              <w:rPr>
                <w:snapToGrid w:val="0"/>
                <w:color w:val="auto"/>
                <w:sz w:val="22"/>
                <w:highlight w:val="none"/>
              </w:rPr>
            </w:pPr>
            <w:r>
              <w:rPr>
                <w:rFonts w:hint="eastAsia" w:hAnsi="宋体"/>
                <w:snapToGrid w:val="0"/>
                <w:color w:val="auto"/>
                <w:sz w:val="22"/>
                <w:highlight w:val="none"/>
              </w:rPr>
              <w:t>地址：扶绥县新宁镇新宁街173号</w:t>
            </w:r>
          </w:p>
        </w:tc>
      </w:tr>
      <w:tr w14:paraId="514B0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noWrap w:val="0"/>
            <w:vAlign w:val="center"/>
          </w:tcPr>
          <w:p w14:paraId="33099360">
            <w:pPr>
              <w:snapToGrid w:val="0"/>
              <w:spacing w:line="360" w:lineRule="exact"/>
              <w:jc w:val="center"/>
              <w:rPr>
                <w:rFonts w:hint="eastAsia" w:ascii="宋体" w:hAnsi="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14:paraId="4CCFC004">
            <w:pPr>
              <w:pStyle w:val="400"/>
              <w:spacing w:line="320" w:lineRule="exact"/>
              <w:rPr>
                <w:rFonts w:hint="eastAsia"/>
                <w:snapToGrid w:val="0"/>
                <w:color w:val="auto"/>
                <w:sz w:val="22"/>
                <w:highlight w:val="none"/>
              </w:rPr>
            </w:pPr>
            <w:r>
              <w:rPr>
                <w:rFonts w:hint="eastAsia" w:hAnsi="宋体"/>
                <w:snapToGrid w:val="0"/>
                <w:color w:val="auto"/>
                <w:sz w:val="22"/>
                <w:highlight w:val="none"/>
              </w:rPr>
              <w:t>现场提交质疑办理业务时间：质疑期内每个工作日采购人或采购代理机构正常工作时间（其中采购代理机构为</w:t>
            </w:r>
            <w:r>
              <w:rPr>
                <w:rFonts w:hint="eastAsia"/>
                <w:snapToGrid w:val="0"/>
                <w:color w:val="auto"/>
                <w:sz w:val="22"/>
                <w:highlight w:val="none"/>
              </w:rPr>
              <w:t>8:</w:t>
            </w:r>
            <w:r>
              <w:rPr>
                <w:rFonts w:hint="eastAsia" w:hAnsi="宋体"/>
                <w:snapToGrid w:val="0"/>
                <w:color w:val="auto"/>
                <w:sz w:val="22"/>
                <w:highlight w:val="none"/>
              </w:rPr>
              <w:t>00-12</w:t>
            </w:r>
            <w:r>
              <w:rPr>
                <w:rFonts w:hint="eastAsia"/>
                <w:snapToGrid w:val="0"/>
                <w:color w:val="auto"/>
                <w:sz w:val="22"/>
                <w:highlight w:val="none"/>
              </w:rPr>
              <w:t>:</w:t>
            </w:r>
            <w:r>
              <w:rPr>
                <w:rFonts w:hint="eastAsia" w:hAnsi="宋体"/>
                <w:snapToGrid w:val="0"/>
                <w:color w:val="auto"/>
                <w:sz w:val="22"/>
                <w:highlight w:val="none"/>
              </w:rPr>
              <w:t>00，1</w:t>
            </w:r>
            <w:r>
              <w:rPr>
                <w:rFonts w:hint="eastAsia"/>
                <w:snapToGrid w:val="0"/>
                <w:color w:val="auto"/>
                <w:sz w:val="22"/>
                <w:highlight w:val="none"/>
              </w:rPr>
              <w:t>5:</w:t>
            </w:r>
            <w:r>
              <w:rPr>
                <w:rFonts w:hint="eastAsia" w:hAnsi="宋体"/>
                <w:snapToGrid w:val="0"/>
                <w:color w:val="auto"/>
                <w:sz w:val="22"/>
                <w:highlight w:val="none"/>
              </w:rPr>
              <w:t>00-1</w:t>
            </w:r>
            <w:r>
              <w:rPr>
                <w:rFonts w:hint="eastAsia"/>
                <w:snapToGrid w:val="0"/>
                <w:color w:val="auto"/>
                <w:sz w:val="22"/>
                <w:highlight w:val="none"/>
              </w:rPr>
              <w:t>8:</w:t>
            </w:r>
            <w:r>
              <w:rPr>
                <w:rFonts w:hint="eastAsia" w:hAnsi="宋体"/>
                <w:snapToGrid w:val="0"/>
                <w:color w:val="auto"/>
                <w:sz w:val="22"/>
                <w:highlight w:val="none"/>
              </w:rPr>
              <w:t>00）</w:t>
            </w:r>
          </w:p>
        </w:tc>
      </w:tr>
      <w:tr w14:paraId="698303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bottom w:val="single" w:color="auto" w:sz="4" w:space="0"/>
              <w:right w:val="single" w:color="auto" w:sz="4" w:space="0"/>
            </w:tcBorders>
            <w:noWrap w:val="0"/>
            <w:vAlign w:val="center"/>
          </w:tcPr>
          <w:p w14:paraId="6EFE50CD">
            <w:pPr>
              <w:snapToGrid w:val="0"/>
              <w:spacing w:line="360" w:lineRule="exact"/>
              <w:jc w:val="center"/>
              <w:rPr>
                <w:rFonts w:hint="eastAsia" w:ascii="宋体" w:hAnsi="宋体"/>
                <w:color w:val="auto"/>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14:paraId="49546A13">
            <w:pPr>
              <w:pStyle w:val="400"/>
              <w:spacing w:line="320" w:lineRule="exact"/>
              <w:rPr>
                <w:rFonts w:hint="eastAsia" w:hAnsi="宋体"/>
                <w:b/>
                <w:bCs/>
                <w:snapToGrid w:val="0"/>
                <w:color w:val="auto"/>
                <w:sz w:val="22"/>
                <w:highlight w:val="none"/>
              </w:rPr>
            </w:pPr>
            <w:r>
              <w:rPr>
                <w:rFonts w:hint="eastAsia" w:hAnsi="宋体"/>
                <w:b/>
                <w:bCs/>
                <w:snapToGrid w:val="0"/>
                <w:color w:val="auto"/>
                <w:sz w:val="22"/>
                <w:highlight w:val="none"/>
              </w:rPr>
              <w:t>根据《崇左市财政局关于进一步做好线上“政采贷”融资业务工作的通知》</w:t>
            </w:r>
            <w:r>
              <w:rPr>
                <w:rFonts w:hint="eastAsia"/>
                <w:b/>
                <w:bCs/>
                <w:snapToGrid w:val="0"/>
                <w:color w:val="auto"/>
                <w:sz w:val="22"/>
                <w:highlight w:val="none"/>
              </w:rPr>
              <w:t>（</w:t>
            </w:r>
            <w:r>
              <w:rPr>
                <w:rFonts w:hint="eastAsia" w:hAnsi="宋体"/>
                <w:b/>
                <w:bCs/>
                <w:snapToGrid w:val="0"/>
                <w:color w:val="auto"/>
                <w:sz w:val="22"/>
                <w:highlight w:val="none"/>
              </w:rPr>
              <w:t>崇财采</w:t>
            </w:r>
            <w:r>
              <w:rPr>
                <w:rFonts w:hint="eastAsia"/>
                <w:b/>
                <w:bCs/>
                <w:snapToGrid w:val="0"/>
                <w:color w:val="auto"/>
                <w:sz w:val="22"/>
                <w:highlight w:val="none"/>
              </w:rPr>
              <w:t>〔2023〕10号）</w:t>
            </w:r>
            <w:r>
              <w:rPr>
                <w:rFonts w:hint="eastAsia" w:hAnsi="宋体"/>
                <w:b/>
                <w:bCs/>
                <w:snapToGrid w:val="0"/>
                <w:color w:val="auto"/>
                <w:sz w:val="22"/>
                <w:highlight w:val="none"/>
              </w:rPr>
              <w:t>，供应商可凭成交通知书、政府采购合同，通过中征应收账款融资服务平台向银行在线申请“政采贷”融资。</w:t>
            </w:r>
          </w:p>
        </w:tc>
      </w:tr>
      <w:tr w14:paraId="5D4FE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14:paraId="387776B8">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22</w:t>
            </w:r>
          </w:p>
        </w:tc>
        <w:tc>
          <w:tcPr>
            <w:tcW w:w="9099" w:type="dxa"/>
            <w:tcBorders>
              <w:top w:val="single" w:color="auto" w:sz="4" w:space="0"/>
              <w:left w:val="single" w:color="auto" w:sz="4" w:space="0"/>
              <w:bottom w:val="single" w:color="auto" w:sz="4" w:space="0"/>
              <w:right w:val="single" w:color="auto" w:sz="4" w:space="0"/>
            </w:tcBorders>
            <w:noWrap w:val="0"/>
            <w:vAlign w:val="center"/>
          </w:tcPr>
          <w:p w14:paraId="009400E2">
            <w:pPr>
              <w:snapToGrid w:val="0"/>
              <w:spacing w:line="360" w:lineRule="exact"/>
              <w:rPr>
                <w:rFonts w:hint="eastAsia" w:ascii="宋体" w:hAnsi="宋体"/>
                <w:color w:val="auto"/>
                <w:szCs w:val="21"/>
                <w:highlight w:val="none"/>
              </w:rPr>
            </w:pPr>
            <w:r>
              <w:rPr>
                <w:rFonts w:hint="eastAsia" w:hAnsi="宋体"/>
                <w:color w:val="auto"/>
                <w:highlight w:val="none"/>
              </w:rPr>
              <w:t>本招标文件解释权属崇左市政府集中采购中心。</w:t>
            </w:r>
          </w:p>
        </w:tc>
      </w:tr>
    </w:tbl>
    <w:p w14:paraId="1925D34B">
      <w:pPr>
        <w:jc w:val="right"/>
        <w:rPr>
          <w:rFonts w:ascii="宋体" w:hAnsi="宋体" w:cs="宋体"/>
          <w:color w:val="auto"/>
          <w:highlight w:val="none"/>
        </w:rPr>
      </w:pPr>
    </w:p>
    <w:p w14:paraId="2A3A5BE1">
      <w:pPr>
        <w:pStyle w:val="28"/>
        <w:pageBreakBefore/>
        <w:snapToGrid w:val="0"/>
        <w:spacing w:before="120" w:after="120" w:line="360" w:lineRule="exact"/>
        <w:jc w:val="center"/>
        <w:rPr>
          <w:rFonts w:hint="eastAsia" w:ascii="仿宋" w:hAnsi="仿宋" w:eastAsia="仿宋" w:cs="仿宋"/>
          <w:b/>
          <w:color w:val="auto"/>
          <w:highlight w:val="none"/>
        </w:rPr>
      </w:pPr>
      <w:r>
        <w:rPr>
          <w:rFonts w:hint="eastAsia" w:ascii="仿宋" w:hAnsi="仿宋" w:eastAsia="仿宋" w:cs="仿宋"/>
          <w:b/>
          <w:color w:val="auto"/>
          <w:sz w:val="32"/>
          <w:szCs w:val="32"/>
          <w:highlight w:val="none"/>
        </w:rPr>
        <w:t>投标人须知</w:t>
      </w:r>
    </w:p>
    <w:p w14:paraId="2A2F618D">
      <w:pPr>
        <w:pStyle w:val="28"/>
        <w:adjustRightInd w:val="0"/>
        <w:snapToGrid w:val="0"/>
        <w:spacing w:line="400" w:lineRule="exact"/>
        <w:rPr>
          <w:rFonts w:hint="eastAsia" w:hAnsi="宋体"/>
          <w:b/>
          <w:color w:val="auto"/>
          <w:highlight w:val="none"/>
        </w:rPr>
      </w:pPr>
      <w:r>
        <w:rPr>
          <w:rFonts w:hint="eastAsia" w:hAnsi="宋体"/>
          <w:b/>
          <w:color w:val="auto"/>
          <w:highlight w:val="none"/>
        </w:rPr>
        <w:t>一、总则</w:t>
      </w:r>
    </w:p>
    <w:p w14:paraId="60F2405D">
      <w:pPr>
        <w:adjustRightInd w:val="0"/>
        <w:snapToGrid w:val="0"/>
        <w:spacing w:line="400" w:lineRule="exact"/>
        <w:ind w:firstLine="420" w:firstLineChars="200"/>
        <w:rPr>
          <w:rFonts w:hint="eastAsia"/>
          <w:b/>
          <w:color w:val="auto"/>
          <w:highlight w:val="none"/>
        </w:rPr>
      </w:pPr>
      <w:bookmarkStart w:id="3" w:name="_Toc254970527"/>
      <w:bookmarkStart w:id="4" w:name="_Toc254970668"/>
      <w:r>
        <w:rPr>
          <w:rFonts w:hint="eastAsia"/>
          <w:b/>
          <w:color w:val="auto"/>
          <w:highlight w:val="none"/>
        </w:rPr>
        <w:t>（一）适用范围</w:t>
      </w:r>
      <w:bookmarkEnd w:id="3"/>
      <w:bookmarkEnd w:id="4"/>
    </w:p>
    <w:p w14:paraId="07D3AE70">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本招标文件适用于</w:t>
      </w:r>
      <w:r>
        <w:rPr>
          <w:rFonts w:hint="eastAsia" w:ascii="宋体" w:hAnsi="宋体"/>
          <w:bCs/>
          <w:color w:val="auto"/>
          <w:szCs w:val="21"/>
          <w:highlight w:val="none"/>
        </w:rPr>
        <w:t>本</w:t>
      </w:r>
      <w:r>
        <w:rPr>
          <w:rFonts w:hint="eastAsia" w:ascii="宋体" w:hAnsi="宋体"/>
          <w:color w:val="auto"/>
          <w:szCs w:val="21"/>
          <w:highlight w:val="none"/>
        </w:rPr>
        <w:t>项目的招标、投标、评标、定标、验收、合同履约、付款等行为（法律法规另有规定的，从其规定）。</w:t>
      </w:r>
    </w:p>
    <w:p w14:paraId="46AE2054">
      <w:pPr>
        <w:adjustRightInd w:val="0"/>
        <w:snapToGrid w:val="0"/>
        <w:spacing w:line="400" w:lineRule="exact"/>
        <w:ind w:firstLine="420" w:firstLineChars="200"/>
        <w:rPr>
          <w:b/>
          <w:color w:val="auto"/>
          <w:highlight w:val="none"/>
        </w:rPr>
      </w:pPr>
      <w:bookmarkStart w:id="5" w:name="_Toc254970669"/>
      <w:bookmarkStart w:id="6" w:name="_Toc254970528"/>
      <w:bookmarkStart w:id="7" w:name="_Toc254970689"/>
      <w:bookmarkStart w:id="8" w:name="_Toc254970548"/>
      <w:r>
        <w:rPr>
          <w:rFonts w:hint="eastAsia"/>
          <w:b/>
          <w:color w:val="auto"/>
          <w:highlight w:val="none"/>
        </w:rPr>
        <w:t>（二）定义</w:t>
      </w:r>
      <w:bookmarkEnd w:id="5"/>
      <w:bookmarkEnd w:id="6"/>
    </w:p>
    <w:p w14:paraId="0BCBA48D">
      <w:pPr>
        <w:adjustRightInd w:val="0"/>
        <w:snapToGrid w:val="0"/>
        <w:spacing w:line="400" w:lineRule="exact"/>
        <w:ind w:firstLine="420" w:firstLineChars="200"/>
        <w:jc w:val="left"/>
        <w:rPr>
          <w:rFonts w:hint="eastAsia" w:hAnsi="宋体"/>
          <w:color w:val="auto"/>
          <w:highlight w:val="none"/>
        </w:rPr>
      </w:pPr>
      <w:bookmarkStart w:id="9" w:name="_Toc254970670"/>
      <w:bookmarkStart w:id="10" w:name="_Toc254970529"/>
      <w:r>
        <w:rPr>
          <w:rFonts w:hint="eastAsia" w:ascii="宋体" w:hAnsi="宋体"/>
          <w:color w:val="auto"/>
          <w:szCs w:val="21"/>
          <w:highlight w:val="none"/>
        </w:rPr>
        <w:t>1.</w:t>
      </w:r>
      <w:r>
        <w:rPr>
          <w:rFonts w:hint="eastAsia" w:hAnsi="宋体"/>
          <w:color w:val="auto"/>
          <w:highlight w:val="none"/>
        </w:rPr>
        <w:t>“采购人”系指组织本次招标的采购单位。</w:t>
      </w:r>
    </w:p>
    <w:p w14:paraId="0000058C">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hAnsi="宋体"/>
          <w:color w:val="auto"/>
          <w:highlight w:val="none"/>
        </w:rPr>
        <w:t>“采购代理机构”系指崇左市政府集中采购中心（以下简称本中心）。</w:t>
      </w:r>
    </w:p>
    <w:p w14:paraId="2E034F31">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w:t>
      </w:r>
      <w:r>
        <w:rPr>
          <w:rFonts w:hint="eastAsia" w:hAnsi="宋体"/>
          <w:color w:val="auto"/>
          <w:highlight w:val="none"/>
        </w:rPr>
        <w:t>“投标人”系指响应招标、参加投标竞争的法人、其他组织或者自然人。</w:t>
      </w:r>
    </w:p>
    <w:p w14:paraId="64D2BC93">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4.“产品”系指供方按招标文件规定，须向采购人提供的一切设备、保险、税金、备品备件、工具、手册及其他有关技术资料和材料。</w:t>
      </w:r>
    </w:p>
    <w:p w14:paraId="4B480590">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5.“服务”系指招标文件规定投标人须承担的安装、调试、技术协助、校准、培训、技术指导以及其他类似的义务。</w:t>
      </w:r>
    </w:p>
    <w:p w14:paraId="30420745">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6.“项目”系指投标人按招标文件规定向采购人提供的产品和服务。</w:t>
      </w:r>
    </w:p>
    <w:p w14:paraId="12EF38C3">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7.“书面形式”包括信函、传真、电报等。</w:t>
      </w:r>
    </w:p>
    <w:p w14:paraId="677DC7ED">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8.“▲”系指实质性要求条款。</w:t>
      </w:r>
    </w:p>
    <w:p w14:paraId="3892C31D">
      <w:pPr>
        <w:adjustRightInd w:val="0"/>
        <w:snapToGrid w:val="0"/>
        <w:spacing w:line="400" w:lineRule="exact"/>
        <w:ind w:firstLine="420" w:firstLineChars="200"/>
        <w:rPr>
          <w:rFonts w:hint="eastAsia"/>
          <w:b/>
          <w:color w:val="auto"/>
          <w:highlight w:val="none"/>
        </w:rPr>
      </w:pPr>
      <w:r>
        <w:rPr>
          <w:rFonts w:hint="eastAsia"/>
          <w:b/>
          <w:color w:val="auto"/>
          <w:highlight w:val="none"/>
        </w:rPr>
        <w:t>（三）招标方式</w:t>
      </w:r>
      <w:bookmarkEnd w:id="9"/>
      <w:bookmarkEnd w:id="10"/>
    </w:p>
    <w:p w14:paraId="0252670D">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公开招标方式。</w:t>
      </w:r>
    </w:p>
    <w:p w14:paraId="1D6B9748">
      <w:pPr>
        <w:adjustRightInd w:val="0"/>
        <w:snapToGrid w:val="0"/>
        <w:spacing w:line="400" w:lineRule="exact"/>
        <w:ind w:firstLine="420" w:firstLineChars="200"/>
        <w:rPr>
          <w:rFonts w:hint="eastAsia"/>
          <w:b/>
          <w:color w:val="auto"/>
          <w:highlight w:val="none"/>
        </w:rPr>
      </w:pPr>
      <w:bookmarkStart w:id="11" w:name="_Toc254970530"/>
      <w:bookmarkStart w:id="12" w:name="_Toc254970671"/>
      <w:r>
        <w:rPr>
          <w:rFonts w:hint="eastAsia"/>
          <w:b/>
          <w:color w:val="auto"/>
          <w:highlight w:val="none"/>
        </w:rPr>
        <w:t>（四）投标委托</w:t>
      </w:r>
      <w:bookmarkEnd w:id="11"/>
      <w:bookmarkEnd w:id="12"/>
    </w:p>
    <w:p w14:paraId="1EB8BAF1">
      <w:pPr>
        <w:pStyle w:val="22"/>
        <w:adjustRightInd w:val="0"/>
        <w:snapToGrid w:val="0"/>
        <w:spacing w:line="400" w:lineRule="exact"/>
        <w:ind w:firstLine="420" w:firstLineChars="200"/>
        <w:jc w:val="lef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如投标人代表不是法定代表人（负责人），须有法定代表人（负责人）出具的授权委托书，格式见第六章《投标文件格式》）。</w:t>
      </w:r>
    </w:p>
    <w:p w14:paraId="6EDC1BD2">
      <w:pPr>
        <w:adjustRightInd w:val="0"/>
        <w:snapToGrid w:val="0"/>
        <w:spacing w:line="400" w:lineRule="exact"/>
        <w:ind w:firstLine="420" w:firstLineChars="200"/>
        <w:rPr>
          <w:rFonts w:hint="eastAsia"/>
          <w:b/>
          <w:color w:val="auto"/>
          <w:highlight w:val="none"/>
        </w:rPr>
      </w:pPr>
      <w:bookmarkStart w:id="13" w:name="_Toc254970672"/>
      <w:bookmarkStart w:id="14" w:name="_Toc254970531"/>
      <w:r>
        <w:rPr>
          <w:rFonts w:hint="eastAsia"/>
          <w:b/>
          <w:color w:val="auto"/>
          <w:highlight w:val="none"/>
        </w:rPr>
        <w:t>（五）投标费用</w:t>
      </w:r>
      <w:bookmarkEnd w:id="13"/>
      <w:bookmarkEnd w:id="14"/>
    </w:p>
    <w:p w14:paraId="275F0DEC">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投标人均应自行承担所有与投标有关的全部费用（招标文件有相关的规定除外）。</w:t>
      </w:r>
    </w:p>
    <w:p w14:paraId="0FF0A362">
      <w:pPr>
        <w:adjustRightInd w:val="0"/>
        <w:snapToGrid w:val="0"/>
        <w:spacing w:line="400" w:lineRule="exact"/>
        <w:ind w:firstLine="420" w:firstLineChars="200"/>
        <w:rPr>
          <w:rFonts w:hint="eastAsia" w:ascii="宋体" w:hAnsi="宋体" w:cs="宋体"/>
          <w:b/>
          <w:color w:val="auto"/>
          <w:kern w:val="0"/>
          <w:szCs w:val="21"/>
          <w:highlight w:val="none"/>
        </w:rPr>
      </w:pPr>
      <w:r>
        <w:rPr>
          <w:rFonts w:hint="eastAsia"/>
          <w:b/>
          <w:color w:val="auto"/>
          <w:highlight w:val="none"/>
        </w:rPr>
        <w:t>（六）转包与分包</w:t>
      </w:r>
    </w:p>
    <w:p w14:paraId="0AA820AC">
      <w:pPr>
        <w:adjustRightInd w:val="0"/>
        <w:snapToGrid w:val="0"/>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1.本项目不允许转包。</w:t>
      </w:r>
    </w:p>
    <w:p w14:paraId="313E6D1F">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s="宋体"/>
          <w:color w:val="auto"/>
          <w:kern w:val="0"/>
          <w:szCs w:val="21"/>
          <w:highlight w:val="none"/>
        </w:rPr>
        <w:t>2.本项目不可以分包。</w:t>
      </w:r>
    </w:p>
    <w:p w14:paraId="00C97668">
      <w:pPr>
        <w:adjustRightInd w:val="0"/>
        <w:snapToGrid w:val="0"/>
        <w:spacing w:line="400" w:lineRule="exact"/>
        <w:ind w:firstLine="420" w:firstLineChars="200"/>
        <w:rPr>
          <w:rFonts w:hint="eastAsia"/>
          <w:b/>
          <w:color w:val="auto"/>
          <w:highlight w:val="none"/>
        </w:rPr>
      </w:pPr>
      <w:bookmarkStart w:id="15" w:name="_Toc254970673"/>
      <w:bookmarkStart w:id="16" w:name="_Toc254970532"/>
      <w:r>
        <w:rPr>
          <w:rFonts w:hint="eastAsia"/>
          <w:b/>
          <w:color w:val="auto"/>
          <w:highlight w:val="none"/>
        </w:rPr>
        <w:t>（七）特别说明：</w:t>
      </w:r>
      <w:bookmarkEnd w:id="15"/>
      <w:bookmarkEnd w:id="16"/>
    </w:p>
    <w:p w14:paraId="32B65A7D">
      <w:pPr>
        <w:pStyle w:val="28"/>
        <w:adjustRightInd w:val="0"/>
        <w:snapToGrid w:val="0"/>
        <w:spacing w:line="400" w:lineRule="exact"/>
        <w:ind w:left="2" w:leftChars="1" w:firstLine="420" w:firstLineChars="200"/>
        <w:rPr>
          <w:rFonts w:hAnsi="宋体" w:cs="Times New Roman"/>
          <w:color w:val="auto"/>
          <w:highlight w:val="none"/>
        </w:rPr>
      </w:pPr>
      <w:r>
        <w:rPr>
          <w:rFonts w:hint="eastAsia" w:hAnsi="宋体" w:cs="Times New Roman"/>
          <w:color w:val="auto"/>
          <w:highlight w:val="none"/>
        </w:rPr>
        <w:t>▲1.单位负责人为同一人或者存在直接控股、管理关系的不同供应商，不得参加同一合同项下的政府采购活动。</w:t>
      </w:r>
    </w:p>
    <w:p w14:paraId="1C82F280">
      <w:pPr>
        <w:adjustRightInd w:val="0"/>
        <w:snapToGrid w:val="0"/>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color w:val="auto"/>
          <w:highlight w:val="none"/>
        </w:rPr>
        <w:t>提供相同品牌核心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定标准》中的推荐原则确定一个投标人获得中标人推荐资格，其他同品牌投标人不作为中标候选人。</w:t>
      </w:r>
    </w:p>
    <w:p w14:paraId="4416BB5D">
      <w:pPr>
        <w:pStyle w:val="28"/>
        <w:adjustRightInd w:val="0"/>
        <w:snapToGrid w:val="0"/>
        <w:spacing w:line="400" w:lineRule="exact"/>
        <w:ind w:left="2" w:leftChars="1" w:firstLine="420" w:firstLineChars="200"/>
        <w:rPr>
          <w:rFonts w:hint="eastAsia" w:ascii="Times New Roman" w:hAnsi="Times New Roman" w:cs="Times New Roman"/>
          <w:color w:val="auto"/>
          <w:szCs w:val="24"/>
          <w:highlight w:val="none"/>
        </w:rPr>
      </w:pPr>
      <w:r>
        <w:rPr>
          <w:rFonts w:hint="eastAsia" w:ascii="Times New Roman" w:hAnsi="Times New Roman" w:cs="Times New Roman"/>
          <w:color w:val="auto"/>
          <w:szCs w:val="24"/>
          <w:highlight w:val="none"/>
        </w:rPr>
        <w:t>非单一产品采购项目中，多家投标人提供的招标文件中载明的核心产品品牌相同的，视为提供相同品牌产品。</w:t>
      </w:r>
    </w:p>
    <w:p w14:paraId="2E122931">
      <w:pPr>
        <w:pStyle w:val="28"/>
        <w:adjustRightInd w:val="0"/>
        <w:snapToGrid w:val="0"/>
        <w:spacing w:line="400" w:lineRule="exact"/>
        <w:ind w:left="2" w:leftChars="1" w:firstLine="420" w:firstLineChars="200"/>
        <w:rPr>
          <w:rFonts w:hint="eastAsia" w:hAnsi="宋体" w:cs="Times New Roman"/>
          <w:color w:val="auto"/>
          <w:highlight w:val="none"/>
        </w:rPr>
      </w:pPr>
      <w:r>
        <w:rPr>
          <w:rFonts w:hint="eastAsia" w:hAnsi="宋体" w:cs="Times New Roman"/>
          <w:color w:val="auto"/>
          <w:highlight w:val="none"/>
        </w:rPr>
        <w:t>▲</w:t>
      </w:r>
      <w:r>
        <w:rPr>
          <w:rFonts w:hAnsi="宋体" w:cs="Times New Roman"/>
          <w:color w:val="auto"/>
          <w:highlight w:val="none"/>
          <w:lang w:val="en"/>
        </w:rPr>
        <w:t>3</w:t>
      </w:r>
      <w:r>
        <w:rPr>
          <w:rFonts w:hint="eastAsia" w:hAnsi="宋体" w:cs="Times New Roman"/>
          <w:color w:val="auto"/>
          <w:highlight w:val="none"/>
        </w:rPr>
        <w:t>.投标人投标所使用的资格、信誉、荣誉、业绩与企业认证必须为本法人所拥有。投标人投标所使用的采购项目实施（指项目合同的履行）人员必须为本法人员工（或必须为本法人或控股公司正式员工）。</w:t>
      </w:r>
    </w:p>
    <w:p w14:paraId="5F1A6C7B">
      <w:pPr>
        <w:pStyle w:val="28"/>
        <w:adjustRightInd w:val="0"/>
        <w:snapToGrid w:val="0"/>
        <w:spacing w:line="400" w:lineRule="exact"/>
        <w:ind w:left="2" w:leftChars="1" w:firstLine="420" w:firstLineChars="200"/>
        <w:rPr>
          <w:rFonts w:hint="eastAsia" w:hAnsi="宋体" w:cs="Times New Roman"/>
          <w:color w:val="auto"/>
          <w:highlight w:val="none"/>
        </w:rPr>
      </w:pPr>
      <w:r>
        <w:rPr>
          <w:rFonts w:hint="eastAsia" w:hAnsi="宋体" w:cs="Times New Roman"/>
          <w:color w:val="auto"/>
          <w:highlight w:val="none"/>
        </w:rPr>
        <w:t>▲</w:t>
      </w:r>
      <w:r>
        <w:rPr>
          <w:rFonts w:hAnsi="宋体" w:cs="Times New Roman"/>
          <w:color w:val="auto"/>
          <w:highlight w:val="none"/>
          <w:lang w:val="en"/>
        </w:rPr>
        <w:t>4</w:t>
      </w:r>
      <w:r>
        <w:rPr>
          <w:rFonts w:hint="eastAsia" w:hAnsi="宋体" w:cs="Times New Roman"/>
          <w:color w:val="auto"/>
          <w:highlight w:val="none"/>
        </w:rPr>
        <w:t>.投标人应仔细阅读招标文件的所有内容，按照招标文件的要求提交投标文件，并对所提供的全部资料的真实性承担法律责任。</w:t>
      </w:r>
    </w:p>
    <w:p w14:paraId="1C8CD450">
      <w:pPr>
        <w:pStyle w:val="28"/>
        <w:adjustRightInd w:val="0"/>
        <w:snapToGrid w:val="0"/>
        <w:spacing w:line="400" w:lineRule="exact"/>
        <w:ind w:left="2" w:leftChars="1" w:firstLine="420" w:firstLineChars="200"/>
        <w:rPr>
          <w:rFonts w:hint="eastAsia" w:hAnsi="宋体" w:cs="Times New Roman"/>
          <w:color w:val="auto"/>
          <w:highlight w:val="none"/>
        </w:rPr>
      </w:pPr>
      <w:r>
        <w:rPr>
          <w:rFonts w:hint="eastAsia" w:hAnsi="宋体" w:cs="Times New Roman"/>
          <w:color w:val="auto"/>
          <w:highlight w:val="none"/>
        </w:rPr>
        <w:t>▲</w:t>
      </w:r>
      <w:r>
        <w:rPr>
          <w:rFonts w:hAnsi="宋体" w:cs="Times New Roman"/>
          <w:color w:val="auto"/>
          <w:highlight w:val="none"/>
          <w:lang w:val="en"/>
        </w:rPr>
        <w:t>5</w:t>
      </w:r>
      <w:r>
        <w:rPr>
          <w:rFonts w:hint="eastAsia" w:hAnsi="宋体" w:cs="Times New Roman"/>
          <w:color w:val="auto"/>
          <w:highlight w:val="none"/>
        </w:rPr>
        <w:t>.投标人在投标活动中提供任何虚假材料、互相串通投标，其投标无效，并报监管部门查处。</w:t>
      </w:r>
    </w:p>
    <w:p w14:paraId="5CD04A0A">
      <w:pPr>
        <w:pStyle w:val="28"/>
        <w:adjustRightInd w:val="0"/>
        <w:snapToGrid w:val="0"/>
        <w:spacing w:line="400" w:lineRule="exact"/>
        <w:ind w:left="2" w:leftChars="1" w:firstLine="420" w:firstLineChars="200"/>
        <w:rPr>
          <w:rFonts w:hint="eastAsia" w:hAnsi="宋体"/>
          <w:color w:val="auto"/>
          <w:highlight w:val="none"/>
        </w:rPr>
      </w:pPr>
      <w:r>
        <w:rPr>
          <w:rFonts w:hint="eastAsia" w:hAnsi="宋体"/>
          <w:color w:val="auto"/>
          <w:highlight w:val="none"/>
        </w:rPr>
        <w:t>▲</w:t>
      </w:r>
      <w:r>
        <w:rPr>
          <w:rFonts w:hAnsi="宋体"/>
          <w:color w:val="auto"/>
          <w:highlight w:val="none"/>
          <w:lang w:val="en"/>
        </w:rPr>
        <w:t>6</w:t>
      </w:r>
      <w:r>
        <w:rPr>
          <w:rFonts w:hAnsi="宋体"/>
          <w:color w:val="auto"/>
          <w:highlight w:val="none"/>
        </w:rPr>
        <w:t>.</w:t>
      </w:r>
      <w:r>
        <w:rPr>
          <w:rFonts w:hint="eastAsia" w:hAnsi="宋体"/>
          <w:color w:val="auto"/>
          <w:highlight w:val="none"/>
        </w:rPr>
        <w:t>投标截止时间前三天，获取招标文件的供应商不足三家的，本中心将延迟截标和开标时间不少于十日，并通知已获取招标文件的供应商，并在财政部门指定的政府采购信息发布媒体及本中心网站上发布变更公告。</w:t>
      </w:r>
    </w:p>
    <w:p w14:paraId="562DE8D8">
      <w:pPr>
        <w:adjustRightInd w:val="0"/>
        <w:snapToGrid w:val="0"/>
        <w:spacing w:line="400" w:lineRule="exact"/>
        <w:ind w:firstLine="420" w:firstLineChars="200"/>
        <w:rPr>
          <w:rFonts w:hint="eastAsia"/>
          <w:b/>
          <w:color w:val="auto"/>
          <w:highlight w:val="none"/>
        </w:rPr>
      </w:pPr>
      <w:bookmarkStart w:id="17" w:name="_Toc254970674"/>
      <w:bookmarkStart w:id="18" w:name="_Toc254970533"/>
      <w:r>
        <w:rPr>
          <w:rFonts w:hint="eastAsia"/>
          <w:b/>
          <w:color w:val="auto"/>
          <w:highlight w:val="none"/>
        </w:rPr>
        <w:t>（八）</w:t>
      </w:r>
      <w:bookmarkEnd w:id="17"/>
      <w:bookmarkEnd w:id="18"/>
      <w:r>
        <w:rPr>
          <w:rFonts w:hint="eastAsia"/>
          <w:b/>
          <w:color w:val="auto"/>
          <w:highlight w:val="none"/>
        </w:rPr>
        <w:t>询问、质疑和投诉</w:t>
      </w:r>
    </w:p>
    <w:p w14:paraId="69540343">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1.投标人对政府采购活动事项有疑问的，可以向采购人、本中心提出询问。</w:t>
      </w:r>
    </w:p>
    <w:p w14:paraId="0081C14D">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2.投标人认为招标文件、招标过程或中标结果使自己的合法权益受到损害的，应当在知道或者应知其权益受到损害之日起七个工作日内，以书面形式向采购人或者本中心提出质疑。具体计算时间如下：</w:t>
      </w:r>
    </w:p>
    <w:p w14:paraId="41987084">
      <w:pPr>
        <w:pStyle w:val="28"/>
        <w:adjustRightInd w:val="0"/>
        <w:snapToGrid w:val="0"/>
        <w:spacing w:line="400" w:lineRule="exact"/>
        <w:rPr>
          <w:rFonts w:hint="eastAsia" w:hAnsi="宋体"/>
          <w:bCs/>
          <w:color w:val="auto"/>
          <w:highlight w:val="none"/>
        </w:rPr>
      </w:pPr>
      <w:r>
        <w:rPr>
          <w:rFonts w:hint="eastAsia" w:hAnsi="宋体"/>
          <w:b/>
          <w:color w:val="auto"/>
          <w:highlight w:val="none"/>
        </w:rPr>
        <w:t>（1）对可以质疑的招标采购文件提出质疑的，为收到采购文件之日；</w:t>
      </w:r>
    </w:p>
    <w:p w14:paraId="56050888">
      <w:pPr>
        <w:widowControl/>
        <w:adjustRightInd w:val="0"/>
        <w:snapToGrid w:val="0"/>
        <w:spacing w:line="400" w:lineRule="exact"/>
        <w:jc w:val="left"/>
        <w:rPr>
          <w:rFonts w:hint="eastAsia" w:ascii="宋体" w:hAnsi="宋体" w:cs="Courier New"/>
          <w:b/>
          <w:color w:val="auto"/>
          <w:szCs w:val="21"/>
          <w:highlight w:val="none"/>
        </w:rPr>
      </w:pPr>
      <w:r>
        <w:rPr>
          <w:rFonts w:hint="eastAsia" w:ascii="宋体" w:hAnsi="宋体" w:cs="Courier New"/>
          <w:b/>
          <w:color w:val="auto"/>
          <w:szCs w:val="21"/>
          <w:highlight w:val="none"/>
        </w:rPr>
        <w:t>（2）对招标采购过程提出质疑的，为各采购程序环节结束之日；</w:t>
      </w:r>
    </w:p>
    <w:p w14:paraId="05DA6607">
      <w:pPr>
        <w:widowControl/>
        <w:adjustRightInd w:val="0"/>
        <w:snapToGrid w:val="0"/>
        <w:spacing w:line="400" w:lineRule="exact"/>
        <w:jc w:val="left"/>
        <w:rPr>
          <w:rFonts w:hint="eastAsia" w:ascii="宋体" w:hAnsi="宋体" w:cs="Courier New"/>
          <w:b/>
          <w:color w:val="auto"/>
          <w:szCs w:val="21"/>
          <w:highlight w:val="none"/>
        </w:rPr>
      </w:pPr>
      <w:r>
        <w:rPr>
          <w:rFonts w:hint="eastAsia" w:ascii="宋体" w:hAnsi="宋体" w:cs="Courier New"/>
          <w:b/>
          <w:color w:val="auto"/>
          <w:szCs w:val="21"/>
          <w:highlight w:val="none"/>
        </w:rPr>
        <w:t>（3）对中标结果提出质疑的，为中标结果公告期限届满之日。投标人对采购人或者本中心的质疑答复不满意或者采购人、本中心未在规定时间内作出答复的，可以在答复期满后十五个工作日内向同级采购监管部门投诉。</w:t>
      </w:r>
    </w:p>
    <w:p w14:paraId="68D4750F">
      <w:pPr>
        <w:pStyle w:val="28"/>
        <w:adjustRightInd w:val="0"/>
        <w:snapToGrid w:val="0"/>
        <w:spacing w:line="400" w:lineRule="exact"/>
        <w:ind w:firstLine="420" w:firstLineChars="200"/>
        <w:rPr>
          <w:rFonts w:hint="eastAsia" w:hAnsi="宋体"/>
          <w:bCs/>
          <w:color w:val="auto"/>
          <w:highlight w:val="none"/>
        </w:rPr>
      </w:pPr>
      <w:r>
        <w:rPr>
          <w:rFonts w:hint="eastAsia" w:hAnsi="宋体"/>
          <w:bCs/>
          <w:color w:val="auto"/>
          <w:highlight w:val="none"/>
        </w:rPr>
        <w:t>3.质疑、投诉应当采用书面形式，质疑书、投诉书均应明确阐述招标采购文件、招标采购过程、中标结果中使自己合法权益受到损害的实质性内容，提供相关事实、明确的请求、必要的证明材料，便于有关单位调查、答复和处理。</w:t>
      </w:r>
    </w:p>
    <w:p w14:paraId="6A72E4CC">
      <w:pPr>
        <w:pStyle w:val="28"/>
        <w:adjustRightInd w:val="0"/>
        <w:snapToGrid w:val="0"/>
        <w:spacing w:line="400" w:lineRule="exact"/>
        <w:ind w:firstLine="420" w:firstLineChars="200"/>
        <w:rPr>
          <w:rFonts w:hAnsi="宋体"/>
          <w:bCs/>
          <w:color w:val="auto"/>
          <w:highlight w:val="none"/>
        </w:rPr>
      </w:pPr>
      <w:r>
        <w:rPr>
          <w:rFonts w:hint="eastAsia" w:hAnsi="宋体"/>
          <w:bCs/>
          <w:color w:val="auto"/>
          <w:highlight w:val="none"/>
        </w:rPr>
        <w:t xml:space="preserve">①质疑联系部门及电话为：扶绥县人民医院 0771-7682085  </w:t>
      </w:r>
    </w:p>
    <w:p w14:paraId="0487878F">
      <w:pPr>
        <w:pStyle w:val="28"/>
        <w:adjustRightInd w:val="0"/>
        <w:snapToGrid w:val="0"/>
        <w:spacing w:line="400" w:lineRule="exact"/>
        <w:ind w:firstLine="2940" w:firstLineChars="1400"/>
        <w:rPr>
          <w:rFonts w:hint="eastAsia" w:hAnsi="宋体"/>
          <w:bCs/>
          <w:color w:val="auto"/>
          <w:highlight w:val="none"/>
        </w:rPr>
      </w:pPr>
      <w:r>
        <w:rPr>
          <w:rFonts w:hint="eastAsia" w:hAnsi="宋体"/>
          <w:bCs/>
          <w:color w:val="auto"/>
          <w:highlight w:val="none"/>
        </w:rPr>
        <w:t>崇左市政府集中采购中心 0771-7920270</w:t>
      </w:r>
    </w:p>
    <w:p w14:paraId="4D3F4AFA">
      <w:pPr>
        <w:pStyle w:val="28"/>
        <w:adjustRightInd w:val="0"/>
        <w:snapToGrid w:val="0"/>
        <w:spacing w:line="400" w:lineRule="exact"/>
        <w:ind w:firstLine="420" w:firstLineChars="200"/>
        <w:rPr>
          <w:rFonts w:hAnsi="宋体"/>
          <w:bCs/>
          <w:color w:val="auto"/>
          <w:highlight w:val="none"/>
        </w:rPr>
      </w:pPr>
      <w:r>
        <w:rPr>
          <w:rFonts w:hint="eastAsia" w:hAnsi="宋体"/>
          <w:bCs/>
          <w:color w:val="auto"/>
          <w:highlight w:val="none"/>
        </w:rPr>
        <w:t>②投诉联系部门及电话为：</w:t>
      </w:r>
      <w:r>
        <w:rPr>
          <w:rFonts w:hint="eastAsia" w:hAnsi="宋体" w:cs="宋体"/>
          <w:bCs/>
          <w:color w:val="auto"/>
          <w:highlight w:val="none"/>
        </w:rPr>
        <w:t>扶绥县财政局  0771-7536611</w:t>
      </w:r>
    </w:p>
    <w:p w14:paraId="36C095D9">
      <w:pPr>
        <w:pStyle w:val="28"/>
        <w:adjustRightInd w:val="0"/>
        <w:snapToGrid w:val="0"/>
        <w:spacing w:line="400" w:lineRule="exact"/>
        <w:rPr>
          <w:rFonts w:hint="eastAsia" w:hAnsi="宋体"/>
          <w:b/>
          <w:color w:val="auto"/>
          <w:highlight w:val="none"/>
        </w:rPr>
      </w:pPr>
      <w:bookmarkStart w:id="19" w:name="_Toc254970534"/>
      <w:bookmarkStart w:id="20" w:name="_Toc254970675"/>
      <w:r>
        <w:rPr>
          <w:rFonts w:hint="eastAsia" w:hAnsi="宋体"/>
          <w:b/>
          <w:color w:val="auto"/>
          <w:highlight w:val="none"/>
        </w:rPr>
        <w:t>二、招标文件</w:t>
      </w:r>
      <w:bookmarkEnd w:id="19"/>
      <w:bookmarkEnd w:id="20"/>
    </w:p>
    <w:p w14:paraId="39642C6B">
      <w:pPr>
        <w:adjustRightInd w:val="0"/>
        <w:snapToGrid w:val="0"/>
        <w:spacing w:line="400" w:lineRule="exact"/>
        <w:ind w:firstLine="420" w:firstLineChars="200"/>
        <w:rPr>
          <w:rFonts w:hint="eastAsia"/>
          <w:b/>
          <w:color w:val="auto"/>
          <w:highlight w:val="none"/>
        </w:rPr>
      </w:pPr>
      <w:r>
        <w:rPr>
          <w:rFonts w:hint="eastAsia"/>
          <w:b/>
          <w:color w:val="auto"/>
          <w:highlight w:val="none"/>
        </w:rPr>
        <w:t>（一）招标文件的构成</w:t>
      </w:r>
    </w:p>
    <w:p w14:paraId="48BB2773">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1.公开招标公告；</w:t>
      </w:r>
    </w:p>
    <w:p w14:paraId="2016B261">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2.招标项目采购需求</w:t>
      </w:r>
    </w:p>
    <w:p w14:paraId="5E4562D5">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3.投标人须知；</w:t>
      </w:r>
    </w:p>
    <w:p w14:paraId="25F3F362">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4.评标办法及评分标准；</w:t>
      </w:r>
    </w:p>
    <w:p w14:paraId="09E10C29">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5.政府采购合同主要条款；</w:t>
      </w:r>
    </w:p>
    <w:p w14:paraId="5EE9632F">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6.投标文件格式。</w:t>
      </w:r>
    </w:p>
    <w:p w14:paraId="0394012D">
      <w:pPr>
        <w:adjustRightInd w:val="0"/>
        <w:snapToGrid w:val="0"/>
        <w:spacing w:line="400" w:lineRule="exact"/>
        <w:ind w:firstLine="420" w:firstLineChars="200"/>
        <w:rPr>
          <w:rFonts w:hint="eastAsia"/>
          <w:b/>
          <w:color w:val="auto"/>
          <w:highlight w:val="none"/>
        </w:rPr>
      </w:pPr>
      <w:r>
        <w:rPr>
          <w:rFonts w:hint="eastAsia"/>
          <w:b/>
          <w:color w:val="auto"/>
          <w:highlight w:val="none"/>
        </w:rPr>
        <w:t>（二）投标人的风险</w:t>
      </w:r>
    </w:p>
    <w:p w14:paraId="66582C7C">
      <w:pPr>
        <w:tabs>
          <w:tab w:val="left" w:pos="180"/>
          <w:tab w:val="left" w:pos="1620"/>
        </w:tabs>
        <w:adjustRightInd w:val="0"/>
        <w:snapToGrid w:val="0"/>
        <w:spacing w:line="400" w:lineRule="exact"/>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p>
    <w:p w14:paraId="35F35B90">
      <w:pPr>
        <w:tabs>
          <w:tab w:val="left" w:pos="180"/>
          <w:tab w:val="left" w:pos="1620"/>
        </w:tabs>
        <w:adjustRightInd w:val="0"/>
        <w:snapToGrid w:val="0"/>
        <w:spacing w:line="400" w:lineRule="exact"/>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2.对招标文件提出的实质性要求和条件作出明确响应是指投标人必须对招标文件中涉及招标项目的价格、采购服务的服务要求及其他要求、合同主要条款等内容作出明确响应。</w:t>
      </w:r>
    </w:p>
    <w:p w14:paraId="4F7ADE54">
      <w:pPr>
        <w:adjustRightInd w:val="0"/>
        <w:snapToGrid w:val="0"/>
        <w:spacing w:line="400" w:lineRule="exact"/>
        <w:ind w:firstLine="420" w:firstLineChars="200"/>
        <w:rPr>
          <w:rFonts w:hint="eastAsia"/>
          <w:b/>
          <w:color w:val="auto"/>
          <w:highlight w:val="none"/>
        </w:rPr>
      </w:pPr>
      <w:r>
        <w:rPr>
          <w:rFonts w:hint="eastAsia"/>
          <w:b/>
          <w:color w:val="auto"/>
          <w:highlight w:val="none"/>
        </w:rPr>
        <w:t>（三）招标文件的澄清与修改</w:t>
      </w:r>
    </w:p>
    <w:p w14:paraId="26DC44A1">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1.</w:t>
      </w:r>
      <w:r>
        <w:rPr>
          <w:rFonts w:hint="eastAsia" w:hAnsi="宋体"/>
          <w:bCs/>
          <w:color w:val="auto"/>
          <w:highlight w:val="none"/>
        </w:rPr>
        <w:t>投标人应认真阅读本招标文件，发现其中有误或有不合理要求的，投标人</w:t>
      </w:r>
      <w:r>
        <w:rPr>
          <w:rFonts w:hint="eastAsia" w:hAnsi="宋体"/>
          <w:b/>
          <w:bCs/>
          <w:color w:val="auto"/>
          <w:highlight w:val="none"/>
        </w:rPr>
        <w:t>应当</w:t>
      </w:r>
      <w:r>
        <w:rPr>
          <w:rFonts w:hint="eastAsia" w:hAnsi="宋体"/>
          <w:bCs/>
          <w:color w:val="auto"/>
          <w:highlight w:val="none"/>
        </w:rPr>
        <w:t>在</w:t>
      </w:r>
      <w:r>
        <w:rPr>
          <w:rFonts w:hint="eastAsia" w:hAnsi="宋体"/>
          <w:bCs/>
          <w:color w:val="auto"/>
          <w:highlight w:val="none"/>
          <w:u w:val="single"/>
        </w:rPr>
        <w:t>“采购文件：第三章《投标人须知及前附表》序号6”规定的时间</w:t>
      </w:r>
      <w:r>
        <w:rPr>
          <w:rFonts w:hint="eastAsia" w:hAnsi="宋体"/>
          <w:bCs/>
          <w:color w:val="auto"/>
          <w:highlight w:val="none"/>
        </w:rPr>
        <w:t>前以书面形式要求采购人或者本中心</w:t>
      </w:r>
      <w:r>
        <w:rPr>
          <w:rFonts w:hint="eastAsia" w:hAnsi="宋体"/>
          <w:color w:val="auto"/>
          <w:highlight w:val="none"/>
        </w:rPr>
        <w:t>答疑、澄清</w:t>
      </w:r>
      <w:r>
        <w:rPr>
          <w:rFonts w:hint="eastAsia" w:hAnsi="宋体"/>
          <w:bCs/>
          <w:color w:val="auto"/>
          <w:highlight w:val="none"/>
        </w:rPr>
        <w:t>。本中心对已发出的招标文件进行必要澄清或者修改</w:t>
      </w:r>
      <w:r>
        <w:rPr>
          <w:rFonts w:hint="eastAsia" w:hAnsi="宋体"/>
          <w:b/>
          <w:bCs/>
          <w:color w:val="auto"/>
          <w:highlight w:val="none"/>
        </w:rPr>
        <w:t>可能影响投标文件编制的</w:t>
      </w:r>
      <w:r>
        <w:rPr>
          <w:rFonts w:hint="eastAsia" w:hAnsi="宋体"/>
          <w:bCs/>
          <w:color w:val="auto"/>
          <w:highlight w:val="none"/>
        </w:rPr>
        <w:t>，应当在招标文件要求提交投标文件截止时间十五日前，在财政部门指定的政府采购信息发布媒体及本中心网站上发布更正公告，并以书面形式通知所有招标文件收受人。该澄清或者修改的内容为招标文件的组成部分</w:t>
      </w:r>
      <w:r>
        <w:rPr>
          <w:rFonts w:hint="eastAsia" w:hAnsi="宋体"/>
          <w:color w:val="auto"/>
          <w:highlight w:val="none"/>
        </w:rPr>
        <w:t>。</w:t>
      </w:r>
    </w:p>
    <w:p w14:paraId="5EA05F22">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2.本中心必须以书面形式答复投标人要求澄清的问题，并将不包含问题来源的答复书面通知所有购买招标文件的投标人；除书面答复以外的其他澄清方式及澄清内容均无效。</w:t>
      </w:r>
    </w:p>
    <w:p w14:paraId="4F06EEAA">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3.招标文件的答疑、澄清、修改、补充的内容为招标文件的组成部分。当招标文件与招标文件的答疑、澄清、修改、补充通知就同一内容的表述不一致时，以最后发出的书面文件为准。</w:t>
      </w:r>
    </w:p>
    <w:p w14:paraId="179C739D">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4.招标文件的答疑、澄清、修改、补充都应该通过本中心以法定形式发布，采购人非通过本机构，不得擅自答疑、澄清、修改、补充招标文件。</w:t>
      </w:r>
    </w:p>
    <w:p w14:paraId="7AA66DC5">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5.本中心可以视采购具体情况，延长招标文件或者资格预审文件提供期限，并在财政部门指定的政府采购信息发布媒体及本中心网站上发布公告。</w:t>
      </w:r>
    </w:p>
    <w:p w14:paraId="6BFA1FA5">
      <w:pPr>
        <w:pStyle w:val="28"/>
        <w:adjustRightInd w:val="0"/>
        <w:snapToGrid w:val="0"/>
        <w:spacing w:line="400" w:lineRule="exact"/>
        <w:rPr>
          <w:rFonts w:hint="eastAsia" w:hAnsi="宋体"/>
          <w:b/>
          <w:color w:val="auto"/>
          <w:highlight w:val="none"/>
        </w:rPr>
      </w:pPr>
      <w:bookmarkStart w:id="21" w:name="_Toc254970676"/>
      <w:bookmarkStart w:id="22" w:name="_Toc254970535"/>
      <w:r>
        <w:rPr>
          <w:rFonts w:hint="eastAsia" w:hAnsi="宋体"/>
          <w:b/>
          <w:color w:val="auto"/>
          <w:highlight w:val="none"/>
        </w:rPr>
        <w:t>三、投标文件的编制</w:t>
      </w:r>
      <w:bookmarkEnd w:id="21"/>
      <w:bookmarkEnd w:id="22"/>
    </w:p>
    <w:p w14:paraId="31F0ADDA">
      <w:pPr>
        <w:adjustRightInd w:val="0"/>
        <w:snapToGrid w:val="0"/>
        <w:spacing w:line="400" w:lineRule="exact"/>
        <w:ind w:firstLine="420" w:firstLineChars="200"/>
        <w:rPr>
          <w:rFonts w:hint="eastAsia"/>
          <w:b/>
          <w:color w:val="auto"/>
          <w:highlight w:val="none"/>
        </w:rPr>
      </w:pPr>
      <w:bookmarkStart w:id="23" w:name="_Toc254970677"/>
      <w:bookmarkStart w:id="24" w:name="_Toc254970536"/>
      <w:r>
        <w:rPr>
          <w:rFonts w:hint="eastAsia"/>
          <w:b/>
          <w:color w:val="auto"/>
          <w:highlight w:val="none"/>
        </w:rPr>
        <w:t>（一）投标文件的组成</w:t>
      </w:r>
      <w:bookmarkEnd w:id="23"/>
      <w:bookmarkEnd w:id="24"/>
    </w:p>
    <w:p w14:paraId="054DD43F">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color w:val="auto"/>
          <w:szCs w:val="21"/>
          <w:highlight w:val="none"/>
        </w:rPr>
        <w:t>投标文件由资格文件、商务技术文件、报价文件三部分组成。</w:t>
      </w:r>
    </w:p>
    <w:p w14:paraId="51C339A0">
      <w:pPr>
        <w:adjustRightInd w:val="0"/>
        <w:snapToGrid w:val="0"/>
        <w:spacing w:line="400" w:lineRule="exact"/>
        <w:ind w:firstLine="411" w:firstLineChars="196"/>
        <w:jc w:val="left"/>
        <w:rPr>
          <w:rFonts w:hint="eastAsia" w:ascii="宋体" w:hAnsi="宋体"/>
          <w:b/>
          <w:color w:val="auto"/>
          <w:szCs w:val="21"/>
          <w:highlight w:val="none"/>
        </w:rPr>
      </w:pPr>
      <w:bookmarkStart w:id="25" w:name="OLE_LINK14"/>
      <w:r>
        <w:rPr>
          <w:rFonts w:hint="eastAsia" w:ascii="宋体" w:hAnsi="宋体"/>
          <w:b/>
          <w:color w:val="auto"/>
          <w:szCs w:val="21"/>
          <w:highlight w:val="none"/>
        </w:rPr>
        <w:t>1.资格文件：</w:t>
      </w:r>
    </w:p>
    <w:p w14:paraId="6E75474E">
      <w:pPr>
        <w:adjustRightInd w:val="0"/>
        <w:snapToGrid w:val="0"/>
        <w:spacing w:line="400" w:lineRule="exact"/>
        <w:ind w:firstLine="411" w:firstLineChars="196"/>
        <w:jc w:val="left"/>
        <w:rPr>
          <w:rFonts w:hint="eastAsia" w:ascii="宋体" w:hAnsi="宋体"/>
          <w:color w:val="auto"/>
          <w:szCs w:val="21"/>
          <w:highlight w:val="none"/>
        </w:rPr>
      </w:pPr>
      <w:r>
        <w:rPr>
          <w:rFonts w:hint="eastAsia" w:ascii="宋体" w:hAnsi="宋体"/>
          <w:b/>
          <w:color w:val="auto"/>
          <w:szCs w:val="21"/>
          <w:highlight w:val="none"/>
        </w:rPr>
        <w:t>（1）</w:t>
      </w:r>
      <w:r>
        <w:rPr>
          <w:rFonts w:hint="eastAsia" w:ascii="宋体" w:hAnsi="宋体"/>
          <w:color w:val="auto"/>
          <w:szCs w:val="21"/>
          <w:highlight w:val="none"/>
        </w:rPr>
        <w:t>有效的营业执照等证明文件；</w:t>
      </w:r>
    </w:p>
    <w:p w14:paraId="676BF227">
      <w:pPr>
        <w:pStyle w:val="28"/>
        <w:adjustRightInd w:val="0"/>
        <w:snapToGrid w:val="0"/>
        <w:spacing w:line="400" w:lineRule="exact"/>
        <w:ind w:firstLine="525" w:firstLineChars="250"/>
        <w:rPr>
          <w:rFonts w:hint="eastAsia" w:hAnsi="宋体"/>
          <w:b/>
          <w:color w:val="auto"/>
          <w:highlight w:val="none"/>
        </w:rPr>
      </w:pPr>
      <w:r>
        <w:rPr>
          <w:rFonts w:hint="eastAsia" w:hAnsi="宋体"/>
          <w:color w:val="auto"/>
          <w:highlight w:val="none"/>
        </w:rPr>
        <w:t>①投标人有效的营业执照等证明文件扫描件或其他电子文件，同时要加盖单位公章</w:t>
      </w:r>
      <w:r>
        <w:rPr>
          <w:rFonts w:hint="eastAsia" w:hAnsi="宋体"/>
          <w:b/>
          <w:color w:val="auto"/>
          <w:highlight w:val="none"/>
        </w:rPr>
        <w:t>（必须提供）</w:t>
      </w:r>
      <w:r>
        <w:rPr>
          <w:rFonts w:hint="eastAsia" w:hAnsi="宋体"/>
          <w:color w:val="auto"/>
          <w:highlight w:val="none"/>
        </w:rPr>
        <w:t>；</w:t>
      </w:r>
    </w:p>
    <w:p w14:paraId="2669D48A">
      <w:pPr>
        <w:pStyle w:val="28"/>
        <w:adjustRightInd w:val="0"/>
        <w:snapToGrid w:val="0"/>
        <w:spacing w:line="400" w:lineRule="exact"/>
        <w:ind w:firstLine="525" w:firstLineChars="250"/>
        <w:rPr>
          <w:rFonts w:hint="eastAsia" w:hAnsi="宋体"/>
          <w:b/>
          <w:color w:val="auto"/>
          <w:highlight w:val="none"/>
        </w:rPr>
      </w:pPr>
      <w:r>
        <w:rPr>
          <w:rFonts w:hint="eastAsia" w:hAnsi="宋体"/>
          <w:color w:val="auto"/>
          <w:highlight w:val="none"/>
        </w:rPr>
        <w:t>②对于有经营资质要求的，投标人提供有效的经营资质证书副本内页扫描件或其他电子文件，同时要加盖单位公章。</w:t>
      </w:r>
      <w:r>
        <w:rPr>
          <w:rFonts w:hint="eastAsia" w:hAnsi="宋体"/>
          <w:b/>
          <w:color w:val="auto"/>
          <w:highlight w:val="none"/>
        </w:rPr>
        <w:t>（如需，必须提供）</w:t>
      </w:r>
    </w:p>
    <w:p w14:paraId="656C6596">
      <w:pPr>
        <w:adjustRightInd w:val="0"/>
        <w:snapToGrid w:val="0"/>
        <w:spacing w:line="400" w:lineRule="exact"/>
        <w:ind w:firstLine="411" w:firstLineChars="196"/>
        <w:jc w:val="left"/>
        <w:rPr>
          <w:rFonts w:hint="eastAsia" w:ascii="宋体" w:hAnsi="宋体"/>
          <w:b/>
          <w:color w:val="auto"/>
          <w:szCs w:val="21"/>
          <w:highlight w:val="none"/>
        </w:rPr>
      </w:pPr>
      <w:r>
        <w:rPr>
          <w:rFonts w:hint="eastAsia" w:ascii="宋体" w:hAnsi="宋体"/>
          <w:b/>
          <w:color w:val="auto"/>
          <w:szCs w:val="21"/>
          <w:highlight w:val="none"/>
        </w:rPr>
        <w:t>（2）</w:t>
      </w:r>
      <w:r>
        <w:rPr>
          <w:rFonts w:hint="eastAsia" w:ascii="宋体" w:hAnsi="宋体"/>
          <w:color w:val="auto"/>
          <w:szCs w:val="21"/>
          <w:highlight w:val="none"/>
        </w:rPr>
        <w:t>崇左市政府采购供应商信用承诺函</w:t>
      </w:r>
      <w:r>
        <w:rPr>
          <w:rFonts w:hint="eastAsia" w:hAnsi="宋体"/>
          <w:b/>
          <w:color w:val="auto"/>
          <w:highlight w:val="none"/>
        </w:rPr>
        <w:t>（必须提供）</w:t>
      </w:r>
      <w:r>
        <w:rPr>
          <w:rFonts w:hint="eastAsia" w:ascii="宋体" w:hAnsi="宋体"/>
          <w:b/>
          <w:color w:val="auto"/>
          <w:szCs w:val="21"/>
          <w:highlight w:val="none"/>
        </w:rPr>
        <w:t>；</w:t>
      </w:r>
    </w:p>
    <w:p w14:paraId="4089078C">
      <w:pPr>
        <w:pStyle w:val="36"/>
        <w:spacing w:before="0" w:after="0" w:line="400" w:lineRule="exact"/>
        <w:ind w:firstLine="420" w:firstLineChars="200"/>
        <w:rPr>
          <w:rFonts w:hint="eastAsia" w:ascii="宋体" w:eastAsia="宋体" w:cs="Times New Roman"/>
          <w:caps w:val="0"/>
          <w:color w:val="auto"/>
          <w:highlight w:val="none"/>
        </w:rPr>
      </w:pPr>
      <w:r>
        <w:rPr>
          <w:rFonts w:hint="eastAsia" w:ascii="宋体" w:eastAsia="宋体" w:cs="Times New Roman"/>
          <w:caps w:val="0"/>
          <w:color w:val="auto"/>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14:paraId="733261CC">
      <w:pPr>
        <w:adjustRightInd w:val="0"/>
        <w:snapToGrid w:val="0"/>
        <w:spacing w:line="440" w:lineRule="exact"/>
        <w:ind w:firstLine="411" w:firstLineChars="196"/>
        <w:jc w:val="left"/>
        <w:rPr>
          <w:rFonts w:hint="eastAsia"/>
          <w:color w:val="auto"/>
          <w:highlight w:val="none"/>
        </w:rPr>
      </w:pPr>
      <w:r>
        <w:rPr>
          <w:rFonts w:hint="eastAsia" w:ascii="宋体" w:hAnsi="宋体"/>
          <w:b/>
          <w:bCs/>
          <w:color w:val="auto"/>
          <w:szCs w:val="21"/>
          <w:highlight w:val="none"/>
        </w:rPr>
        <w:t>（3）</w:t>
      </w:r>
      <w:r>
        <w:rPr>
          <w:rFonts w:hint="eastAsia" w:ascii="宋体" w:hAnsi="宋体"/>
          <w:color w:val="auto"/>
          <w:szCs w:val="21"/>
          <w:highlight w:val="none"/>
        </w:rPr>
        <w:t>中小企业声明函。（按最新相关政策执行，格式见第六章；</w:t>
      </w:r>
      <w:r>
        <w:rPr>
          <w:rFonts w:hint="eastAsia" w:ascii="宋体" w:hAnsi="宋体"/>
          <w:b/>
          <w:bCs/>
          <w:color w:val="auto"/>
          <w:szCs w:val="21"/>
          <w:highlight w:val="none"/>
        </w:rPr>
        <w:t>如有请提供</w:t>
      </w:r>
      <w:r>
        <w:rPr>
          <w:rFonts w:hint="eastAsia" w:ascii="宋体" w:hAnsi="宋体"/>
          <w:color w:val="auto"/>
          <w:szCs w:val="21"/>
          <w:highlight w:val="none"/>
        </w:rPr>
        <w:t>）</w:t>
      </w:r>
    </w:p>
    <w:p w14:paraId="110C30FE">
      <w:pPr>
        <w:rPr>
          <w:rFonts w:hint="eastAsia"/>
          <w:color w:val="auto"/>
          <w:highlight w:val="none"/>
        </w:rPr>
      </w:pPr>
    </w:p>
    <w:p w14:paraId="1D122468">
      <w:pPr>
        <w:adjustRightInd w:val="0"/>
        <w:snapToGrid w:val="0"/>
        <w:spacing w:line="400" w:lineRule="exact"/>
        <w:ind w:firstLine="411" w:firstLineChars="196"/>
        <w:jc w:val="left"/>
        <w:rPr>
          <w:rFonts w:hint="eastAsia" w:ascii="宋体" w:hAnsi="宋体"/>
          <w:b/>
          <w:color w:val="auto"/>
          <w:szCs w:val="21"/>
          <w:highlight w:val="none"/>
        </w:rPr>
      </w:pPr>
      <w:r>
        <w:rPr>
          <w:rFonts w:hint="eastAsia" w:ascii="宋体" w:hAnsi="宋体"/>
          <w:b/>
          <w:color w:val="auto"/>
          <w:szCs w:val="21"/>
          <w:highlight w:val="none"/>
        </w:rPr>
        <w:t>2.</w:t>
      </w:r>
      <w:r>
        <w:rPr>
          <w:rFonts w:hint="eastAsia" w:ascii="宋体"/>
          <w:b/>
          <w:color w:val="auto"/>
          <w:szCs w:val="21"/>
          <w:highlight w:val="none"/>
        </w:rPr>
        <w:t>商务技术文件</w:t>
      </w:r>
      <w:r>
        <w:rPr>
          <w:rFonts w:hint="eastAsia" w:ascii="宋体" w:hAnsi="宋体"/>
          <w:b/>
          <w:color w:val="auto"/>
          <w:szCs w:val="21"/>
          <w:highlight w:val="none"/>
        </w:rPr>
        <w:t>：</w:t>
      </w:r>
    </w:p>
    <w:p w14:paraId="664C2E3F">
      <w:pPr>
        <w:adjustRightInd w:val="0"/>
        <w:snapToGrid w:val="0"/>
        <w:spacing w:line="400" w:lineRule="exact"/>
        <w:ind w:firstLine="411" w:firstLineChars="196"/>
        <w:jc w:val="left"/>
        <w:rPr>
          <w:rFonts w:hint="eastAsia" w:ascii="宋体" w:hAnsi="宋体"/>
          <w:b/>
          <w:color w:val="auto"/>
          <w:szCs w:val="21"/>
          <w:highlight w:val="none"/>
        </w:rPr>
      </w:pPr>
      <w:r>
        <w:rPr>
          <w:rFonts w:hint="eastAsia" w:ascii="宋体" w:hAnsi="宋体"/>
          <w:b/>
          <w:color w:val="auto"/>
          <w:szCs w:val="21"/>
          <w:highlight w:val="none"/>
        </w:rPr>
        <w:t>2.1商务文件：</w:t>
      </w:r>
    </w:p>
    <w:p w14:paraId="3EEA311F">
      <w:pPr>
        <w:adjustRightInd w:val="0"/>
        <w:snapToGrid w:val="0"/>
        <w:spacing w:line="440" w:lineRule="exact"/>
        <w:ind w:firstLine="411" w:firstLineChars="196"/>
        <w:jc w:val="left"/>
        <w:rPr>
          <w:rFonts w:hint="eastAsia" w:ascii="宋体" w:hAnsi="宋体"/>
          <w:color w:val="auto"/>
          <w:szCs w:val="21"/>
          <w:highlight w:val="none"/>
        </w:rPr>
      </w:pPr>
      <w:r>
        <w:rPr>
          <w:rFonts w:hint="eastAsia" w:ascii="宋体" w:hAnsi="宋体"/>
          <w:b/>
          <w:color w:val="auto"/>
          <w:szCs w:val="21"/>
          <w:highlight w:val="none"/>
        </w:rPr>
        <w:t>（1）</w:t>
      </w:r>
      <w:r>
        <w:rPr>
          <w:rFonts w:hint="eastAsia" w:ascii="宋体" w:hAnsi="宋体"/>
          <w:color w:val="auto"/>
          <w:szCs w:val="21"/>
          <w:highlight w:val="none"/>
        </w:rPr>
        <w:t>投标声明书（格式见第六章）</w:t>
      </w:r>
      <w:r>
        <w:rPr>
          <w:rFonts w:hint="eastAsia" w:ascii="宋体" w:hAnsi="宋体"/>
          <w:b/>
          <w:color w:val="auto"/>
          <w:szCs w:val="21"/>
          <w:highlight w:val="none"/>
        </w:rPr>
        <w:t>（必须提供）</w:t>
      </w:r>
      <w:r>
        <w:rPr>
          <w:rFonts w:hint="eastAsia" w:ascii="宋体" w:hAnsi="宋体"/>
          <w:color w:val="auto"/>
          <w:szCs w:val="21"/>
          <w:highlight w:val="none"/>
        </w:rPr>
        <w:t>；</w:t>
      </w:r>
    </w:p>
    <w:p w14:paraId="7BDD417C">
      <w:pPr>
        <w:adjustRightInd w:val="0"/>
        <w:snapToGrid w:val="0"/>
        <w:spacing w:line="440" w:lineRule="exact"/>
        <w:ind w:firstLine="411" w:firstLineChars="196"/>
        <w:jc w:val="left"/>
        <w:rPr>
          <w:rFonts w:hint="eastAsia" w:ascii="宋体" w:hAnsi="宋体"/>
          <w:color w:val="auto"/>
          <w:szCs w:val="21"/>
          <w:highlight w:val="none"/>
        </w:rPr>
      </w:pPr>
      <w:r>
        <w:rPr>
          <w:rFonts w:hint="eastAsia" w:ascii="宋体" w:hAnsi="宋体"/>
          <w:b/>
          <w:color w:val="auto"/>
          <w:szCs w:val="21"/>
          <w:highlight w:val="none"/>
        </w:rPr>
        <w:t>（2）</w:t>
      </w:r>
      <w:r>
        <w:rPr>
          <w:rFonts w:hint="eastAsia" w:ascii="宋体" w:hAnsi="宋体"/>
          <w:color w:val="auto"/>
          <w:szCs w:val="21"/>
          <w:highlight w:val="none"/>
        </w:rPr>
        <w:t>法定代表人</w:t>
      </w:r>
      <w:r>
        <w:rPr>
          <w:rFonts w:hint="eastAsia"/>
          <w:color w:val="auto"/>
          <w:highlight w:val="none"/>
        </w:rPr>
        <w:t>（负责人）</w:t>
      </w:r>
      <w:r>
        <w:rPr>
          <w:rFonts w:hint="eastAsia" w:ascii="宋体" w:hAnsi="宋体"/>
          <w:color w:val="auto"/>
          <w:szCs w:val="21"/>
          <w:highlight w:val="none"/>
        </w:rPr>
        <w:t>授权委托书和委托代理人身份证扫描件（格式见第六章）</w:t>
      </w:r>
      <w:r>
        <w:rPr>
          <w:rFonts w:hint="eastAsia" w:ascii="宋体" w:hAnsi="宋体"/>
          <w:b/>
          <w:color w:val="auto"/>
          <w:szCs w:val="21"/>
          <w:highlight w:val="none"/>
        </w:rPr>
        <w:t>（必须提供）</w:t>
      </w:r>
      <w:r>
        <w:rPr>
          <w:rFonts w:hint="eastAsia" w:ascii="宋体" w:hAnsi="宋体"/>
          <w:color w:val="auto"/>
          <w:szCs w:val="21"/>
          <w:highlight w:val="none"/>
        </w:rPr>
        <w:t>；当法定代表人</w:t>
      </w:r>
      <w:r>
        <w:rPr>
          <w:rFonts w:hint="eastAsia"/>
          <w:color w:val="auto"/>
          <w:highlight w:val="none"/>
        </w:rPr>
        <w:t>（负责人）</w:t>
      </w:r>
      <w:r>
        <w:rPr>
          <w:rFonts w:hint="eastAsia" w:ascii="宋体" w:hAnsi="宋体"/>
          <w:color w:val="auto"/>
          <w:szCs w:val="21"/>
          <w:highlight w:val="none"/>
        </w:rPr>
        <w:t>参加投标时，</w:t>
      </w:r>
      <w:r>
        <w:rPr>
          <w:rFonts w:hint="eastAsia" w:ascii="宋体" w:hAnsi="宋体" w:cs="宋体"/>
          <w:color w:val="auto"/>
          <w:kern w:val="0"/>
          <w:szCs w:val="21"/>
          <w:highlight w:val="none"/>
        </w:rPr>
        <w:t>仅需提供法定代表人</w:t>
      </w:r>
      <w:r>
        <w:rPr>
          <w:rFonts w:hint="eastAsia"/>
          <w:color w:val="auto"/>
          <w:highlight w:val="none"/>
        </w:rPr>
        <w:t>（负责人）</w:t>
      </w:r>
      <w:r>
        <w:rPr>
          <w:rFonts w:hint="eastAsia" w:ascii="宋体" w:hAnsi="宋体" w:cs="宋体"/>
          <w:color w:val="auto"/>
          <w:kern w:val="0"/>
          <w:szCs w:val="21"/>
          <w:highlight w:val="none"/>
        </w:rPr>
        <w:t>的身份证扫描件</w:t>
      </w:r>
      <w:r>
        <w:rPr>
          <w:rFonts w:hint="eastAsia" w:ascii="宋体" w:hAnsi="宋体"/>
          <w:color w:val="auto"/>
          <w:szCs w:val="21"/>
          <w:highlight w:val="none"/>
        </w:rPr>
        <w:t>；</w:t>
      </w:r>
    </w:p>
    <w:p w14:paraId="1E815BDB">
      <w:pPr>
        <w:adjustRightInd w:val="0"/>
        <w:snapToGrid w:val="0"/>
        <w:spacing w:line="440" w:lineRule="exact"/>
        <w:ind w:firstLine="411" w:firstLineChars="196"/>
        <w:jc w:val="left"/>
        <w:rPr>
          <w:rFonts w:hint="eastAsia" w:ascii="宋体" w:hAnsi="宋体"/>
          <w:b/>
          <w:color w:val="auto"/>
          <w:szCs w:val="21"/>
          <w:highlight w:val="none"/>
        </w:rPr>
      </w:pPr>
      <w:r>
        <w:rPr>
          <w:rFonts w:hint="eastAsia" w:ascii="宋体" w:hAnsi="宋体"/>
          <w:color w:val="auto"/>
          <w:szCs w:val="21"/>
          <w:highlight w:val="none"/>
        </w:rPr>
        <w:t>（3）商务响应表（格式见第六章）</w:t>
      </w:r>
      <w:r>
        <w:rPr>
          <w:rFonts w:hint="eastAsia" w:ascii="宋体" w:hAnsi="宋体"/>
          <w:b/>
          <w:color w:val="auto"/>
          <w:szCs w:val="21"/>
          <w:highlight w:val="none"/>
        </w:rPr>
        <w:t>（必须提供）；</w:t>
      </w:r>
    </w:p>
    <w:p w14:paraId="397604F2">
      <w:pPr>
        <w:adjustRightInd w:val="0"/>
        <w:snapToGrid w:val="0"/>
        <w:spacing w:line="440" w:lineRule="exact"/>
        <w:ind w:firstLine="411" w:firstLineChars="196"/>
        <w:jc w:val="left"/>
        <w:rPr>
          <w:rFonts w:hint="eastAsia" w:ascii="宋体" w:hAnsi="宋体"/>
          <w:b/>
          <w:color w:val="auto"/>
          <w:szCs w:val="21"/>
          <w:highlight w:val="none"/>
        </w:rPr>
      </w:pPr>
      <w:r>
        <w:rPr>
          <w:rFonts w:hint="eastAsia" w:ascii="宋体" w:hAnsi="宋体"/>
          <w:color w:val="auto"/>
          <w:highlight w:val="none"/>
        </w:rPr>
        <w:t>▲</w:t>
      </w:r>
      <w:r>
        <w:rPr>
          <w:rFonts w:hint="eastAsia" w:ascii="宋体" w:hAnsi="宋体"/>
          <w:b/>
          <w:color w:val="auto"/>
          <w:szCs w:val="21"/>
          <w:highlight w:val="none"/>
        </w:rPr>
        <w:t>（4）招标项目采购需求中要求必须提供的材料等；</w:t>
      </w:r>
    </w:p>
    <w:p w14:paraId="2CF7BD2E">
      <w:pPr>
        <w:adjustRightInd w:val="0"/>
        <w:snapToGrid w:val="0"/>
        <w:spacing w:line="440" w:lineRule="exact"/>
        <w:ind w:firstLine="411" w:firstLineChars="196"/>
        <w:jc w:val="left"/>
        <w:rPr>
          <w:rFonts w:hint="eastAsia" w:ascii="宋体" w:hAnsi="宋体"/>
          <w:b/>
          <w:color w:val="auto"/>
          <w:szCs w:val="21"/>
          <w:highlight w:val="none"/>
        </w:rPr>
      </w:pPr>
      <w:r>
        <w:rPr>
          <w:rFonts w:hint="eastAsia" w:ascii="宋体" w:hAnsi="宋体"/>
          <w:color w:val="auto"/>
          <w:szCs w:val="21"/>
          <w:highlight w:val="none"/>
        </w:rPr>
        <w:t>（5）具备法律、行政法规规定的其他条件的证明材料（</w:t>
      </w:r>
      <w:r>
        <w:rPr>
          <w:rFonts w:hint="eastAsia" w:ascii="宋体" w:hAnsi="宋体"/>
          <w:b/>
          <w:color w:val="auto"/>
          <w:szCs w:val="21"/>
          <w:highlight w:val="none"/>
        </w:rPr>
        <w:t>如有规定，则必须提供）。</w:t>
      </w:r>
    </w:p>
    <w:p w14:paraId="21AAEC83">
      <w:pPr>
        <w:adjustRightInd w:val="0"/>
        <w:snapToGrid w:val="0"/>
        <w:spacing w:line="440" w:lineRule="exact"/>
        <w:ind w:firstLine="411" w:firstLineChars="196"/>
        <w:jc w:val="left"/>
        <w:rPr>
          <w:rFonts w:hint="eastAsia" w:ascii="宋体" w:hAnsi="宋体"/>
          <w:b/>
          <w:color w:val="auto"/>
          <w:szCs w:val="21"/>
          <w:highlight w:val="none"/>
        </w:rPr>
      </w:pPr>
      <w:r>
        <w:rPr>
          <w:rFonts w:hint="eastAsia" w:ascii="宋体" w:hAnsi="宋体"/>
          <w:b/>
          <w:bCs/>
          <w:color w:val="auto"/>
          <w:szCs w:val="21"/>
          <w:highlight w:val="none"/>
        </w:rPr>
        <w:t>可作为投标人资信评分的资质证明材料（可选）</w:t>
      </w:r>
    </w:p>
    <w:p w14:paraId="0FE6DE4D">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（6）类似案例成功的业绩（投标人同类项目实施情况一览表、合同</w:t>
      </w:r>
      <w:r>
        <w:rPr>
          <w:rFonts w:hint="eastAsia" w:hAnsi="宋体"/>
          <w:color w:val="auto"/>
          <w:highlight w:val="none"/>
        </w:rPr>
        <w:t>扫描件</w:t>
      </w:r>
      <w:r>
        <w:rPr>
          <w:rFonts w:hint="eastAsia" w:ascii="宋体" w:hAnsi="宋体"/>
          <w:color w:val="auto"/>
          <w:szCs w:val="21"/>
          <w:highlight w:val="none"/>
        </w:rPr>
        <w:t>、用户验收报告、用户评价）；</w:t>
      </w:r>
    </w:p>
    <w:p w14:paraId="4E7CB625">
      <w:pPr>
        <w:snapToGrid w:val="0"/>
        <w:spacing w:line="360" w:lineRule="exact"/>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（7）其他特殊资质证书；</w:t>
      </w:r>
    </w:p>
    <w:p w14:paraId="33E65135">
      <w:pPr>
        <w:adjustRightInd w:val="0"/>
        <w:snapToGrid w:val="0"/>
        <w:spacing w:line="440" w:lineRule="exact"/>
        <w:ind w:firstLine="411" w:firstLineChars="196"/>
        <w:jc w:val="left"/>
        <w:rPr>
          <w:rFonts w:hint="eastAsia"/>
          <w:color w:val="auto"/>
          <w:highlight w:val="none"/>
        </w:rPr>
      </w:pPr>
      <w:r>
        <w:rPr>
          <w:rFonts w:hint="eastAsia" w:ascii="宋体" w:hAnsi="宋体"/>
          <w:color w:val="auto"/>
          <w:szCs w:val="21"/>
          <w:highlight w:val="none"/>
        </w:rPr>
        <w:t>（8）投标人质量管理和质量保证体系等方面的认证证书；</w:t>
      </w:r>
    </w:p>
    <w:p w14:paraId="58C0FC3E">
      <w:pPr>
        <w:adjustRightInd w:val="0"/>
        <w:snapToGrid w:val="0"/>
        <w:spacing w:line="44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（9）</w:t>
      </w:r>
      <w:r>
        <w:rPr>
          <w:rFonts w:hint="eastAsia" w:ascii="宋体" w:hAnsi="宋体" w:cs="宋体"/>
          <w:color w:val="auto"/>
          <w:szCs w:val="21"/>
          <w:highlight w:val="none"/>
        </w:rPr>
        <w:t>节能环保产品或政府强制采购节能产品认证证书</w:t>
      </w:r>
      <w:r>
        <w:rPr>
          <w:rFonts w:hint="eastAsia" w:ascii="宋体" w:hAnsi="宋体"/>
          <w:color w:val="auto"/>
          <w:szCs w:val="21"/>
          <w:highlight w:val="none"/>
        </w:rPr>
        <w:t>；</w:t>
      </w:r>
    </w:p>
    <w:p w14:paraId="129624A5">
      <w:pPr>
        <w:adjustRightInd w:val="0"/>
        <w:snapToGrid w:val="0"/>
        <w:spacing w:line="44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（10）投标人认为可以证明其能力或业绩的其他材料；</w:t>
      </w:r>
    </w:p>
    <w:p w14:paraId="6170F9C1">
      <w:pPr>
        <w:adjustRightInd w:val="0"/>
        <w:snapToGrid w:val="0"/>
        <w:spacing w:line="44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（11）投标人关于产品生产时间、升级或者更新淘汰计划、配件供应以及本单位债务纠纷、违法违规记录等方面的情况（内容见投标声明书）；</w:t>
      </w:r>
    </w:p>
    <w:p w14:paraId="7953B722">
      <w:pPr>
        <w:adjustRightInd w:val="0"/>
        <w:snapToGrid w:val="0"/>
        <w:spacing w:line="440" w:lineRule="exact"/>
        <w:ind w:firstLine="411" w:firstLineChars="196"/>
        <w:jc w:val="left"/>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lang w:val="en"/>
        </w:rPr>
        <w:t>1</w:t>
      </w:r>
      <w:r>
        <w:rPr>
          <w:rFonts w:hint="eastAsia" w:ascii="宋体" w:hAnsi="宋体"/>
          <w:color w:val="auto"/>
          <w:szCs w:val="21"/>
          <w:highlight w:val="none"/>
        </w:rPr>
        <w:t>2）投标人情况介绍；</w:t>
      </w:r>
    </w:p>
    <w:p w14:paraId="79A80AF7">
      <w:pPr>
        <w:adjustRightInd w:val="0"/>
        <w:snapToGrid w:val="0"/>
        <w:spacing w:line="400" w:lineRule="exact"/>
        <w:ind w:firstLine="411" w:firstLineChars="196"/>
        <w:jc w:val="left"/>
        <w:rPr>
          <w:rFonts w:hint="eastAsia" w:ascii="宋体" w:hAnsi="宋体"/>
          <w:b/>
          <w:bCs/>
          <w:color w:val="auto"/>
          <w:szCs w:val="21"/>
          <w:highlight w:val="none"/>
        </w:rPr>
      </w:pPr>
      <w:r>
        <w:rPr>
          <w:rFonts w:hint="eastAsia" w:ascii="宋体" w:hAnsi="宋体"/>
          <w:b/>
          <w:bCs/>
          <w:color w:val="auto"/>
          <w:szCs w:val="21"/>
          <w:highlight w:val="none"/>
        </w:rPr>
        <w:t>2.2技术文件</w:t>
      </w:r>
    </w:p>
    <w:p w14:paraId="49D8B258">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（1）对本项目系统总体要求的理解；</w:t>
      </w:r>
    </w:p>
    <w:p w14:paraId="3B7EC118">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（2）技术响应表（</w:t>
      </w:r>
      <w:r>
        <w:rPr>
          <w:rFonts w:hint="eastAsia" w:ascii="宋体" w:hAnsi="宋体"/>
          <w:b/>
          <w:color w:val="auto"/>
          <w:szCs w:val="21"/>
          <w:highlight w:val="none"/>
          <w:u w:val="single"/>
        </w:rPr>
        <w:t>必须提供</w:t>
      </w:r>
      <w:r>
        <w:rPr>
          <w:rFonts w:hint="eastAsia" w:ascii="宋体" w:hAnsi="宋体"/>
          <w:color w:val="auto"/>
          <w:szCs w:val="21"/>
          <w:highlight w:val="none"/>
        </w:rPr>
        <w:t>）；</w:t>
      </w:r>
    </w:p>
    <w:p w14:paraId="135D9924">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（3）设备配置清单（均不含报价）；</w:t>
      </w:r>
    </w:p>
    <w:p w14:paraId="0049EA13">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（4）售后服务承诺书（应根据项目实际要求描述如：投标人建议的安装、调试、验收方法或方案；技术服务、技术培训、售后服务的内容和措施等），（格式自拟，</w:t>
      </w:r>
      <w:r>
        <w:rPr>
          <w:rFonts w:hint="eastAsia" w:ascii="宋体" w:hAnsi="宋体"/>
          <w:b/>
          <w:color w:val="auto"/>
          <w:szCs w:val="21"/>
          <w:highlight w:val="none"/>
        </w:rPr>
        <w:t>必须提供）</w:t>
      </w:r>
      <w:r>
        <w:rPr>
          <w:rFonts w:hint="eastAsia" w:ascii="宋体" w:hAnsi="宋体"/>
          <w:color w:val="auto"/>
          <w:szCs w:val="21"/>
          <w:highlight w:val="none"/>
        </w:rPr>
        <w:t>；</w:t>
      </w:r>
    </w:p>
    <w:p w14:paraId="13FEF165">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（5）投标人拥有主要装备和检测设施的情况和现状（格式自拟）及项目实施人员一览表；</w:t>
      </w:r>
    </w:p>
    <w:p w14:paraId="35A2AC6F">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（6）投标人对本项目的合理化建议和改进措施；</w:t>
      </w:r>
    </w:p>
    <w:p w14:paraId="3F0DEEF1">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（7）投标人需要说明的其他文件（格式略）；</w:t>
      </w:r>
    </w:p>
    <w:p w14:paraId="08D8519F">
      <w:pPr>
        <w:adjustRightInd w:val="0"/>
        <w:snapToGrid w:val="0"/>
        <w:spacing w:line="400" w:lineRule="exact"/>
        <w:ind w:firstLine="411" w:firstLineChars="196"/>
        <w:jc w:val="left"/>
        <w:rPr>
          <w:rFonts w:hint="eastAsia" w:ascii="宋体" w:hAnsi="宋体"/>
          <w:b/>
          <w:color w:val="auto"/>
          <w:szCs w:val="21"/>
          <w:highlight w:val="none"/>
        </w:rPr>
      </w:pPr>
      <w:r>
        <w:rPr>
          <w:rFonts w:hint="eastAsia" w:ascii="宋体" w:hAnsi="宋体"/>
          <w:b/>
          <w:color w:val="auto"/>
          <w:szCs w:val="21"/>
          <w:highlight w:val="none"/>
        </w:rPr>
        <w:t>3.报价文件：</w:t>
      </w:r>
    </w:p>
    <w:p w14:paraId="3264E07C">
      <w:pPr>
        <w:tabs>
          <w:tab w:val="left" w:pos="3870"/>
          <w:tab w:val="left" w:pos="4085"/>
        </w:tabs>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（1）投标函（格式见第六章，必须提供）；</w:t>
      </w:r>
    </w:p>
    <w:p w14:paraId="5CFB5709">
      <w:pPr>
        <w:tabs>
          <w:tab w:val="left" w:pos="3870"/>
          <w:tab w:val="left" w:pos="4085"/>
        </w:tabs>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（2）投标报价明细表（格式见第六章，必须提供）；</w:t>
      </w:r>
    </w:p>
    <w:p w14:paraId="401CEF43">
      <w:pPr>
        <w:tabs>
          <w:tab w:val="left" w:pos="3870"/>
          <w:tab w:val="left" w:pos="4085"/>
        </w:tabs>
        <w:adjustRightInd w:val="0"/>
        <w:snapToGrid w:val="0"/>
        <w:spacing w:line="44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（3）投标人针对报价需要说明的其他文件和说明（格式自拟）；</w:t>
      </w:r>
    </w:p>
    <w:p w14:paraId="57F57A9E">
      <w:pPr>
        <w:tabs>
          <w:tab w:val="left" w:pos="3870"/>
          <w:tab w:val="left" w:pos="4085"/>
        </w:tabs>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（4）开标一览表（格式见第六章，必须提供）。</w:t>
      </w:r>
    </w:p>
    <w:p w14:paraId="7A823779">
      <w:pPr>
        <w:pStyle w:val="47"/>
        <w:adjustRightInd w:val="0"/>
        <w:snapToGrid w:val="0"/>
        <w:spacing w:after="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b/>
          <w:color w:val="auto"/>
          <w:szCs w:val="21"/>
          <w:highlight w:val="none"/>
        </w:rPr>
        <w:t>注：法定代表人</w:t>
      </w:r>
      <w:r>
        <w:rPr>
          <w:rFonts w:hint="eastAsia"/>
          <w:b/>
          <w:bCs/>
          <w:color w:val="auto"/>
          <w:highlight w:val="none"/>
        </w:rPr>
        <w:t>（负责人）</w:t>
      </w:r>
      <w:r>
        <w:rPr>
          <w:rFonts w:hint="eastAsia" w:ascii="宋体" w:hAnsi="宋体"/>
          <w:b/>
          <w:color w:val="auto"/>
          <w:szCs w:val="21"/>
          <w:highlight w:val="none"/>
        </w:rPr>
        <w:t>授权委托书、投标声明书、投标函、开标一览表必须按招标文件格式要求签署和加盖单位公章。</w:t>
      </w:r>
    </w:p>
    <w:bookmarkEnd w:id="25"/>
    <w:p w14:paraId="3D6BE606">
      <w:pPr>
        <w:adjustRightInd w:val="0"/>
        <w:snapToGrid w:val="0"/>
        <w:spacing w:line="400" w:lineRule="exact"/>
        <w:ind w:firstLine="420" w:firstLineChars="200"/>
        <w:rPr>
          <w:rFonts w:hint="eastAsia"/>
          <w:b/>
          <w:color w:val="auto"/>
          <w:highlight w:val="none"/>
        </w:rPr>
      </w:pPr>
      <w:bookmarkStart w:id="26" w:name="_Toc254970537"/>
      <w:bookmarkStart w:id="27" w:name="_Toc254970678"/>
      <w:r>
        <w:rPr>
          <w:rFonts w:hint="eastAsia"/>
          <w:b/>
          <w:color w:val="auto"/>
          <w:highlight w:val="none"/>
        </w:rPr>
        <w:t>（二）投标文件的语言及计量</w:t>
      </w:r>
      <w:bookmarkEnd w:id="26"/>
      <w:bookmarkEnd w:id="27"/>
    </w:p>
    <w:p w14:paraId="44FAD1DF">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▲1投标文件以及投标方与招标方就有关投标事宜的所有来往函电，均应以中文汉语书写。除签名、盖章、专用名称等特殊情形外，以中文汉语以外的文字表述的投标文件视同未提供。</w:t>
      </w:r>
    </w:p>
    <w:p w14:paraId="5240D66C">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▲2投标计量单位，招标文件已有明确规定的，使用招标文件规定的计量单位；招标文件没有规定的，应采用中华人民共和国法定计量单位（货币单位：人民币元），否则视同未响应。</w:t>
      </w:r>
    </w:p>
    <w:p w14:paraId="5C576247">
      <w:pPr>
        <w:adjustRightInd w:val="0"/>
        <w:snapToGrid w:val="0"/>
        <w:spacing w:line="400" w:lineRule="exact"/>
        <w:ind w:firstLine="420" w:firstLineChars="200"/>
        <w:rPr>
          <w:rFonts w:hint="eastAsia"/>
          <w:b/>
          <w:color w:val="auto"/>
          <w:highlight w:val="none"/>
        </w:rPr>
      </w:pPr>
      <w:bookmarkStart w:id="28" w:name="_Toc254970538"/>
      <w:bookmarkStart w:id="29" w:name="_Toc254970679"/>
      <w:r>
        <w:rPr>
          <w:rFonts w:hint="eastAsia"/>
          <w:b/>
          <w:color w:val="auto"/>
          <w:highlight w:val="none"/>
        </w:rPr>
        <w:t>（三）投标报价</w:t>
      </w:r>
      <w:bookmarkEnd w:id="28"/>
      <w:bookmarkEnd w:id="29"/>
    </w:p>
    <w:p w14:paraId="1DA05459">
      <w:pPr>
        <w:pStyle w:val="28"/>
        <w:adjustRightInd w:val="0"/>
        <w:snapToGrid w:val="0"/>
        <w:spacing w:line="400" w:lineRule="exact"/>
        <w:ind w:firstLine="420" w:firstLineChars="200"/>
        <w:jc w:val="left"/>
        <w:rPr>
          <w:rFonts w:hint="eastAsia" w:hAnsi="宋体"/>
          <w:color w:val="auto"/>
          <w:highlight w:val="none"/>
        </w:rPr>
      </w:pPr>
      <w:r>
        <w:rPr>
          <w:rFonts w:hint="eastAsia" w:hAnsi="宋体"/>
          <w:color w:val="auto"/>
          <w:highlight w:val="none"/>
        </w:rPr>
        <w:t>1.投标报价应按招标文件中相关附表格式填写。</w:t>
      </w:r>
      <w:r>
        <w:rPr>
          <w:rFonts w:hint="eastAsia"/>
          <w:color w:val="auto"/>
          <w:highlight w:val="none"/>
        </w:rPr>
        <w:t>投标人可就《项目采购需求》中所有服务内容完整唯一报价。</w:t>
      </w:r>
    </w:p>
    <w:p w14:paraId="2ED04C9E">
      <w:pPr>
        <w:pStyle w:val="28"/>
        <w:adjustRightInd w:val="0"/>
        <w:snapToGrid w:val="0"/>
        <w:spacing w:line="400" w:lineRule="exact"/>
        <w:ind w:firstLine="420" w:firstLineChars="200"/>
        <w:jc w:val="left"/>
        <w:rPr>
          <w:rFonts w:hint="eastAsia" w:hAnsi="宋体"/>
          <w:color w:val="auto"/>
          <w:highlight w:val="none"/>
        </w:rPr>
      </w:pPr>
      <w:r>
        <w:rPr>
          <w:rFonts w:hint="eastAsia" w:hAnsi="宋体"/>
          <w:color w:val="auto"/>
          <w:highlight w:val="none"/>
        </w:rPr>
        <w:t>2.投标报价是履行合同的最终价格。</w:t>
      </w:r>
    </w:p>
    <w:p w14:paraId="5D70BD43">
      <w:pPr>
        <w:tabs>
          <w:tab w:val="left" w:pos="525"/>
        </w:tabs>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3.投标文件只允许有一个报价，有选择的或有条件的报价将不予接受。</w:t>
      </w:r>
    </w:p>
    <w:p w14:paraId="14E443F2">
      <w:pPr>
        <w:adjustRightInd w:val="0"/>
        <w:snapToGrid w:val="0"/>
        <w:spacing w:line="400" w:lineRule="exact"/>
        <w:ind w:firstLine="420" w:firstLineChars="200"/>
        <w:rPr>
          <w:rFonts w:hint="eastAsia"/>
          <w:b/>
          <w:color w:val="auto"/>
          <w:highlight w:val="none"/>
        </w:rPr>
      </w:pPr>
      <w:r>
        <w:rPr>
          <w:rFonts w:hint="eastAsia"/>
          <w:b/>
          <w:color w:val="auto"/>
          <w:highlight w:val="none"/>
        </w:rPr>
        <w:t>（四）投标文件的有效期</w:t>
      </w:r>
    </w:p>
    <w:p w14:paraId="288E698C">
      <w:pPr>
        <w:pStyle w:val="14"/>
        <w:widowControl w:val="0"/>
        <w:adjustRightInd w:val="0"/>
        <w:snapToGrid w:val="0"/>
        <w:spacing w:after="0" w:afterLines="0" w:line="400" w:lineRule="exact"/>
        <w:ind w:left="0" w:firstLine="424" w:firstLineChars="202"/>
        <w:rPr>
          <w:rFonts w:hint="eastAsia" w:ascii="宋体" w:hAnsi="宋体"/>
          <w:color w:val="auto"/>
          <w:sz w:val="21"/>
          <w:szCs w:val="21"/>
          <w:highlight w:val="none"/>
        </w:rPr>
      </w:pPr>
      <w:r>
        <w:rPr>
          <w:rFonts w:hint="eastAsia" w:ascii="宋体" w:hAnsi="宋体"/>
          <w:color w:val="auto"/>
          <w:sz w:val="21"/>
          <w:szCs w:val="21"/>
          <w:highlight w:val="none"/>
        </w:rPr>
        <w:t>1.自投标截止日起</w:t>
      </w:r>
      <w:r>
        <w:rPr>
          <w:rFonts w:hint="eastAsia" w:ascii="宋体" w:hAnsi="宋体"/>
          <w:color w:val="auto"/>
          <w:sz w:val="21"/>
          <w:szCs w:val="21"/>
          <w:highlight w:val="none"/>
          <w:u w:val="single"/>
        </w:rPr>
        <w:t>六十日</w:t>
      </w:r>
      <w:r>
        <w:rPr>
          <w:rFonts w:hint="eastAsia" w:ascii="宋体" w:hAnsi="宋体"/>
          <w:color w:val="auto"/>
          <w:sz w:val="21"/>
          <w:szCs w:val="21"/>
          <w:highlight w:val="none"/>
        </w:rPr>
        <w:t>投标文件应保持有效。有效期不足的投标文件将被拒绝。</w:t>
      </w:r>
    </w:p>
    <w:p w14:paraId="0A97E8C9">
      <w:pPr>
        <w:pStyle w:val="14"/>
        <w:widowControl w:val="0"/>
        <w:adjustRightInd w:val="0"/>
        <w:snapToGrid w:val="0"/>
        <w:spacing w:after="0" w:afterLines="0" w:line="400" w:lineRule="exact"/>
        <w:ind w:left="0" w:firstLine="424" w:firstLineChars="202"/>
        <w:rPr>
          <w:rFonts w:hint="eastAsia" w:ascii="宋体" w:hAnsi="宋体"/>
          <w:color w:val="auto"/>
          <w:sz w:val="21"/>
          <w:szCs w:val="21"/>
          <w:highlight w:val="none"/>
        </w:rPr>
      </w:pPr>
      <w:r>
        <w:rPr>
          <w:rFonts w:hint="eastAsia" w:ascii="宋体" w:hAnsi="宋体"/>
          <w:color w:val="auto"/>
          <w:sz w:val="21"/>
          <w:szCs w:val="21"/>
          <w:highlight w:val="none"/>
        </w:rPr>
        <w:t>2.在特殊情况下，招标人可与投标人协商延长投标书的有效期，这种要求和答复均以书面形式进行。</w:t>
      </w:r>
    </w:p>
    <w:p w14:paraId="60630C54">
      <w:pPr>
        <w:pStyle w:val="14"/>
        <w:widowControl w:val="0"/>
        <w:adjustRightInd w:val="0"/>
        <w:snapToGrid w:val="0"/>
        <w:spacing w:after="0" w:afterLines="0" w:line="400" w:lineRule="exact"/>
        <w:ind w:left="0" w:firstLine="424" w:firstLineChars="202"/>
        <w:rPr>
          <w:rFonts w:hint="eastAsia" w:ascii="宋体" w:hAnsi="宋体"/>
          <w:color w:val="auto"/>
          <w:sz w:val="21"/>
          <w:szCs w:val="21"/>
          <w:highlight w:val="none"/>
        </w:rPr>
      </w:pPr>
      <w:bookmarkStart w:id="30" w:name="_Toc254970539"/>
      <w:bookmarkStart w:id="31" w:name="_Toc254970680"/>
      <w:r>
        <w:rPr>
          <w:rFonts w:hint="eastAsia" w:ascii="宋体" w:hAnsi="宋体"/>
          <w:color w:val="auto"/>
          <w:sz w:val="21"/>
          <w:szCs w:val="21"/>
          <w:highlight w:val="none"/>
        </w:rPr>
        <w:t>3.投标人可拒绝接受延期要求；同意延长有效期的投标人不能修改投标文件。</w:t>
      </w:r>
      <w:bookmarkEnd w:id="30"/>
      <w:bookmarkEnd w:id="31"/>
    </w:p>
    <w:p w14:paraId="2FB4261F">
      <w:pPr>
        <w:pStyle w:val="14"/>
        <w:widowControl w:val="0"/>
        <w:adjustRightInd w:val="0"/>
        <w:snapToGrid w:val="0"/>
        <w:spacing w:after="0" w:afterLines="0" w:line="400" w:lineRule="exact"/>
        <w:ind w:left="0" w:firstLine="424" w:firstLineChars="202"/>
        <w:rPr>
          <w:rFonts w:hint="eastAsia" w:ascii="宋体" w:hAnsi="宋体"/>
          <w:color w:val="auto"/>
          <w:sz w:val="21"/>
          <w:szCs w:val="21"/>
          <w:highlight w:val="none"/>
        </w:rPr>
      </w:pPr>
      <w:bookmarkStart w:id="32" w:name="_Toc254970540"/>
      <w:bookmarkStart w:id="33" w:name="_Toc254970681"/>
      <w:r>
        <w:rPr>
          <w:rFonts w:hint="eastAsia" w:ascii="宋体" w:hAnsi="宋体"/>
          <w:color w:val="auto"/>
          <w:sz w:val="21"/>
          <w:szCs w:val="21"/>
          <w:highlight w:val="none"/>
        </w:rPr>
        <w:t>4.中标人的投标文件自开标之日起至合同履行完毕止均应保持有效。</w:t>
      </w:r>
      <w:bookmarkEnd w:id="32"/>
      <w:bookmarkEnd w:id="33"/>
    </w:p>
    <w:p w14:paraId="31FA9D25">
      <w:pPr>
        <w:adjustRightInd w:val="0"/>
        <w:snapToGrid w:val="0"/>
        <w:spacing w:line="400" w:lineRule="exact"/>
        <w:ind w:firstLine="420" w:firstLineChars="200"/>
        <w:rPr>
          <w:rFonts w:hint="eastAsia"/>
          <w:b/>
          <w:color w:val="auto"/>
          <w:highlight w:val="none"/>
        </w:rPr>
      </w:pPr>
      <w:bookmarkStart w:id="34" w:name="_Toc254970541"/>
      <w:bookmarkStart w:id="35" w:name="_Toc254970682"/>
      <w:r>
        <w:rPr>
          <w:rFonts w:hint="eastAsia"/>
          <w:b/>
          <w:color w:val="auto"/>
          <w:highlight w:val="none"/>
        </w:rPr>
        <w:t>（五）投标保证金</w:t>
      </w:r>
      <w:bookmarkEnd w:id="34"/>
      <w:bookmarkEnd w:id="35"/>
    </w:p>
    <w:p w14:paraId="22A955A3">
      <w:pPr>
        <w:adjustRightInd w:val="0"/>
        <w:snapToGrid w:val="0"/>
        <w:spacing w:line="400" w:lineRule="exact"/>
        <w:ind w:firstLine="420" w:firstLineChars="200"/>
        <w:rPr>
          <w:rFonts w:hint="eastAsia" w:ascii="宋体" w:hAnsi="宋体"/>
          <w:color w:val="auto"/>
          <w:szCs w:val="21"/>
          <w:highlight w:val="none"/>
        </w:rPr>
      </w:pPr>
      <w:r>
        <w:rPr>
          <w:rFonts w:hint="eastAsia" w:hAnsi="宋体" w:cs="宋体"/>
          <w:color w:val="auto"/>
          <w:highlight w:val="none"/>
        </w:rPr>
        <w:t>1.本项目不收取投标保证金。</w:t>
      </w:r>
    </w:p>
    <w:p w14:paraId="757EC691">
      <w:pPr>
        <w:adjustRightInd w:val="0"/>
        <w:snapToGrid w:val="0"/>
        <w:spacing w:line="400" w:lineRule="exact"/>
        <w:ind w:firstLine="420" w:firstLineChars="200"/>
        <w:rPr>
          <w:rFonts w:hint="eastAsia"/>
          <w:b/>
          <w:color w:val="auto"/>
          <w:highlight w:val="none"/>
        </w:rPr>
      </w:pPr>
      <w:bookmarkStart w:id="36" w:name="_Toc254970542"/>
      <w:bookmarkStart w:id="37" w:name="_Toc254970683"/>
      <w:r>
        <w:rPr>
          <w:rFonts w:hint="eastAsia"/>
          <w:b/>
          <w:color w:val="auto"/>
          <w:highlight w:val="none"/>
        </w:rPr>
        <w:t>（六）投标文件的签署和份数</w:t>
      </w:r>
      <w:bookmarkEnd w:id="36"/>
      <w:bookmarkEnd w:id="37"/>
    </w:p>
    <w:p w14:paraId="648919A9">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1.投标人应按本招标文件规定的格式和顺序编制并标注页码，投标文件内容不完整、编排混乱导致投标文件被误读、漏读或者查找不到相关内容的，是投标人的责任。</w:t>
      </w:r>
    </w:p>
    <w:p w14:paraId="7D2526BE">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2.投标文件份数：见投标人须知及前附表。</w:t>
      </w:r>
    </w:p>
    <w:p w14:paraId="3FBAB83D">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3.投标文件须由投标人在规定位置盖章并由法定代表人</w:t>
      </w:r>
      <w:r>
        <w:rPr>
          <w:rFonts w:hint="eastAsia"/>
          <w:color w:val="auto"/>
          <w:highlight w:val="none"/>
        </w:rPr>
        <w:t>（负责人）</w:t>
      </w:r>
      <w:r>
        <w:rPr>
          <w:rFonts w:hint="eastAsia" w:ascii="宋体" w:hAnsi="宋体"/>
          <w:color w:val="auto"/>
          <w:szCs w:val="21"/>
          <w:highlight w:val="none"/>
        </w:rPr>
        <w:t>或法定代表人</w:t>
      </w:r>
      <w:r>
        <w:rPr>
          <w:rFonts w:hint="eastAsia"/>
          <w:color w:val="auto"/>
          <w:highlight w:val="none"/>
        </w:rPr>
        <w:t>（负责人）</w:t>
      </w:r>
      <w:r>
        <w:rPr>
          <w:rFonts w:hint="eastAsia" w:ascii="宋体" w:hAnsi="宋体"/>
          <w:color w:val="auto"/>
          <w:szCs w:val="21"/>
          <w:highlight w:val="none"/>
        </w:rPr>
        <w:t>的授权委托人签署，投标人应写全称。</w:t>
      </w:r>
    </w:p>
    <w:p w14:paraId="586EE99D">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4.投标文件不得涂改，若有修改错漏处，须加盖单位公章或者法定代表人或授权委托人签字或盖章。投标文件因扫描不清晰或乱码或表达不清所引起的后果由投标人负责。</w:t>
      </w:r>
    </w:p>
    <w:p w14:paraId="7391E1B7">
      <w:pPr>
        <w:adjustRightInd w:val="0"/>
        <w:snapToGrid w:val="0"/>
        <w:spacing w:line="400" w:lineRule="exact"/>
        <w:ind w:firstLine="420" w:firstLineChars="200"/>
        <w:rPr>
          <w:rFonts w:hint="eastAsia"/>
          <w:b/>
          <w:color w:val="auto"/>
          <w:highlight w:val="none"/>
        </w:rPr>
      </w:pPr>
      <w:r>
        <w:rPr>
          <w:rFonts w:hint="eastAsia"/>
          <w:b/>
          <w:color w:val="auto"/>
          <w:highlight w:val="none"/>
        </w:rPr>
        <w:t>（七）投标文件的上传、提交、修改、撤回和解密</w:t>
      </w:r>
    </w:p>
    <w:p w14:paraId="5A997677">
      <w:pPr>
        <w:adjustRightInd w:val="0"/>
        <w:snapToGrid w:val="0"/>
        <w:spacing w:line="400" w:lineRule="exact"/>
        <w:ind w:firstLine="420"/>
        <w:jc w:val="left"/>
        <w:rPr>
          <w:rFonts w:hint="eastAsia"/>
          <w:b/>
          <w:color w:val="auto"/>
          <w:highlight w:val="none"/>
        </w:rPr>
      </w:pPr>
      <w:r>
        <w:rPr>
          <w:rFonts w:hint="eastAsia" w:hAnsi="宋体"/>
          <w:color w:val="auto"/>
          <w:highlight w:val="none"/>
        </w:rPr>
        <w:t>▲</w:t>
      </w:r>
      <w:r>
        <w:rPr>
          <w:rFonts w:hint="eastAsia" w:ascii="宋体" w:hAnsi="宋体"/>
          <w:color w:val="auto"/>
          <w:szCs w:val="21"/>
          <w:highlight w:val="none"/>
        </w:rPr>
        <w:t>1.</w:t>
      </w:r>
      <w:r>
        <w:rPr>
          <w:rFonts w:hint="eastAsia"/>
          <w:b/>
          <w:color w:val="auto"/>
          <w:highlight w:val="none"/>
        </w:rPr>
        <w:t>投标文件的上传、提交：见投标人须知及前附表。</w:t>
      </w:r>
    </w:p>
    <w:p w14:paraId="40F53A14">
      <w:pPr>
        <w:adjustRightInd w:val="0"/>
        <w:snapToGrid w:val="0"/>
        <w:spacing w:line="400" w:lineRule="exact"/>
        <w:ind w:firstLine="42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s="仿宋_GB2312"/>
          <w:color w:val="auto"/>
          <w:kern w:val="0"/>
          <w:szCs w:val="21"/>
          <w:highlight w:val="none"/>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w:t>
      </w:r>
      <w:r>
        <w:rPr>
          <w:rFonts w:ascii="宋体" w:hAnsi="宋体" w:cs="仿宋_GB2312"/>
          <w:color w:val="auto"/>
          <w:kern w:val="0"/>
          <w:szCs w:val="21"/>
          <w:highlight w:val="none"/>
          <w:lang w:val="en"/>
        </w:rPr>
        <w:t>广西政府采购云平台</w:t>
      </w:r>
      <w:r>
        <w:rPr>
          <w:rFonts w:hint="eastAsia" w:ascii="宋体" w:hAnsi="宋体" w:cs="仿宋_GB2312"/>
          <w:color w:val="auto"/>
          <w:kern w:val="0"/>
          <w:szCs w:val="21"/>
          <w:highlight w:val="none"/>
          <w:lang w:val="zh-CN"/>
        </w:rPr>
        <w:t>”将予以拒收。投标截止时间后，投标供应商不得撤回、修改投标文件。</w:t>
      </w:r>
    </w:p>
    <w:p w14:paraId="4A2E69A9">
      <w:pPr>
        <w:adjustRightInd w:val="0"/>
        <w:snapToGrid w:val="0"/>
        <w:spacing w:line="400" w:lineRule="exact"/>
        <w:ind w:firstLine="424" w:firstLineChars="210"/>
        <w:rPr>
          <w:rFonts w:hint="eastAsia" w:ascii="宋体" w:hAnsi="宋体"/>
          <w:color w:val="auto"/>
          <w:spacing w:val="-4"/>
          <w:szCs w:val="21"/>
          <w:highlight w:val="none"/>
        </w:rPr>
      </w:pPr>
      <w:bookmarkStart w:id="38" w:name="_Toc254970543"/>
      <w:bookmarkStart w:id="39" w:name="_Toc254970684"/>
      <w:r>
        <w:rPr>
          <w:rFonts w:hint="eastAsia" w:ascii="宋体" w:hAnsi="宋体"/>
          <w:color w:val="auto"/>
          <w:spacing w:val="-4"/>
          <w:szCs w:val="21"/>
          <w:highlight w:val="none"/>
        </w:rPr>
        <w:t>3.</w:t>
      </w:r>
      <w:r>
        <w:rPr>
          <w:rFonts w:hint="eastAsia" w:ascii="宋体"/>
          <w:snapToGrid w:val="0"/>
          <w:color w:val="auto"/>
          <w:szCs w:val="21"/>
          <w:highlight w:val="none"/>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14:paraId="215C2174">
      <w:pPr>
        <w:adjustRightInd w:val="0"/>
        <w:snapToGrid w:val="0"/>
        <w:spacing w:line="400" w:lineRule="exact"/>
        <w:ind w:firstLine="420"/>
        <w:jc w:val="left"/>
        <w:rPr>
          <w:rFonts w:hint="eastAsia" w:ascii="宋体" w:hAnsi="宋体"/>
          <w:color w:val="auto"/>
          <w:spacing w:val="-4"/>
          <w:szCs w:val="21"/>
          <w:highlight w:val="none"/>
        </w:rPr>
      </w:pPr>
      <w:r>
        <w:rPr>
          <w:rFonts w:hint="eastAsia" w:ascii="宋体" w:hAnsi="宋体"/>
          <w:color w:val="auto"/>
          <w:spacing w:val="-4"/>
          <w:szCs w:val="21"/>
          <w:highlight w:val="none"/>
        </w:rPr>
        <w:t>4.投标人已经被推荐为第一中标候选供应商后撤回投标或放弃中标，给采购人造成损失的，还应当赔偿损失，并作为不良行为记录在案。</w:t>
      </w:r>
    </w:p>
    <w:p w14:paraId="75D85214">
      <w:pPr>
        <w:adjustRightInd w:val="0"/>
        <w:snapToGrid w:val="0"/>
        <w:spacing w:line="400" w:lineRule="exact"/>
        <w:ind w:firstLine="420" w:firstLineChars="200"/>
        <w:rPr>
          <w:rFonts w:hint="eastAsia"/>
          <w:b/>
          <w:color w:val="auto"/>
          <w:highlight w:val="none"/>
        </w:rPr>
      </w:pPr>
      <w:r>
        <w:rPr>
          <w:rFonts w:hint="eastAsia"/>
          <w:b/>
          <w:color w:val="auto"/>
          <w:highlight w:val="none"/>
        </w:rPr>
        <w:t>（八）投标无效的情形</w:t>
      </w:r>
      <w:bookmarkEnd w:id="38"/>
      <w:bookmarkEnd w:id="39"/>
    </w:p>
    <w:p w14:paraId="1547858F">
      <w:pPr>
        <w:pStyle w:val="22"/>
        <w:adjustRightInd w:val="0"/>
        <w:snapToGrid w:val="0"/>
        <w:spacing w:line="400" w:lineRule="exact"/>
        <w:ind w:firstLine="411" w:firstLineChars="196"/>
        <w:rPr>
          <w:rFonts w:ascii="宋体" w:hAnsi="宋体" w:eastAsia="宋体"/>
          <w:bCs/>
          <w:color w:val="auto"/>
          <w:sz w:val="21"/>
          <w:szCs w:val="21"/>
          <w:highlight w:val="none"/>
        </w:rPr>
      </w:pPr>
      <w:r>
        <w:rPr>
          <w:rFonts w:hint="eastAsia" w:ascii="宋体" w:hAnsi="宋体" w:eastAsia="宋体"/>
          <w:bCs/>
          <w:color w:val="auto"/>
          <w:sz w:val="21"/>
          <w:szCs w:val="21"/>
          <w:highlight w:val="none"/>
        </w:rPr>
        <w:t>实质上没有响应招标文件要求的投标将被视为无效投标。投标人不得通过修正或撤销不合要求的偏离或保留从而使其投标成为实质上响应的投标，但经评标委员会认定属于投标人疏忽、笔误所造成的差错，应当允许其在评标结束之前在</w:t>
      </w:r>
      <w:r>
        <w:rPr>
          <w:rFonts w:ascii="宋体" w:hAnsi="宋体" w:eastAsia="宋体"/>
          <w:bCs/>
          <w:color w:val="auto"/>
          <w:sz w:val="21"/>
          <w:szCs w:val="21"/>
          <w:highlight w:val="none"/>
          <w:lang w:val="en"/>
        </w:rPr>
        <w:t>广西政府采购云平台</w:t>
      </w:r>
      <w:r>
        <w:rPr>
          <w:rFonts w:hint="eastAsia" w:ascii="宋体" w:hAnsi="宋体" w:eastAsia="宋体"/>
          <w:bCs/>
          <w:color w:val="auto"/>
          <w:sz w:val="21"/>
          <w:szCs w:val="21"/>
          <w:highlight w:val="none"/>
        </w:rPr>
        <w:t>系统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14:paraId="252AA781">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1.在符合性审查和资格性审查时，如发现下列情形之一的，投标文件将被视为无效：</w:t>
      </w:r>
    </w:p>
    <w:p w14:paraId="2816FA7F">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（1）超越了按照法律法规规定必须获得行政许可或者行政审批的经营范围的；</w:t>
      </w:r>
    </w:p>
    <w:p w14:paraId="36D1C691">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（2）资格证明文件不全的，或者不符合招标文件标明的资格要求的；</w:t>
      </w:r>
    </w:p>
    <w:p w14:paraId="394281FE">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（3）投标文件无法定代表人（负责人）或其授权委托代理人签字，或未提供法定代表人（负责人）授权委托书、投标声明书或者填写项目不齐全的；</w:t>
      </w:r>
    </w:p>
    <w:p w14:paraId="3DAD220B">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（4）投标代表人未能出具身份证明或与法定代表人（负责人）授权委托人身份不符的；</w:t>
      </w:r>
    </w:p>
    <w:p w14:paraId="45BF3DF8">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（5）项目不齐全或者内容虚假的；</w:t>
      </w:r>
    </w:p>
    <w:p w14:paraId="2728D7FA">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（6）投标文件的实质性内容未使用中文表述、意思表述不明确、前后矛盾或者使用计量单位不符合投标文件要求的（经评标委员会认定并允许其在线更正的笔误除外）；</w:t>
      </w:r>
    </w:p>
    <w:p w14:paraId="1D9D6EB6">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（7）投标有效期、交付使用时间、质保期等商务条款不能满足招标文件要求的；</w:t>
      </w:r>
    </w:p>
    <w:p w14:paraId="34A5968B">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（8）未实质性响应招标文件要求或者投标文件有招标方不能接受的附加条件的；</w:t>
      </w:r>
    </w:p>
    <w:p w14:paraId="5BABEF84">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2.在技术评审时，如发现下列情形之一的，投标文件将被视为无效：</w:t>
      </w:r>
    </w:p>
    <w:p w14:paraId="26CD2E48">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（1）未提供或未如实提供投标货物的技术参数，或者投标文件标明的响应或偏离与事实不符或虚假投标的；</w:t>
      </w:r>
    </w:p>
    <w:p w14:paraId="5785C611">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（2）明显不符合招标文件要求的规格型号、质量标准，或者与招标文件中的技术指标、主要功能项目发生实质性偏离的；</w:t>
      </w:r>
    </w:p>
    <w:p w14:paraId="322654DE">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（3）项目采购需求中带“▲”内容项目发生负偏离达1项（含）以上的；</w:t>
      </w:r>
    </w:p>
    <w:p w14:paraId="244E4532">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（4）投标技术方案不明确，存在一个或一个以上备选（替换）投标方案的；</w:t>
      </w:r>
    </w:p>
    <w:p w14:paraId="609F2F01">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（5）与其他参加本次投标供应商的投标文件（技术文件）的文字表述内容差错相同二处以上的。</w:t>
      </w:r>
    </w:p>
    <w:p w14:paraId="6BCE16D9">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3.在报价评审时，如发现下列情形之一的，投标文件将被视为无效：</w:t>
      </w:r>
    </w:p>
    <w:p w14:paraId="5F08CBEE">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（1）未采用人民币报价或者未按照招标文件标明的币种报价的；</w:t>
      </w:r>
    </w:p>
    <w:p w14:paraId="10FB3C0D">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（2）报价超出最高限价，或者超出采购预算金额，采购人不能支付的；</w:t>
      </w:r>
    </w:p>
    <w:p w14:paraId="694F658B">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（3）投标报价具有选择性；</w:t>
      </w:r>
    </w:p>
    <w:p w14:paraId="002ADD34">
      <w:pPr>
        <w:pStyle w:val="22"/>
        <w:adjustRightInd w:val="0"/>
        <w:snapToGrid w:val="0"/>
        <w:spacing w:line="400" w:lineRule="exact"/>
        <w:ind w:firstLine="395" w:firstLineChars="196"/>
        <w:rPr>
          <w:rFonts w:hint="eastAsia" w:ascii="宋体" w:hAnsi="宋体" w:eastAsia="宋体"/>
          <w:bCs/>
          <w:color w:val="auto"/>
          <w:sz w:val="21"/>
          <w:szCs w:val="21"/>
          <w:highlight w:val="none"/>
        </w:rPr>
      </w:pPr>
      <w:r>
        <w:rPr>
          <w:rFonts w:hint="eastAsia" w:ascii="宋体" w:hAnsi="宋体" w:eastAsia="宋体"/>
          <w:color w:val="auto"/>
          <w:spacing w:val="-4"/>
          <w:sz w:val="21"/>
          <w:szCs w:val="21"/>
          <w:highlight w:val="none"/>
        </w:rPr>
        <w:t>（4）评标委员会认为投标人的报价明显低于其他通过符合性审查投标人的报价，有可能影响产品质量或者不能诚信履约，投标人不能证明其报价合理性的。</w:t>
      </w:r>
    </w:p>
    <w:p w14:paraId="1014939D">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4.有下列情形之一的视为投标人相互串通投标，投标文件将被视为无效：</w:t>
      </w:r>
    </w:p>
    <w:p w14:paraId="48B72382">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（1）不同投标人的投标文件由同一单位或者个人编制；或不同投标人报名的IP地址一致的；</w:t>
      </w:r>
    </w:p>
    <w:p w14:paraId="6748336B">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（2）不同投标人委托同一单位或者个人办理投标事宜；</w:t>
      </w:r>
    </w:p>
    <w:p w14:paraId="35FC57D8">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（3）</w:t>
      </w:r>
      <w:r>
        <w:rPr>
          <w:rFonts w:hint="eastAsia" w:ascii="宋体" w:hAnsi="宋体" w:eastAsia="宋体"/>
          <w:color w:val="auto"/>
          <w:spacing w:val="-4"/>
          <w:sz w:val="21"/>
          <w:szCs w:val="21"/>
          <w:highlight w:val="none"/>
        </w:rPr>
        <w:t>不同投标人的投标文件载明的项目管理成员或者联系人员为同一人</w:t>
      </w:r>
      <w:r>
        <w:rPr>
          <w:rFonts w:hint="eastAsia" w:ascii="宋体" w:hAnsi="宋体" w:eastAsia="宋体"/>
          <w:bCs/>
          <w:color w:val="auto"/>
          <w:sz w:val="21"/>
          <w:szCs w:val="21"/>
          <w:highlight w:val="none"/>
        </w:rPr>
        <w:t>；</w:t>
      </w:r>
    </w:p>
    <w:p w14:paraId="4EE9A6E4">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（4）不同投标人的投标文件异常一致或投标报价呈规律性差异；</w:t>
      </w:r>
    </w:p>
    <w:p w14:paraId="20C0A69E">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（5）不同投标人的投标文件相互混装；</w:t>
      </w:r>
    </w:p>
    <w:p w14:paraId="75381505">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（6）不同投标人的投标保证金从同一个单位或者个人账户转出。</w:t>
      </w:r>
    </w:p>
    <w:p w14:paraId="3E2C63CF">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5.有下列情形之一的视为关联供应商参加同一合同项下政府采购活动，投标文件将被视为无效：</w:t>
      </w:r>
    </w:p>
    <w:p w14:paraId="1984E173">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（1）单位负责人为同一人或者存在直接控股、管理关系的不同供应商，参加同一合同项下的政府采购活动；</w:t>
      </w:r>
    </w:p>
    <w:p w14:paraId="48523D59">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（2）生产厂商授权给供应商后又参加同一合同项下的政府采购活动；生产厂商对同一品牌同一型号的货物委托多个代理商参加投标。</w:t>
      </w:r>
    </w:p>
    <w:p w14:paraId="57096103">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6.其他投标无效的情形：</w:t>
      </w:r>
    </w:p>
    <w:p w14:paraId="38C31321">
      <w:pPr>
        <w:pStyle w:val="22"/>
        <w:adjustRightInd w:val="0"/>
        <w:snapToGrid w:val="0"/>
        <w:spacing w:line="400" w:lineRule="exact"/>
        <w:ind w:firstLine="411" w:firstLineChars="196"/>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（1）</w:t>
      </w:r>
      <w:r>
        <w:rPr>
          <w:rFonts w:ascii="宋体" w:hAnsi="宋体" w:eastAsia="宋体"/>
          <w:b/>
          <w:bCs/>
          <w:color w:val="auto"/>
          <w:sz w:val="21"/>
          <w:szCs w:val="21"/>
          <w:highlight w:val="none"/>
        </w:rPr>
        <w:t>投标文件未按招标文件要求签署</w:t>
      </w:r>
      <w:r>
        <w:rPr>
          <w:rFonts w:hint="eastAsia" w:ascii="宋体" w:hAnsi="宋体" w:eastAsia="宋体"/>
          <w:b/>
          <w:bCs/>
          <w:color w:val="auto"/>
          <w:sz w:val="21"/>
          <w:szCs w:val="21"/>
          <w:highlight w:val="none"/>
        </w:rPr>
        <w:t>或</w:t>
      </w:r>
      <w:r>
        <w:rPr>
          <w:rFonts w:ascii="宋体" w:hAnsi="宋体" w:eastAsia="宋体"/>
          <w:b/>
          <w:bCs/>
          <w:color w:val="auto"/>
          <w:sz w:val="21"/>
          <w:szCs w:val="21"/>
          <w:highlight w:val="none"/>
        </w:rPr>
        <w:t>CA电子签章的；</w:t>
      </w:r>
    </w:p>
    <w:p w14:paraId="4502E3F3">
      <w:pPr>
        <w:pStyle w:val="22"/>
        <w:adjustRightInd w:val="0"/>
        <w:snapToGrid w:val="0"/>
        <w:spacing w:line="400" w:lineRule="exact"/>
        <w:ind w:firstLine="411" w:firstLineChars="196"/>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（2）</w:t>
      </w:r>
      <w:r>
        <w:rPr>
          <w:rFonts w:ascii="宋体" w:hAnsi="宋体" w:eastAsia="宋体"/>
          <w:b/>
          <w:bCs/>
          <w:color w:val="auto"/>
          <w:sz w:val="21"/>
          <w:szCs w:val="21"/>
          <w:highlight w:val="none"/>
        </w:rPr>
        <w:t>供应商提交两份或两份以上内容不同的投标文件；</w:t>
      </w:r>
    </w:p>
    <w:p w14:paraId="0E713054">
      <w:pPr>
        <w:pStyle w:val="28"/>
        <w:adjustRightInd w:val="0"/>
        <w:snapToGrid w:val="0"/>
        <w:spacing w:line="400" w:lineRule="exact"/>
        <w:ind w:firstLine="420" w:firstLineChars="200"/>
        <w:rPr>
          <w:rFonts w:hAnsi="宋体"/>
          <w:b/>
          <w:bCs/>
          <w:color w:val="auto"/>
          <w:highlight w:val="none"/>
        </w:rPr>
      </w:pPr>
      <w:r>
        <w:rPr>
          <w:rFonts w:hint="eastAsia" w:hAnsi="宋体"/>
          <w:b/>
          <w:bCs/>
          <w:color w:val="auto"/>
          <w:highlight w:val="none"/>
        </w:rPr>
        <w:t>（3）</w:t>
      </w:r>
      <w:r>
        <w:rPr>
          <w:rFonts w:hAnsi="宋体"/>
          <w:b/>
          <w:bCs/>
          <w:color w:val="auto"/>
          <w:highlight w:val="none"/>
        </w:rPr>
        <w:t>投标供应商在线制作投标文件时</w:t>
      </w:r>
      <w:r>
        <w:rPr>
          <w:rFonts w:hint="eastAsia" w:hAnsi="宋体"/>
          <w:b/>
          <w:bCs/>
          <w:color w:val="auto"/>
          <w:highlight w:val="none"/>
        </w:rPr>
        <w:t>填写的报价金额</w:t>
      </w:r>
      <w:r>
        <w:rPr>
          <w:rFonts w:hAnsi="宋体"/>
          <w:b/>
          <w:bCs/>
          <w:color w:val="auto"/>
          <w:highlight w:val="none"/>
        </w:rPr>
        <w:t>与解密后“电子加密投标文件”中《开标一览表》</w:t>
      </w:r>
      <w:r>
        <w:rPr>
          <w:rFonts w:hint="eastAsia" w:hAnsi="宋体"/>
          <w:b/>
          <w:bCs/>
          <w:color w:val="auto"/>
          <w:highlight w:val="none"/>
        </w:rPr>
        <w:t>填写的金额</w:t>
      </w:r>
      <w:r>
        <w:rPr>
          <w:rFonts w:hAnsi="宋体"/>
          <w:b/>
          <w:bCs/>
          <w:color w:val="auto"/>
          <w:highlight w:val="none"/>
        </w:rPr>
        <w:t>不一致并拒绝按招标文件要求接受调整的；</w:t>
      </w:r>
    </w:p>
    <w:p w14:paraId="5CEFA18C">
      <w:pPr>
        <w:pStyle w:val="22"/>
        <w:adjustRightInd w:val="0"/>
        <w:snapToGrid w:val="0"/>
        <w:spacing w:line="400" w:lineRule="exact"/>
        <w:ind w:firstLine="411" w:firstLineChars="196"/>
        <w:rPr>
          <w:rFonts w:hint="eastAsia" w:ascii="宋体" w:hAnsi="宋体" w:eastAsia="宋体" w:cs="Courier New"/>
          <w:b/>
          <w:bCs/>
          <w:color w:val="auto"/>
          <w:sz w:val="21"/>
          <w:szCs w:val="21"/>
          <w:highlight w:val="none"/>
        </w:rPr>
      </w:pPr>
      <w:r>
        <w:rPr>
          <w:rFonts w:hint="eastAsia" w:ascii="宋体" w:hAnsi="宋体" w:eastAsia="宋体" w:cs="Courier New"/>
          <w:b/>
          <w:bCs/>
          <w:color w:val="auto"/>
          <w:sz w:val="21"/>
          <w:szCs w:val="21"/>
          <w:highlight w:val="none"/>
        </w:rPr>
        <w:t>（4）</w:t>
      </w:r>
      <w:r>
        <w:rPr>
          <w:rFonts w:ascii="宋体" w:hAnsi="宋体" w:eastAsia="宋体" w:cs="Courier New"/>
          <w:b/>
          <w:bCs/>
          <w:color w:val="auto"/>
          <w:sz w:val="21"/>
          <w:szCs w:val="21"/>
          <w:highlight w:val="none"/>
        </w:rPr>
        <w:t>法律法规和招标文件规定的其他无效情形（或出现重大偏差）。</w:t>
      </w:r>
    </w:p>
    <w:p w14:paraId="10E0648E">
      <w:pPr>
        <w:pStyle w:val="22"/>
        <w:adjustRightInd w:val="0"/>
        <w:snapToGrid w:val="0"/>
        <w:spacing w:line="400" w:lineRule="exact"/>
        <w:ind w:firstLine="411" w:firstLineChars="196"/>
        <w:rPr>
          <w:rFonts w:hint="eastAsia" w:ascii="宋体" w:hAnsi="宋体" w:eastAsia="宋体"/>
          <w:bCs/>
          <w:color w:val="auto"/>
          <w:sz w:val="21"/>
          <w:szCs w:val="21"/>
          <w:highlight w:val="none"/>
        </w:rPr>
      </w:pPr>
      <w:r>
        <w:rPr>
          <w:rFonts w:hint="eastAsia" w:ascii="宋体" w:hAnsi="宋体" w:eastAsia="宋体"/>
          <w:bCs/>
          <w:color w:val="auto"/>
          <w:sz w:val="21"/>
          <w:szCs w:val="21"/>
          <w:highlight w:val="none"/>
        </w:rPr>
        <w:t>7.被拒绝的投标文件为无效。</w:t>
      </w:r>
    </w:p>
    <w:p w14:paraId="31125633">
      <w:pPr>
        <w:pStyle w:val="28"/>
        <w:adjustRightInd w:val="0"/>
        <w:snapToGrid w:val="0"/>
        <w:spacing w:line="400" w:lineRule="exact"/>
        <w:rPr>
          <w:rFonts w:hint="eastAsia" w:hAnsi="宋体"/>
          <w:b/>
          <w:color w:val="auto"/>
          <w:highlight w:val="none"/>
        </w:rPr>
      </w:pPr>
      <w:bookmarkStart w:id="40" w:name="_Toc254970544"/>
      <w:bookmarkStart w:id="41" w:name="_Toc254970685"/>
      <w:r>
        <w:rPr>
          <w:rFonts w:hint="eastAsia" w:hAnsi="宋体"/>
          <w:b/>
          <w:color w:val="auto"/>
          <w:highlight w:val="none"/>
        </w:rPr>
        <w:t>四、开标</w:t>
      </w:r>
      <w:bookmarkEnd w:id="40"/>
      <w:bookmarkEnd w:id="41"/>
    </w:p>
    <w:p w14:paraId="6FBAB211">
      <w:pPr>
        <w:adjustRightInd w:val="0"/>
        <w:snapToGrid w:val="0"/>
        <w:spacing w:line="400" w:lineRule="exact"/>
        <w:ind w:firstLine="420" w:firstLineChars="200"/>
        <w:rPr>
          <w:rFonts w:hint="eastAsia"/>
          <w:b/>
          <w:color w:val="auto"/>
          <w:highlight w:val="none"/>
        </w:rPr>
      </w:pPr>
      <w:r>
        <w:rPr>
          <w:rFonts w:hint="eastAsia"/>
          <w:b/>
          <w:color w:val="auto"/>
          <w:highlight w:val="none"/>
        </w:rPr>
        <w:t>（一）开标准备</w:t>
      </w:r>
    </w:p>
    <w:p w14:paraId="583ECFB2">
      <w:pPr>
        <w:adjustRightInd w:val="0"/>
        <w:snapToGrid w:val="0"/>
        <w:spacing w:line="400" w:lineRule="exact"/>
        <w:ind w:firstLine="440" w:firstLineChars="200"/>
        <w:rPr>
          <w:rFonts w:hint="eastAsia" w:hAnsi="宋体"/>
          <w:bCs/>
          <w:color w:val="auto"/>
          <w:highlight w:val="none"/>
        </w:rPr>
      </w:pPr>
      <w:r>
        <w:rPr>
          <w:rFonts w:hint="eastAsia" w:ascii="宋体"/>
          <w:color w:val="auto"/>
          <w:sz w:val="22"/>
          <w:highlight w:val="none"/>
        </w:rPr>
        <w:t>本中心按招标文件规定的时间、地点通过“</w:t>
      </w:r>
      <w:r>
        <w:rPr>
          <w:rFonts w:ascii="宋体"/>
          <w:color w:val="auto"/>
          <w:sz w:val="22"/>
          <w:highlight w:val="none"/>
          <w:lang w:val="en"/>
        </w:rPr>
        <w:t>广西政府采购云平台</w:t>
      </w:r>
      <w:r>
        <w:rPr>
          <w:rFonts w:hint="eastAsia" w:ascii="宋体"/>
          <w:color w:val="auto"/>
          <w:sz w:val="22"/>
          <w:highlight w:val="none"/>
        </w:rPr>
        <w:t>”组织开标、开启投标文件，所有供应商均应当准时在线参加。投</w:t>
      </w:r>
      <w:r>
        <w:rPr>
          <w:rFonts w:ascii="宋体"/>
          <w:color w:val="auto"/>
          <w:sz w:val="22"/>
          <w:highlight w:val="none"/>
        </w:rPr>
        <w:t>标供应商因未在线参加开标而导致投标文件无法按时解密等一切后果由供应商自</w:t>
      </w:r>
      <w:r>
        <w:rPr>
          <w:rFonts w:hint="eastAsia" w:ascii="宋体"/>
          <w:color w:val="auto"/>
          <w:sz w:val="22"/>
          <w:highlight w:val="none"/>
        </w:rPr>
        <w:t>行</w:t>
      </w:r>
      <w:r>
        <w:rPr>
          <w:rFonts w:ascii="宋体"/>
          <w:color w:val="auto"/>
          <w:sz w:val="22"/>
          <w:highlight w:val="none"/>
        </w:rPr>
        <w:t>承担。</w:t>
      </w:r>
    </w:p>
    <w:p w14:paraId="246EAF05">
      <w:pPr>
        <w:adjustRightInd w:val="0"/>
        <w:snapToGrid w:val="0"/>
        <w:spacing w:line="400" w:lineRule="exact"/>
        <w:ind w:firstLine="420" w:firstLineChars="200"/>
        <w:rPr>
          <w:rFonts w:hint="eastAsia"/>
          <w:b/>
          <w:color w:val="auto"/>
          <w:highlight w:val="none"/>
        </w:rPr>
      </w:pPr>
      <w:r>
        <w:rPr>
          <w:rFonts w:hint="eastAsia"/>
          <w:b/>
          <w:color w:val="auto"/>
          <w:highlight w:val="none"/>
        </w:rPr>
        <w:t>（二）开标程序：</w:t>
      </w:r>
    </w:p>
    <w:p w14:paraId="0A87D12F">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1.电子开标会由本中心主持</w:t>
      </w:r>
    </w:p>
    <w:p w14:paraId="434E66DF">
      <w:pPr>
        <w:pStyle w:val="28"/>
        <w:adjustRightInd w:val="0"/>
        <w:snapToGrid w:val="0"/>
        <w:spacing w:line="400" w:lineRule="exact"/>
        <w:ind w:firstLine="420" w:firstLineChars="200"/>
        <w:rPr>
          <w:color w:val="auto"/>
          <w:sz w:val="22"/>
          <w:highlight w:val="none"/>
        </w:rPr>
      </w:pPr>
      <w:r>
        <w:rPr>
          <w:rFonts w:hint="eastAsia" w:hAnsi="宋体"/>
          <w:color w:val="auto"/>
          <w:highlight w:val="none"/>
        </w:rPr>
        <w:t>2.本中心工作人员</w:t>
      </w:r>
      <w:r>
        <w:rPr>
          <w:rFonts w:hint="eastAsia"/>
          <w:color w:val="auto"/>
          <w:sz w:val="22"/>
          <w:highlight w:val="none"/>
        </w:rPr>
        <w:t>向各投标供应商发出电子加密投标文件【开始解密】通知，由供应商按招标文件规定的时间内自行进行投标文件解密。</w:t>
      </w:r>
      <w:r>
        <w:rPr>
          <w:rFonts w:hint="eastAsia"/>
          <w:snapToGrid w:val="0"/>
          <w:color w:val="auto"/>
          <w:sz w:val="22"/>
          <w:highlight w:val="none"/>
        </w:rPr>
        <w:t>投标供应商未在规定时间内完成解密的，系统默认自动放弃。</w:t>
      </w:r>
    </w:p>
    <w:p w14:paraId="4BE39DD2">
      <w:pPr>
        <w:pStyle w:val="28"/>
        <w:adjustRightInd w:val="0"/>
        <w:snapToGrid w:val="0"/>
        <w:spacing w:line="400" w:lineRule="exact"/>
        <w:ind w:firstLine="440" w:firstLineChars="200"/>
        <w:rPr>
          <w:rFonts w:hAnsi="宋体"/>
          <w:color w:val="auto"/>
          <w:sz w:val="22"/>
          <w:szCs w:val="22"/>
          <w:highlight w:val="none"/>
        </w:rPr>
      </w:pPr>
      <w:r>
        <w:rPr>
          <w:rFonts w:hint="eastAsia" w:hAnsi="宋体"/>
          <w:color w:val="auto"/>
          <w:sz w:val="22"/>
          <w:szCs w:val="22"/>
          <w:highlight w:val="none"/>
        </w:rPr>
        <w:t>3.</w:t>
      </w:r>
      <w:r>
        <w:rPr>
          <w:rFonts w:hAnsi="宋体"/>
          <w:color w:val="auto"/>
          <w:sz w:val="22"/>
          <w:szCs w:val="22"/>
          <w:highlight w:val="none"/>
        </w:rPr>
        <w:t>投标文件解密结束，开启</w:t>
      </w:r>
      <w:r>
        <w:rPr>
          <w:rFonts w:hint="eastAsia" w:hAnsi="宋体"/>
          <w:color w:val="auto"/>
          <w:sz w:val="22"/>
          <w:szCs w:val="22"/>
          <w:highlight w:val="none"/>
        </w:rPr>
        <w:t>报价文件。投标供应商在线制作投标文件时填写的报价金额</w:t>
      </w:r>
      <w:r>
        <w:rPr>
          <w:rFonts w:hAnsi="宋体"/>
          <w:color w:val="auto"/>
          <w:sz w:val="22"/>
          <w:szCs w:val="22"/>
          <w:highlight w:val="none"/>
        </w:rPr>
        <w:t>与解密后“电子加密投标文件”中《开标一览表》</w:t>
      </w:r>
      <w:r>
        <w:rPr>
          <w:rFonts w:hint="eastAsia" w:hAnsi="宋体"/>
          <w:color w:val="auto"/>
          <w:sz w:val="22"/>
          <w:szCs w:val="22"/>
          <w:highlight w:val="none"/>
        </w:rPr>
        <w:t>填写的金额</w:t>
      </w:r>
      <w:r>
        <w:rPr>
          <w:rFonts w:hAnsi="宋体"/>
          <w:color w:val="auto"/>
          <w:sz w:val="22"/>
          <w:szCs w:val="22"/>
          <w:highlight w:val="none"/>
        </w:rPr>
        <w:t>不一致的，以解密后“电子加密投标文件”中《开标一览表》填写的金额为准，投标供应商拒绝接受此调整的，按无效投标处理。</w:t>
      </w:r>
    </w:p>
    <w:p w14:paraId="7AFD18B6">
      <w:pPr>
        <w:pStyle w:val="28"/>
        <w:adjustRightInd w:val="0"/>
        <w:snapToGrid w:val="0"/>
        <w:spacing w:line="400" w:lineRule="exact"/>
        <w:ind w:firstLine="440" w:firstLineChars="200"/>
        <w:rPr>
          <w:rFonts w:hAnsi="宋体"/>
          <w:color w:val="auto"/>
          <w:sz w:val="22"/>
          <w:szCs w:val="22"/>
          <w:highlight w:val="none"/>
        </w:rPr>
      </w:pPr>
      <w:r>
        <w:rPr>
          <w:rFonts w:hint="eastAsia" w:hAnsi="宋体"/>
          <w:color w:val="auto"/>
          <w:sz w:val="22"/>
          <w:szCs w:val="22"/>
          <w:highlight w:val="none"/>
        </w:rPr>
        <w:t>4.进入</w:t>
      </w:r>
      <w:r>
        <w:rPr>
          <w:rFonts w:hAnsi="宋体"/>
          <w:color w:val="auto"/>
          <w:sz w:val="22"/>
          <w:szCs w:val="22"/>
          <w:highlight w:val="none"/>
        </w:rPr>
        <w:t>资格文件</w:t>
      </w:r>
      <w:r>
        <w:rPr>
          <w:rFonts w:hint="eastAsia" w:hAnsi="宋体"/>
          <w:color w:val="auto"/>
          <w:sz w:val="22"/>
          <w:szCs w:val="22"/>
          <w:highlight w:val="none"/>
        </w:rPr>
        <w:t>审查环节</w:t>
      </w:r>
      <w:r>
        <w:rPr>
          <w:rFonts w:hAnsi="宋体"/>
          <w:color w:val="auto"/>
          <w:sz w:val="22"/>
          <w:szCs w:val="22"/>
          <w:highlight w:val="none"/>
        </w:rPr>
        <w:t>，</w:t>
      </w:r>
      <w:r>
        <w:rPr>
          <w:rFonts w:hint="eastAsia" w:hAnsi="宋体"/>
          <w:color w:val="auto"/>
          <w:sz w:val="22"/>
          <w:szCs w:val="22"/>
          <w:highlight w:val="none"/>
        </w:rPr>
        <w:t>招标采购单位</w:t>
      </w:r>
      <w:r>
        <w:rPr>
          <w:rFonts w:hAnsi="宋体"/>
          <w:color w:val="auto"/>
          <w:sz w:val="22"/>
          <w:szCs w:val="22"/>
          <w:highlight w:val="none"/>
        </w:rPr>
        <w:t>依法对投标供应商的资格进行审查。</w:t>
      </w:r>
    </w:p>
    <w:p w14:paraId="32CF1E73">
      <w:pPr>
        <w:pStyle w:val="28"/>
        <w:adjustRightInd w:val="0"/>
        <w:snapToGrid w:val="0"/>
        <w:spacing w:line="400" w:lineRule="exact"/>
        <w:ind w:firstLine="440" w:firstLineChars="200"/>
        <w:rPr>
          <w:rFonts w:hAnsi="宋体"/>
          <w:color w:val="auto"/>
          <w:sz w:val="22"/>
          <w:szCs w:val="22"/>
          <w:highlight w:val="none"/>
        </w:rPr>
      </w:pPr>
      <w:r>
        <w:rPr>
          <w:rFonts w:hint="eastAsia" w:hAnsi="宋体"/>
          <w:color w:val="auto"/>
          <w:sz w:val="22"/>
          <w:szCs w:val="22"/>
          <w:highlight w:val="none"/>
        </w:rPr>
        <w:t>5.</w:t>
      </w:r>
      <w:r>
        <w:rPr>
          <w:rFonts w:hAnsi="宋体"/>
          <w:color w:val="auto"/>
          <w:sz w:val="22"/>
          <w:szCs w:val="22"/>
          <w:highlight w:val="none"/>
        </w:rPr>
        <w:t>开启资格审查通过的投标供应商的商务技术文件进入符合性审查及商务技术评审</w:t>
      </w:r>
      <w:r>
        <w:rPr>
          <w:rFonts w:hint="eastAsia" w:hAnsi="宋体"/>
          <w:color w:val="auto"/>
          <w:sz w:val="22"/>
          <w:szCs w:val="22"/>
          <w:highlight w:val="none"/>
        </w:rPr>
        <w:t>。</w:t>
      </w:r>
    </w:p>
    <w:p w14:paraId="0B09573F">
      <w:pPr>
        <w:pStyle w:val="28"/>
        <w:adjustRightInd w:val="0"/>
        <w:snapToGrid w:val="0"/>
        <w:spacing w:line="400" w:lineRule="exact"/>
        <w:ind w:firstLine="420"/>
        <w:rPr>
          <w:rFonts w:hint="eastAsia" w:hAnsi="宋体"/>
          <w:color w:val="auto"/>
          <w:highlight w:val="none"/>
        </w:rPr>
      </w:pPr>
      <w:r>
        <w:rPr>
          <w:rFonts w:hint="eastAsia" w:hAnsi="宋体"/>
          <w:color w:val="auto"/>
          <w:highlight w:val="none"/>
        </w:rPr>
        <w:t>注：①当整个招标项目的投标人不足3家的不开标，本中心将按政府采购管理的有关规定处理。</w:t>
      </w:r>
    </w:p>
    <w:p w14:paraId="57E1A3D3">
      <w:pPr>
        <w:pStyle w:val="28"/>
        <w:adjustRightInd w:val="0"/>
        <w:snapToGrid w:val="0"/>
        <w:spacing w:line="400" w:lineRule="exact"/>
        <w:ind w:firstLine="840" w:firstLineChars="400"/>
        <w:rPr>
          <w:rFonts w:hint="eastAsia" w:hAnsi="宋体"/>
          <w:color w:val="auto"/>
          <w:highlight w:val="none"/>
        </w:rPr>
      </w:pPr>
      <w:r>
        <w:rPr>
          <w:rFonts w:hint="eastAsia" w:hAnsi="宋体"/>
          <w:color w:val="auto"/>
          <w:highlight w:val="none"/>
        </w:rPr>
        <w:t>②开标后，某分标投标人不足3家的，本中心将按政府采购管理的有关规定处理。</w:t>
      </w:r>
    </w:p>
    <w:p w14:paraId="688C0B53">
      <w:pPr>
        <w:pStyle w:val="28"/>
        <w:adjustRightInd w:val="0"/>
        <w:snapToGrid w:val="0"/>
        <w:spacing w:line="400" w:lineRule="exact"/>
        <w:ind w:firstLine="440" w:firstLineChars="200"/>
        <w:rPr>
          <w:rFonts w:hAnsi="宋体"/>
          <w:color w:val="auto"/>
          <w:sz w:val="22"/>
          <w:szCs w:val="22"/>
          <w:highlight w:val="none"/>
        </w:rPr>
      </w:pPr>
      <w:r>
        <w:rPr>
          <w:rFonts w:hAnsi="宋体"/>
          <w:b/>
          <w:bCs/>
          <w:color w:val="auto"/>
          <w:sz w:val="22"/>
          <w:szCs w:val="22"/>
          <w:highlight w:val="none"/>
        </w:rPr>
        <w:t>特别说明：如遇“</w:t>
      </w:r>
      <w:r>
        <w:rPr>
          <w:rFonts w:hAnsi="宋体"/>
          <w:b/>
          <w:bCs/>
          <w:color w:val="auto"/>
          <w:sz w:val="22"/>
          <w:szCs w:val="22"/>
          <w:highlight w:val="none"/>
          <w:lang w:val="en"/>
        </w:rPr>
        <w:t>广西政府采购云平台</w:t>
      </w:r>
      <w:r>
        <w:rPr>
          <w:rFonts w:hAnsi="宋体"/>
          <w:b/>
          <w:bCs/>
          <w:color w:val="auto"/>
          <w:sz w:val="22"/>
          <w:szCs w:val="22"/>
          <w:highlight w:val="none"/>
        </w:rPr>
        <w:t>”电子化开标或评审程序调整的，按调整后程序执行。</w:t>
      </w:r>
    </w:p>
    <w:p w14:paraId="5BD6629C">
      <w:pPr>
        <w:pStyle w:val="28"/>
        <w:adjustRightInd w:val="0"/>
        <w:snapToGrid w:val="0"/>
        <w:spacing w:line="400" w:lineRule="exact"/>
        <w:rPr>
          <w:rFonts w:hint="eastAsia" w:hAnsi="宋体"/>
          <w:b/>
          <w:color w:val="auto"/>
          <w:highlight w:val="none"/>
        </w:rPr>
      </w:pPr>
      <w:bookmarkStart w:id="42" w:name="_Toc254970686"/>
      <w:bookmarkStart w:id="43" w:name="_Toc254970545"/>
      <w:r>
        <w:rPr>
          <w:rFonts w:hint="eastAsia" w:hAnsi="宋体"/>
          <w:b/>
          <w:color w:val="auto"/>
          <w:highlight w:val="none"/>
        </w:rPr>
        <w:t>五、资格审查</w:t>
      </w:r>
    </w:p>
    <w:p w14:paraId="4A43A20F">
      <w:pPr>
        <w:pStyle w:val="28"/>
        <w:adjustRightInd w:val="0"/>
        <w:snapToGrid w:val="0"/>
        <w:spacing w:line="400" w:lineRule="exact"/>
        <w:ind w:firstLine="567" w:firstLineChars="270"/>
        <w:rPr>
          <w:rFonts w:hAnsi="宋体"/>
          <w:color w:val="auto"/>
          <w:highlight w:val="none"/>
        </w:rPr>
      </w:pPr>
      <w:r>
        <w:rPr>
          <w:rFonts w:hint="eastAsia" w:hAnsi="宋体" w:cs="宋体"/>
          <w:color w:val="auto"/>
          <w:highlight w:val="none"/>
        </w:rPr>
        <w:t>采购人依法对投标人的资格进行审查。合格投标人不足3家的，不得评标。</w:t>
      </w:r>
    </w:p>
    <w:p w14:paraId="551F314E">
      <w:pPr>
        <w:pStyle w:val="28"/>
        <w:adjustRightInd w:val="0"/>
        <w:snapToGrid w:val="0"/>
        <w:spacing w:line="400" w:lineRule="exact"/>
        <w:rPr>
          <w:rFonts w:hint="eastAsia" w:hAnsi="宋体"/>
          <w:b/>
          <w:color w:val="auto"/>
          <w:highlight w:val="none"/>
        </w:rPr>
      </w:pPr>
      <w:r>
        <w:rPr>
          <w:rFonts w:hint="eastAsia" w:hAnsi="宋体"/>
          <w:b/>
          <w:color w:val="auto"/>
          <w:highlight w:val="none"/>
        </w:rPr>
        <w:t>六、评标</w:t>
      </w:r>
      <w:bookmarkEnd w:id="42"/>
      <w:bookmarkEnd w:id="43"/>
    </w:p>
    <w:p w14:paraId="1E47C797">
      <w:pPr>
        <w:adjustRightInd w:val="0"/>
        <w:snapToGrid w:val="0"/>
        <w:spacing w:line="400" w:lineRule="exact"/>
        <w:ind w:firstLine="420" w:firstLineChars="200"/>
        <w:rPr>
          <w:rFonts w:hint="eastAsia"/>
          <w:b/>
          <w:color w:val="auto"/>
          <w:highlight w:val="none"/>
        </w:rPr>
      </w:pPr>
      <w:r>
        <w:rPr>
          <w:rFonts w:hint="eastAsia"/>
          <w:b/>
          <w:color w:val="auto"/>
          <w:highlight w:val="none"/>
        </w:rPr>
        <w:t>（一）组建评标委员会</w:t>
      </w:r>
    </w:p>
    <w:p w14:paraId="4B12CEB6">
      <w:pPr>
        <w:pStyle w:val="28"/>
        <w:adjustRightInd w:val="0"/>
        <w:snapToGrid w:val="0"/>
        <w:spacing w:line="400" w:lineRule="exact"/>
        <w:ind w:firstLine="420" w:firstLineChars="200"/>
        <w:rPr>
          <w:rFonts w:hint="eastAsia" w:hAnsi="宋体"/>
          <w:color w:val="auto"/>
          <w:highlight w:val="none"/>
        </w:rPr>
      </w:pPr>
      <w:r>
        <w:rPr>
          <w:rFonts w:hint="eastAsia" w:hAnsi="宋体"/>
          <w:bCs/>
          <w:color w:val="auto"/>
          <w:highlight w:val="none"/>
        </w:rPr>
        <w:t>本招标采购项目的</w:t>
      </w:r>
      <w:r>
        <w:rPr>
          <w:color w:val="auto"/>
          <w:spacing w:val="-4"/>
          <w:highlight w:val="none"/>
        </w:rPr>
        <w:t>评标委员会由采购人代表和评审专家组成，成员人数应当为</w:t>
      </w:r>
      <w:r>
        <w:rPr>
          <w:rFonts w:hint="eastAsia"/>
          <w:color w:val="auto"/>
          <w:spacing w:val="-4"/>
          <w:highlight w:val="none"/>
        </w:rPr>
        <w:t>5</w:t>
      </w:r>
      <w:r>
        <w:rPr>
          <w:color w:val="auto"/>
          <w:spacing w:val="-4"/>
          <w:highlight w:val="none"/>
        </w:rPr>
        <w:t>人</w:t>
      </w:r>
      <w:r>
        <w:rPr>
          <w:rFonts w:hint="eastAsia"/>
          <w:color w:val="auto"/>
          <w:spacing w:val="-4"/>
          <w:highlight w:val="none"/>
        </w:rPr>
        <w:t>（含5人）</w:t>
      </w:r>
      <w:r>
        <w:rPr>
          <w:color w:val="auto"/>
          <w:spacing w:val="-4"/>
          <w:highlight w:val="none"/>
        </w:rPr>
        <w:t>以上单数，其中评审专家不得少于成员总数的三分之二。</w:t>
      </w:r>
    </w:p>
    <w:p w14:paraId="41463977">
      <w:pPr>
        <w:adjustRightInd w:val="0"/>
        <w:snapToGrid w:val="0"/>
        <w:spacing w:line="400" w:lineRule="exact"/>
        <w:ind w:firstLine="420" w:firstLineChars="200"/>
        <w:rPr>
          <w:rFonts w:hint="eastAsia"/>
          <w:b/>
          <w:color w:val="auto"/>
          <w:highlight w:val="none"/>
        </w:rPr>
      </w:pPr>
      <w:r>
        <w:rPr>
          <w:rFonts w:hint="eastAsia"/>
          <w:b/>
          <w:color w:val="auto"/>
          <w:highlight w:val="none"/>
        </w:rPr>
        <w:t>（二）评标的方式</w:t>
      </w:r>
    </w:p>
    <w:p w14:paraId="7E8BBC65">
      <w:pPr>
        <w:pStyle w:val="28"/>
        <w:adjustRightInd w:val="0"/>
        <w:snapToGrid w:val="0"/>
        <w:spacing w:line="400" w:lineRule="exact"/>
        <w:ind w:left="688" w:leftChars="228" w:hanging="210" w:hangingChars="100"/>
        <w:rPr>
          <w:rFonts w:hint="eastAsia" w:hAnsi="宋体"/>
          <w:b/>
          <w:color w:val="auto"/>
          <w:highlight w:val="none"/>
        </w:rPr>
      </w:pPr>
      <w:r>
        <w:rPr>
          <w:rFonts w:hint="eastAsia" w:hAnsi="宋体"/>
          <w:b/>
          <w:color w:val="auto"/>
          <w:highlight w:val="none"/>
        </w:rPr>
        <w:t>本项目采用不公开方式评标，评标的依据为招标文件和投标文件。</w:t>
      </w:r>
    </w:p>
    <w:p w14:paraId="76270A95">
      <w:pPr>
        <w:adjustRightInd w:val="0"/>
        <w:snapToGrid w:val="0"/>
        <w:spacing w:line="400" w:lineRule="exact"/>
        <w:ind w:firstLine="420" w:firstLineChars="200"/>
        <w:rPr>
          <w:rFonts w:hint="eastAsia"/>
          <w:b/>
          <w:color w:val="auto"/>
          <w:highlight w:val="none"/>
        </w:rPr>
      </w:pPr>
      <w:r>
        <w:rPr>
          <w:rFonts w:hint="eastAsia"/>
          <w:b/>
          <w:color w:val="auto"/>
          <w:highlight w:val="none"/>
        </w:rPr>
        <w:t>（三）评标程序</w:t>
      </w:r>
    </w:p>
    <w:p w14:paraId="140D554A">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color w:val="auto"/>
          <w:szCs w:val="21"/>
          <w:highlight w:val="none"/>
        </w:rPr>
        <w:t>评标委员会审查、评价投标文件是否符合招标文件的商务、技术等实质性要求。</w:t>
      </w:r>
    </w:p>
    <w:p w14:paraId="667330C2">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color w:val="auto"/>
          <w:szCs w:val="21"/>
          <w:highlight w:val="none"/>
        </w:rPr>
        <w:t>评标委员会对投标文件进行比较和评价，如有疑问，将以电子询标函的形式要求投标人在线对投标文件有关事项作出澄清或者说明。投标人向评标委员会澄清或者说明有关问题，并最终盖章的电子文件进行回复。</w:t>
      </w:r>
    </w:p>
    <w:p w14:paraId="0F2A77BF">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投标人代表超过规定时间或者拒绝澄清或者澄清的内容改变了投标文件的实质性内容的，评标委员会有权视该投标文件无效。</w:t>
      </w:r>
    </w:p>
    <w:p w14:paraId="6B058E2E">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（3）各投标人的技术得分为所有评委的有效评分的算术平均数，由指定专人进行计算复核。</w:t>
      </w:r>
    </w:p>
    <w:p w14:paraId="39D85786">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（4）本中心工作人员协助评标委员会根据本项目的评分标准计算各投标人的商务报价得分。</w:t>
      </w:r>
    </w:p>
    <w:p w14:paraId="02A76B4B">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w:t>
      </w:r>
      <w:r>
        <w:rPr>
          <w:rFonts w:hint="eastAsia" w:ascii="宋体"/>
          <w:color w:val="auto"/>
          <w:szCs w:val="21"/>
          <w:highlight w:val="none"/>
        </w:rPr>
        <w:t>评标委员会完成评标后，由</w:t>
      </w:r>
      <w:r>
        <w:rPr>
          <w:rFonts w:ascii="宋体"/>
          <w:color w:val="auto"/>
          <w:szCs w:val="21"/>
          <w:highlight w:val="none"/>
          <w:lang w:val="en"/>
        </w:rPr>
        <w:t>广西政府采购云平台</w:t>
      </w:r>
      <w:r>
        <w:rPr>
          <w:rFonts w:hint="eastAsia" w:ascii="宋体"/>
          <w:color w:val="auto"/>
          <w:szCs w:val="21"/>
          <w:highlight w:val="none"/>
        </w:rPr>
        <w:t>系统对各部分得分汇总，计算出本项目最终得分、评标价等。</w:t>
      </w:r>
      <w:r>
        <w:rPr>
          <w:rFonts w:hint="eastAsia" w:ascii="宋体" w:hAnsi="宋体"/>
          <w:color w:val="auto"/>
          <w:szCs w:val="21"/>
          <w:highlight w:val="none"/>
        </w:rPr>
        <w:t>评标委员会按推荐原则推荐中标候选人同时形成评标报告。</w:t>
      </w:r>
    </w:p>
    <w:p w14:paraId="5F15173D">
      <w:pPr>
        <w:adjustRightInd w:val="0"/>
        <w:snapToGrid w:val="0"/>
        <w:spacing w:line="400" w:lineRule="exact"/>
        <w:ind w:firstLine="420" w:firstLineChars="200"/>
        <w:rPr>
          <w:rFonts w:hint="eastAsia"/>
          <w:b/>
          <w:color w:val="auto"/>
          <w:highlight w:val="none"/>
        </w:rPr>
      </w:pPr>
      <w:r>
        <w:rPr>
          <w:rFonts w:hint="eastAsia"/>
          <w:b/>
          <w:color w:val="auto"/>
          <w:highlight w:val="none"/>
        </w:rPr>
        <w:t>（四）澄清问题的形式</w:t>
      </w:r>
    </w:p>
    <w:p w14:paraId="3806B0B4">
      <w:pPr>
        <w:adjustRightInd w:val="0"/>
        <w:snapToGrid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对投标文件中含义不明确、同类问题表述不一致或者有明显文字和计算错误的内容，评标委员会可要求投标人作出必要的澄清、说明或者纠正。投标人的澄清、说明或者补正应当在电子询标函规定的时间期限内完成，并不得超出投标文件的范围或者改变投标文件的实质性内容。</w:t>
      </w:r>
    </w:p>
    <w:p w14:paraId="69A1569B">
      <w:pPr>
        <w:adjustRightInd w:val="0"/>
        <w:snapToGrid w:val="0"/>
        <w:spacing w:line="400" w:lineRule="exact"/>
        <w:ind w:firstLine="420" w:firstLineChars="200"/>
        <w:rPr>
          <w:rFonts w:hint="eastAsia"/>
          <w:b/>
          <w:color w:val="auto"/>
          <w:highlight w:val="none"/>
        </w:rPr>
      </w:pPr>
      <w:r>
        <w:rPr>
          <w:rFonts w:hint="eastAsia"/>
          <w:b/>
          <w:color w:val="auto"/>
          <w:highlight w:val="none"/>
        </w:rPr>
        <w:t>（五）错误修正</w:t>
      </w:r>
    </w:p>
    <w:p w14:paraId="76DAD7C6">
      <w:pPr>
        <w:pStyle w:val="28"/>
        <w:adjustRightInd w:val="0"/>
        <w:snapToGrid w:val="0"/>
        <w:spacing w:line="400" w:lineRule="exact"/>
        <w:ind w:left="688" w:leftChars="228" w:hanging="210" w:hangingChars="100"/>
        <w:rPr>
          <w:rFonts w:hint="eastAsia" w:hAnsi="宋体"/>
          <w:color w:val="auto"/>
          <w:highlight w:val="none"/>
        </w:rPr>
      </w:pPr>
      <w:r>
        <w:rPr>
          <w:rFonts w:hint="eastAsia" w:hAnsi="宋体"/>
          <w:color w:val="auto"/>
          <w:highlight w:val="none"/>
        </w:rPr>
        <w:t>投标文件如果出现计算或表达上的错误，修正错误的原则如下：</w:t>
      </w:r>
    </w:p>
    <w:p w14:paraId="31F0D64D">
      <w:pPr>
        <w:pStyle w:val="28"/>
        <w:adjustRightInd w:val="0"/>
        <w:snapToGrid w:val="0"/>
        <w:spacing w:line="400" w:lineRule="exact"/>
        <w:ind w:firstLine="420" w:firstLineChars="200"/>
        <w:rPr>
          <w:color w:val="auto"/>
          <w:highlight w:val="none"/>
        </w:rPr>
      </w:pPr>
      <w:r>
        <w:rPr>
          <w:rFonts w:hint="eastAsia"/>
          <w:color w:val="auto"/>
          <w:highlight w:val="none"/>
        </w:rPr>
        <w:t>1.投标文件中开标一览表（报价表）内容与投标文件中相应内容不一致的，以开标一览表（报价表）为准；</w:t>
      </w:r>
    </w:p>
    <w:p w14:paraId="165180A7">
      <w:pPr>
        <w:pStyle w:val="28"/>
        <w:adjustRightInd w:val="0"/>
        <w:snapToGrid w:val="0"/>
        <w:spacing w:line="400" w:lineRule="exact"/>
        <w:ind w:firstLine="420" w:firstLineChars="200"/>
        <w:rPr>
          <w:color w:val="auto"/>
          <w:highlight w:val="none"/>
        </w:rPr>
      </w:pPr>
      <w:r>
        <w:rPr>
          <w:rFonts w:hint="eastAsia"/>
          <w:color w:val="auto"/>
          <w:highlight w:val="none"/>
        </w:rPr>
        <w:t>2.大写金额和小写金额不一致的，以大写金额为准；</w:t>
      </w:r>
    </w:p>
    <w:p w14:paraId="3D3D6F77">
      <w:pPr>
        <w:pStyle w:val="28"/>
        <w:adjustRightInd w:val="0"/>
        <w:snapToGrid w:val="0"/>
        <w:spacing w:line="400" w:lineRule="exact"/>
        <w:ind w:firstLine="420" w:firstLineChars="200"/>
        <w:rPr>
          <w:color w:val="auto"/>
          <w:highlight w:val="none"/>
        </w:rPr>
      </w:pPr>
      <w:r>
        <w:rPr>
          <w:rFonts w:hint="eastAsia"/>
          <w:color w:val="auto"/>
          <w:highlight w:val="none"/>
        </w:rPr>
        <w:t>3.单价金额小数点或者百分比有明显错位的，以开标一览表的总价为准，并修改单价；</w:t>
      </w:r>
    </w:p>
    <w:p w14:paraId="28421093">
      <w:pPr>
        <w:pStyle w:val="28"/>
        <w:adjustRightInd w:val="0"/>
        <w:snapToGrid w:val="0"/>
        <w:spacing w:line="400" w:lineRule="exact"/>
        <w:ind w:firstLine="420" w:firstLineChars="200"/>
        <w:rPr>
          <w:color w:val="auto"/>
          <w:highlight w:val="none"/>
        </w:rPr>
      </w:pPr>
      <w:r>
        <w:rPr>
          <w:rFonts w:hint="eastAsia"/>
          <w:color w:val="auto"/>
          <w:highlight w:val="none"/>
        </w:rPr>
        <w:t>4.总价金额与按单价汇总金额不一致的，以单价金额计算结果为准。</w:t>
      </w:r>
    </w:p>
    <w:p w14:paraId="37EF0B98">
      <w:pPr>
        <w:pStyle w:val="28"/>
        <w:adjustRightInd w:val="0"/>
        <w:snapToGrid w:val="0"/>
        <w:spacing w:line="400" w:lineRule="exact"/>
        <w:ind w:firstLine="420" w:firstLineChars="200"/>
        <w:rPr>
          <w:color w:val="auto"/>
          <w:highlight w:val="none"/>
        </w:rPr>
      </w:pPr>
      <w:r>
        <w:rPr>
          <w:rFonts w:hint="eastAsia"/>
          <w:color w:val="auto"/>
          <w:highlight w:val="none"/>
        </w:rPr>
        <w:t>5.对不同文字文本投标文件的解释发生异议的，以中文文本为准。</w:t>
      </w:r>
    </w:p>
    <w:p w14:paraId="74C74D70">
      <w:pPr>
        <w:pStyle w:val="28"/>
        <w:adjustRightInd w:val="0"/>
        <w:snapToGrid w:val="0"/>
        <w:spacing w:line="400" w:lineRule="exact"/>
        <w:ind w:firstLine="420" w:firstLineChars="200"/>
        <w:rPr>
          <w:rFonts w:hint="eastAsia" w:hAnsi="宋体"/>
          <w:color w:val="auto"/>
          <w:highlight w:val="none"/>
        </w:rPr>
      </w:pPr>
      <w:r>
        <w:rPr>
          <w:rFonts w:hint="eastAsia"/>
          <w:color w:val="auto"/>
          <w:highlight w:val="none"/>
        </w:rPr>
        <w:t>同时出现两种以上不一致的，按照前款规定的顺序修正。</w:t>
      </w:r>
    </w:p>
    <w:p w14:paraId="48D7DB96">
      <w:pPr>
        <w:pStyle w:val="28"/>
        <w:adjustRightInd w:val="0"/>
        <w:snapToGrid w:val="0"/>
        <w:spacing w:line="400" w:lineRule="exact"/>
        <w:ind w:firstLine="420" w:firstLineChars="200"/>
        <w:rPr>
          <w:rFonts w:hint="eastAsia" w:hAnsi="宋体"/>
          <w:b/>
          <w:bCs/>
          <w:color w:val="auto"/>
          <w:highlight w:val="none"/>
        </w:rPr>
      </w:pPr>
      <w:r>
        <w:rPr>
          <w:rFonts w:hint="eastAsia" w:hAnsi="宋体"/>
          <w:b/>
          <w:bCs/>
          <w:color w:val="auto"/>
          <w:highlight w:val="none"/>
        </w:rPr>
        <w:t>按上述修正错误的原则及方法调整或修正投标文件的投标报价，投标人须在线同意并签字确认，调整后的投标报价对投标人具有约束作用。如果投标人不接受修正后的报价，则其投标将作为无效投标处理。</w:t>
      </w:r>
    </w:p>
    <w:p w14:paraId="0C3F9A63">
      <w:pPr>
        <w:adjustRightInd w:val="0"/>
        <w:snapToGrid w:val="0"/>
        <w:spacing w:line="400" w:lineRule="exact"/>
        <w:ind w:firstLine="420" w:firstLineChars="200"/>
        <w:rPr>
          <w:rFonts w:hint="eastAsia"/>
          <w:b/>
          <w:color w:val="auto"/>
          <w:highlight w:val="none"/>
        </w:rPr>
      </w:pPr>
      <w:r>
        <w:rPr>
          <w:rFonts w:hint="eastAsia"/>
          <w:b/>
          <w:color w:val="auto"/>
          <w:highlight w:val="none"/>
        </w:rPr>
        <w:t>（六）评标原则和评标办法</w:t>
      </w:r>
    </w:p>
    <w:p w14:paraId="0833728A">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5F7E6204">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2.评标办法。本项目评标办法是</w:t>
      </w:r>
      <w:r>
        <w:rPr>
          <w:rFonts w:hint="eastAsia" w:hAnsi="宋体"/>
          <w:b/>
          <w:color w:val="auto"/>
          <w:highlight w:val="none"/>
          <w:u w:val="single"/>
        </w:rPr>
        <w:t>综合评分法</w:t>
      </w:r>
      <w:r>
        <w:rPr>
          <w:rFonts w:hint="eastAsia" w:hAnsi="宋体"/>
          <w:color w:val="auto"/>
          <w:highlight w:val="none"/>
        </w:rPr>
        <w:t>，具体评标内容及评分标准等详见第四章：评标办法及评分标准。</w:t>
      </w:r>
    </w:p>
    <w:p w14:paraId="7B5DCBA3">
      <w:pPr>
        <w:adjustRightInd w:val="0"/>
        <w:snapToGrid w:val="0"/>
        <w:spacing w:line="400" w:lineRule="exact"/>
        <w:ind w:firstLine="420" w:firstLineChars="200"/>
        <w:rPr>
          <w:rFonts w:hint="eastAsia"/>
          <w:b/>
          <w:color w:val="auto"/>
          <w:highlight w:val="none"/>
        </w:rPr>
      </w:pPr>
      <w:r>
        <w:rPr>
          <w:rFonts w:hint="eastAsia"/>
          <w:b/>
          <w:color w:val="auto"/>
          <w:highlight w:val="none"/>
        </w:rPr>
        <w:t>（七）评标过程的监控</w:t>
      </w:r>
    </w:p>
    <w:p w14:paraId="585D1402">
      <w:pPr>
        <w:pStyle w:val="28"/>
        <w:adjustRightInd w:val="0"/>
        <w:snapToGrid w:val="0"/>
        <w:spacing w:line="400" w:lineRule="exact"/>
        <w:ind w:firstLine="420" w:firstLineChars="200"/>
        <w:rPr>
          <w:rFonts w:hint="eastAsia" w:hAnsi="宋体"/>
          <w:color w:val="auto"/>
          <w:highlight w:val="none"/>
        </w:rPr>
      </w:pPr>
      <w:r>
        <w:rPr>
          <w:rFonts w:hint="eastAsia" w:hAnsi="宋体"/>
          <w:color w:val="auto"/>
          <w:highlight w:val="none"/>
        </w:rPr>
        <w:t>本项目评标过程实行全程录音、录像监控，投标人在评标过程中所进行的试图影响评标结果的不公正活动，可能导致其投标被拒绝。</w:t>
      </w:r>
    </w:p>
    <w:p w14:paraId="4BD09C52">
      <w:pPr>
        <w:pStyle w:val="28"/>
        <w:adjustRightInd w:val="0"/>
        <w:snapToGrid w:val="0"/>
        <w:spacing w:line="400" w:lineRule="exact"/>
        <w:rPr>
          <w:rFonts w:hint="eastAsia" w:hAnsi="宋体"/>
          <w:b/>
          <w:color w:val="auto"/>
          <w:highlight w:val="none"/>
        </w:rPr>
      </w:pPr>
      <w:bookmarkStart w:id="44" w:name="_Toc254970546"/>
      <w:bookmarkStart w:id="45" w:name="_Toc254970687"/>
      <w:r>
        <w:rPr>
          <w:rFonts w:hint="eastAsia" w:hAnsi="宋体"/>
          <w:b/>
          <w:color w:val="auto"/>
          <w:highlight w:val="none"/>
        </w:rPr>
        <w:t>七、评标结果</w:t>
      </w:r>
      <w:bookmarkEnd w:id="44"/>
      <w:bookmarkEnd w:id="45"/>
    </w:p>
    <w:p w14:paraId="582B35AE">
      <w:pPr>
        <w:pStyle w:val="28"/>
        <w:adjustRightInd w:val="0"/>
        <w:snapToGrid w:val="0"/>
        <w:spacing w:line="400" w:lineRule="exact"/>
        <w:ind w:firstLine="420"/>
        <w:rPr>
          <w:rFonts w:hint="eastAsia" w:hAnsi="宋体"/>
          <w:color w:val="auto"/>
          <w:highlight w:val="none"/>
        </w:rPr>
      </w:pPr>
      <w:r>
        <w:rPr>
          <w:rFonts w:hint="eastAsia" w:hAnsi="宋体"/>
          <w:b/>
          <w:bCs/>
          <w:color w:val="auto"/>
          <w:highlight w:val="none"/>
        </w:rPr>
        <w:t>（一）</w:t>
      </w:r>
      <w:r>
        <w:rPr>
          <w:rFonts w:hint="eastAsia" w:hAnsi="宋体"/>
          <w:color w:val="auto"/>
          <w:highlight w:val="none"/>
        </w:rPr>
        <w:t>本中心将在评标结束后2个工作日内将评标报告送达采购人，采购人在5个工作日内按照评标报告中推荐的中标候选供应商顺序确定中标人。采购人也可以事先授权评标委员会直接确定中标人。</w:t>
      </w:r>
    </w:p>
    <w:p w14:paraId="7971A708">
      <w:pPr>
        <w:pStyle w:val="28"/>
        <w:adjustRightInd w:val="0"/>
        <w:snapToGrid w:val="0"/>
        <w:spacing w:line="400" w:lineRule="exact"/>
        <w:ind w:firstLine="420"/>
        <w:rPr>
          <w:rFonts w:hint="eastAsia" w:hAnsi="宋体"/>
          <w:color w:val="auto"/>
          <w:highlight w:val="none"/>
        </w:rPr>
      </w:pPr>
      <w:r>
        <w:rPr>
          <w:rFonts w:hint="eastAsia" w:hAnsi="宋体"/>
          <w:color w:val="auto"/>
          <w:highlight w:val="none"/>
        </w:rPr>
        <w:t>（二）中标人确定后，本中心在中国政府采购网、广西政府采购网、</w:t>
      </w:r>
      <w:r>
        <w:rPr>
          <w:rFonts w:hint="eastAsia" w:hAnsi="宋体" w:cs="宋体"/>
          <w:color w:val="auto"/>
          <w:kern w:val="0"/>
          <w:highlight w:val="none"/>
        </w:rPr>
        <w:t>全国公共资源交易平台（广西.崇左）</w:t>
      </w:r>
      <w:r>
        <w:rPr>
          <w:rFonts w:hint="eastAsia" w:hAnsi="宋体"/>
          <w:color w:val="auto"/>
          <w:highlight w:val="none"/>
        </w:rPr>
        <w:t>网站发布中标公告。</w:t>
      </w:r>
    </w:p>
    <w:p w14:paraId="73B841B2">
      <w:pPr>
        <w:pStyle w:val="28"/>
        <w:adjustRightInd w:val="0"/>
        <w:snapToGrid w:val="0"/>
        <w:spacing w:line="400" w:lineRule="exact"/>
        <w:ind w:firstLine="420"/>
        <w:rPr>
          <w:rFonts w:hint="eastAsia" w:hAnsi="宋体"/>
          <w:color w:val="auto"/>
          <w:highlight w:val="none"/>
        </w:rPr>
      </w:pPr>
      <w:r>
        <w:rPr>
          <w:rFonts w:hint="eastAsia" w:hAnsi="宋体"/>
          <w:color w:val="auto"/>
          <w:highlight w:val="none"/>
        </w:rPr>
        <w:t>（三）</w:t>
      </w:r>
      <w:r>
        <w:rPr>
          <w:rFonts w:hint="eastAsia"/>
          <w:color w:val="auto"/>
          <w:highlight w:val="none"/>
        </w:rPr>
        <w:t>在发布中标公告的同时，本中心向中标人发出中标通知书。</w:t>
      </w:r>
    </w:p>
    <w:p w14:paraId="2744E4C0">
      <w:pPr>
        <w:pStyle w:val="28"/>
        <w:adjustRightInd w:val="0"/>
        <w:snapToGrid w:val="0"/>
        <w:spacing w:line="400" w:lineRule="exact"/>
        <w:ind w:firstLine="420" w:firstLineChars="200"/>
        <w:rPr>
          <w:rFonts w:hint="eastAsia" w:hAnsi="宋体"/>
          <w:bCs/>
          <w:color w:val="auto"/>
          <w:highlight w:val="none"/>
        </w:rPr>
      </w:pPr>
      <w:r>
        <w:rPr>
          <w:rFonts w:hint="eastAsia" w:hAnsi="宋体"/>
          <w:color w:val="auto"/>
          <w:highlight w:val="none"/>
        </w:rPr>
        <w:t>（四）</w:t>
      </w:r>
      <w:r>
        <w:rPr>
          <w:rFonts w:hint="eastAsia" w:hAnsi="宋体"/>
          <w:bCs/>
          <w:color w:val="auto"/>
          <w:highlight w:val="none"/>
        </w:rPr>
        <w:t>投标人认为招标文件、招标过程和中标结果使自己的权益受到损害的，可以在知道或者应知其权益受到损害之日起七个工作日内，以书面形式向采购人、本中心提出质疑，并及时索要书面回执。</w:t>
      </w:r>
    </w:p>
    <w:p w14:paraId="3407B7B4">
      <w:pPr>
        <w:pStyle w:val="28"/>
        <w:adjustRightInd w:val="0"/>
        <w:snapToGrid w:val="0"/>
        <w:spacing w:line="400" w:lineRule="exact"/>
        <w:ind w:firstLine="420"/>
        <w:rPr>
          <w:rFonts w:hint="eastAsia" w:hAnsi="宋体"/>
          <w:color w:val="auto"/>
          <w:highlight w:val="none"/>
        </w:rPr>
      </w:pPr>
      <w:r>
        <w:rPr>
          <w:rFonts w:hint="eastAsia" w:hAnsi="宋体"/>
          <w:color w:val="auto"/>
          <w:highlight w:val="none"/>
        </w:rPr>
        <w:t>（五）</w:t>
      </w:r>
      <w:r>
        <w:rPr>
          <w:rFonts w:hint="eastAsia" w:hAnsi="宋体"/>
          <w:bCs/>
          <w:color w:val="auto"/>
          <w:highlight w:val="none"/>
        </w:rPr>
        <w:t>采购人或者本中心应当按照有关规定就采购人委托授权范围内的事项在收到投标人的书面质疑后七个工作日内作出答复，但答复的内容不得涉及商业秘密。</w:t>
      </w:r>
    </w:p>
    <w:p w14:paraId="4FD00A85">
      <w:pPr>
        <w:pStyle w:val="28"/>
        <w:adjustRightInd w:val="0"/>
        <w:snapToGrid w:val="0"/>
        <w:spacing w:line="400" w:lineRule="exact"/>
        <w:rPr>
          <w:rFonts w:hint="eastAsia" w:hAnsi="宋体"/>
          <w:b/>
          <w:color w:val="auto"/>
          <w:highlight w:val="none"/>
        </w:rPr>
      </w:pPr>
      <w:r>
        <w:rPr>
          <w:rFonts w:hint="eastAsia" w:hAnsi="宋体"/>
          <w:b/>
          <w:color w:val="auto"/>
          <w:highlight w:val="none"/>
        </w:rPr>
        <w:t>八、签订合同</w:t>
      </w:r>
    </w:p>
    <w:p w14:paraId="27AB4FB8">
      <w:pPr>
        <w:adjustRightInd w:val="0"/>
        <w:snapToGrid w:val="0"/>
        <w:spacing w:line="400" w:lineRule="exact"/>
        <w:ind w:firstLine="420" w:firstLineChars="200"/>
        <w:rPr>
          <w:rFonts w:hint="eastAsia"/>
          <w:b/>
          <w:color w:val="auto"/>
          <w:highlight w:val="none"/>
        </w:rPr>
      </w:pPr>
      <w:r>
        <w:rPr>
          <w:rFonts w:hint="eastAsia"/>
          <w:b/>
          <w:color w:val="auto"/>
          <w:highlight w:val="none"/>
        </w:rPr>
        <w:t>（一）合同授予标准</w:t>
      </w:r>
    </w:p>
    <w:p w14:paraId="714D1D24">
      <w:pPr>
        <w:pStyle w:val="28"/>
        <w:adjustRightInd w:val="0"/>
        <w:snapToGrid w:val="0"/>
        <w:spacing w:line="400" w:lineRule="exact"/>
        <w:ind w:firstLine="420"/>
        <w:rPr>
          <w:rFonts w:hint="eastAsia" w:hAnsi="宋体"/>
          <w:color w:val="auto"/>
          <w:highlight w:val="none"/>
        </w:rPr>
      </w:pPr>
      <w:r>
        <w:rPr>
          <w:rFonts w:hint="eastAsia" w:hAnsi="宋体"/>
          <w:color w:val="auto"/>
          <w:highlight w:val="none"/>
        </w:rPr>
        <w:t>合同将授予被确定实质上响应招标文件要求，具备履行合同能力，综合评分排名第一的投标人。</w:t>
      </w:r>
    </w:p>
    <w:p w14:paraId="2AFD191E">
      <w:pPr>
        <w:adjustRightInd w:val="0"/>
        <w:snapToGrid w:val="0"/>
        <w:spacing w:line="400" w:lineRule="exact"/>
        <w:ind w:firstLine="420" w:firstLineChars="200"/>
        <w:rPr>
          <w:rFonts w:hint="eastAsia"/>
          <w:b/>
          <w:color w:val="auto"/>
          <w:highlight w:val="none"/>
        </w:rPr>
      </w:pPr>
      <w:r>
        <w:rPr>
          <w:rFonts w:hint="eastAsia"/>
          <w:b/>
          <w:color w:val="auto"/>
          <w:highlight w:val="none"/>
        </w:rPr>
        <w:t>（二）签订合同</w:t>
      </w:r>
    </w:p>
    <w:p w14:paraId="4BE3FA7F">
      <w:pPr>
        <w:pStyle w:val="28"/>
        <w:adjustRightInd w:val="0"/>
        <w:snapToGrid w:val="0"/>
        <w:spacing w:line="400" w:lineRule="exact"/>
        <w:ind w:firstLine="420"/>
        <w:rPr>
          <w:rFonts w:hint="eastAsia" w:hAnsi="宋体"/>
          <w:color w:val="auto"/>
          <w:highlight w:val="none"/>
        </w:rPr>
      </w:pPr>
      <w:r>
        <w:rPr>
          <w:rFonts w:hint="eastAsia" w:hAnsi="宋体"/>
          <w:color w:val="auto"/>
          <w:highlight w:val="none"/>
        </w:rPr>
        <w:t>（1）</w:t>
      </w:r>
      <w:r>
        <w:rPr>
          <w:rFonts w:hint="eastAsia"/>
          <w:color w:val="auto"/>
          <w:highlight w:val="none"/>
        </w:rPr>
        <w:t>投标人接到中标通知书后，应按中标通知书规定的时间、地点与采购人签订合同。中标人无正当理由不得放弃中标。</w:t>
      </w:r>
    </w:p>
    <w:p w14:paraId="5ADCA5BE">
      <w:pPr>
        <w:pStyle w:val="28"/>
        <w:adjustRightInd w:val="0"/>
        <w:snapToGrid w:val="0"/>
        <w:spacing w:line="400" w:lineRule="exact"/>
        <w:ind w:firstLine="420"/>
        <w:rPr>
          <w:rFonts w:hint="eastAsia" w:hAnsi="宋体"/>
          <w:color w:val="auto"/>
          <w:highlight w:val="none"/>
        </w:rPr>
      </w:pPr>
      <w:r>
        <w:rPr>
          <w:rFonts w:hint="eastAsia" w:hAnsi="宋体"/>
          <w:color w:val="auto"/>
          <w:highlight w:val="none"/>
        </w:rPr>
        <w:t>（2）如中标人不按中标通知书的规定签订合同，则按中标人违约处理。</w:t>
      </w:r>
    </w:p>
    <w:p w14:paraId="0C8F79FE">
      <w:pPr>
        <w:pStyle w:val="28"/>
        <w:adjustRightInd w:val="0"/>
        <w:snapToGrid w:val="0"/>
        <w:spacing w:line="400" w:lineRule="exact"/>
        <w:ind w:firstLine="420" w:firstLineChars="200"/>
        <w:rPr>
          <w:rFonts w:hint="eastAsia" w:hAnsi="宋体"/>
          <w:b/>
          <w:color w:val="auto"/>
          <w:highlight w:val="none"/>
        </w:rPr>
      </w:pPr>
      <w:r>
        <w:rPr>
          <w:rFonts w:hint="eastAsia" w:hAnsi="宋体"/>
          <w:color w:val="auto"/>
          <w:highlight w:val="none"/>
        </w:rPr>
        <w:t>（3）中标人</w:t>
      </w:r>
      <w:r>
        <w:rPr>
          <w:rFonts w:hint="eastAsia" w:hAnsi="宋体"/>
          <w:b/>
          <w:color w:val="auto"/>
          <w:highlight w:val="none"/>
        </w:rPr>
        <w:t>拒绝与采购人签订合同或</w:t>
      </w:r>
      <w:r>
        <w:rPr>
          <w:rFonts w:hint="eastAsia" w:hAnsi="宋体"/>
          <w:color w:val="auto"/>
          <w:highlight w:val="none"/>
        </w:rPr>
        <w:t>因不可抗力或者自身原因不能履行采购合同的，采购人可以与中标人之后排名第一的中标候选供应商签订采购合同，以此类推。中标人放弃中标项目，拒绝与采购人签订合同，给采购人造成损失的，还应当赔偿损失，并作为不良行为记录在案。</w:t>
      </w:r>
    </w:p>
    <w:p w14:paraId="595D52AE">
      <w:pPr>
        <w:pStyle w:val="28"/>
        <w:adjustRightInd w:val="0"/>
        <w:snapToGrid w:val="0"/>
        <w:spacing w:line="400" w:lineRule="exact"/>
        <w:rPr>
          <w:rFonts w:hint="eastAsia" w:hAnsi="宋体"/>
          <w:b/>
          <w:color w:val="auto"/>
          <w:highlight w:val="none"/>
        </w:rPr>
      </w:pPr>
      <w:r>
        <w:rPr>
          <w:rFonts w:hint="eastAsia" w:hAnsi="宋体"/>
          <w:b/>
          <w:color w:val="auto"/>
          <w:highlight w:val="none"/>
        </w:rPr>
        <w:t>九、其他事项</w:t>
      </w:r>
    </w:p>
    <w:p w14:paraId="04543C4D">
      <w:pPr>
        <w:pStyle w:val="28"/>
        <w:adjustRightInd w:val="0"/>
        <w:snapToGrid w:val="0"/>
        <w:spacing w:line="400" w:lineRule="exact"/>
        <w:ind w:left="688" w:leftChars="228" w:hanging="210" w:hangingChars="100"/>
        <w:rPr>
          <w:rFonts w:hint="eastAsia" w:hAnsi="宋体"/>
          <w:color w:val="auto"/>
          <w:highlight w:val="none"/>
        </w:rPr>
      </w:pPr>
      <w:r>
        <w:rPr>
          <w:rFonts w:hint="eastAsia" w:hAnsi="宋体"/>
          <w:color w:val="auto"/>
          <w:highlight w:val="none"/>
        </w:rPr>
        <w:t>（一）解释权：本招标文件解释权属本中心。</w:t>
      </w:r>
    </w:p>
    <w:p w14:paraId="3DE8C8DA">
      <w:pPr>
        <w:pStyle w:val="28"/>
        <w:adjustRightInd w:val="0"/>
        <w:snapToGrid w:val="0"/>
        <w:spacing w:line="400" w:lineRule="exact"/>
        <w:ind w:left="688" w:leftChars="228" w:hanging="210" w:hangingChars="100"/>
        <w:rPr>
          <w:rFonts w:hint="eastAsia" w:hAnsi="宋体"/>
          <w:color w:val="auto"/>
          <w:highlight w:val="none"/>
        </w:rPr>
      </w:pPr>
      <w:r>
        <w:rPr>
          <w:rFonts w:hint="eastAsia" w:hAnsi="宋体"/>
          <w:color w:val="auto"/>
          <w:highlight w:val="none"/>
        </w:rPr>
        <w:t>（二）有关事宜</w:t>
      </w:r>
    </w:p>
    <w:p w14:paraId="6A4BACED">
      <w:pPr>
        <w:pStyle w:val="28"/>
        <w:adjustRightInd w:val="0"/>
        <w:snapToGrid w:val="0"/>
        <w:spacing w:line="400" w:lineRule="exact"/>
        <w:ind w:firstLine="728" w:firstLineChars="347"/>
        <w:rPr>
          <w:rFonts w:hint="eastAsia" w:hAnsi="宋体"/>
          <w:color w:val="auto"/>
          <w:highlight w:val="none"/>
        </w:rPr>
      </w:pPr>
      <w:r>
        <w:rPr>
          <w:rFonts w:hint="eastAsia" w:hAnsi="宋体"/>
          <w:color w:val="auto"/>
          <w:highlight w:val="none"/>
        </w:rPr>
        <w:t>所有与本招标文件有关的函件请按下列通讯地址联系：</w:t>
      </w:r>
    </w:p>
    <w:p w14:paraId="25D8C805">
      <w:pPr>
        <w:pStyle w:val="28"/>
        <w:adjustRightInd w:val="0"/>
        <w:snapToGrid w:val="0"/>
        <w:spacing w:line="400" w:lineRule="exact"/>
        <w:ind w:firstLine="840"/>
        <w:rPr>
          <w:rFonts w:hint="eastAsia" w:hAnsi="宋体"/>
          <w:color w:val="auto"/>
          <w:highlight w:val="none"/>
        </w:rPr>
      </w:pPr>
      <w:r>
        <w:rPr>
          <w:rFonts w:hint="eastAsia" w:hAnsi="宋体"/>
          <w:color w:val="auto"/>
          <w:highlight w:val="none"/>
        </w:rPr>
        <w:t>崇左市政府集中采购中心</w:t>
      </w:r>
    </w:p>
    <w:p w14:paraId="13FFFA8A">
      <w:pPr>
        <w:pStyle w:val="28"/>
        <w:adjustRightInd w:val="0"/>
        <w:snapToGrid w:val="0"/>
        <w:spacing w:line="400" w:lineRule="exact"/>
        <w:ind w:firstLine="728" w:firstLineChars="347"/>
        <w:rPr>
          <w:rFonts w:hint="eastAsia" w:hAnsi="宋体"/>
          <w:color w:val="auto"/>
          <w:highlight w:val="none"/>
        </w:rPr>
      </w:pPr>
      <w:r>
        <w:rPr>
          <w:rFonts w:hint="eastAsia" w:hAnsi="宋体"/>
          <w:color w:val="auto"/>
          <w:highlight w:val="none"/>
        </w:rPr>
        <w:t>邮政编码：532200</w:t>
      </w:r>
    </w:p>
    <w:p w14:paraId="1958073F">
      <w:pPr>
        <w:pStyle w:val="28"/>
        <w:adjustRightInd w:val="0"/>
        <w:snapToGrid w:val="0"/>
        <w:spacing w:line="400" w:lineRule="exact"/>
        <w:ind w:firstLine="728" w:firstLineChars="347"/>
        <w:rPr>
          <w:rFonts w:hint="eastAsia" w:hAnsi="宋体"/>
          <w:color w:val="auto"/>
          <w:highlight w:val="none"/>
        </w:rPr>
      </w:pPr>
      <w:r>
        <w:rPr>
          <w:rFonts w:hint="eastAsia" w:hAnsi="宋体"/>
          <w:color w:val="auto"/>
          <w:highlight w:val="none"/>
        </w:rPr>
        <w:t>通讯地址：崇左市江州区石景林东路5号（崇左市政务服务中心综合楼）</w:t>
      </w:r>
    </w:p>
    <w:p w14:paraId="6B7E0ABC">
      <w:pPr>
        <w:pStyle w:val="28"/>
        <w:adjustRightInd w:val="0"/>
        <w:snapToGrid w:val="0"/>
        <w:spacing w:line="400" w:lineRule="exact"/>
        <w:ind w:firstLine="728" w:firstLineChars="347"/>
        <w:rPr>
          <w:rFonts w:hint="eastAsia" w:hAnsi="宋体"/>
          <w:color w:val="auto"/>
          <w:highlight w:val="none"/>
        </w:rPr>
      </w:pPr>
      <w:r>
        <w:rPr>
          <w:rFonts w:hint="eastAsia" w:hAnsi="宋体"/>
          <w:color w:val="auto"/>
          <w:highlight w:val="none"/>
        </w:rPr>
        <w:t>电话：0771-</w:t>
      </w:r>
      <w:bookmarkEnd w:id="7"/>
      <w:bookmarkEnd w:id="8"/>
      <w:bookmarkStart w:id="46" w:name="_Toc254970690"/>
      <w:bookmarkStart w:id="47" w:name="_Toc254970549"/>
      <w:r>
        <w:rPr>
          <w:rFonts w:hint="eastAsia" w:hAnsi="宋体"/>
          <w:color w:val="auto"/>
          <w:highlight w:val="none"/>
        </w:rPr>
        <w:t>7920270</w:t>
      </w:r>
    </w:p>
    <w:p w14:paraId="1BAA50E7">
      <w:pPr>
        <w:pStyle w:val="28"/>
        <w:snapToGrid w:val="0"/>
        <w:spacing w:before="120" w:after="120"/>
        <w:jc w:val="center"/>
        <w:outlineLvl w:val="0"/>
        <w:rPr>
          <w:rFonts w:hint="eastAsia" w:hAnsi="宋体"/>
          <w:b/>
          <w:color w:val="auto"/>
          <w:sz w:val="44"/>
          <w:szCs w:val="44"/>
          <w:highlight w:val="none"/>
        </w:rPr>
      </w:pPr>
    </w:p>
    <w:p w14:paraId="794D4409">
      <w:pPr>
        <w:pStyle w:val="28"/>
        <w:snapToGrid w:val="0"/>
        <w:spacing w:before="120" w:after="120"/>
        <w:jc w:val="center"/>
        <w:outlineLvl w:val="0"/>
        <w:rPr>
          <w:rFonts w:hint="eastAsia" w:hAnsi="宋体"/>
          <w:b/>
          <w:color w:val="auto"/>
          <w:sz w:val="44"/>
          <w:szCs w:val="44"/>
          <w:highlight w:val="none"/>
        </w:rPr>
      </w:pPr>
    </w:p>
    <w:p w14:paraId="1C888288">
      <w:pPr>
        <w:pStyle w:val="28"/>
        <w:snapToGrid w:val="0"/>
        <w:spacing w:before="120" w:after="120"/>
        <w:jc w:val="center"/>
        <w:outlineLvl w:val="0"/>
        <w:rPr>
          <w:rFonts w:hint="eastAsia" w:hAnsi="宋体"/>
          <w:b/>
          <w:color w:val="auto"/>
          <w:sz w:val="44"/>
          <w:szCs w:val="44"/>
          <w:highlight w:val="none"/>
        </w:rPr>
      </w:pPr>
    </w:p>
    <w:p w14:paraId="1A658CF4">
      <w:pPr>
        <w:pStyle w:val="28"/>
        <w:snapToGrid w:val="0"/>
        <w:spacing w:before="120" w:after="120"/>
        <w:jc w:val="center"/>
        <w:outlineLvl w:val="0"/>
        <w:rPr>
          <w:rFonts w:hint="eastAsia" w:hAnsi="宋体"/>
          <w:b/>
          <w:color w:val="auto"/>
          <w:sz w:val="44"/>
          <w:szCs w:val="44"/>
          <w:highlight w:val="none"/>
        </w:rPr>
      </w:pPr>
    </w:p>
    <w:p w14:paraId="27D40FF2">
      <w:pPr>
        <w:pStyle w:val="28"/>
        <w:snapToGrid w:val="0"/>
        <w:spacing w:before="120" w:after="120"/>
        <w:jc w:val="center"/>
        <w:outlineLvl w:val="0"/>
        <w:rPr>
          <w:rFonts w:hint="eastAsia" w:hAnsi="宋体"/>
          <w:b/>
          <w:color w:val="auto"/>
          <w:sz w:val="44"/>
          <w:szCs w:val="44"/>
          <w:highlight w:val="none"/>
        </w:rPr>
      </w:pPr>
    </w:p>
    <w:p w14:paraId="75AFB6CC">
      <w:pPr>
        <w:pStyle w:val="28"/>
        <w:snapToGrid w:val="0"/>
        <w:spacing w:before="120" w:after="120"/>
        <w:jc w:val="center"/>
        <w:outlineLvl w:val="0"/>
        <w:rPr>
          <w:rFonts w:hint="eastAsia" w:hAnsi="宋体"/>
          <w:b/>
          <w:color w:val="auto"/>
          <w:sz w:val="44"/>
          <w:szCs w:val="44"/>
          <w:highlight w:val="none"/>
        </w:rPr>
      </w:pPr>
    </w:p>
    <w:bookmarkEnd w:id="46"/>
    <w:bookmarkEnd w:id="47"/>
    <w:p w14:paraId="694FCF3C">
      <w:pPr>
        <w:pStyle w:val="552"/>
        <w:adjustRightInd w:val="0"/>
        <w:snapToGrid w:val="0"/>
        <w:spacing w:line="400" w:lineRule="exact"/>
        <w:ind w:firstLine="42"/>
        <w:rPr>
          <w:rFonts w:hint="eastAsia"/>
          <w:b/>
          <w:bCs/>
          <w:color w:val="auto"/>
          <w:highlight w:val="none"/>
        </w:rPr>
      </w:pPr>
    </w:p>
    <w:p w14:paraId="3EC3913B">
      <w:pPr>
        <w:pStyle w:val="552"/>
        <w:adjustRightInd w:val="0"/>
        <w:snapToGrid w:val="0"/>
        <w:spacing w:line="400" w:lineRule="exact"/>
        <w:ind w:firstLine="42"/>
        <w:rPr>
          <w:rFonts w:hint="eastAsia"/>
          <w:b/>
          <w:bCs/>
          <w:color w:val="auto"/>
          <w:highlight w:val="none"/>
        </w:rPr>
      </w:pPr>
    </w:p>
    <w:p w14:paraId="55115359">
      <w:pPr>
        <w:pStyle w:val="28"/>
        <w:pageBreakBefore/>
        <w:spacing w:line="48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评标方法及评定标准</w:t>
      </w:r>
    </w:p>
    <w:p w14:paraId="5DCDC42D">
      <w:pPr>
        <w:pStyle w:val="552"/>
        <w:adjustRightInd w:val="0"/>
        <w:snapToGrid w:val="0"/>
        <w:spacing w:line="400" w:lineRule="exact"/>
        <w:ind w:firstLine="42"/>
        <w:jc w:val="center"/>
        <w:rPr>
          <w:rFonts w:hint="eastAsia"/>
          <w:b/>
          <w:bCs/>
          <w:color w:val="auto"/>
          <w:highlight w:val="none"/>
          <w:lang w:val="en"/>
        </w:rPr>
      </w:pPr>
    </w:p>
    <w:p w14:paraId="264DE99C">
      <w:pPr>
        <w:pStyle w:val="552"/>
        <w:adjustRightInd w:val="0"/>
        <w:snapToGrid w:val="0"/>
        <w:spacing w:line="400" w:lineRule="exact"/>
        <w:ind w:firstLine="42"/>
        <w:rPr>
          <w:b/>
          <w:bCs/>
          <w:color w:val="auto"/>
          <w:highlight w:val="none"/>
        </w:rPr>
      </w:pPr>
      <w:r>
        <w:rPr>
          <w:rFonts w:hint="eastAsia"/>
          <w:b/>
          <w:bCs/>
          <w:color w:val="auto"/>
          <w:highlight w:val="none"/>
        </w:rPr>
        <w:t>一、评标原则</w:t>
      </w:r>
    </w:p>
    <w:p w14:paraId="289C7D18">
      <w:pPr>
        <w:pStyle w:val="552"/>
        <w:adjustRightInd w:val="0"/>
        <w:snapToGrid w:val="0"/>
        <w:spacing w:line="400" w:lineRule="exact"/>
        <w:ind w:firstLine="378" w:firstLineChars="180"/>
        <w:rPr>
          <w:color w:val="auto"/>
          <w:highlight w:val="none"/>
        </w:rPr>
      </w:pPr>
      <w:r>
        <w:rPr>
          <w:rFonts w:hint="eastAsia"/>
          <w:color w:val="auto"/>
          <w:highlight w:val="none"/>
        </w:rPr>
        <w:t>（一）评委构成：本招标采购项目的评标委员会由采购人代表和有关技术、经济等方面的专家组成，成员人数应当为5人（含5人）以上单数。其中，技术、经济等方面的专家不得少于成员总数的三分之二。</w:t>
      </w:r>
    </w:p>
    <w:p w14:paraId="576FE11A">
      <w:pPr>
        <w:pStyle w:val="552"/>
        <w:adjustRightInd w:val="0"/>
        <w:snapToGrid w:val="0"/>
        <w:spacing w:line="400" w:lineRule="exact"/>
        <w:ind w:firstLine="378" w:firstLineChars="180"/>
        <w:rPr>
          <w:bCs/>
          <w:color w:val="auto"/>
          <w:highlight w:val="none"/>
        </w:rPr>
      </w:pPr>
      <w:r>
        <w:rPr>
          <w:rFonts w:hint="eastAsia"/>
          <w:bCs/>
          <w:color w:val="auto"/>
          <w:highlight w:val="none"/>
        </w:rPr>
        <w:t>（二）</w:t>
      </w:r>
      <w:r>
        <w:rPr>
          <w:rFonts w:hint="eastAsia"/>
          <w:color w:val="auto"/>
          <w:highlight w:val="none"/>
        </w:rPr>
        <w:t>评标依据：</w:t>
      </w:r>
      <w:r>
        <w:rPr>
          <w:rFonts w:hint="eastAsia"/>
          <w:bCs/>
          <w:color w:val="auto"/>
          <w:highlight w:val="none"/>
        </w:rPr>
        <w:t>评委将以招投标文件为评标依据，对投标人的内容按百分制打分。</w:t>
      </w:r>
    </w:p>
    <w:p w14:paraId="12F78B9B">
      <w:pPr>
        <w:pStyle w:val="28"/>
        <w:adjustRightInd w:val="0"/>
        <w:snapToGrid w:val="0"/>
        <w:spacing w:line="400" w:lineRule="exact"/>
        <w:ind w:firstLine="289" w:firstLineChars="138"/>
        <w:rPr>
          <w:rFonts w:hAnsi="宋体"/>
          <w:bCs/>
          <w:color w:val="auto"/>
          <w:sz w:val="24"/>
          <w:szCs w:val="24"/>
          <w:highlight w:val="none"/>
        </w:rPr>
      </w:pPr>
      <w:r>
        <w:rPr>
          <w:rFonts w:hint="eastAsia" w:hAnsi="宋体"/>
          <w:bCs/>
          <w:color w:val="auto"/>
          <w:highlight w:val="none"/>
        </w:rPr>
        <w:t>（三）评标方式：以封闭方式进行。</w:t>
      </w:r>
    </w:p>
    <w:p w14:paraId="7BADFD4B">
      <w:pPr>
        <w:pStyle w:val="28"/>
        <w:adjustRightInd w:val="0"/>
        <w:snapToGrid w:val="0"/>
        <w:spacing w:line="400" w:lineRule="exact"/>
        <w:ind w:firstLine="42" w:firstLineChars="20"/>
        <w:rPr>
          <w:rFonts w:hAnsi="宋体"/>
          <w:b/>
          <w:color w:val="auto"/>
          <w:highlight w:val="none"/>
        </w:rPr>
      </w:pPr>
      <w:r>
        <w:rPr>
          <w:rFonts w:hint="eastAsia" w:hAnsi="宋体"/>
          <w:b/>
          <w:color w:val="auto"/>
          <w:highlight w:val="none"/>
        </w:rPr>
        <w:t>二、评标方法</w:t>
      </w:r>
    </w:p>
    <w:p w14:paraId="01A99835">
      <w:pPr>
        <w:pStyle w:val="552"/>
        <w:adjustRightInd w:val="0"/>
        <w:snapToGrid w:val="0"/>
        <w:spacing w:line="400" w:lineRule="exact"/>
        <w:ind w:firstLine="378" w:firstLineChars="180"/>
        <w:rPr>
          <w:color w:val="auto"/>
          <w:highlight w:val="none"/>
        </w:rPr>
      </w:pPr>
      <w:r>
        <w:rPr>
          <w:rFonts w:hint="eastAsia"/>
          <w:color w:val="auto"/>
          <w:highlight w:val="none"/>
        </w:rPr>
        <w:t>（一）对进入详评的，采用百分制综合评分法。</w:t>
      </w:r>
    </w:p>
    <w:p w14:paraId="7DC31C4B">
      <w:pPr>
        <w:pStyle w:val="552"/>
        <w:adjustRightInd w:val="0"/>
        <w:snapToGrid w:val="0"/>
        <w:spacing w:line="400" w:lineRule="exact"/>
        <w:ind w:firstLine="378" w:firstLineChars="180"/>
        <w:rPr>
          <w:rFonts w:hint="eastAsia"/>
          <w:color w:val="auto"/>
          <w:highlight w:val="none"/>
        </w:rPr>
      </w:pPr>
      <w:r>
        <w:rPr>
          <w:rFonts w:hint="eastAsia"/>
          <w:color w:val="auto"/>
          <w:highlight w:val="none"/>
        </w:rPr>
        <w:t>（二）计分办法（按四舍五入取至百分位）：</w:t>
      </w:r>
    </w:p>
    <w:p w14:paraId="03BA11AA">
      <w:pPr>
        <w:pStyle w:val="552"/>
        <w:adjustRightInd w:val="0"/>
        <w:snapToGrid w:val="0"/>
        <w:spacing w:line="400" w:lineRule="exact"/>
        <w:ind w:firstLine="420"/>
        <w:rPr>
          <w:b/>
          <w:color w:val="auto"/>
          <w:highlight w:val="none"/>
        </w:rPr>
      </w:pPr>
      <w:r>
        <w:rPr>
          <w:rFonts w:hint="eastAsia"/>
          <w:b/>
          <w:color w:val="auto"/>
          <w:highlight w:val="none"/>
        </w:rPr>
        <w:t>1.报价分</w:t>
      </w:r>
      <w:bookmarkStart w:id="48" w:name="OLE_LINK6"/>
      <w:r>
        <w:rPr>
          <w:rFonts w:hint="eastAsia"/>
          <w:b/>
          <w:bCs/>
          <w:color w:val="auto"/>
          <w:highlight w:val="none"/>
        </w:rPr>
        <w:t>…………………………………………………………………………………</w:t>
      </w:r>
      <w:bookmarkEnd w:id="48"/>
      <w:r>
        <w:rPr>
          <w:rFonts w:hint="eastAsia"/>
          <w:b/>
          <w:bCs/>
          <w:color w:val="auto"/>
          <w:highlight w:val="none"/>
        </w:rPr>
        <w:t>3</w:t>
      </w:r>
      <w:r>
        <w:rPr>
          <w:rFonts w:hint="eastAsia"/>
          <w:b/>
          <w:color w:val="auto"/>
          <w:highlight w:val="none"/>
        </w:rPr>
        <w:t>5分</w:t>
      </w:r>
    </w:p>
    <w:p w14:paraId="1E0412A1">
      <w:pPr>
        <w:pStyle w:val="552"/>
        <w:adjustRightInd w:val="0"/>
        <w:snapToGrid w:val="0"/>
        <w:spacing w:line="400" w:lineRule="exact"/>
        <w:ind w:firstLine="378" w:firstLineChars="180"/>
        <w:rPr>
          <w:rFonts w:hint="eastAsia"/>
          <w:color w:val="auto"/>
          <w:highlight w:val="none"/>
        </w:rPr>
      </w:pPr>
      <w:r>
        <w:rPr>
          <w:rFonts w:hint="eastAsia"/>
          <w:color w:val="auto"/>
          <w:highlight w:val="none"/>
        </w:rPr>
        <w:t>（1）</w:t>
      </w:r>
      <w:r>
        <w:rPr>
          <w:rFonts w:hint="eastAsia"/>
          <w:bCs/>
          <w:color w:val="auto"/>
          <w:highlight w:val="none"/>
        </w:rPr>
        <w:t>符合《政府采购促进中小企业发展管理办法》（财库[2020]46号）规定条件且按该办法中规定的格式提供了《中小企业声明函》的小型和微型企业参与投标，对其最后报价给予10%的扣除，</w:t>
      </w:r>
      <w:r>
        <w:rPr>
          <w:rFonts w:hint="eastAsia"/>
          <w:color w:val="auto"/>
          <w:highlight w:val="none"/>
        </w:rPr>
        <w:t>扣除后的价格为评标价，即评标价=投标价×（1-10%）；除上述情况外，评标价=投标价。</w:t>
      </w:r>
    </w:p>
    <w:p w14:paraId="70C15E44">
      <w:pPr>
        <w:pStyle w:val="552"/>
        <w:adjustRightInd w:val="0"/>
        <w:snapToGrid w:val="0"/>
        <w:spacing w:line="400" w:lineRule="exact"/>
        <w:ind w:firstLine="378" w:firstLineChars="180"/>
        <w:rPr>
          <w:rFonts w:hint="eastAsia"/>
          <w:color w:val="auto"/>
          <w:highlight w:val="none"/>
        </w:rPr>
      </w:pPr>
      <w:r>
        <w:rPr>
          <w:rFonts w:hint="eastAsia"/>
          <w:color w:val="auto"/>
          <w:highlight w:val="none"/>
        </w:rPr>
        <w:t>投标产品生产企业或服务提供企业按《关于政府采购支持监狱企业发展有关问题的通知》（财库[2014]68号）认定为监狱企业的，在政府采购活动中，监狱企业视同小型、微型企业。投标人应当提供由省级以上监狱管理局、戒毒管理局（含新疆生产建设兵团）出具的投标产品生产企业或服务提供企业属于监狱企业的证明文件，不再提供《中小企业声明函》；</w:t>
      </w:r>
    </w:p>
    <w:p w14:paraId="66053CC5">
      <w:pPr>
        <w:pStyle w:val="552"/>
        <w:adjustRightInd w:val="0"/>
        <w:snapToGrid w:val="0"/>
        <w:spacing w:line="400" w:lineRule="exact"/>
        <w:ind w:firstLine="378" w:firstLineChars="180"/>
        <w:rPr>
          <w:rFonts w:hint="eastAsia"/>
          <w:color w:val="auto"/>
          <w:highlight w:val="none"/>
        </w:rPr>
      </w:pPr>
      <w:r>
        <w:rPr>
          <w:rFonts w:hint="eastAsia"/>
          <w:color w:val="auto"/>
          <w:highlight w:val="none"/>
        </w:rPr>
        <w:t>投标产品生产单位或服务提供单位按《关于促进残疾人就业政府采购政策的通知》（财库〔2017〕141号）认定为残疾人福利性单位的，在政府采购活动中，残疾人福利性单位视同小型、微型企业。投标人应当提供该通知规定的投标产品生产单位或服务提供单位属于残疾人福利性单位的《残疾人福利性单位声明函》，不再提供《中小企业声明函》。</w:t>
      </w:r>
    </w:p>
    <w:p w14:paraId="3A8FB6A2">
      <w:pPr>
        <w:pStyle w:val="552"/>
        <w:adjustRightInd w:val="0"/>
        <w:snapToGrid w:val="0"/>
        <w:spacing w:line="400" w:lineRule="exact"/>
        <w:ind w:firstLine="378" w:firstLineChars="180"/>
        <w:rPr>
          <w:rFonts w:hint="eastAsia"/>
          <w:color w:val="auto"/>
          <w:highlight w:val="none"/>
        </w:rPr>
      </w:pPr>
      <w:r>
        <w:rPr>
          <w:rFonts w:hint="eastAsia"/>
          <w:color w:val="auto"/>
          <w:highlight w:val="none"/>
        </w:rPr>
        <w:t>（2）以满足采购文件要求的最低评标价为35分。</w:t>
      </w:r>
    </w:p>
    <w:p w14:paraId="05AB34EB">
      <w:pPr>
        <w:pStyle w:val="552"/>
        <w:adjustRightInd w:val="0"/>
        <w:snapToGrid w:val="0"/>
        <w:spacing w:line="400" w:lineRule="exact"/>
        <w:ind w:firstLine="378" w:firstLineChars="180"/>
        <w:rPr>
          <w:rFonts w:hint="eastAsia"/>
          <w:color w:val="auto"/>
          <w:highlight w:val="none"/>
        </w:rPr>
      </w:pPr>
      <w:r>
        <w:rPr>
          <w:rFonts w:hint="eastAsia"/>
          <w:color w:val="auto"/>
          <w:highlight w:val="none"/>
        </w:rPr>
        <w:t>（3）某投标人价格分 = 投标人最低评标价（金额）/某投标人评标价（金额）×35分。</w:t>
      </w:r>
    </w:p>
    <w:p w14:paraId="339E4D5D">
      <w:pPr>
        <w:tabs>
          <w:tab w:val="left" w:pos="2472"/>
        </w:tabs>
        <w:spacing w:line="400" w:lineRule="exact"/>
        <w:ind w:firstLine="420" w:firstLineChars="200"/>
        <w:rPr>
          <w:rFonts w:hint="eastAsia" w:ascii="宋体" w:hAnsi="宋体" w:cs="宋体"/>
          <w:color w:val="auto"/>
          <w:kern w:val="0"/>
          <w:szCs w:val="21"/>
          <w:highlight w:val="none"/>
        </w:rPr>
      </w:pPr>
      <w:r>
        <w:rPr>
          <w:rFonts w:hint="eastAsia" w:ascii="宋体" w:hAnsi="宋体" w:cs="宋体"/>
          <w:b/>
          <w:color w:val="auto"/>
          <w:szCs w:val="21"/>
          <w:highlight w:val="none"/>
        </w:rPr>
        <w:t>2．技术分</w:t>
      </w:r>
      <w:r>
        <w:rPr>
          <w:rFonts w:hint="eastAsia" w:ascii="宋体" w:hAnsi="宋体" w:cs="宋体"/>
          <w:b/>
          <w:bCs/>
          <w:color w:val="auto"/>
          <w:highlight w:val="none"/>
        </w:rPr>
        <w:t>……………………………………………………………………………</w:t>
      </w:r>
      <w:r>
        <w:rPr>
          <w:rFonts w:hint="eastAsia" w:ascii="宋体" w:hAnsi="宋体" w:cs="宋体"/>
          <w:b/>
          <w:bCs/>
          <w:color w:val="auto"/>
          <w:kern w:val="0"/>
          <w:szCs w:val="21"/>
          <w:highlight w:val="none"/>
        </w:rPr>
        <w:t>……50分</w:t>
      </w:r>
    </w:p>
    <w:p w14:paraId="1D8D4EEA">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（1）技术参数分（满分20分）</w:t>
      </w:r>
    </w:p>
    <w:p w14:paraId="524B14C4">
      <w:pPr>
        <w:snapToGrid w:val="0"/>
        <w:spacing w:line="360" w:lineRule="auto"/>
        <w:ind w:firstLine="443" w:firstLineChars="211"/>
        <w:rPr>
          <w:rFonts w:hint="eastAsia" w:ascii="宋体" w:hAnsi="宋体" w:cs="宋体"/>
          <w:bCs/>
          <w:color w:val="auto"/>
          <w:szCs w:val="21"/>
          <w:highlight w:val="none"/>
        </w:rPr>
      </w:pPr>
      <w:r>
        <w:rPr>
          <w:rFonts w:hint="eastAsia" w:ascii="宋体" w:hAnsi="宋体" w:cs="宋体"/>
          <w:bCs/>
          <w:color w:val="auto"/>
          <w:szCs w:val="21"/>
          <w:highlight w:val="none"/>
        </w:rPr>
        <w:t>所有进入详细评审的投标人得基本分20分。采购需求中标注▲号的条款为实质性技术要求，投标人未响应或者负偏离的，作无效投标处理，不进入详细评审。采购需求中标注★号的条款为重要技术要求，负偏离一项的，在基本分基础上扣4分；未标注▲号、★号的一般技术要求负偏离一项的，扣3分；技术不满足、缺项或者漏项视为负偏离，扣完为止。</w:t>
      </w:r>
    </w:p>
    <w:p w14:paraId="1A1ACD5C">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注：负偏离包括但不限于：配置不详，技术参数不清楚或缺漏项或前后不一致。如应答时缺项，则该项作负偏离处理。投标文件对于采购需求技术参数有指定要求的条款需提供技术证明文件但未提供对应证明文件的，视同为负偏离。</w:t>
      </w:r>
    </w:p>
    <w:p w14:paraId="5FF41856">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（2）技术方案分（满分12分）</w:t>
      </w:r>
    </w:p>
    <w:p w14:paraId="2E4E5429">
      <w:pPr>
        <w:pStyle w:val="28"/>
        <w:spacing w:line="400" w:lineRule="exact"/>
        <w:ind w:firstLine="420" w:firstLineChars="200"/>
        <w:rPr>
          <w:rFonts w:hint="eastAsia" w:hAnsi="宋体" w:cs="宋体"/>
          <w:bCs/>
          <w:color w:val="auto"/>
          <w:highlight w:val="none"/>
        </w:rPr>
      </w:pPr>
      <w:r>
        <w:rPr>
          <w:rFonts w:hint="eastAsia" w:hAnsi="宋体" w:cs="宋体"/>
          <w:bCs/>
          <w:color w:val="auto"/>
          <w:highlight w:val="none"/>
        </w:rPr>
        <w:t>未提供技术案或方案完全不满足项目基本实施要求的，本项得0分。</w:t>
      </w:r>
    </w:p>
    <w:p w14:paraId="640591A4">
      <w:pPr>
        <w:snapToGrid w:val="0"/>
        <w:spacing w:line="360" w:lineRule="auto"/>
        <w:ind w:firstLine="443" w:firstLineChars="211"/>
        <w:rPr>
          <w:rFonts w:hint="eastAsia" w:ascii="宋体" w:hAnsi="宋体" w:cs="宋体"/>
          <w:bCs/>
          <w:color w:val="auto"/>
          <w:szCs w:val="21"/>
          <w:highlight w:val="none"/>
        </w:rPr>
      </w:pPr>
      <w:bookmarkStart w:id="49" w:name="OLE_LINK1"/>
      <w:r>
        <w:rPr>
          <w:rFonts w:hint="eastAsia" w:ascii="宋体" w:hAnsi="宋体" w:cs="宋体"/>
          <w:bCs/>
          <w:color w:val="auto"/>
          <w:szCs w:val="21"/>
          <w:highlight w:val="none"/>
        </w:rPr>
        <w:t>一档（5分）：投标人提供的技术方案描述基本可行，项目设计方案基本符合项目要求，项目进度计划不够明确，工作环节和流程总体层次及模式不够清晰；</w:t>
      </w:r>
    </w:p>
    <w:p w14:paraId="3704AABD">
      <w:pPr>
        <w:snapToGrid w:val="0"/>
        <w:spacing w:line="360" w:lineRule="auto"/>
        <w:ind w:firstLine="443" w:firstLineChars="211"/>
        <w:rPr>
          <w:rFonts w:hint="eastAsia" w:ascii="宋体" w:hAnsi="宋体" w:cs="宋体"/>
          <w:bCs/>
          <w:color w:val="auto"/>
          <w:szCs w:val="21"/>
          <w:highlight w:val="none"/>
        </w:rPr>
      </w:pPr>
      <w:r>
        <w:rPr>
          <w:rFonts w:hint="eastAsia" w:ascii="宋体" w:hAnsi="宋体" w:cs="宋体"/>
          <w:bCs/>
          <w:color w:val="auto"/>
          <w:szCs w:val="21"/>
          <w:highlight w:val="none"/>
        </w:rPr>
        <w:t>二档（8分）：投标人能提供具有针对性的技术方案，项目设计符合项目要求，项目进度计划及要求明确，工作环节和流程整体效果、总体层次及模式清晰；</w:t>
      </w:r>
    </w:p>
    <w:p w14:paraId="27368C75">
      <w:pPr>
        <w:pStyle w:val="28"/>
        <w:spacing w:line="400" w:lineRule="exact"/>
        <w:ind w:firstLine="420" w:firstLineChars="200"/>
        <w:jc w:val="left"/>
        <w:rPr>
          <w:rFonts w:hint="eastAsia" w:hAnsi="宋体" w:cs="宋体"/>
          <w:bCs/>
          <w:color w:val="auto"/>
          <w:highlight w:val="none"/>
        </w:rPr>
      </w:pPr>
      <w:r>
        <w:rPr>
          <w:rFonts w:hint="eastAsia" w:hAnsi="宋体" w:cs="宋体"/>
          <w:bCs/>
          <w:color w:val="auto"/>
          <w:highlight w:val="none"/>
        </w:rPr>
        <w:t>三档（12分）：在满足二档的基础上，具有项目组织结构设置且全面完善，数据详实，有针对性，方案中载明项目组织机构设置、主要人员配置、进度计划及关键节点控制措施。</w:t>
      </w:r>
    </w:p>
    <w:p w14:paraId="2A06E93D">
      <w:pPr>
        <w:numPr>
          <w:ilvl w:val="0"/>
          <w:numId w:val="2"/>
        </w:num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项目实施方案分（满分12分）</w:t>
      </w:r>
    </w:p>
    <w:p w14:paraId="2437693E">
      <w:pPr>
        <w:pStyle w:val="28"/>
        <w:spacing w:line="400" w:lineRule="exact"/>
        <w:ind w:firstLine="420" w:firstLineChars="200"/>
        <w:rPr>
          <w:rFonts w:hint="eastAsia" w:hAnsi="宋体" w:cs="宋体"/>
          <w:bCs/>
          <w:color w:val="auto"/>
          <w:highlight w:val="none"/>
        </w:rPr>
      </w:pPr>
      <w:r>
        <w:rPr>
          <w:rFonts w:hint="eastAsia" w:hAnsi="宋体" w:cs="宋体"/>
          <w:bCs/>
          <w:color w:val="auto"/>
          <w:highlight w:val="none"/>
        </w:rPr>
        <w:t>未提供实施方案或方案完全不满足项目基本实施要求的，本项得0分。</w:t>
      </w:r>
    </w:p>
    <w:p w14:paraId="33684A9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一档（5分）：有项目实施方案内容，工作基础分析有偏差，工作方法和技术要求操作性、针对性、适用性不明确，对项目实施过程中可能存在的问题及产生问题的原因分析科学性、合理性不全面；</w:t>
      </w:r>
    </w:p>
    <w:p w14:paraId="5FED8E2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二档（8分）：项目实施方案内容具体、有工作基础分析，工作方法和技术要求具有一定的操作性、针对性、适用性，对项目实施过程中可能存在的问题及产生问题的原因分析全面；</w:t>
      </w:r>
    </w:p>
    <w:p w14:paraId="17E7DA79">
      <w:pPr>
        <w:spacing w:line="400" w:lineRule="exact"/>
        <w:rPr>
          <w:rFonts w:hint="eastAsia" w:ascii="宋体" w:hAnsi="宋体" w:cs="宋体"/>
          <w:b/>
          <w:bCs/>
          <w:color w:val="auto"/>
          <w:szCs w:val="21"/>
          <w:highlight w:val="none"/>
        </w:rPr>
      </w:pPr>
      <w:r>
        <w:rPr>
          <w:rFonts w:hint="eastAsia" w:ascii="宋体" w:hAnsi="宋体" w:cs="宋体"/>
          <w:bCs/>
          <w:color w:val="auto"/>
          <w:szCs w:val="21"/>
          <w:highlight w:val="none"/>
        </w:rPr>
        <w:t>三档（12分）：在满足二档的基础上，针对项目实施过程中可能存在的问题及产生问题提出的解决方案内容全面详尽、科学合理，指导性强，人员安排及技术路线合理、措施可行，方案中载明安装调试进度计划、验收安排及安全文明施工措施。</w:t>
      </w:r>
    </w:p>
    <w:p w14:paraId="4EC67DD7">
      <w:pPr>
        <w:numPr>
          <w:ilvl w:val="0"/>
          <w:numId w:val="2"/>
        </w:num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质量控制措施分（满分6分）</w:t>
      </w:r>
    </w:p>
    <w:p w14:paraId="31129681">
      <w:pPr>
        <w:pStyle w:val="28"/>
        <w:spacing w:line="400" w:lineRule="exact"/>
        <w:ind w:firstLine="420" w:firstLineChars="200"/>
        <w:rPr>
          <w:rFonts w:hint="eastAsia" w:hAnsi="宋体" w:cs="宋体"/>
          <w:bCs/>
          <w:color w:val="auto"/>
          <w:highlight w:val="none"/>
        </w:rPr>
      </w:pPr>
      <w:r>
        <w:rPr>
          <w:rFonts w:hint="eastAsia" w:hAnsi="宋体" w:cs="宋体"/>
          <w:bCs/>
          <w:color w:val="auto"/>
          <w:highlight w:val="none"/>
        </w:rPr>
        <w:t>未提供实施方案或方案完全不满足项目基本实施要求的，本项得0分。</w:t>
      </w:r>
    </w:p>
    <w:p w14:paraId="1817D336">
      <w:pPr>
        <w:snapToGrid w:val="0"/>
        <w:spacing w:line="360" w:lineRule="auto"/>
        <w:ind w:firstLine="443" w:firstLineChars="211"/>
        <w:rPr>
          <w:rFonts w:hint="eastAsia" w:ascii="宋体" w:hAnsi="宋体" w:cs="宋体"/>
          <w:bCs/>
          <w:color w:val="auto"/>
          <w:szCs w:val="21"/>
          <w:highlight w:val="none"/>
        </w:rPr>
      </w:pPr>
      <w:r>
        <w:rPr>
          <w:rFonts w:hint="eastAsia" w:ascii="宋体" w:hAnsi="宋体" w:cs="宋体"/>
          <w:bCs/>
          <w:color w:val="auto"/>
          <w:szCs w:val="21"/>
          <w:highlight w:val="none"/>
        </w:rPr>
        <w:t>一档（2分）：有时间进度安排，有质量保证具体措施且可行；</w:t>
      </w:r>
    </w:p>
    <w:p w14:paraId="50C0297E">
      <w:pPr>
        <w:snapToGrid w:val="0"/>
        <w:spacing w:line="360" w:lineRule="auto"/>
        <w:ind w:firstLine="443" w:firstLineChars="211"/>
        <w:rPr>
          <w:rFonts w:hint="eastAsia" w:ascii="宋体" w:hAnsi="宋体" w:cs="宋体"/>
          <w:bCs/>
          <w:color w:val="auto"/>
          <w:szCs w:val="21"/>
          <w:highlight w:val="none"/>
        </w:rPr>
      </w:pPr>
      <w:r>
        <w:rPr>
          <w:rFonts w:hint="eastAsia" w:ascii="宋体" w:hAnsi="宋体" w:cs="宋体"/>
          <w:bCs/>
          <w:color w:val="auto"/>
          <w:szCs w:val="21"/>
          <w:highlight w:val="none"/>
        </w:rPr>
        <w:t>二档（4分）：在满足一档的基础上，有质量保证的具体内容，包括备品备件及易损件供应保障措施等；</w:t>
      </w:r>
    </w:p>
    <w:p w14:paraId="4AD0F670">
      <w:pPr>
        <w:spacing w:line="400" w:lineRule="exact"/>
        <w:ind w:firstLine="420" w:firstLineChars="200"/>
        <w:rPr>
          <w:rFonts w:hint="eastAsia" w:ascii="宋体" w:hAnsi="宋体" w:cs="宋体"/>
          <w:b/>
          <w:bCs/>
          <w:color w:val="auto"/>
          <w:szCs w:val="21"/>
          <w:highlight w:val="none"/>
        </w:rPr>
      </w:pPr>
      <w:r>
        <w:rPr>
          <w:rFonts w:hint="eastAsia" w:ascii="宋体" w:hAnsi="宋体" w:cs="宋体"/>
          <w:bCs/>
          <w:color w:val="auto"/>
          <w:szCs w:val="21"/>
          <w:highlight w:val="none"/>
        </w:rPr>
        <w:t>三档（6分）：在满足二档的基础上，有详细、完整的服务计划，并有工作分解，质量保证具体措施科学合理，且质量控制人员配备合理，质量控制制度健全的，风险的控制科学、合理、可行；责任分工具体明确、各项制度健全，质量控制措施方案完善、可行。</w:t>
      </w:r>
    </w:p>
    <w:p w14:paraId="502518E9">
      <w:pPr>
        <w:spacing w:line="400" w:lineRule="exact"/>
        <w:rPr>
          <w:rFonts w:hint="eastAsia" w:ascii="宋体" w:hAnsi="宋体" w:cs="宋体"/>
          <w:b/>
          <w:bCs/>
          <w:color w:val="auto"/>
          <w:szCs w:val="21"/>
          <w:highlight w:val="none"/>
        </w:rPr>
      </w:pPr>
    </w:p>
    <w:p w14:paraId="6198B325">
      <w:pPr>
        <w:pStyle w:val="28"/>
        <w:spacing w:line="400" w:lineRule="exact"/>
        <w:ind w:firstLine="420" w:firstLineChars="200"/>
        <w:jc w:val="left"/>
        <w:rPr>
          <w:rFonts w:hAnsi="宋体" w:cs="宋体"/>
          <w:b/>
          <w:bCs/>
          <w:color w:val="auto"/>
          <w:highlight w:val="none"/>
        </w:rPr>
      </w:pPr>
      <w:r>
        <w:rPr>
          <w:rFonts w:hint="eastAsia" w:hAnsi="宋体" w:cs="宋体"/>
          <w:b/>
          <w:bCs/>
          <w:color w:val="auto"/>
          <w:highlight w:val="none"/>
        </w:rPr>
        <w:t>3、</w:t>
      </w:r>
      <w:r>
        <w:rPr>
          <w:rFonts w:hint="eastAsia" w:hAnsi="宋体" w:cs="宋体"/>
          <w:b/>
          <w:color w:val="auto"/>
          <w:highlight w:val="none"/>
        </w:rPr>
        <w:t>商务分</w:t>
      </w:r>
      <w:r>
        <w:rPr>
          <w:rFonts w:hint="eastAsia"/>
          <w:b/>
          <w:bCs/>
          <w:color w:val="auto"/>
          <w:highlight w:val="none"/>
        </w:rPr>
        <w:t>…………………………………………………………………………………15</w:t>
      </w:r>
      <w:r>
        <w:rPr>
          <w:rFonts w:hint="eastAsia" w:hAnsi="宋体" w:cs="宋体"/>
          <w:b/>
          <w:bCs/>
          <w:color w:val="auto"/>
          <w:highlight w:val="none"/>
        </w:rPr>
        <w:t>分</w:t>
      </w:r>
      <w:bookmarkStart w:id="50" w:name="_Toc4474"/>
    </w:p>
    <w:p w14:paraId="2DE2D1ED">
      <w:pPr>
        <w:spacing w:line="400" w:lineRule="exact"/>
        <w:ind w:firstLine="420" w:firstLineChars="200"/>
        <w:rPr>
          <w:rFonts w:ascii="宋体" w:hAnsi="宋体" w:cs="宋体"/>
          <w:b/>
          <w:bCs/>
          <w:color w:val="auto"/>
          <w:szCs w:val="21"/>
          <w:highlight w:val="none"/>
        </w:rPr>
      </w:pPr>
      <w:r>
        <w:rPr>
          <w:rFonts w:hint="eastAsia" w:ascii="宋体" w:hAnsi="宋体" w:cs="宋体"/>
          <w:b/>
          <w:bCs/>
          <w:color w:val="auto"/>
          <w:szCs w:val="21"/>
          <w:highlight w:val="none"/>
        </w:rPr>
        <w:t>（1）售后服务方案分（满分9分）</w:t>
      </w:r>
    </w:p>
    <w:p w14:paraId="1CB6169B">
      <w:pPr>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未提供售后服务方案或方案不满足基础实施要求的，本项得0分。</w:t>
      </w:r>
    </w:p>
    <w:bookmarkEnd w:id="49"/>
    <w:bookmarkEnd w:id="50"/>
    <w:p w14:paraId="0A1346BB">
      <w:pPr>
        <w:spacing w:line="360" w:lineRule="auto"/>
        <w:ind w:firstLine="482" w:firstLineChars="230"/>
        <w:jc w:val="left"/>
        <w:rPr>
          <w:rFonts w:hint="eastAsia" w:ascii="Calibri Light" w:hAnsi="Calibri Light"/>
          <w:bCs/>
          <w:color w:val="auto"/>
          <w:kern w:val="0"/>
          <w:szCs w:val="21"/>
          <w:highlight w:val="none"/>
        </w:rPr>
      </w:pPr>
      <w:r>
        <w:rPr>
          <w:rFonts w:hint="eastAsia" w:ascii="Calibri Light" w:hAnsi="Calibri Light"/>
          <w:bCs/>
          <w:color w:val="auto"/>
          <w:kern w:val="0"/>
          <w:szCs w:val="21"/>
          <w:highlight w:val="none"/>
        </w:rPr>
        <w:t>一档（3分）：投标人承诺的售后服务能满足招标文件要求的。</w:t>
      </w:r>
    </w:p>
    <w:p w14:paraId="5C3217A3">
      <w:pPr>
        <w:spacing w:line="360" w:lineRule="auto"/>
        <w:ind w:firstLine="482" w:firstLineChars="230"/>
        <w:jc w:val="left"/>
        <w:rPr>
          <w:rFonts w:hint="eastAsia" w:ascii="Calibri Light" w:hAnsi="Calibri Light"/>
          <w:bCs/>
          <w:color w:val="auto"/>
          <w:kern w:val="0"/>
          <w:szCs w:val="21"/>
          <w:highlight w:val="none"/>
        </w:rPr>
      </w:pPr>
      <w:r>
        <w:rPr>
          <w:rFonts w:hint="eastAsia" w:ascii="Calibri Light" w:hAnsi="Calibri Light"/>
          <w:bCs/>
          <w:color w:val="auto"/>
          <w:kern w:val="0"/>
          <w:szCs w:val="21"/>
          <w:highlight w:val="none"/>
        </w:rPr>
        <w:t>二档（6分）：在满足一档的基础上，投标人提供的售后服务方案具有技术培训、回访措施、维护措施、耗材及备件优惠措施、运输及维保人员配置等。</w:t>
      </w:r>
    </w:p>
    <w:p w14:paraId="3EB7DC55">
      <w:pPr>
        <w:pStyle w:val="28"/>
        <w:spacing w:line="400" w:lineRule="exact"/>
        <w:ind w:firstLine="420" w:firstLineChars="200"/>
        <w:rPr>
          <w:rFonts w:ascii="Calibri Light" w:hAnsi="Calibri Light"/>
          <w:bCs/>
          <w:color w:val="auto"/>
          <w:kern w:val="0"/>
          <w:highlight w:val="none"/>
        </w:rPr>
      </w:pPr>
      <w:r>
        <w:rPr>
          <w:rFonts w:hint="eastAsia" w:ascii="Calibri Light" w:hAnsi="Calibri Light"/>
          <w:bCs/>
          <w:color w:val="auto"/>
          <w:kern w:val="0"/>
          <w:highlight w:val="none"/>
        </w:rPr>
        <w:t>三档（9</w:t>
      </w:r>
      <w:r>
        <w:rPr>
          <w:rFonts w:ascii="Calibri Light" w:hAnsi="Calibri Light"/>
          <w:bCs/>
          <w:color w:val="auto"/>
          <w:kern w:val="0"/>
          <w:highlight w:val="none"/>
        </w:rPr>
        <w:t>分）：提供针对性的、完整的现场服务及支持方案，配备有专业维保技术人员，有完善的运行保障方案,针对本项目的售后服务体系、服务内容、服务方式、响应能力、响应时间有详细的，切实可行的方案，且方案有针对性的。</w:t>
      </w:r>
    </w:p>
    <w:p w14:paraId="690910A1">
      <w:pPr>
        <w:pStyle w:val="28"/>
        <w:spacing w:line="400" w:lineRule="exact"/>
        <w:ind w:firstLine="420" w:firstLineChars="200"/>
        <w:rPr>
          <w:rFonts w:hAnsi="宋体" w:cs="宋体"/>
          <w:b/>
          <w:bCs/>
          <w:color w:val="auto"/>
          <w:highlight w:val="none"/>
        </w:rPr>
      </w:pPr>
      <w:r>
        <w:rPr>
          <w:rFonts w:hint="eastAsia" w:hAnsi="宋体" w:cs="宋体"/>
          <w:b/>
          <w:bCs/>
          <w:color w:val="auto"/>
          <w:highlight w:val="none"/>
        </w:rPr>
        <w:t>（2）业绩分（满分6分）</w:t>
      </w:r>
    </w:p>
    <w:p w14:paraId="471CCAC3">
      <w:pPr>
        <w:pStyle w:val="28"/>
        <w:spacing w:line="400" w:lineRule="exact"/>
        <w:ind w:firstLine="420" w:firstLineChars="200"/>
        <w:rPr>
          <w:rFonts w:hint="eastAsia" w:hAnsi="宋体" w:cs="宋体"/>
          <w:color w:val="auto"/>
          <w:kern w:val="0"/>
          <w:highlight w:val="none"/>
        </w:rPr>
      </w:pPr>
      <w:bookmarkStart w:id="51" w:name="_Toc7839"/>
      <w:r>
        <w:rPr>
          <w:rFonts w:hint="eastAsia" w:ascii="Calibri Light" w:hAnsi="Calibri Light" w:cs="Calibri Light"/>
          <w:color w:val="auto"/>
          <w:highlight w:val="none"/>
        </w:rPr>
        <w:t>2023年1月1日以来至投标截止日期止，投标人电梯（含医用电梯、乘客电梯、载货电梯）的销售业绩，每项得3分，满分6分（最多认可2项业绩）。【提供合同或者中标通知书复印件（须附有采购货物清单及金额）】</w:t>
      </w:r>
    </w:p>
    <w:p w14:paraId="7F5EFEF2">
      <w:pPr>
        <w:pStyle w:val="28"/>
        <w:spacing w:line="400" w:lineRule="exact"/>
        <w:ind w:firstLine="420" w:firstLineChars="200"/>
        <w:rPr>
          <w:rFonts w:hAnsi="宋体" w:cs="宋体"/>
          <w:b/>
          <w:bCs/>
          <w:color w:val="auto"/>
          <w:kern w:val="0"/>
          <w:highlight w:val="none"/>
        </w:rPr>
      </w:pPr>
      <w:r>
        <w:rPr>
          <w:rFonts w:hint="eastAsia" w:hAnsi="宋体" w:cs="宋体"/>
          <w:b/>
          <w:bCs/>
          <w:color w:val="auto"/>
          <w:kern w:val="0"/>
          <w:highlight w:val="none"/>
        </w:rPr>
        <w:t>（三）总得分＝1+2+3</w:t>
      </w:r>
      <w:bookmarkEnd w:id="51"/>
    </w:p>
    <w:p w14:paraId="4F8D5DBF">
      <w:pPr>
        <w:adjustRightInd w:val="0"/>
        <w:snapToGrid w:val="0"/>
        <w:spacing w:line="400" w:lineRule="exact"/>
        <w:jc w:val="left"/>
        <w:rPr>
          <w:rFonts w:hint="eastAsia"/>
          <w:b/>
          <w:color w:val="auto"/>
          <w:kern w:val="4"/>
          <w:highlight w:val="none"/>
        </w:rPr>
      </w:pPr>
    </w:p>
    <w:p w14:paraId="5B2D7F02">
      <w:pPr>
        <w:pStyle w:val="28"/>
        <w:adjustRightInd w:val="0"/>
        <w:snapToGrid w:val="0"/>
        <w:spacing w:line="400" w:lineRule="exact"/>
        <w:rPr>
          <w:rFonts w:hAnsi="宋体"/>
          <w:b/>
          <w:color w:val="auto"/>
          <w:highlight w:val="none"/>
        </w:rPr>
      </w:pPr>
      <w:r>
        <w:rPr>
          <w:rFonts w:hint="eastAsia" w:hAnsi="宋体"/>
          <w:b/>
          <w:color w:val="auto"/>
          <w:highlight w:val="none"/>
        </w:rPr>
        <w:t>三、中标候选人推荐原则</w:t>
      </w:r>
    </w:p>
    <w:p w14:paraId="166D6D7E">
      <w:pPr>
        <w:adjustRightInd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评标委员会将根据得分由高到低排列次序（得分相同时，以投标报价由低到高顺序排列；得分相同且投标报价相同的，按服务方案优劣顺序排列）并推荐中标候选人3名。得分最高的中标候选人（得分相同时，以投标报价由低到高顺序排列；得分相同且投标报价相同的，按服务方案优劣顺序排列）为中标人。采购人应当确定评标委员会推荐排名第一的中标候选人为中标人。</w:t>
      </w:r>
    </w:p>
    <w:p w14:paraId="1B3C53B8">
      <w:pPr>
        <w:adjustRightInd w:val="0"/>
        <w:snapToGrid w:val="0"/>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排名第一的中标候选人放弃中标、因不可抗力提出不能履行合同，或未能按招标文件要求如期缴纳履约保证金的，采购人可以确定排名第二的中标候选人为中标人。排名第二的中标候选人因前款规定的同样原因不能签订合同的，采购人可以确定排名第三的中标候选人为中标人，其余依此类推。</w:t>
      </w:r>
    </w:p>
    <w:p w14:paraId="5184A665">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（二）下列情形之一的，评标委员会应当启动异常低价投标（响应）审查程序： </w:t>
      </w:r>
    </w:p>
    <w:p w14:paraId="68ED2198">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　　1.投标（响应）报价低于全部通过符合性审查供应商投标（响应）报价平均值50%的，即投标（响应）报价〈全部通过符合性审查供应商投标（响应）报价平均值×50%； </w:t>
      </w:r>
    </w:p>
    <w:p w14:paraId="25CB4E00">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　　2.投标（响应）报价低于通过符合性审查的次低报价供应商投标（响应）报价50%的，即投标（响应）报价〈通过符合性审查的次低报价供应商投标（响应）报价×50%； </w:t>
      </w:r>
    </w:p>
    <w:p w14:paraId="244167A2">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　　3.投标（响应）报价低于采购项目最高限价45%的，即投标（响应）报价〈采购项目最高限价×45%； </w:t>
      </w:r>
    </w:p>
    <w:p w14:paraId="3286546B">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　　4.评标委员会基于专业判断，认为供应商报价过低，有可能影响产品质量或者不能诚信履约的其他情形。  </w:t>
      </w:r>
    </w:p>
    <w:p w14:paraId="72AEA1F6">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三）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81B21B">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 </w:t>
      </w:r>
    </w:p>
    <w:p w14:paraId="3520A867">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 </w:t>
      </w:r>
    </w:p>
    <w:p w14:paraId="525748D6">
      <w:pPr>
        <w:autoSpaceDE w:val="0"/>
        <w:autoSpaceDN w:val="0"/>
        <w:adjustRightInd w:val="0"/>
        <w:snapToGrid w:val="0"/>
        <w:spacing w:line="400" w:lineRule="exact"/>
        <w:ind w:firstLine="315" w:firstLineChars="150"/>
        <w:rPr>
          <w:rFonts w:hint="eastAsia" w:ascii="宋体" w:hAnsi="宋体" w:cs="Courier New"/>
          <w:b/>
          <w:bCs/>
          <w:color w:val="auto"/>
          <w:kern w:val="1"/>
          <w:szCs w:val="20"/>
          <w:highlight w:val="none"/>
        </w:rPr>
      </w:pPr>
      <w:r>
        <w:rPr>
          <w:rFonts w:hint="eastAsia" w:ascii="宋体" w:hAnsi="宋体" w:cs="Courier New"/>
          <w:b/>
          <w:bCs/>
          <w:color w:val="auto"/>
          <w:kern w:val="1"/>
          <w:szCs w:val="20"/>
          <w:highlight w:val="none"/>
        </w:rPr>
        <w:t xml:space="preserve">异常低价投标（响应）审查的启动原因、审查意见和审查结果应当在评审报告中记录，并随供应商提供的相关书面说明及证明材料，以及评标委员会有关互联网浏览、查询历史一并归档。 </w:t>
      </w:r>
    </w:p>
    <w:p w14:paraId="02D4CD9B">
      <w:pPr>
        <w:autoSpaceDE w:val="0"/>
        <w:autoSpaceDN w:val="0"/>
        <w:adjustRightInd w:val="0"/>
        <w:snapToGrid w:val="0"/>
        <w:spacing w:line="400" w:lineRule="exact"/>
        <w:ind w:firstLine="315" w:firstLineChars="150"/>
        <w:rPr>
          <w:b/>
          <w:bCs/>
          <w:color w:val="auto"/>
          <w:highlight w:val="none"/>
        </w:rPr>
      </w:pPr>
      <w:r>
        <w:rPr>
          <w:rFonts w:hint="eastAsia" w:ascii="宋体" w:hAnsi="宋体" w:cs="Courier New"/>
          <w:b/>
          <w:bCs/>
          <w:color w:val="auto"/>
          <w:kern w:val="1"/>
          <w:szCs w:val="20"/>
          <w:highlight w:val="none"/>
        </w:rPr>
        <w:t>（四）评标委员会启动异常低价投标（响应）审查后，供应商不能证明其报价合理性的，评标委员会应当将其作为无效响应处理。</w:t>
      </w:r>
    </w:p>
    <w:p w14:paraId="43269E68">
      <w:pPr>
        <w:jc w:val="right"/>
        <w:rPr>
          <w:rFonts w:ascii="宋体" w:hAnsi="宋体" w:cs="宋体"/>
          <w:color w:val="auto"/>
          <w:highlight w:val="none"/>
        </w:rPr>
      </w:pPr>
    </w:p>
    <w:sectPr>
      <w:headerReference r:id="rId4" w:type="first"/>
      <w:footerReference r:id="rId7" w:type="first"/>
      <w:headerReference r:id="rId3" w:type="default"/>
      <w:footerReference r:id="rId5" w:type="default"/>
      <w:footerReference r:id="rId6" w:type="even"/>
      <w:pgSz w:w="11906" w:h="16838"/>
      <w:pgMar w:top="1134" w:right="1134" w:bottom="1134" w:left="1134"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Ђ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宋体">
    <w:panose1 w:val="02010600040101010101"/>
    <w:charset w:val="86"/>
    <w:family w:val="auto"/>
    <w:pitch w:val="default"/>
    <w:sig w:usb0="00000287" w:usb1="080F0000" w:usb2="00000000" w:usb3="00000000" w:csb0="0004009F" w:csb1="DFD70000"/>
  </w:font>
  <w:font w:name="Tms Rmn">
    <w:altName w:val="FreeSerif"/>
    <w:panose1 w:val="02020603040505020304"/>
    <w:charset w:val="00"/>
    <w:family w:val="roman"/>
    <w:pitch w:val="default"/>
    <w:sig w:usb0="00000000" w:usb1="00000000" w:usb2="00000000" w:usb3="00000000" w:csb0="00000001" w:csb1="00000000"/>
  </w:font>
  <w:font w:name="FreeSerif">
    <w:panose1 w:val="02020603050405020304"/>
    <w:charset w:val="00"/>
    <w:family w:val="auto"/>
    <w:pitch w:val="default"/>
    <w:sig w:usb0="E59FAFFF" w:usb1="C200FDFF" w:usb2="43501B29" w:usb3="04000043" w:csb0="600101FF" w:csb1="FFFF0000"/>
  </w:font>
  <w:font w:name="Tahoma">
    <w:panose1 w:val="020B0604030504040204"/>
    <w:charset w:val="00"/>
    <w:family w:val="swiss"/>
    <w:pitch w:val="default"/>
    <w:sig w:usb0="E1002EFF" w:usb1="C000605B" w:usb2="00000029" w:usb3="00000000" w:csb0="200101FF" w:csb1="20280000"/>
  </w:font>
  <w:font w:name="创艺简黑体">
    <w:altName w:val="方正黑体_GBK"/>
    <w:panose1 w:val="00000000000000000000"/>
    <w:charset w:val="86"/>
    <w:family w:val="auto"/>
    <w:pitch w:val="default"/>
    <w:sig w:usb0="00000000" w:usb1="00000000" w:usb2="00000010" w:usb3="00000000" w:csb0="00040000" w:csb1="00000000"/>
  </w:font>
  <w:font w:name="方正黑体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27CEA">
    <w:pPr>
      <w:pStyle w:val="34"/>
      <w:tabs>
        <w:tab w:val="center" w:pos="4153"/>
        <w:tab w:val="right" w:pos="8306"/>
        <w:tab w:val="clear" w:pos="4140"/>
        <w:tab w:val="clear" w:pos="8300"/>
      </w:tabs>
    </w:pPr>
    <w:r>
      <w:pict>
        <v:shape id="文本框 1026" o:spid="_x0000_s1027"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6A0L7rAQAAzQMAAA4AAABkcnMvZTJvRG9jLnhtbK1TS27bMBDdF8gd&#10;CO5jSY4TtILloI2RoEDRFkh7AJqiLAIkhyBpS+4B2ht01U33PZfP0SElOZ9usuhGGs7nzbzH4fK6&#10;14rshfMSTEWLWU6JMBxqabYV/frl9vw1JT4wUzMFRlT0IDy9Xp29Wna2FHNoQdXCEQQxvuxsRdsQ&#10;bJllnrdCMz8DKwwGG3CaBTy6bVY71iG6Vtk8z6+yDlxtHXDhPXrXQ5COiO4lgNA0kos18J0WJgyo&#10;TigWkJJvpfV0laZtGsHDp6bxIhBVUWQa0heboL2J32y1ZOXWMdtKPo7AXjLCM06aSYNNT1BrFhjZ&#10;OfkPlJbcgYcmzDjobCCSFEEWRf5Mm/uWWZG4oNTenkT3/w+Wf9x/dkTWFZ1TYpjGCz/+/HH89ef4&#10;+zsp8vlVVKizvsTEe4upoX8HPe7N5PfojMT7xun4R0oE46jv4aSv6APhsahYvLm4pIRjqLgoFovL&#10;iJI9FFvnw50ATaJRUYfXl1Rl+w8+DKlTSuxl4FYqla5QmScOxBw8Iu3AWB15DPNGK/SbfiS3gfqA&#10;3PBVYNcW3DdKOtyJihp8ApSo9wYlj+szGW4yNpPBDMfCigZKBvMmDGu2s05uW8QtEhVv3+4Czp3o&#10;xDGG3ihDPOAtJ0HGjYxr9Picsh5e4eo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V+SdAAAAAD&#10;AQAADwAAAAAAAAABACAAAAAiAAAAZHJzL2Rvd25yZXYueG1sUEsBAhQAFAAAAAgAh07iQH6A0L7r&#10;AQAAzQMAAA4AAAAAAAAAAQAgAAAAHwEAAGRycy9lMm9Eb2MueG1sUEsFBgAAAAAGAAYAWQEAAHwF&#10;AAAAAA==&#10;">
          <v:path/>
          <v:fill on="f" focussize="0,0"/>
          <v:stroke on="f" joinstyle="miter"/>
          <v:imagedata o:title=""/>
          <o:lock v:ext="edit"/>
          <v:textbox inset="0mm,0mm,0mm,0mm" style="mso-fit-shape-to-text:t;">
            <w:txbxContent>
              <w:p w14:paraId="4469464A">
                <w:pPr>
                  <w:pStyle w:val="34"/>
                  <w:tabs>
                    <w:tab w:val="center" w:pos="4153"/>
                    <w:tab w:val="right" w:pos="8306"/>
                    <w:tab w:val="clear" w:pos="4140"/>
                    <w:tab w:val="clear" w:pos="8300"/>
                  </w:tabs>
                </w:pPr>
                <w:r>
                  <w:rPr>
                    <w:rFonts w:hint="eastAsia"/>
                  </w:rPr>
                  <w:fldChar w:fldCharType="begin"/>
                </w:r>
                <w:r>
                  <w:rPr>
                    <w:rFonts w:hint="eastAsia"/>
                  </w:rPr>
                  <w:instrText xml:space="preserve"> PAGE  \* MERGEFORMAT </w:instrText>
                </w:r>
                <w:r>
                  <w:rPr>
                    <w:rFonts w:hint="eastAsia"/>
                  </w:rPr>
                  <w:fldChar w:fldCharType="separate"/>
                </w:r>
                <w:r>
                  <w:t>82</w:t>
                </w:r>
                <w:r>
                  <w:rPr>
                    <w:rFonts w:hint="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518D1">
    <w:pPr>
      <w:pStyle w:val="34"/>
      <w:framePr w:wrap="around" w:vAnchor="text" w:hAnchor="margin" w:xAlign="center" w:y="1"/>
      <w:tabs>
        <w:tab w:val="center" w:pos="4153"/>
        <w:tab w:val="right" w:pos="8306"/>
        <w:tab w:val="clear" w:pos="4140"/>
        <w:tab w:val="clear" w:pos="8300"/>
      </w:tabs>
      <w:rPr>
        <w:rStyle w:val="59"/>
      </w:rPr>
    </w:pPr>
    <w:r>
      <w:fldChar w:fldCharType="begin"/>
    </w:r>
    <w:r>
      <w:rPr>
        <w:rStyle w:val="59"/>
      </w:rPr>
      <w:instrText xml:space="preserve">PAGE  </w:instrText>
    </w:r>
    <w:r>
      <w:fldChar w:fldCharType="end"/>
    </w:r>
  </w:p>
  <w:p w14:paraId="65FBA9E7">
    <w:pPr>
      <w:pStyle w:val="34"/>
      <w:tabs>
        <w:tab w:val="center" w:pos="4153"/>
        <w:tab w:val="right" w:pos="8306"/>
        <w:tab w:val="clear" w:pos="4140"/>
        <w:tab w:val="clear" w:pos="830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04B91">
    <w:pPr>
      <w:pStyle w:val="34"/>
      <w:tabs>
        <w:tab w:val="center" w:pos="4153"/>
        <w:tab w:val="left" w:pos="5169"/>
        <w:tab w:val="clear" w:pos="4140"/>
      </w:tabs>
      <w:ind w:right="360"/>
      <w:jc w:val="both"/>
    </w:pPr>
    <w:r>
      <w:pict>
        <v:shape id="文本框 1025" o:spid="_x0000_s1028"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IeY9EjrAQAAzAMAAA4AAABkcnMvZTJvRG9jLnhtbK1TzY7TMBC+I/EO&#10;lu80SbdlV1HTFbvVrpAQIC08gOs4jSX/aew2KQ8Ab8CJC3eeq8/B2Em6sFz2wCUZz4y/me+b8eq6&#10;14ocBHhpTUWLWU6JMNzW0uwq+vnT3asrSnxgpmbKGlHRo/D0ev3yxapzpZjb1qpaAEEQ48vOVbQN&#10;wZVZ5nkrNPMz64TBYGNBs4BH2GU1sA7Rtcrmef466yzUDiwX3qN3MwTpiAjPAbRNI7nYWL7XwoQB&#10;FYRiASn5VjpP16nbphE8fGgaLwJRFUWmIX2xCNrb+M3WK1bugLlW8rEF9pwWnnDSTBoseobasMDI&#10;HuQ/UFpysN42YcatzgYiSRFkUeRPtHlomROJC0rt3Vl0//9g+fvDRyCyruiCEsM0Dvz0/dvpx6/T&#10;z6+kyOfLqFDnfImJDw5TQ39je9ybye/RGYn3Dej4R0oE46jv8ayv6APh6FxeXl4tKeEYKS6KxSKB&#10;Z493HfhwL6wm0ago4PSSqOzwzgfsA1OnlFjK2DupVJqgMn85MHHwiLQC4+1IY2g3WqHf9iO3ra2P&#10;SA0fBVZtLXyhpMOVqKjBF0CJemtQ8bg9kwGTsZ0MZjherGigZDBvw7Blewdy1yJukah492YfsO9E&#10;J7Yx1EZu8YBDTizHhYxb9Oc5ZT0+wv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4vdRNAAAAAC&#10;AQAADwAAAAAAAAABACAAAAAiAAAAZHJzL2Rvd25yZXYueG1sUEsBAhQAFAAAAAgAh07iQIeY9Ejr&#10;AQAAzAMAAA4AAAAAAAAAAQAgAAAAHwEAAGRycy9lMm9Eb2MueG1sUEsFBgAAAAAGAAYAWQEAAHwF&#10;AAAAAA==&#10;">
          <v:path/>
          <v:fill on="f" focussize="0,0"/>
          <v:stroke on="f" joinstyle="miter"/>
          <v:imagedata o:title=""/>
          <o:lock v:ext="edit"/>
          <v:textbox inset="0mm,0mm,0mm,0mm" style="mso-fit-shape-to-text:t;">
            <w:txbxContent>
              <w:p w14:paraId="76E10B54">
                <w:pPr>
                  <w:pStyle w:val="34"/>
                  <w:tabs>
                    <w:tab w:val="center" w:pos="4153"/>
                    <w:tab w:val="right" w:pos="8306"/>
                    <w:tab w:val="clear" w:pos="4140"/>
                    <w:tab w:val="clear" w:pos="8300"/>
                  </w:tabs>
                </w:pPr>
                <w:r>
                  <w:rPr>
                    <w:rFonts w:hint="eastAsia"/>
                  </w:rPr>
                  <w:fldChar w:fldCharType="begin"/>
                </w:r>
                <w:r>
                  <w:rPr>
                    <w:rFonts w:hint="eastAsia"/>
                  </w:rPr>
                  <w:instrText xml:space="preserve"> PAGE  \* MERGEFORMAT </w:instrText>
                </w:r>
                <w:r>
                  <w:rPr>
                    <w:rFonts w:hint="eastAsia"/>
                  </w:rPr>
                  <w:fldChar w:fldCharType="separate"/>
                </w:r>
                <w:r>
                  <w:t>74</w:t>
                </w:r>
                <w:r>
                  <w:rPr>
                    <w:rFonts w:hint="eastAsia"/>
                  </w:rPr>
                  <w:fldChar w:fldCharType="end"/>
                </w:r>
              </w:p>
            </w:txbxContent>
          </v:textbox>
        </v:shape>
      </w:pic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96042">
    <w:pPr>
      <w:pStyle w:val="35"/>
      <w:pBdr>
        <w:bottom w:val="none" w:color="auto" w:sz="0" w:space="0"/>
      </w:pBdr>
      <w:tabs>
        <w:tab w:val="center" w:pos="4153"/>
        <w:tab w:val="right" w:pos="8306"/>
        <w:tab w:val="clear" w:pos="4140"/>
        <w:tab w:val="clear" w:pos="8300"/>
      </w:tabs>
    </w:pPr>
    <w:r>
      <w:rPr>
        <w:rFonts w:hint="eastAsia"/>
        <w:lang w:eastAsia="zh-CN"/>
      </w:rPr>
      <w:t>扶绥县人民医院外科楼、后勤楼电梯采购项目</w:t>
    </w:r>
    <w:r>
      <w:rPr>
        <w:rFonts w:hint="eastAsia"/>
      </w:rPr>
      <w:t>（</w:t>
    </w:r>
    <w:r>
      <w:rPr>
        <w:rFonts w:hint="eastAsia"/>
        <w:lang w:eastAsia="zh-CN"/>
      </w:rPr>
      <w:t>CZZC2026-G1-210076-CZSZ</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506F1">
    <w:pPr>
      <w:pStyle w:val="35"/>
      <w:pBdr>
        <w:bottom w:val="none" w:color="auto" w:sz="0" w:space="0"/>
      </w:pBdr>
      <w:tabs>
        <w:tab w:val="center" w:pos="4153"/>
        <w:tab w:val="right" w:pos="8306"/>
        <w:tab w:val="clear" w:pos="4140"/>
        <w:tab w:val="clear" w:pos="8300"/>
      </w:tabs>
    </w:pPr>
    <w:r>
      <w:rPr>
        <w:rFonts w:hint="eastAsia"/>
        <w:lang w:eastAsia="zh-CN"/>
      </w:rPr>
      <w:t>扶绥县人民医院外科楼、后勤楼电梯采购项目</w:t>
    </w:r>
    <w:r>
      <w:rPr>
        <w:rFonts w:hint="eastAsia"/>
      </w:rPr>
      <w:t>（</w:t>
    </w:r>
    <w:r>
      <w:rPr>
        <w:rFonts w:hint="eastAsia"/>
        <w:lang w:eastAsia="zh-CN"/>
      </w:rPr>
      <w:t>CZZC2026-G1-210076-CZSZ</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0D49AB"/>
    <w:multiLevelType w:val="singleLevel"/>
    <w:tmpl w:val="FD0D49AB"/>
    <w:lvl w:ilvl="0" w:tentative="0">
      <w:start w:val="1"/>
      <w:numFmt w:val="decimal"/>
      <w:lvlText w:val="%1."/>
      <w:lvlJc w:val="left"/>
      <w:pPr>
        <w:tabs>
          <w:tab w:val="left" w:pos="312"/>
        </w:tabs>
      </w:pPr>
    </w:lvl>
  </w:abstractNum>
  <w:abstractNum w:abstractNumId="1">
    <w:nsid w:val="FFDC56EC"/>
    <w:multiLevelType w:val="singleLevel"/>
    <w:tmpl w:val="FFDC56EC"/>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zdmYTdiMTQzNzRlZTAyMzBiYTFmYjcxOGQ3OGNhY2EifQ=="/>
  </w:docVars>
  <w:rsids>
    <w:rsidRoot w:val="00987B61"/>
    <w:rsid w:val="000028F3"/>
    <w:rsid w:val="00011B64"/>
    <w:rsid w:val="000346A6"/>
    <w:rsid w:val="00051D22"/>
    <w:rsid w:val="000638EB"/>
    <w:rsid w:val="00071A5C"/>
    <w:rsid w:val="000736DF"/>
    <w:rsid w:val="0008722D"/>
    <w:rsid w:val="000A49C3"/>
    <w:rsid w:val="000B32AA"/>
    <w:rsid w:val="000B5746"/>
    <w:rsid w:val="000D4A7C"/>
    <w:rsid w:val="000D5726"/>
    <w:rsid w:val="000E15C8"/>
    <w:rsid w:val="000E2A13"/>
    <w:rsid w:val="0010760E"/>
    <w:rsid w:val="00116077"/>
    <w:rsid w:val="00142108"/>
    <w:rsid w:val="0014293E"/>
    <w:rsid w:val="001429C1"/>
    <w:rsid w:val="00147009"/>
    <w:rsid w:val="001A0FFC"/>
    <w:rsid w:val="001A37F4"/>
    <w:rsid w:val="001B4ACD"/>
    <w:rsid w:val="001C3065"/>
    <w:rsid w:val="00207728"/>
    <w:rsid w:val="00242122"/>
    <w:rsid w:val="00243C58"/>
    <w:rsid w:val="0027204D"/>
    <w:rsid w:val="00281DE8"/>
    <w:rsid w:val="00291DC3"/>
    <w:rsid w:val="0029230C"/>
    <w:rsid w:val="002A47D1"/>
    <w:rsid w:val="002B0A3C"/>
    <w:rsid w:val="002B505E"/>
    <w:rsid w:val="002C09F8"/>
    <w:rsid w:val="002C2971"/>
    <w:rsid w:val="002C451F"/>
    <w:rsid w:val="002D18B4"/>
    <w:rsid w:val="00316646"/>
    <w:rsid w:val="00332455"/>
    <w:rsid w:val="00354E1E"/>
    <w:rsid w:val="00362928"/>
    <w:rsid w:val="00370AAA"/>
    <w:rsid w:val="00372075"/>
    <w:rsid w:val="003A6B66"/>
    <w:rsid w:val="003B0A38"/>
    <w:rsid w:val="003C3E3B"/>
    <w:rsid w:val="003C524B"/>
    <w:rsid w:val="003E4C67"/>
    <w:rsid w:val="00410C56"/>
    <w:rsid w:val="00412954"/>
    <w:rsid w:val="0041315F"/>
    <w:rsid w:val="0042117A"/>
    <w:rsid w:val="004272F2"/>
    <w:rsid w:val="004364F4"/>
    <w:rsid w:val="00451DBA"/>
    <w:rsid w:val="004671D1"/>
    <w:rsid w:val="004672B9"/>
    <w:rsid w:val="00476C82"/>
    <w:rsid w:val="004A7C0A"/>
    <w:rsid w:val="004B19AE"/>
    <w:rsid w:val="004D38F9"/>
    <w:rsid w:val="004E0D2C"/>
    <w:rsid w:val="004F5CE4"/>
    <w:rsid w:val="004F6774"/>
    <w:rsid w:val="00504411"/>
    <w:rsid w:val="0052132A"/>
    <w:rsid w:val="00547A9F"/>
    <w:rsid w:val="00552352"/>
    <w:rsid w:val="00553944"/>
    <w:rsid w:val="00566387"/>
    <w:rsid w:val="00566A63"/>
    <w:rsid w:val="00575F04"/>
    <w:rsid w:val="005761A0"/>
    <w:rsid w:val="005B4239"/>
    <w:rsid w:val="005B7D82"/>
    <w:rsid w:val="005D039F"/>
    <w:rsid w:val="005D1ACE"/>
    <w:rsid w:val="005D66F1"/>
    <w:rsid w:val="005D6803"/>
    <w:rsid w:val="005E14F4"/>
    <w:rsid w:val="005F5C12"/>
    <w:rsid w:val="005F6E07"/>
    <w:rsid w:val="00611AFF"/>
    <w:rsid w:val="00615576"/>
    <w:rsid w:val="0062093D"/>
    <w:rsid w:val="00621F8A"/>
    <w:rsid w:val="00625D47"/>
    <w:rsid w:val="006706F8"/>
    <w:rsid w:val="00670A92"/>
    <w:rsid w:val="00692669"/>
    <w:rsid w:val="00697C3B"/>
    <w:rsid w:val="006A7830"/>
    <w:rsid w:val="006B4B32"/>
    <w:rsid w:val="006E6EE5"/>
    <w:rsid w:val="006F28CA"/>
    <w:rsid w:val="00700CAE"/>
    <w:rsid w:val="007117C2"/>
    <w:rsid w:val="00724E19"/>
    <w:rsid w:val="0074197F"/>
    <w:rsid w:val="00747D37"/>
    <w:rsid w:val="0075336C"/>
    <w:rsid w:val="00775C37"/>
    <w:rsid w:val="007846CA"/>
    <w:rsid w:val="0079455F"/>
    <w:rsid w:val="007A3406"/>
    <w:rsid w:val="007B70A6"/>
    <w:rsid w:val="007D0DF3"/>
    <w:rsid w:val="007D35E7"/>
    <w:rsid w:val="00801D03"/>
    <w:rsid w:val="008344E2"/>
    <w:rsid w:val="0084218A"/>
    <w:rsid w:val="00852079"/>
    <w:rsid w:val="00852638"/>
    <w:rsid w:val="008526C3"/>
    <w:rsid w:val="00854DE4"/>
    <w:rsid w:val="00861246"/>
    <w:rsid w:val="0087416A"/>
    <w:rsid w:val="008746F6"/>
    <w:rsid w:val="00874C9E"/>
    <w:rsid w:val="00892FE7"/>
    <w:rsid w:val="008B200A"/>
    <w:rsid w:val="008B2129"/>
    <w:rsid w:val="008B5614"/>
    <w:rsid w:val="008C6C96"/>
    <w:rsid w:val="008F6DAC"/>
    <w:rsid w:val="0090032F"/>
    <w:rsid w:val="00910E21"/>
    <w:rsid w:val="00924263"/>
    <w:rsid w:val="0092673F"/>
    <w:rsid w:val="00933EA6"/>
    <w:rsid w:val="009463D3"/>
    <w:rsid w:val="00980957"/>
    <w:rsid w:val="00987B61"/>
    <w:rsid w:val="009C5823"/>
    <w:rsid w:val="009D40F2"/>
    <w:rsid w:val="009E0631"/>
    <w:rsid w:val="009F2CD9"/>
    <w:rsid w:val="00A026BF"/>
    <w:rsid w:val="00A03BD2"/>
    <w:rsid w:val="00A2739E"/>
    <w:rsid w:val="00A72853"/>
    <w:rsid w:val="00A73242"/>
    <w:rsid w:val="00A867D7"/>
    <w:rsid w:val="00AB3CF3"/>
    <w:rsid w:val="00AB5524"/>
    <w:rsid w:val="00AC0045"/>
    <w:rsid w:val="00AD61BC"/>
    <w:rsid w:val="00AD6750"/>
    <w:rsid w:val="00AE2475"/>
    <w:rsid w:val="00AF14A9"/>
    <w:rsid w:val="00B26488"/>
    <w:rsid w:val="00B27B8A"/>
    <w:rsid w:val="00B311D4"/>
    <w:rsid w:val="00B40A4C"/>
    <w:rsid w:val="00B64399"/>
    <w:rsid w:val="00BA4183"/>
    <w:rsid w:val="00BE3ACC"/>
    <w:rsid w:val="00BF0547"/>
    <w:rsid w:val="00BF08B8"/>
    <w:rsid w:val="00BF4FF6"/>
    <w:rsid w:val="00C0024D"/>
    <w:rsid w:val="00C067F3"/>
    <w:rsid w:val="00C12428"/>
    <w:rsid w:val="00C12DA6"/>
    <w:rsid w:val="00C148B7"/>
    <w:rsid w:val="00C2063E"/>
    <w:rsid w:val="00C26182"/>
    <w:rsid w:val="00C2697A"/>
    <w:rsid w:val="00C376C6"/>
    <w:rsid w:val="00C421DA"/>
    <w:rsid w:val="00C454AC"/>
    <w:rsid w:val="00C47BB6"/>
    <w:rsid w:val="00C556A1"/>
    <w:rsid w:val="00C76D9F"/>
    <w:rsid w:val="00C84551"/>
    <w:rsid w:val="00CA626D"/>
    <w:rsid w:val="00CB4FAF"/>
    <w:rsid w:val="00CB5E5C"/>
    <w:rsid w:val="00CC4D5E"/>
    <w:rsid w:val="00CE06E7"/>
    <w:rsid w:val="00D04ED4"/>
    <w:rsid w:val="00D16836"/>
    <w:rsid w:val="00D1741B"/>
    <w:rsid w:val="00D17A47"/>
    <w:rsid w:val="00D2666B"/>
    <w:rsid w:val="00D32300"/>
    <w:rsid w:val="00D54C2E"/>
    <w:rsid w:val="00D824C6"/>
    <w:rsid w:val="00D8663D"/>
    <w:rsid w:val="00D96EC8"/>
    <w:rsid w:val="00DB25BD"/>
    <w:rsid w:val="00DB2701"/>
    <w:rsid w:val="00DD2A9D"/>
    <w:rsid w:val="00DF40CA"/>
    <w:rsid w:val="00E055C1"/>
    <w:rsid w:val="00E25209"/>
    <w:rsid w:val="00E3568D"/>
    <w:rsid w:val="00E50E06"/>
    <w:rsid w:val="00E6682E"/>
    <w:rsid w:val="00E71DC8"/>
    <w:rsid w:val="00E75933"/>
    <w:rsid w:val="00E759E4"/>
    <w:rsid w:val="00E7601F"/>
    <w:rsid w:val="00E91B62"/>
    <w:rsid w:val="00E91E60"/>
    <w:rsid w:val="00E92282"/>
    <w:rsid w:val="00EA78B8"/>
    <w:rsid w:val="00EB2E53"/>
    <w:rsid w:val="00EB46D9"/>
    <w:rsid w:val="00ED0713"/>
    <w:rsid w:val="00F73330"/>
    <w:rsid w:val="00F7593D"/>
    <w:rsid w:val="00F8131E"/>
    <w:rsid w:val="00F87764"/>
    <w:rsid w:val="00FA0EB4"/>
    <w:rsid w:val="00FB0244"/>
    <w:rsid w:val="00FB5183"/>
    <w:rsid w:val="00FC52EE"/>
    <w:rsid w:val="00FD3876"/>
    <w:rsid w:val="00FE497E"/>
    <w:rsid w:val="01207B0A"/>
    <w:rsid w:val="012A4E2C"/>
    <w:rsid w:val="014A4B87"/>
    <w:rsid w:val="01633245"/>
    <w:rsid w:val="016F45ED"/>
    <w:rsid w:val="01934780"/>
    <w:rsid w:val="01957768"/>
    <w:rsid w:val="01AC7ED6"/>
    <w:rsid w:val="01B34E22"/>
    <w:rsid w:val="01D557C0"/>
    <w:rsid w:val="01DD1E9F"/>
    <w:rsid w:val="0200793B"/>
    <w:rsid w:val="02054F52"/>
    <w:rsid w:val="02151639"/>
    <w:rsid w:val="023615AF"/>
    <w:rsid w:val="023D0B8F"/>
    <w:rsid w:val="02B50726"/>
    <w:rsid w:val="02C92423"/>
    <w:rsid w:val="02CC3C0E"/>
    <w:rsid w:val="030C0E17"/>
    <w:rsid w:val="03382487"/>
    <w:rsid w:val="036A00FB"/>
    <w:rsid w:val="036B64E8"/>
    <w:rsid w:val="03870314"/>
    <w:rsid w:val="03912F41"/>
    <w:rsid w:val="03A8028B"/>
    <w:rsid w:val="03BB6210"/>
    <w:rsid w:val="03DB240E"/>
    <w:rsid w:val="03E5328D"/>
    <w:rsid w:val="03FF48AB"/>
    <w:rsid w:val="04294F27"/>
    <w:rsid w:val="0450104D"/>
    <w:rsid w:val="049513F2"/>
    <w:rsid w:val="05263148"/>
    <w:rsid w:val="055661F0"/>
    <w:rsid w:val="05620696"/>
    <w:rsid w:val="05CF1AFF"/>
    <w:rsid w:val="05D9472B"/>
    <w:rsid w:val="05DE1D42"/>
    <w:rsid w:val="06055520"/>
    <w:rsid w:val="062C0CFF"/>
    <w:rsid w:val="063400E4"/>
    <w:rsid w:val="06426774"/>
    <w:rsid w:val="06624721"/>
    <w:rsid w:val="067249C1"/>
    <w:rsid w:val="06821CCA"/>
    <w:rsid w:val="068B011B"/>
    <w:rsid w:val="06AC6CC8"/>
    <w:rsid w:val="06B70F10"/>
    <w:rsid w:val="06BA455D"/>
    <w:rsid w:val="06D961DB"/>
    <w:rsid w:val="06F40FF5"/>
    <w:rsid w:val="071E213B"/>
    <w:rsid w:val="07322345"/>
    <w:rsid w:val="0797489E"/>
    <w:rsid w:val="079B438E"/>
    <w:rsid w:val="07C02047"/>
    <w:rsid w:val="07CB70B1"/>
    <w:rsid w:val="07E13D6B"/>
    <w:rsid w:val="07E5385B"/>
    <w:rsid w:val="07FC18B6"/>
    <w:rsid w:val="087F5A5E"/>
    <w:rsid w:val="08960E3D"/>
    <w:rsid w:val="08A2174C"/>
    <w:rsid w:val="08EB0A30"/>
    <w:rsid w:val="08F301FA"/>
    <w:rsid w:val="090650D7"/>
    <w:rsid w:val="09144C38"/>
    <w:rsid w:val="09246605"/>
    <w:rsid w:val="093A1985"/>
    <w:rsid w:val="09434CDD"/>
    <w:rsid w:val="096411BD"/>
    <w:rsid w:val="09B07E99"/>
    <w:rsid w:val="09CD2C33"/>
    <w:rsid w:val="09D25EEB"/>
    <w:rsid w:val="09D92CC0"/>
    <w:rsid w:val="09E669D9"/>
    <w:rsid w:val="0A036E3D"/>
    <w:rsid w:val="0A0666E0"/>
    <w:rsid w:val="0A584918"/>
    <w:rsid w:val="0A595B22"/>
    <w:rsid w:val="0ACE5F4D"/>
    <w:rsid w:val="0ADD081A"/>
    <w:rsid w:val="0B024724"/>
    <w:rsid w:val="0B36617C"/>
    <w:rsid w:val="0B3FBD92"/>
    <w:rsid w:val="0B61769D"/>
    <w:rsid w:val="0B674587"/>
    <w:rsid w:val="0B6B051B"/>
    <w:rsid w:val="0B7A71C5"/>
    <w:rsid w:val="0BB652E5"/>
    <w:rsid w:val="0BC67500"/>
    <w:rsid w:val="0BDE2A9B"/>
    <w:rsid w:val="0BEB6F66"/>
    <w:rsid w:val="0BED0A27"/>
    <w:rsid w:val="0C0000B3"/>
    <w:rsid w:val="0C210BDA"/>
    <w:rsid w:val="0C364685"/>
    <w:rsid w:val="0C5B44D7"/>
    <w:rsid w:val="0CAF4438"/>
    <w:rsid w:val="0CBD6378"/>
    <w:rsid w:val="0CE340E1"/>
    <w:rsid w:val="0D0227BA"/>
    <w:rsid w:val="0D0E5602"/>
    <w:rsid w:val="0D272220"/>
    <w:rsid w:val="0D410900"/>
    <w:rsid w:val="0D4B4161"/>
    <w:rsid w:val="0D652E26"/>
    <w:rsid w:val="0D755681"/>
    <w:rsid w:val="0D9C2C0E"/>
    <w:rsid w:val="0D9D3C46"/>
    <w:rsid w:val="0DB5782C"/>
    <w:rsid w:val="0DB8335B"/>
    <w:rsid w:val="0DC52D99"/>
    <w:rsid w:val="0DD26630"/>
    <w:rsid w:val="0DD95C10"/>
    <w:rsid w:val="0DEA1BCB"/>
    <w:rsid w:val="0DED6368"/>
    <w:rsid w:val="0E4A08BC"/>
    <w:rsid w:val="0E4A4418"/>
    <w:rsid w:val="0E6574A4"/>
    <w:rsid w:val="0E6D45AA"/>
    <w:rsid w:val="0EB06D15"/>
    <w:rsid w:val="0EB36461"/>
    <w:rsid w:val="0EBE077E"/>
    <w:rsid w:val="0EBFB40D"/>
    <w:rsid w:val="0EE77627"/>
    <w:rsid w:val="0F011985"/>
    <w:rsid w:val="0F66061E"/>
    <w:rsid w:val="0F895414"/>
    <w:rsid w:val="0F950DA4"/>
    <w:rsid w:val="0F9D2C6D"/>
    <w:rsid w:val="0FE10DAC"/>
    <w:rsid w:val="0FF12903"/>
    <w:rsid w:val="0FFC1742"/>
    <w:rsid w:val="10173FAB"/>
    <w:rsid w:val="1045393E"/>
    <w:rsid w:val="10545A22"/>
    <w:rsid w:val="105A290D"/>
    <w:rsid w:val="107C5A41"/>
    <w:rsid w:val="10E723F2"/>
    <w:rsid w:val="10F60887"/>
    <w:rsid w:val="110273FB"/>
    <w:rsid w:val="116577BB"/>
    <w:rsid w:val="11692E07"/>
    <w:rsid w:val="116B3023"/>
    <w:rsid w:val="116E041E"/>
    <w:rsid w:val="11CC783A"/>
    <w:rsid w:val="11E852B1"/>
    <w:rsid w:val="11FBE35A"/>
    <w:rsid w:val="120E226D"/>
    <w:rsid w:val="12495CFE"/>
    <w:rsid w:val="124D097B"/>
    <w:rsid w:val="127C6B6A"/>
    <w:rsid w:val="128C5076"/>
    <w:rsid w:val="129C0FBA"/>
    <w:rsid w:val="12A54313"/>
    <w:rsid w:val="13182D37"/>
    <w:rsid w:val="132067D5"/>
    <w:rsid w:val="13255454"/>
    <w:rsid w:val="133F6D99"/>
    <w:rsid w:val="134F6CA2"/>
    <w:rsid w:val="13693592"/>
    <w:rsid w:val="137361BF"/>
    <w:rsid w:val="13741F37"/>
    <w:rsid w:val="1377C92F"/>
    <w:rsid w:val="13D07E6D"/>
    <w:rsid w:val="13E93BC1"/>
    <w:rsid w:val="14215C1B"/>
    <w:rsid w:val="145C4EA5"/>
    <w:rsid w:val="147C72F5"/>
    <w:rsid w:val="14A07D34"/>
    <w:rsid w:val="14A7532A"/>
    <w:rsid w:val="14B06F9F"/>
    <w:rsid w:val="14BC76F2"/>
    <w:rsid w:val="14BF323B"/>
    <w:rsid w:val="14C447F8"/>
    <w:rsid w:val="14C8253B"/>
    <w:rsid w:val="14C91E0F"/>
    <w:rsid w:val="153323D4"/>
    <w:rsid w:val="15353C26"/>
    <w:rsid w:val="15400301"/>
    <w:rsid w:val="158C3C09"/>
    <w:rsid w:val="15A80030"/>
    <w:rsid w:val="15AF1BFE"/>
    <w:rsid w:val="15B14D7D"/>
    <w:rsid w:val="15F5110D"/>
    <w:rsid w:val="1608052B"/>
    <w:rsid w:val="166869D4"/>
    <w:rsid w:val="166A2EEE"/>
    <w:rsid w:val="1677708D"/>
    <w:rsid w:val="1695469E"/>
    <w:rsid w:val="169A3D9E"/>
    <w:rsid w:val="169F1079"/>
    <w:rsid w:val="16A3500D"/>
    <w:rsid w:val="16A42B33"/>
    <w:rsid w:val="16CA259A"/>
    <w:rsid w:val="16CB66C2"/>
    <w:rsid w:val="16D323A1"/>
    <w:rsid w:val="16DF591A"/>
    <w:rsid w:val="16F125C4"/>
    <w:rsid w:val="17005FBC"/>
    <w:rsid w:val="17081314"/>
    <w:rsid w:val="171750B3"/>
    <w:rsid w:val="171E6442"/>
    <w:rsid w:val="1752258F"/>
    <w:rsid w:val="17842D50"/>
    <w:rsid w:val="17A54DB5"/>
    <w:rsid w:val="17A76437"/>
    <w:rsid w:val="17B14EDF"/>
    <w:rsid w:val="17D377DF"/>
    <w:rsid w:val="17FF7357"/>
    <w:rsid w:val="18163ABC"/>
    <w:rsid w:val="181D2B9D"/>
    <w:rsid w:val="182F4CA9"/>
    <w:rsid w:val="18502F73"/>
    <w:rsid w:val="185C36C6"/>
    <w:rsid w:val="186E51A7"/>
    <w:rsid w:val="18786026"/>
    <w:rsid w:val="18B40523"/>
    <w:rsid w:val="18CB2F46"/>
    <w:rsid w:val="18CB43A7"/>
    <w:rsid w:val="18FB667D"/>
    <w:rsid w:val="19322678"/>
    <w:rsid w:val="19436634"/>
    <w:rsid w:val="19481E9C"/>
    <w:rsid w:val="19913E8A"/>
    <w:rsid w:val="19AC242B"/>
    <w:rsid w:val="19AF1F1B"/>
    <w:rsid w:val="19B412DF"/>
    <w:rsid w:val="19B6007F"/>
    <w:rsid w:val="19B72B7E"/>
    <w:rsid w:val="19C53688"/>
    <w:rsid w:val="19CF7E4E"/>
    <w:rsid w:val="1A420699"/>
    <w:rsid w:val="1A59781B"/>
    <w:rsid w:val="1A5D54D3"/>
    <w:rsid w:val="1A6E2721"/>
    <w:rsid w:val="1A7222BA"/>
    <w:rsid w:val="1AB175CD"/>
    <w:rsid w:val="1AC91670"/>
    <w:rsid w:val="1AD21561"/>
    <w:rsid w:val="1B0F0EC3"/>
    <w:rsid w:val="1B2724FC"/>
    <w:rsid w:val="1B2B0B2B"/>
    <w:rsid w:val="1B2D759B"/>
    <w:rsid w:val="1B326960"/>
    <w:rsid w:val="1B5A7C65"/>
    <w:rsid w:val="1BAF1D5E"/>
    <w:rsid w:val="1BBD091F"/>
    <w:rsid w:val="1BEB1C10"/>
    <w:rsid w:val="1BF14125"/>
    <w:rsid w:val="1C2818FE"/>
    <w:rsid w:val="1C4B64A7"/>
    <w:rsid w:val="1C5648D0"/>
    <w:rsid w:val="1CC81071"/>
    <w:rsid w:val="1CC932F4"/>
    <w:rsid w:val="1CDFF17F"/>
    <w:rsid w:val="1D267905"/>
    <w:rsid w:val="1D434E54"/>
    <w:rsid w:val="1D526E45"/>
    <w:rsid w:val="1D552DD9"/>
    <w:rsid w:val="1D7B69ED"/>
    <w:rsid w:val="1D880AB9"/>
    <w:rsid w:val="1DC37D43"/>
    <w:rsid w:val="1DE859FC"/>
    <w:rsid w:val="1DE935E5"/>
    <w:rsid w:val="1E05035C"/>
    <w:rsid w:val="1E107DB8"/>
    <w:rsid w:val="1E1862E1"/>
    <w:rsid w:val="1E1E31CB"/>
    <w:rsid w:val="1E2B7FD1"/>
    <w:rsid w:val="1E42510C"/>
    <w:rsid w:val="1E5F2A6E"/>
    <w:rsid w:val="1E5F2DC5"/>
    <w:rsid w:val="1E7D6144"/>
    <w:rsid w:val="1EBB6C6C"/>
    <w:rsid w:val="1EC82483"/>
    <w:rsid w:val="1EE73F05"/>
    <w:rsid w:val="1EEA59E8"/>
    <w:rsid w:val="1EEB0EFB"/>
    <w:rsid w:val="1F536EA5"/>
    <w:rsid w:val="1F63358C"/>
    <w:rsid w:val="1F7BBF2E"/>
    <w:rsid w:val="1F83778A"/>
    <w:rsid w:val="1F952318"/>
    <w:rsid w:val="1FBF86EC"/>
    <w:rsid w:val="1FD19F34"/>
    <w:rsid w:val="1FEE9AA2"/>
    <w:rsid w:val="1FF57F5C"/>
    <w:rsid w:val="1FFF4983"/>
    <w:rsid w:val="200307FA"/>
    <w:rsid w:val="201523AC"/>
    <w:rsid w:val="20204247"/>
    <w:rsid w:val="20631027"/>
    <w:rsid w:val="20740615"/>
    <w:rsid w:val="208714FC"/>
    <w:rsid w:val="20AC4ABE"/>
    <w:rsid w:val="20CA3197"/>
    <w:rsid w:val="20CE561E"/>
    <w:rsid w:val="20F3093F"/>
    <w:rsid w:val="213056EF"/>
    <w:rsid w:val="214E5B76"/>
    <w:rsid w:val="2150596F"/>
    <w:rsid w:val="219A723D"/>
    <w:rsid w:val="21CB16E8"/>
    <w:rsid w:val="21D97A24"/>
    <w:rsid w:val="21DC5877"/>
    <w:rsid w:val="21DE15EF"/>
    <w:rsid w:val="21E93AF0"/>
    <w:rsid w:val="223E208E"/>
    <w:rsid w:val="225D0766"/>
    <w:rsid w:val="22B660C8"/>
    <w:rsid w:val="22C8518E"/>
    <w:rsid w:val="22C97BAA"/>
    <w:rsid w:val="22CC0F2A"/>
    <w:rsid w:val="22DD3653"/>
    <w:rsid w:val="22EE5862"/>
    <w:rsid w:val="230A01C2"/>
    <w:rsid w:val="231B23CF"/>
    <w:rsid w:val="23214815"/>
    <w:rsid w:val="232E5C5F"/>
    <w:rsid w:val="2375388E"/>
    <w:rsid w:val="238503D1"/>
    <w:rsid w:val="23A31DC3"/>
    <w:rsid w:val="23BC14BC"/>
    <w:rsid w:val="23C35655"/>
    <w:rsid w:val="23C87E61"/>
    <w:rsid w:val="23F21382"/>
    <w:rsid w:val="23F24EDE"/>
    <w:rsid w:val="23FF7726"/>
    <w:rsid w:val="241475DC"/>
    <w:rsid w:val="243A5657"/>
    <w:rsid w:val="244B0A92"/>
    <w:rsid w:val="248A15BB"/>
    <w:rsid w:val="24B93C4E"/>
    <w:rsid w:val="24C30629"/>
    <w:rsid w:val="24D5203C"/>
    <w:rsid w:val="25162A04"/>
    <w:rsid w:val="25420ED4"/>
    <w:rsid w:val="254774AC"/>
    <w:rsid w:val="25506360"/>
    <w:rsid w:val="25826736"/>
    <w:rsid w:val="259124D5"/>
    <w:rsid w:val="25CC4F38"/>
    <w:rsid w:val="25D54AB7"/>
    <w:rsid w:val="25E66CC5"/>
    <w:rsid w:val="261A2CA5"/>
    <w:rsid w:val="264A0C57"/>
    <w:rsid w:val="26551E82"/>
    <w:rsid w:val="26584833"/>
    <w:rsid w:val="267E514F"/>
    <w:rsid w:val="268564DD"/>
    <w:rsid w:val="26937F25"/>
    <w:rsid w:val="269F6F91"/>
    <w:rsid w:val="26A2025D"/>
    <w:rsid w:val="26A821CC"/>
    <w:rsid w:val="26C16DEA"/>
    <w:rsid w:val="26E86A6C"/>
    <w:rsid w:val="27003DB6"/>
    <w:rsid w:val="2714160F"/>
    <w:rsid w:val="276F3234"/>
    <w:rsid w:val="278DF010"/>
    <w:rsid w:val="27A42993"/>
    <w:rsid w:val="27A91D58"/>
    <w:rsid w:val="27AA5AD0"/>
    <w:rsid w:val="27D668C5"/>
    <w:rsid w:val="281025A5"/>
    <w:rsid w:val="282854B7"/>
    <w:rsid w:val="28B365AD"/>
    <w:rsid w:val="28C606E7"/>
    <w:rsid w:val="28F416F8"/>
    <w:rsid w:val="29030077"/>
    <w:rsid w:val="29220014"/>
    <w:rsid w:val="29233D8C"/>
    <w:rsid w:val="29252777"/>
    <w:rsid w:val="2929548A"/>
    <w:rsid w:val="29297346"/>
    <w:rsid w:val="294A57BC"/>
    <w:rsid w:val="29584911"/>
    <w:rsid w:val="295B2F75"/>
    <w:rsid w:val="29777BB7"/>
    <w:rsid w:val="29C9048F"/>
    <w:rsid w:val="29DBC89D"/>
    <w:rsid w:val="29E90B31"/>
    <w:rsid w:val="29FF8421"/>
    <w:rsid w:val="2A024AF4"/>
    <w:rsid w:val="2A281FC1"/>
    <w:rsid w:val="2A2B4E3C"/>
    <w:rsid w:val="2A461AE0"/>
    <w:rsid w:val="2A925337"/>
    <w:rsid w:val="2A975780"/>
    <w:rsid w:val="2ABE3D6C"/>
    <w:rsid w:val="2ADC2444"/>
    <w:rsid w:val="2B0A6FB1"/>
    <w:rsid w:val="2B0F6EBE"/>
    <w:rsid w:val="2B120295"/>
    <w:rsid w:val="2B133692"/>
    <w:rsid w:val="2B1F0A2D"/>
    <w:rsid w:val="2B2D54F9"/>
    <w:rsid w:val="2B3FE2D0"/>
    <w:rsid w:val="2B5621F6"/>
    <w:rsid w:val="2B62521D"/>
    <w:rsid w:val="2B7B492A"/>
    <w:rsid w:val="2B946C1B"/>
    <w:rsid w:val="2BA51F9A"/>
    <w:rsid w:val="2BBB02AC"/>
    <w:rsid w:val="2BDA2E28"/>
    <w:rsid w:val="2BE05E12"/>
    <w:rsid w:val="2BE05F64"/>
    <w:rsid w:val="2BFB7EE0"/>
    <w:rsid w:val="2C2916B9"/>
    <w:rsid w:val="2C2DB96B"/>
    <w:rsid w:val="2C6421B7"/>
    <w:rsid w:val="2CBD0053"/>
    <w:rsid w:val="2CCC3583"/>
    <w:rsid w:val="2CE774CF"/>
    <w:rsid w:val="2D3D112A"/>
    <w:rsid w:val="2D496844"/>
    <w:rsid w:val="2D8867FD"/>
    <w:rsid w:val="2DAE0286"/>
    <w:rsid w:val="2DB33930"/>
    <w:rsid w:val="2DCD07EB"/>
    <w:rsid w:val="2DD50AD5"/>
    <w:rsid w:val="2DEA30CA"/>
    <w:rsid w:val="2DF67CC1"/>
    <w:rsid w:val="2E035EBA"/>
    <w:rsid w:val="2E1063E3"/>
    <w:rsid w:val="2E3D769E"/>
    <w:rsid w:val="2E6966E5"/>
    <w:rsid w:val="2E7D3700"/>
    <w:rsid w:val="2E957790"/>
    <w:rsid w:val="2E9FBE80"/>
    <w:rsid w:val="2EAC81C7"/>
    <w:rsid w:val="2EB9E33C"/>
    <w:rsid w:val="2ECB2EFB"/>
    <w:rsid w:val="2ECF1954"/>
    <w:rsid w:val="2EDC6EB7"/>
    <w:rsid w:val="2EEDBF9C"/>
    <w:rsid w:val="2EFF407F"/>
    <w:rsid w:val="2F0D0E1E"/>
    <w:rsid w:val="2F1523C9"/>
    <w:rsid w:val="2F570CF6"/>
    <w:rsid w:val="2F581368"/>
    <w:rsid w:val="2F631C4A"/>
    <w:rsid w:val="2F78340F"/>
    <w:rsid w:val="2F7B5324"/>
    <w:rsid w:val="2F7F3C22"/>
    <w:rsid w:val="2F9037FD"/>
    <w:rsid w:val="2FA4E2F4"/>
    <w:rsid w:val="2FBE7946"/>
    <w:rsid w:val="2FC00586"/>
    <w:rsid w:val="2FCFC0A5"/>
    <w:rsid w:val="2FE7C8CE"/>
    <w:rsid w:val="2FEE0445"/>
    <w:rsid w:val="2FEF49C8"/>
    <w:rsid w:val="2FF84599"/>
    <w:rsid w:val="2FFF0C1C"/>
    <w:rsid w:val="30077F63"/>
    <w:rsid w:val="302F584B"/>
    <w:rsid w:val="30881DDD"/>
    <w:rsid w:val="30C145B6"/>
    <w:rsid w:val="31140B8A"/>
    <w:rsid w:val="31244B45"/>
    <w:rsid w:val="312F7772"/>
    <w:rsid w:val="315E3BB3"/>
    <w:rsid w:val="317F1D7B"/>
    <w:rsid w:val="322328A2"/>
    <w:rsid w:val="32330B44"/>
    <w:rsid w:val="3244724D"/>
    <w:rsid w:val="32917FB8"/>
    <w:rsid w:val="329F0927"/>
    <w:rsid w:val="32B75C71"/>
    <w:rsid w:val="32D560F7"/>
    <w:rsid w:val="32DED9E2"/>
    <w:rsid w:val="32EF7A4D"/>
    <w:rsid w:val="33030EB6"/>
    <w:rsid w:val="333B11B6"/>
    <w:rsid w:val="3341553A"/>
    <w:rsid w:val="33957634"/>
    <w:rsid w:val="33C301D3"/>
    <w:rsid w:val="33CA19D4"/>
    <w:rsid w:val="33DB4427"/>
    <w:rsid w:val="33EF9715"/>
    <w:rsid w:val="33FDD19A"/>
    <w:rsid w:val="343B01B4"/>
    <w:rsid w:val="348428C3"/>
    <w:rsid w:val="348F6779"/>
    <w:rsid w:val="349A0CEE"/>
    <w:rsid w:val="34B25436"/>
    <w:rsid w:val="34D50630"/>
    <w:rsid w:val="34DDDF9A"/>
    <w:rsid w:val="34FA5243"/>
    <w:rsid w:val="34FF3A7A"/>
    <w:rsid w:val="352A1EED"/>
    <w:rsid w:val="35300883"/>
    <w:rsid w:val="35796EFC"/>
    <w:rsid w:val="35AF0E81"/>
    <w:rsid w:val="35BB2B7B"/>
    <w:rsid w:val="35F70910"/>
    <w:rsid w:val="35F7CBF4"/>
    <w:rsid w:val="35FD1F66"/>
    <w:rsid w:val="35FFC3DB"/>
    <w:rsid w:val="35FFD759"/>
    <w:rsid w:val="360E0429"/>
    <w:rsid w:val="361138EA"/>
    <w:rsid w:val="361B02C4"/>
    <w:rsid w:val="367F579D"/>
    <w:rsid w:val="369462C9"/>
    <w:rsid w:val="36A57A0F"/>
    <w:rsid w:val="36BA5D2F"/>
    <w:rsid w:val="36BFEDA0"/>
    <w:rsid w:val="36EC7EB3"/>
    <w:rsid w:val="36FE6538"/>
    <w:rsid w:val="37182A56"/>
    <w:rsid w:val="371B2546"/>
    <w:rsid w:val="3726C445"/>
    <w:rsid w:val="37296A11"/>
    <w:rsid w:val="37505428"/>
    <w:rsid w:val="376A1D62"/>
    <w:rsid w:val="377F2ACF"/>
    <w:rsid w:val="37874F45"/>
    <w:rsid w:val="37AB1B1C"/>
    <w:rsid w:val="37BE35FD"/>
    <w:rsid w:val="37D56B99"/>
    <w:rsid w:val="37DC1CD5"/>
    <w:rsid w:val="37FE509C"/>
    <w:rsid w:val="38060B00"/>
    <w:rsid w:val="38417D8A"/>
    <w:rsid w:val="3851621F"/>
    <w:rsid w:val="38593326"/>
    <w:rsid w:val="387C4DE2"/>
    <w:rsid w:val="389820A0"/>
    <w:rsid w:val="38AF5476"/>
    <w:rsid w:val="38B46719"/>
    <w:rsid w:val="38BA783F"/>
    <w:rsid w:val="38CF35E8"/>
    <w:rsid w:val="38D53666"/>
    <w:rsid w:val="38DF69E2"/>
    <w:rsid w:val="38E52E0C"/>
    <w:rsid w:val="38F0217A"/>
    <w:rsid w:val="3942025E"/>
    <w:rsid w:val="39431DE5"/>
    <w:rsid w:val="398E06A6"/>
    <w:rsid w:val="399FA462"/>
    <w:rsid w:val="39C1678C"/>
    <w:rsid w:val="39F31088"/>
    <w:rsid w:val="39FB7B8F"/>
    <w:rsid w:val="3A010751"/>
    <w:rsid w:val="3A092B2A"/>
    <w:rsid w:val="3A306BBE"/>
    <w:rsid w:val="3A396F6B"/>
    <w:rsid w:val="3A3E394E"/>
    <w:rsid w:val="3A47779C"/>
    <w:rsid w:val="3A6A65F2"/>
    <w:rsid w:val="3A6F10FB"/>
    <w:rsid w:val="3A8C79E3"/>
    <w:rsid w:val="3A9B19D4"/>
    <w:rsid w:val="3AA21F1A"/>
    <w:rsid w:val="3ABF00A1"/>
    <w:rsid w:val="3AC106C6"/>
    <w:rsid w:val="3AEF3484"/>
    <w:rsid w:val="3AFC5FE5"/>
    <w:rsid w:val="3B380C03"/>
    <w:rsid w:val="3B3FB9F7"/>
    <w:rsid w:val="3B6C15C2"/>
    <w:rsid w:val="3B74C1D1"/>
    <w:rsid w:val="3B7F4C6C"/>
    <w:rsid w:val="3B966D48"/>
    <w:rsid w:val="3B9EFA44"/>
    <w:rsid w:val="3BB96BD9"/>
    <w:rsid w:val="3BCC6E16"/>
    <w:rsid w:val="3BCE986F"/>
    <w:rsid w:val="3BEE7D46"/>
    <w:rsid w:val="3BFA6BCE"/>
    <w:rsid w:val="3BFD3704"/>
    <w:rsid w:val="3BFF90C1"/>
    <w:rsid w:val="3C395948"/>
    <w:rsid w:val="3C6250A3"/>
    <w:rsid w:val="3C8D3764"/>
    <w:rsid w:val="3C940DD1"/>
    <w:rsid w:val="3CA01523"/>
    <w:rsid w:val="3CC7E36F"/>
    <w:rsid w:val="3CC92DE1"/>
    <w:rsid w:val="3CD72A6B"/>
    <w:rsid w:val="3CE20FCF"/>
    <w:rsid w:val="3CFF0F58"/>
    <w:rsid w:val="3D043BC6"/>
    <w:rsid w:val="3D3F745B"/>
    <w:rsid w:val="3D7A7C25"/>
    <w:rsid w:val="3D7B3920"/>
    <w:rsid w:val="3D8C751D"/>
    <w:rsid w:val="3D95576C"/>
    <w:rsid w:val="3DA05553"/>
    <w:rsid w:val="3DBA9E76"/>
    <w:rsid w:val="3DBD8E4C"/>
    <w:rsid w:val="3DDD5A06"/>
    <w:rsid w:val="3DDFF3D9"/>
    <w:rsid w:val="3DFF690B"/>
    <w:rsid w:val="3DFFE8D1"/>
    <w:rsid w:val="3E0C4997"/>
    <w:rsid w:val="3E0E6B7D"/>
    <w:rsid w:val="3E30489E"/>
    <w:rsid w:val="3E3F55D6"/>
    <w:rsid w:val="3E5B1842"/>
    <w:rsid w:val="3E868AC3"/>
    <w:rsid w:val="3ECDF9F0"/>
    <w:rsid w:val="3EDA0BBE"/>
    <w:rsid w:val="3EF5367D"/>
    <w:rsid w:val="3EF75647"/>
    <w:rsid w:val="3EF76551"/>
    <w:rsid w:val="3EFE4C2F"/>
    <w:rsid w:val="3EFF014D"/>
    <w:rsid w:val="3EFF4EC3"/>
    <w:rsid w:val="3F1B1335"/>
    <w:rsid w:val="3F1DC19F"/>
    <w:rsid w:val="3F1E1BB3"/>
    <w:rsid w:val="3F2C3B4C"/>
    <w:rsid w:val="3F2F6720"/>
    <w:rsid w:val="3F3B7691"/>
    <w:rsid w:val="3F47541D"/>
    <w:rsid w:val="3F530BEB"/>
    <w:rsid w:val="3F591E5E"/>
    <w:rsid w:val="3F5F63EC"/>
    <w:rsid w:val="3F7E4C99"/>
    <w:rsid w:val="3F7F58CE"/>
    <w:rsid w:val="3F9B5FD2"/>
    <w:rsid w:val="3FAF7CCF"/>
    <w:rsid w:val="3FBB14C1"/>
    <w:rsid w:val="3FCA7BF8"/>
    <w:rsid w:val="3FDF058F"/>
    <w:rsid w:val="3FE313DF"/>
    <w:rsid w:val="3FED4923"/>
    <w:rsid w:val="3FEFD35A"/>
    <w:rsid w:val="3FF12096"/>
    <w:rsid w:val="3FF37B1B"/>
    <w:rsid w:val="3FF57945"/>
    <w:rsid w:val="3FF7CAB5"/>
    <w:rsid w:val="3FF7E087"/>
    <w:rsid w:val="3FF9F684"/>
    <w:rsid w:val="3FFEE5A4"/>
    <w:rsid w:val="3FFF6C37"/>
    <w:rsid w:val="400B1015"/>
    <w:rsid w:val="400E2C48"/>
    <w:rsid w:val="401069C0"/>
    <w:rsid w:val="401364B0"/>
    <w:rsid w:val="40450DA9"/>
    <w:rsid w:val="40833636"/>
    <w:rsid w:val="40A9471F"/>
    <w:rsid w:val="40D739F2"/>
    <w:rsid w:val="40DC68A2"/>
    <w:rsid w:val="40FE2B4E"/>
    <w:rsid w:val="410C274F"/>
    <w:rsid w:val="410D1B10"/>
    <w:rsid w:val="412071E1"/>
    <w:rsid w:val="4162149D"/>
    <w:rsid w:val="4168282C"/>
    <w:rsid w:val="41727207"/>
    <w:rsid w:val="417E5BAB"/>
    <w:rsid w:val="41894EB0"/>
    <w:rsid w:val="41A43864"/>
    <w:rsid w:val="41B46346"/>
    <w:rsid w:val="41BD4926"/>
    <w:rsid w:val="41EA1493"/>
    <w:rsid w:val="41F4DF7D"/>
    <w:rsid w:val="425705B7"/>
    <w:rsid w:val="425A5FBC"/>
    <w:rsid w:val="425D3A13"/>
    <w:rsid w:val="426D5A4D"/>
    <w:rsid w:val="429817A4"/>
    <w:rsid w:val="42A142B5"/>
    <w:rsid w:val="43283134"/>
    <w:rsid w:val="433F191E"/>
    <w:rsid w:val="43601A0D"/>
    <w:rsid w:val="43683470"/>
    <w:rsid w:val="436865A2"/>
    <w:rsid w:val="43727992"/>
    <w:rsid w:val="43C27FD1"/>
    <w:rsid w:val="446B16C3"/>
    <w:rsid w:val="44AC5327"/>
    <w:rsid w:val="44D81A76"/>
    <w:rsid w:val="44E71327"/>
    <w:rsid w:val="44FF31B7"/>
    <w:rsid w:val="454E4A5D"/>
    <w:rsid w:val="45576E3F"/>
    <w:rsid w:val="455B692F"/>
    <w:rsid w:val="459C04E5"/>
    <w:rsid w:val="45AC7E7F"/>
    <w:rsid w:val="45C85647"/>
    <w:rsid w:val="45ED51BC"/>
    <w:rsid w:val="45F573B8"/>
    <w:rsid w:val="4614088C"/>
    <w:rsid w:val="462C312B"/>
    <w:rsid w:val="464C1041"/>
    <w:rsid w:val="468441AD"/>
    <w:rsid w:val="468F56AB"/>
    <w:rsid w:val="46DEDD2C"/>
    <w:rsid w:val="46EB3F17"/>
    <w:rsid w:val="47380DE7"/>
    <w:rsid w:val="4766659B"/>
    <w:rsid w:val="476E221E"/>
    <w:rsid w:val="477B2797"/>
    <w:rsid w:val="477ECFB8"/>
    <w:rsid w:val="478B1022"/>
    <w:rsid w:val="478F0B12"/>
    <w:rsid w:val="47953C4F"/>
    <w:rsid w:val="479F4109"/>
    <w:rsid w:val="47AA594C"/>
    <w:rsid w:val="47BB6897"/>
    <w:rsid w:val="47BBFF48"/>
    <w:rsid w:val="47D66741"/>
    <w:rsid w:val="47D76015"/>
    <w:rsid w:val="47DF0C10"/>
    <w:rsid w:val="47E2398A"/>
    <w:rsid w:val="47E64EED"/>
    <w:rsid w:val="47F44E19"/>
    <w:rsid w:val="47FF3E13"/>
    <w:rsid w:val="47FF9259"/>
    <w:rsid w:val="481D4374"/>
    <w:rsid w:val="486A50DB"/>
    <w:rsid w:val="487B4BF3"/>
    <w:rsid w:val="488066AD"/>
    <w:rsid w:val="48897310"/>
    <w:rsid w:val="48F84495"/>
    <w:rsid w:val="48FF75D2"/>
    <w:rsid w:val="495D5814"/>
    <w:rsid w:val="49795384"/>
    <w:rsid w:val="49C83E68"/>
    <w:rsid w:val="49DE3D9E"/>
    <w:rsid w:val="49E573CC"/>
    <w:rsid w:val="49F17862"/>
    <w:rsid w:val="4A0F7CE8"/>
    <w:rsid w:val="4A203CA4"/>
    <w:rsid w:val="4A2A68D0"/>
    <w:rsid w:val="4A3634C7"/>
    <w:rsid w:val="4A556FE7"/>
    <w:rsid w:val="4A8444B7"/>
    <w:rsid w:val="4ABF170F"/>
    <w:rsid w:val="4AD597D6"/>
    <w:rsid w:val="4AD833F0"/>
    <w:rsid w:val="4B1355B6"/>
    <w:rsid w:val="4B1A4B97"/>
    <w:rsid w:val="4B242DE5"/>
    <w:rsid w:val="4B321EE0"/>
    <w:rsid w:val="4B3F45FD"/>
    <w:rsid w:val="4B4343D3"/>
    <w:rsid w:val="4B674D0F"/>
    <w:rsid w:val="4B73193A"/>
    <w:rsid w:val="4B7BC9BA"/>
    <w:rsid w:val="4BA6467C"/>
    <w:rsid w:val="4BC32B39"/>
    <w:rsid w:val="4BDBE377"/>
    <w:rsid w:val="4BE11211"/>
    <w:rsid w:val="4C1F188A"/>
    <w:rsid w:val="4C4231FA"/>
    <w:rsid w:val="4C7BE755"/>
    <w:rsid w:val="4CCF3827"/>
    <w:rsid w:val="4D0F70D2"/>
    <w:rsid w:val="4D1A4990"/>
    <w:rsid w:val="4D272911"/>
    <w:rsid w:val="4D2770F7"/>
    <w:rsid w:val="4D302450"/>
    <w:rsid w:val="4D35747B"/>
    <w:rsid w:val="4D4419A1"/>
    <w:rsid w:val="4D5F2D35"/>
    <w:rsid w:val="4D5FDC3A"/>
    <w:rsid w:val="4D6D5452"/>
    <w:rsid w:val="4D9902CE"/>
    <w:rsid w:val="4DA150FB"/>
    <w:rsid w:val="4DB714D7"/>
    <w:rsid w:val="4DD3102D"/>
    <w:rsid w:val="4DEF9E86"/>
    <w:rsid w:val="4DFB4421"/>
    <w:rsid w:val="4DFF9858"/>
    <w:rsid w:val="4E0D09E3"/>
    <w:rsid w:val="4E224CE2"/>
    <w:rsid w:val="4E281379"/>
    <w:rsid w:val="4E3367DF"/>
    <w:rsid w:val="4E3B5E76"/>
    <w:rsid w:val="4E6E1B50"/>
    <w:rsid w:val="4E710F72"/>
    <w:rsid w:val="4EA604F0"/>
    <w:rsid w:val="4EB004CB"/>
    <w:rsid w:val="4EE14D9C"/>
    <w:rsid w:val="4EF86F9D"/>
    <w:rsid w:val="4F657E0F"/>
    <w:rsid w:val="4F7815E6"/>
    <w:rsid w:val="4F7934A9"/>
    <w:rsid w:val="4F7BD9FC"/>
    <w:rsid w:val="4F7F90BC"/>
    <w:rsid w:val="4FA22219"/>
    <w:rsid w:val="4FA70ABD"/>
    <w:rsid w:val="4FC472C9"/>
    <w:rsid w:val="4FD32219"/>
    <w:rsid w:val="4FE319FB"/>
    <w:rsid w:val="4FEB135E"/>
    <w:rsid w:val="4FF744E0"/>
    <w:rsid w:val="4FF754A7"/>
    <w:rsid w:val="4FF77908"/>
    <w:rsid w:val="4FFA0AF3"/>
    <w:rsid w:val="5003209D"/>
    <w:rsid w:val="50067498"/>
    <w:rsid w:val="500B3467"/>
    <w:rsid w:val="503474F4"/>
    <w:rsid w:val="5038161B"/>
    <w:rsid w:val="506D39BB"/>
    <w:rsid w:val="512A18AC"/>
    <w:rsid w:val="512F6EC2"/>
    <w:rsid w:val="517D19DC"/>
    <w:rsid w:val="518C60C3"/>
    <w:rsid w:val="519D31E6"/>
    <w:rsid w:val="51BA49DE"/>
    <w:rsid w:val="51FC7120"/>
    <w:rsid w:val="524D13AE"/>
    <w:rsid w:val="524E3378"/>
    <w:rsid w:val="52B1601C"/>
    <w:rsid w:val="52DF67BF"/>
    <w:rsid w:val="52E84E05"/>
    <w:rsid w:val="52F48E54"/>
    <w:rsid w:val="53296783"/>
    <w:rsid w:val="534E7960"/>
    <w:rsid w:val="53672943"/>
    <w:rsid w:val="53876B42"/>
    <w:rsid w:val="53A07C03"/>
    <w:rsid w:val="53A4641C"/>
    <w:rsid w:val="53B92A73"/>
    <w:rsid w:val="53E915AA"/>
    <w:rsid w:val="53F00B8B"/>
    <w:rsid w:val="53FFD5BA"/>
    <w:rsid w:val="541B1A21"/>
    <w:rsid w:val="54210ABC"/>
    <w:rsid w:val="5426635A"/>
    <w:rsid w:val="54353E7F"/>
    <w:rsid w:val="54436F0C"/>
    <w:rsid w:val="54563D8C"/>
    <w:rsid w:val="54653E21"/>
    <w:rsid w:val="546FFF38"/>
    <w:rsid w:val="54921C42"/>
    <w:rsid w:val="549C21E7"/>
    <w:rsid w:val="54BA402F"/>
    <w:rsid w:val="54EA382C"/>
    <w:rsid w:val="551D52AE"/>
    <w:rsid w:val="55236D3E"/>
    <w:rsid w:val="553E5926"/>
    <w:rsid w:val="554846B8"/>
    <w:rsid w:val="556C4241"/>
    <w:rsid w:val="557FE590"/>
    <w:rsid w:val="55AC0AE1"/>
    <w:rsid w:val="55B1747F"/>
    <w:rsid w:val="55B47996"/>
    <w:rsid w:val="55B77F3B"/>
    <w:rsid w:val="55D10548"/>
    <w:rsid w:val="55FF3204"/>
    <w:rsid w:val="56073F6A"/>
    <w:rsid w:val="560768CE"/>
    <w:rsid w:val="561351C2"/>
    <w:rsid w:val="56290384"/>
    <w:rsid w:val="563E31AC"/>
    <w:rsid w:val="564B654C"/>
    <w:rsid w:val="56574EF1"/>
    <w:rsid w:val="565C2507"/>
    <w:rsid w:val="568232FD"/>
    <w:rsid w:val="5694659E"/>
    <w:rsid w:val="569D042A"/>
    <w:rsid w:val="56AE8C02"/>
    <w:rsid w:val="56CD6F61"/>
    <w:rsid w:val="56F42740"/>
    <w:rsid w:val="56FE47AE"/>
    <w:rsid w:val="571728EA"/>
    <w:rsid w:val="572E8F2B"/>
    <w:rsid w:val="5732101A"/>
    <w:rsid w:val="575546F8"/>
    <w:rsid w:val="576B08E2"/>
    <w:rsid w:val="576C0FFD"/>
    <w:rsid w:val="577A447B"/>
    <w:rsid w:val="57C06AC6"/>
    <w:rsid w:val="57EC78BB"/>
    <w:rsid w:val="57F65E9D"/>
    <w:rsid w:val="57F935C7"/>
    <w:rsid w:val="57FCF020"/>
    <w:rsid w:val="57FE121A"/>
    <w:rsid w:val="57FF2FDD"/>
    <w:rsid w:val="57FF87D1"/>
    <w:rsid w:val="5813167F"/>
    <w:rsid w:val="58163A93"/>
    <w:rsid w:val="581A3067"/>
    <w:rsid w:val="582227B7"/>
    <w:rsid w:val="58256929"/>
    <w:rsid w:val="582D708F"/>
    <w:rsid w:val="583152CE"/>
    <w:rsid w:val="58892FCD"/>
    <w:rsid w:val="588C0756"/>
    <w:rsid w:val="58BA0277"/>
    <w:rsid w:val="58BC728D"/>
    <w:rsid w:val="58CB483C"/>
    <w:rsid w:val="58E13D00"/>
    <w:rsid w:val="59215342"/>
    <w:rsid w:val="59353E89"/>
    <w:rsid w:val="593C3F2A"/>
    <w:rsid w:val="593F0FB6"/>
    <w:rsid w:val="594C8C01"/>
    <w:rsid w:val="597B52F1"/>
    <w:rsid w:val="59BF0925"/>
    <w:rsid w:val="59E720E8"/>
    <w:rsid w:val="59EA1BD8"/>
    <w:rsid w:val="59F6057D"/>
    <w:rsid w:val="5A0507C0"/>
    <w:rsid w:val="5A0709DC"/>
    <w:rsid w:val="5A1B6236"/>
    <w:rsid w:val="5A2B43B9"/>
    <w:rsid w:val="5A3F1F24"/>
    <w:rsid w:val="5A55234C"/>
    <w:rsid w:val="5A5F4374"/>
    <w:rsid w:val="5A8C71B9"/>
    <w:rsid w:val="5A971D60"/>
    <w:rsid w:val="5A9B2ED2"/>
    <w:rsid w:val="5AD1090A"/>
    <w:rsid w:val="5AD3266C"/>
    <w:rsid w:val="5ADC3C17"/>
    <w:rsid w:val="5AEA5A59"/>
    <w:rsid w:val="5AF79ED5"/>
    <w:rsid w:val="5AFA48F1"/>
    <w:rsid w:val="5B123195"/>
    <w:rsid w:val="5B315C04"/>
    <w:rsid w:val="5B762892"/>
    <w:rsid w:val="5B7839DE"/>
    <w:rsid w:val="5BBB382C"/>
    <w:rsid w:val="5BBB524E"/>
    <w:rsid w:val="5BBC6E82"/>
    <w:rsid w:val="5BED3C02"/>
    <w:rsid w:val="5BEE72BE"/>
    <w:rsid w:val="5C053504"/>
    <w:rsid w:val="5C1178F0"/>
    <w:rsid w:val="5C2018E1"/>
    <w:rsid w:val="5C2238AB"/>
    <w:rsid w:val="5C3D6937"/>
    <w:rsid w:val="5C46636D"/>
    <w:rsid w:val="5C4A64F3"/>
    <w:rsid w:val="5C6C6C7F"/>
    <w:rsid w:val="5C7064FE"/>
    <w:rsid w:val="5C8C7679"/>
    <w:rsid w:val="5CCFD9C8"/>
    <w:rsid w:val="5CD057E7"/>
    <w:rsid w:val="5CDA4186"/>
    <w:rsid w:val="5CDA5F34"/>
    <w:rsid w:val="5D086F45"/>
    <w:rsid w:val="5D156F6C"/>
    <w:rsid w:val="5D2D4636"/>
    <w:rsid w:val="5D4F3F15"/>
    <w:rsid w:val="5D5266D6"/>
    <w:rsid w:val="5D5B2B0C"/>
    <w:rsid w:val="5D6B0AC8"/>
    <w:rsid w:val="5D75670B"/>
    <w:rsid w:val="5D7731E2"/>
    <w:rsid w:val="5DBD4BD1"/>
    <w:rsid w:val="5DCD3EE3"/>
    <w:rsid w:val="5DED963A"/>
    <w:rsid w:val="5DFD9E6C"/>
    <w:rsid w:val="5DFFD7EB"/>
    <w:rsid w:val="5E20206C"/>
    <w:rsid w:val="5E296976"/>
    <w:rsid w:val="5E343D6A"/>
    <w:rsid w:val="5E3B2A02"/>
    <w:rsid w:val="5E3E24F3"/>
    <w:rsid w:val="5E4B56D7"/>
    <w:rsid w:val="5E5220DE"/>
    <w:rsid w:val="5E543AC4"/>
    <w:rsid w:val="5E5F4F1B"/>
    <w:rsid w:val="5E734892"/>
    <w:rsid w:val="5E7947DA"/>
    <w:rsid w:val="5E7E3193"/>
    <w:rsid w:val="5E7FE2FA"/>
    <w:rsid w:val="5E8048B9"/>
    <w:rsid w:val="5E814E0D"/>
    <w:rsid w:val="5E8817D1"/>
    <w:rsid w:val="5EA82F69"/>
    <w:rsid w:val="5EAD20CE"/>
    <w:rsid w:val="5EB033F0"/>
    <w:rsid w:val="5EB34FD8"/>
    <w:rsid w:val="5EBDE074"/>
    <w:rsid w:val="5EBFD00B"/>
    <w:rsid w:val="5ECA48B8"/>
    <w:rsid w:val="5ED54C05"/>
    <w:rsid w:val="5EF17565"/>
    <w:rsid w:val="5EFA466C"/>
    <w:rsid w:val="5EFD5F0A"/>
    <w:rsid w:val="5F2E24C6"/>
    <w:rsid w:val="5F3F7616"/>
    <w:rsid w:val="5F4B20D8"/>
    <w:rsid w:val="5F5F8C0C"/>
    <w:rsid w:val="5F6F946F"/>
    <w:rsid w:val="5F7E4CFF"/>
    <w:rsid w:val="5F7FA138"/>
    <w:rsid w:val="5F7FAA48"/>
    <w:rsid w:val="5F887EC9"/>
    <w:rsid w:val="5F9DF26A"/>
    <w:rsid w:val="5F9F3465"/>
    <w:rsid w:val="5FAFE3A8"/>
    <w:rsid w:val="5FB72086"/>
    <w:rsid w:val="5FBD30A7"/>
    <w:rsid w:val="5FD7F4FD"/>
    <w:rsid w:val="5FDE4720"/>
    <w:rsid w:val="5FDFC166"/>
    <w:rsid w:val="5FE036E7"/>
    <w:rsid w:val="5FEB450C"/>
    <w:rsid w:val="5FEEDC37"/>
    <w:rsid w:val="5FF3A312"/>
    <w:rsid w:val="5FF6B3AC"/>
    <w:rsid w:val="5FF732A1"/>
    <w:rsid w:val="5FFAD7AA"/>
    <w:rsid w:val="5FFBD471"/>
    <w:rsid w:val="5FFF7BB3"/>
    <w:rsid w:val="5FFF8F6D"/>
    <w:rsid w:val="5FFFC435"/>
    <w:rsid w:val="600D6620"/>
    <w:rsid w:val="60411174"/>
    <w:rsid w:val="60433DF0"/>
    <w:rsid w:val="60464640"/>
    <w:rsid w:val="607641C6"/>
    <w:rsid w:val="60A26D69"/>
    <w:rsid w:val="60B847DE"/>
    <w:rsid w:val="60C03693"/>
    <w:rsid w:val="60C2617F"/>
    <w:rsid w:val="60F03F78"/>
    <w:rsid w:val="60FA4DF7"/>
    <w:rsid w:val="610D63F4"/>
    <w:rsid w:val="611A2DA3"/>
    <w:rsid w:val="613100ED"/>
    <w:rsid w:val="615C1302"/>
    <w:rsid w:val="617D3332"/>
    <w:rsid w:val="61A34C4D"/>
    <w:rsid w:val="61BB2B5D"/>
    <w:rsid w:val="61E84C4F"/>
    <w:rsid w:val="61FE4473"/>
    <w:rsid w:val="620249E1"/>
    <w:rsid w:val="622E6313"/>
    <w:rsid w:val="62A07F3E"/>
    <w:rsid w:val="630A6181"/>
    <w:rsid w:val="632C6236"/>
    <w:rsid w:val="63312626"/>
    <w:rsid w:val="635B58F5"/>
    <w:rsid w:val="63E8362C"/>
    <w:rsid w:val="63EF5764"/>
    <w:rsid w:val="643036C0"/>
    <w:rsid w:val="643EFCA9"/>
    <w:rsid w:val="645D4E63"/>
    <w:rsid w:val="649067F7"/>
    <w:rsid w:val="64990483"/>
    <w:rsid w:val="649C7F73"/>
    <w:rsid w:val="64A13455"/>
    <w:rsid w:val="64B7413C"/>
    <w:rsid w:val="64FBC26B"/>
    <w:rsid w:val="651D2E62"/>
    <w:rsid w:val="651D4188"/>
    <w:rsid w:val="6548383B"/>
    <w:rsid w:val="65D07B0C"/>
    <w:rsid w:val="65ED4FD2"/>
    <w:rsid w:val="65FF2008"/>
    <w:rsid w:val="65FF4C5D"/>
    <w:rsid w:val="661D180C"/>
    <w:rsid w:val="666D3AFB"/>
    <w:rsid w:val="6679056C"/>
    <w:rsid w:val="667AD8A6"/>
    <w:rsid w:val="66911D59"/>
    <w:rsid w:val="66A3B3D3"/>
    <w:rsid w:val="66A56C29"/>
    <w:rsid w:val="66AD290B"/>
    <w:rsid w:val="66B028AC"/>
    <w:rsid w:val="66D332E6"/>
    <w:rsid w:val="66D63C10"/>
    <w:rsid w:val="66FD01F8"/>
    <w:rsid w:val="670C4572"/>
    <w:rsid w:val="673F5EBD"/>
    <w:rsid w:val="675F9827"/>
    <w:rsid w:val="676F196F"/>
    <w:rsid w:val="676F2D75"/>
    <w:rsid w:val="678E388A"/>
    <w:rsid w:val="678E44EB"/>
    <w:rsid w:val="6797873B"/>
    <w:rsid w:val="67A94E81"/>
    <w:rsid w:val="67D3CA98"/>
    <w:rsid w:val="67F546D8"/>
    <w:rsid w:val="67F799A7"/>
    <w:rsid w:val="67F81964"/>
    <w:rsid w:val="67FFB509"/>
    <w:rsid w:val="681D51DB"/>
    <w:rsid w:val="683926A8"/>
    <w:rsid w:val="68572B2F"/>
    <w:rsid w:val="68733823"/>
    <w:rsid w:val="68BF2482"/>
    <w:rsid w:val="68DE6DAC"/>
    <w:rsid w:val="68E1689C"/>
    <w:rsid w:val="68EF6DFC"/>
    <w:rsid w:val="691C78D4"/>
    <w:rsid w:val="6945507D"/>
    <w:rsid w:val="69457B44"/>
    <w:rsid w:val="69780837"/>
    <w:rsid w:val="69992CD3"/>
    <w:rsid w:val="69A04061"/>
    <w:rsid w:val="69A73642"/>
    <w:rsid w:val="69EEDDA1"/>
    <w:rsid w:val="69F110E2"/>
    <w:rsid w:val="6A1011E7"/>
    <w:rsid w:val="6A102F95"/>
    <w:rsid w:val="6A1F58CE"/>
    <w:rsid w:val="6A2B6021"/>
    <w:rsid w:val="6A470AE2"/>
    <w:rsid w:val="6A99298E"/>
    <w:rsid w:val="6AAA2146"/>
    <w:rsid w:val="6AB90282"/>
    <w:rsid w:val="6AD14E1A"/>
    <w:rsid w:val="6AD7132A"/>
    <w:rsid w:val="6AF705F9"/>
    <w:rsid w:val="6AF9611F"/>
    <w:rsid w:val="6AFB7320"/>
    <w:rsid w:val="6B0D5727"/>
    <w:rsid w:val="6B3E723A"/>
    <w:rsid w:val="6B47AA84"/>
    <w:rsid w:val="6B4A24D7"/>
    <w:rsid w:val="6B506FC7"/>
    <w:rsid w:val="6B5477F9"/>
    <w:rsid w:val="6B577BDC"/>
    <w:rsid w:val="6B833C3B"/>
    <w:rsid w:val="6B930322"/>
    <w:rsid w:val="6B9E11A7"/>
    <w:rsid w:val="6BF98B79"/>
    <w:rsid w:val="6BFB4C38"/>
    <w:rsid w:val="6BFF332A"/>
    <w:rsid w:val="6BFF4F3A"/>
    <w:rsid w:val="6C3F7B62"/>
    <w:rsid w:val="6C496C32"/>
    <w:rsid w:val="6C4BEAA1"/>
    <w:rsid w:val="6C5555D7"/>
    <w:rsid w:val="6C7D0DCC"/>
    <w:rsid w:val="6C966DF1"/>
    <w:rsid w:val="6CA81BAB"/>
    <w:rsid w:val="6CB7D3FC"/>
    <w:rsid w:val="6CC462B9"/>
    <w:rsid w:val="6CD81D64"/>
    <w:rsid w:val="6CDE7A81"/>
    <w:rsid w:val="6CFD4175"/>
    <w:rsid w:val="6CFE50B4"/>
    <w:rsid w:val="6D042B59"/>
    <w:rsid w:val="6D0D4104"/>
    <w:rsid w:val="6D140D7C"/>
    <w:rsid w:val="6D266D14"/>
    <w:rsid w:val="6D301BA0"/>
    <w:rsid w:val="6D3E42BD"/>
    <w:rsid w:val="6D7B3F8B"/>
    <w:rsid w:val="6D7C6B93"/>
    <w:rsid w:val="6D7FE466"/>
    <w:rsid w:val="6DA83A90"/>
    <w:rsid w:val="6DBA1CEB"/>
    <w:rsid w:val="6DBE0723"/>
    <w:rsid w:val="6DDB6865"/>
    <w:rsid w:val="6DEFBCF2"/>
    <w:rsid w:val="6DFE3811"/>
    <w:rsid w:val="6E227207"/>
    <w:rsid w:val="6E3D3153"/>
    <w:rsid w:val="6E4753F3"/>
    <w:rsid w:val="6E7D8EFE"/>
    <w:rsid w:val="6E830EFF"/>
    <w:rsid w:val="6E993DB3"/>
    <w:rsid w:val="6ECB392F"/>
    <w:rsid w:val="6EEF4C37"/>
    <w:rsid w:val="6EF45453"/>
    <w:rsid w:val="6EFC55B7"/>
    <w:rsid w:val="6F0C44DD"/>
    <w:rsid w:val="6F20011E"/>
    <w:rsid w:val="6F3586D7"/>
    <w:rsid w:val="6F4D1369"/>
    <w:rsid w:val="6F6BDE1A"/>
    <w:rsid w:val="6F6E35CA"/>
    <w:rsid w:val="6F7A04C1"/>
    <w:rsid w:val="6F7B3FE2"/>
    <w:rsid w:val="6F7F5EEB"/>
    <w:rsid w:val="6F7FF765"/>
    <w:rsid w:val="6F821D12"/>
    <w:rsid w:val="6F83245B"/>
    <w:rsid w:val="6F8A0BAA"/>
    <w:rsid w:val="6F9D6663"/>
    <w:rsid w:val="6FA4E956"/>
    <w:rsid w:val="6FA64AE5"/>
    <w:rsid w:val="6FAF6B51"/>
    <w:rsid w:val="6FB5225E"/>
    <w:rsid w:val="6FB8CDD6"/>
    <w:rsid w:val="6FBB8183"/>
    <w:rsid w:val="6FBD0865"/>
    <w:rsid w:val="6FBD1652"/>
    <w:rsid w:val="6FBE5CD9"/>
    <w:rsid w:val="6FBF219C"/>
    <w:rsid w:val="6FD6DA62"/>
    <w:rsid w:val="6FD74620"/>
    <w:rsid w:val="6FD7F40D"/>
    <w:rsid w:val="6FD95F1C"/>
    <w:rsid w:val="6FDB3506"/>
    <w:rsid w:val="6FDE635F"/>
    <w:rsid w:val="6FEE12A4"/>
    <w:rsid w:val="6FFB00C8"/>
    <w:rsid w:val="6FFDA9B4"/>
    <w:rsid w:val="6FFE09BB"/>
    <w:rsid w:val="6FFEA22B"/>
    <w:rsid w:val="6FFF7D28"/>
    <w:rsid w:val="704F233D"/>
    <w:rsid w:val="705F6A24"/>
    <w:rsid w:val="7064228D"/>
    <w:rsid w:val="70875F7B"/>
    <w:rsid w:val="70A14F65"/>
    <w:rsid w:val="70F80C27"/>
    <w:rsid w:val="7104581E"/>
    <w:rsid w:val="71053D85"/>
    <w:rsid w:val="711D243B"/>
    <w:rsid w:val="712F289B"/>
    <w:rsid w:val="713704E9"/>
    <w:rsid w:val="71730052"/>
    <w:rsid w:val="718F6E95"/>
    <w:rsid w:val="71954552"/>
    <w:rsid w:val="71AE0372"/>
    <w:rsid w:val="71B53AF2"/>
    <w:rsid w:val="71D92806"/>
    <w:rsid w:val="71DBDB20"/>
    <w:rsid w:val="71E85A49"/>
    <w:rsid w:val="71FBD499"/>
    <w:rsid w:val="7205184D"/>
    <w:rsid w:val="720C087B"/>
    <w:rsid w:val="72167C70"/>
    <w:rsid w:val="724F0D1A"/>
    <w:rsid w:val="725C58D5"/>
    <w:rsid w:val="729C4303"/>
    <w:rsid w:val="72B91ACC"/>
    <w:rsid w:val="72BA2638"/>
    <w:rsid w:val="72E74AAF"/>
    <w:rsid w:val="72F00A08"/>
    <w:rsid w:val="72FF629D"/>
    <w:rsid w:val="730833A3"/>
    <w:rsid w:val="73291F27"/>
    <w:rsid w:val="732EFC27"/>
    <w:rsid w:val="737F2D0D"/>
    <w:rsid w:val="73A429A0"/>
    <w:rsid w:val="73B633EF"/>
    <w:rsid w:val="73BBD7F4"/>
    <w:rsid w:val="73BF3116"/>
    <w:rsid w:val="73BF71EE"/>
    <w:rsid w:val="73CF47A1"/>
    <w:rsid w:val="73EB6514"/>
    <w:rsid w:val="73F2195D"/>
    <w:rsid w:val="73FF5D65"/>
    <w:rsid w:val="73FF84B6"/>
    <w:rsid w:val="73FFB8D3"/>
    <w:rsid w:val="74251D33"/>
    <w:rsid w:val="74390771"/>
    <w:rsid w:val="743B1556"/>
    <w:rsid w:val="74422E57"/>
    <w:rsid w:val="7473007E"/>
    <w:rsid w:val="747E57F8"/>
    <w:rsid w:val="749E3893"/>
    <w:rsid w:val="74B11819"/>
    <w:rsid w:val="74D6695A"/>
    <w:rsid w:val="74D774D1"/>
    <w:rsid w:val="74FD05BA"/>
    <w:rsid w:val="75656D39"/>
    <w:rsid w:val="756BF4F0"/>
    <w:rsid w:val="756D645A"/>
    <w:rsid w:val="759BFF60"/>
    <w:rsid w:val="75AA6994"/>
    <w:rsid w:val="75DB38DE"/>
    <w:rsid w:val="75DF4860"/>
    <w:rsid w:val="75F66016"/>
    <w:rsid w:val="75FE84CC"/>
    <w:rsid w:val="75FFA890"/>
    <w:rsid w:val="76045978"/>
    <w:rsid w:val="76200A04"/>
    <w:rsid w:val="762EE176"/>
    <w:rsid w:val="763149BF"/>
    <w:rsid w:val="763F82A7"/>
    <w:rsid w:val="766308F1"/>
    <w:rsid w:val="766537ED"/>
    <w:rsid w:val="76852F5D"/>
    <w:rsid w:val="76896296"/>
    <w:rsid w:val="76AEE14C"/>
    <w:rsid w:val="76B1EA39"/>
    <w:rsid w:val="76BF646F"/>
    <w:rsid w:val="76C84BF7"/>
    <w:rsid w:val="76E01F41"/>
    <w:rsid w:val="76E03CE5"/>
    <w:rsid w:val="76EF3E2A"/>
    <w:rsid w:val="773F1A0E"/>
    <w:rsid w:val="773F409D"/>
    <w:rsid w:val="775748F9"/>
    <w:rsid w:val="776F06BC"/>
    <w:rsid w:val="777392CA"/>
    <w:rsid w:val="777E5A86"/>
    <w:rsid w:val="77974CF6"/>
    <w:rsid w:val="779D6084"/>
    <w:rsid w:val="77AF776E"/>
    <w:rsid w:val="77B5517C"/>
    <w:rsid w:val="77BF4D72"/>
    <w:rsid w:val="77C610F3"/>
    <w:rsid w:val="77C66523"/>
    <w:rsid w:val="77CF4A8A"/>
    <w:rsid w:val="77DE8AD8"/>
    <w:rsid w:val="77DFA440"/>
    <w:rsid w:val="77ECB5C7"/>
    <w:rsid w:val="77ED9F5E"/>
    <w:rsid w:val="77EFC898"/>
    <w:rsid w:val="77F15F89"/>
    <w:rsid w:val="77FDABB3"/>
    <w:rsid w:val="77FFFE7A"/>
    <w:rsid w:val="78734D2C"/>
    <w:rsid w:val="78850FF2"/>
    <w:rsid w:val="78870D0D"/>
    <w:rsid w:val="78AA2807"/>
    <w:rsid w:val="78B06666"/>
    <w:rsid w:val="78B33DB1"/>
    <w:rsid w:val="78BFE464"/>
    <w:rsid w:val="78FA5C4F"/>
    <w:rsid w:val="78FB5758"/>
    <w:rsid w:val="79084528"/>
    <w:rsid w:val="7908577F"/>
    <w:rsid w:val="790E0FE8"/>
    <w:rsid w:val="792672EA"/>
    <w:rsid w:val="79334EF2"/>
    <w:rsid w:val="795D3D1D"/>
    <w:rsid w:val="79763C98"/>
    <w:rsid w:val="797C23F5"/>
    <w:rsid w:val="797F5D9C"/>
    <w:rsid w:val="79984D55"/>
    <w:rsid w:val="79B5F06C"/>
    <w:rsid w:val="79BE29F4"/>
    <w:rsid w:val="79BF3D14"/>
    <w:rsid w:val="79D4A19F"/>
    <w:rsid w:val="7A3525A4"/>
    <w:rsid w:val="7A6B3C7B"/>
    <w:rsid w:val="7A835A05"/>
    <w:rsid w:val="7A8F7F06"/>
    <w:rsid w:val="7A9FCE7F"/>
    <w:rsid w:val="7AA0A394"/>
    <w:rsid w:val="7AC0616D"/>
    <w:rsid w:val="7AC2652D"/>
    <w:rsid w:val="7AD81B0D"/>
    <w:rsid w:val="7AEB82A1"/>
    <w:rsid w:val="7AEBA8E1"/>
    <w:rsid w:val="7AF76602"/>
    <w:rsid w:val="7AFF8AB8"/>
    <w:rsid w:val="7B1D4732"/>
    <w:rsid w:val="7B4D1AFE"/>
    <w:rsid w:val="7B5BA758"/>
    <w:rsid w:val="7B7CB7C7"/>
    <w:rsid w:val="7B7F7E78"/>
    <w:rsid w:val="7B9A1258"/>
    <w:rsid w:val="7BAB5214"/>
    <w:rsid w:val="7BBD83F7"/>
    <w:rsid w:val="7BC859C7"/>
    <w:rsid w:val="7BD2DC41"/>
    <w:rsid w:val="7BE10C35"/>
    <w:rsid w:val="7BE78074"/>
    <w:rsid w:val="7BF4D4CD"/>
    <w:rsid w:val="7BF5D2A7"/>
    <w:rsid w:val="7BF608B1"/>
    <w:rsid w:val="7BF770A1"/>
    <w:rsid w:val="7BFD9C2B"/>
    <w:rsid w:val="7BFEBA08"/>
    <w:rsid w:val="7BFFA7D9"/>
    <w:rsid w:val="7BFFE040"/>
    <w:rsid w:val="7C0C6DEF"/>
    <w:rsid w:val="7C1C080B"/>
    <w:rsid w:val="7C1D1DCF"/>
    <w:rsid w:val="7C247C23"/>
    <w:rsid w:val="7C547659"/>
    <w:rsid w:val="7C645601"/>
    <w:rsid w:val="7C727735"/>
    <w:rsid w:val="7C77AEE6"/>
    <w:rsid w:val="7C8B294F"/>
    <w:rsid w:val="7CA81753"/>
    <w:rsid w:val="7CD50937"/>
    <w:rsid w:val="7CD95BE9"/>
    <w:rsid w:val="7CE96D09"/>
    <w:rsid w:val="7CF7387A"/>
    <w:rsid w:val="7CFFB2DA"/>
    <w:rsid w:val="7D2A2168"/>
    <w:rsid w:val="7D3F71D4"/>
    <w:rsid w:val="7D4A280A"/>
    <w:rsid w:val="7D4FFDA8"/>
    <w:rsid w:val="7D5E2976"/>
    <w:rsid w:val="7D6DE3FA"/>
    <w:rsid w:val="7D70503D"/>
    <w:rsid w:val="7D755AD9"/>
    <w:rsid w:val="7D915880"/>
    <w:rsid w:val="7D923BFB"/>
    <w:rsid w:val="7DA06444"/>
    <w:rsid w:val="7DAF216F"/>
    <w:rsid w:val="7DB54128"/>
    <w:rsid w:val="7DB75212"/>
    <w:rsid w:val="7DBD8C60"/>
    <w:rsid w:val="7DBF874A"/>
    <w:rsid w:val="7DCC1471"/>
    <w:rsid w:val="7DCE1E6D"/>
    <w:rsid w:val="7DCF7257"/>
    <w:rsid w:val="7DD7A6EF"/>
    <w:rsid w:val="7DDF48D4"/>
    <w:rsid w:val="7DDFB69C"/>
    <w:rsid w:val="7DE5D350"/>
    <w:rsid w:val="7DEF1DAA"/>
    <w:rsid w:val="7DEF6A51"/>
    <w:rsid w:val="7DF30CF9"/>
    <w:rsid w:val="7DFCB627"/>
    <w:rsid w:val="7DFEA3B6"/>
    <w:rsid w:val="7DFF162D"/>
    <w:rsid w:val="7DFF1B01"/>
    <w:rsid w:val="7DFF4862"/>
    <w:rsid w:val="7DFF9DDE"/>
    <w:rsid w:val="7DFFA8DE"/>
    <w:rsid w:val="7E16AA90"/>
    <w:rsid w:val="7E3314F0"/>
    <w:rsid w:val="7E4234E1"/>
    <w:rsid w:val="7E4D8EF6"/>
    <w:rsid w:val="7E5E47BF"/>
    <w:rsid w:val="7E6D4A02"/>
    <w:rsid w:val="7E8458A8"/>
    <w:rsid w:val="7E87E402"/>
    <w:rsid w:val="7E885398"/>
    <w:rsid w:val="7E8B4E88"/>
    <w:rsid w:val="7E928AF4"/>
    <w:rsid w:val="7E94382C"/>
    <w:rsid w:val="7EAC767B"/>
    <w:rsid w:val="7EB5E0CD"/>
    <w:rsid w:val="7EB7BADF"/>
    <w:rsid w:val="7EBC3294"/>
    <w:rsid w:val="7EBEF8B8"/>
    <w:rsid w:val="7ECF0E55"/>
    <w:rsid w:val="7ECF746B"/>
    <w:rsid w:val="7EDABB89"/>
    <w:rsid w:val="7EED78F1"/>
    <w:rsid w:val="7EEEC534"/>
    <w:rsid w:val="7EEF3719"/>
    <w:rsid w:val="7EEFA970"/>
    <w:rsid w:val="7EF12D52"/>
    <w:rsid w:val="7EF71836"/>
    <w:rsid w:val="7EF96F36"/>
    <w:rsid w:val="7EFB23B0"/>
    <w:rsid w:val="7EFF4191"/>
    <w:rsid w:val="7EFFD9A2"/>
    <w:rsid w:val="7F1B7D95"/>
    <w:rsid w:val="7F2D04E5"/>
    <w:rsid w:val="7F370B6C"/>
    <w:rsid w:val="7F3BBD33"/>
    <w:rsid w:val="7F3D84CC"/>
    <w:rsid w:val="7F3E8D35"/>
    <w:rsid w:val="7F5781DD"/>
    <w:rsid w:val="7F5D7119"/>
    <w:rsid w:val="7F67EA59"/>
    <w:rsid w:val="7F774111"/>
    <w:rsid w:val="7F78540D"/>
    <w:rsid w:val="7F7B91B3"/>
    <w:rsid w:val="7F7C8963"/>
    <w:rsid w:val="7F7F13C6"/>
    <w:rsid w:val="7F7F335A"/>
    <w:rsid w:val="7F7FB099"/>
    <w:rsid w:val="7F842003"/>
    <w:rsid w:val="7F845027"/>
    <w:rsid w:val="7F8DF0A7"/>
    <w:rsid w:val="7F8F1454"/>
    <w:rsid w:val="7F9164CE"/>
    <w:rsid w:val="7F97CAF2"/>
    <w:rsid w:val="7F991392"/>
    <w:rsid w:val="7F9EB853"/>
    <w:rsid w:val="7F9F8096"/>
    <w:rsid w:val="7FA3CCC6"/>
    <w:rsid w:val="7FABD60C"/>
    <w:rsid w:val="7FAE0A32"/>
    <w:rsid w:val="7FB61F05"/>
    <w:rsid w:val="7FB623D9"/>
    <w:rsid w:val="7FB64B30"/>
    <w:rsid w:val="7FB7BEA0"/>
    <w:rsid w:val="7FBE17ED"/>
    <w:rsid w:val="7FBF18AE"/>
    <w:rsid w:val="7FBF4402"/>
    <w:rsid w:val="7FBF487F"/>
    <w:rsid w:val="7FBF816B"/>
    <w:rsid w:val="7FCD1E97"/>
    <w:rsid w:val="7FCFE02A"/>
    <w:rsid w:val="7FD0172B"/>
    <w:rsid w:val="7FD7A471"/>
    <w:rsid w:val="7FD7C699"/>
    <w:rsid w:val="7FD7CDAB"/>
    <w:rsid w:val="7FDB9EDA"/>
    <w:rsid w:val="7FDF50C4"/>
    <w:rsid w:val="7FDFD579"/>
    <w:rsid w:val="7FE3922C"/>
    <w:rsid w:val="7FE6B3A9"/>
    <w:rsid w:val="7FE7EABA"/>
    <w:rsid w:val="7FEC044A"/>
    <w:rsid w:val="7FED1DB7"/>
    <w:rsid w:val="7FEF27B3"/>
    <w:rsid w:val="7FEFA0DB"/>
    <w:rsid w:val="7FF2CC95"/>
    <w:rsid w:val="7FF40BBE"/>
    <w:rsid w:val="7FF7880B"/>
    <w:rsid w:val="7FF9E909"/>
    <w:rsid w:val="7FFA731E"/>
    <w:rsid w:val="7FFA8587"/>
    <w:rsid w:val="7FFAF0FB"/>
    <w:rsid w:val="7FFC1E20"/>
    <w:rsid w:val="7FFC2A1C"/>
    <w:rsid w:val="7FFC8B19"/>
    <w:rsid w:val="7FFD0DB8"/>
    <w:rsid w:val="7FFD41A1"/>
    <w:rsid w:val="7FFD4E3A"/>
    <w:rsid w:val="7FFE697A"/>
    <w:rsid w:val="7FFEE07A"/>
    <w:rsid w:val="7FFF0F66"/>
    <w:rsid w:val="7FFF2179"/>
    <w:rsid w:val="7FFF73C9"/>
    <w:rsid w:val="7FFF8E7F"/>
    <w:rsid w:val="7FFFCCB6"/>
    <w:rsid w:val="80EF2A97"/>
    <w:rsid w:val="85F63115"/>
    <w:rsid w:val="8AAF947D"/>
    <w:rsid w:val="8E4692B0"/>
    <w:rsid w:val="8FFFA1A1"/>
    <w:rsid w:val="9133F456"/>
    <w:rsid w:val="93DF320D"/>
    <w:rsid w:val="93F18791"/>
    <w:rsid w:val="96FF634A"/>
    <w:rsid w:val="976E3AB9"/>
    <w:rsid w:val="977A97FA"/>
    <w:rsid w:val="97ADEA04"/>
    <w:rsid w:val="97D1B3D9"/>
    <w:rsid w:val="97EB2CA7"/>
    <w:rsid w:val="97FDA41D"/>
    <w:rsid w:val="9AADF9CD"/>
    <w:rsid w:val="9AF18C1F"/>
    <w:rsid w:val="9AF7D1B9"/>
    <w:rsid w:val="9D3C233B"/>
    <w:rsid w:val="9DBF8346"/>
    <w:rsid w:val="9EBE22C8"/>
    <w:rsid w:val="9F3FD8E8"/>
    <w:rsid w:val="9F5F4F75"/>
    <w:rsid w:val="9F87340A"/>
    <w:rsid w:val="9F8FA027"/>
    <w:rsid w:val="9FE3756D"/>
    <w:rsid w:val="9FF37908"/>
    <w:rsid w:val="9FFFBF3E"/>
    <w:rsid w:val="A0A7C305"/>
    <w:rsid w:val="A37FA223"/>
    <w:rsid w:val="A3D756A7"/>
    <w:rsid w:val="A6FF58FB"/>
    <w:rsid w:val="A7F7B12A"/>
    <w:rsid w:val="AB1D979A"/>
    <w:rsid w:val="ABD488DD"/>
    <w:rsid w:val="AD3D4A3B"/>
    <w:rsid w:val="ADE2936B"/>
    <w:rsid w:val="ADEB830F"/>
    <w:rsid w:val="ADF4FB81"/>
    <w:rsid w:val="ADFA296D"/>
    <w:rsid w:val="ADFB85F9"/>
    <w:rsid w:val="ADFE32CC"/>
    <w:rsid w:val="AE57F05B"/>
    <w:rsid w:val="AEBE64E3"/>
    <w:rsid w:val="AECDB081"/>
    <w:rsid w:val="AEFF64AD"/>
    <w:rsid w:val="AF67A593"/>
    <w:rsid w:val="AF732E8C"/>
    <w:rsid w:val="AFF483C8"/>
    <w:rsid w:val="AFFB6BCB"/>
    <w:rsid w:val="AFFBDEB3"/>
    <w:rsid w:val="AFFFB3A3"/>
    <w:rsid w:val="B0AB3905"/>
    <w:rsid w:val="B115D03C"/>
    <w:rsid w:val="B1F61E4C"/>
    <w:rsid w:val="B37AA405"/>
    <w:rsid w:val="B3BD28F3"/>
    <w:rsid w:val="B3DFAD9B"/>
    <w:rsid w:val="B5F3D6B4"/>
    <w:rsid w:val="B6371FC7"/>
    <w:rsid w:val="B64BCD55"/>
    <w:rsid w:val="B67F74A9"/>
    <w:rsid w:val="B7343C69"/>
    <w:rsid w:val="B73D4E4E"/>
    <w:rsid w:val="B76DC94E"/>
    <w:rsid w:val="B7CFA30D"/>
    <w:rsid w:val="B7EF143F"/>
    <w:rsid w:val="B7F75331"/>
    <w:rsid w:val="B7F7B536"/>
    <w:rsid w:val="B7F7D443"/>
    <w:rsid w:val="B7FDBA85"/>
    <w:rsid w:val="B87FD1F3"/>
    <w:rsid w:val="B8EF80E6"/>
    <w:rsid w:val="B97FF32C"/>
    <w:rsid w:val="B9BBBB89"/>
    <w:rsid w:val="B9FE489B"/>
    <w:rsid w:val="BA3F1E4E"/>
    <w:rsid w:val="BA760272"/>
    <w:rsid w:val="BA912153"/>
    <w:rsid w:val="BACDB6E9"/>
    <w:rsid w:val="BAF78F76"/>
    <w:rsid w:val="BB5963FC"/>
    <w:rsid w:val="BBBF5DB5"/>
    <w:rsid w:val="BBF71ABA"/>
    <w:rsid w:val="BBF75492"/>
    <w:rsid w:val="BBF9D5BB"/>
    <w:rsid w:val="BBFFEF85"/>
    <w:rsid w:val="BC77A10D"/>
    <w:rsid w:val="BCC570E3"/>
    <w:rsid w:val="BCFD1BFB"/>
    <w:rsid w:val="BCFE5CFE"/>
    <w:rsid w:val="BD2F22C9"/>
    <w:rsid w:val="BD7B0D29"/>
    <w:rsid w:val="BD87C5E7"/>
    <w:rsid w:val="BDAA1205"/>
    <w:rsid w:val="BDBB8F2A"/>
    <w:rsid w:val="BDBF28C9"/>
    <w:rsid w:val="BDBFC10C"/>
    <w:rsid w:val="BDDF35D3"/>
    <w:rsid w:val="BDFBAE3C"/>
    <w:rsid w:val="BE6F64F1"/>
    <w:rsid w:val="BE6FDA26"/>
    <w:rsid w:val="BECFAD2F"/>
    <w:rsid w:val="BEDFD087"/>
    <w:rsid w:val="BEEF0817"/>
    <w:rsid w:val="BEFD4141"/>
    <w:rsid w:val="BEFF15B9"/>
    <w:rsid w:val="BEFF7C45"/>
    <w:rsid w:val="BEFFA21C"/>
    <w:rsid w:val="BF6F9BE4"/>
    <w:rsid w:val="BF7EA396"/>
    <w:rsid w:val="BF963CD6"/>
    <w:rsid w:val="BFAFBE39"/>
    <w:rsid w:val="BFBB531B"/>
    <w:rsid w:val="BFCDDF5E"/>
    <w:rsid w:val="BFDA087A"/>
    <w:rsid w:val="BFDBE65B"/>
    <w:rsid w:val="BFDDEC36"/>
    <w:rsid w:val="BFDE6129"/>
    <w:rsid w:val="BFEEBEC8"/>
    <w:rsid w:val="BFEFDAE8"/>
    <w:rsid w:val="BFF0C177"/>
    <w:rsid w:val="BFF742DC"/>
    <w:rsid w:val="BFFD2929"/>
    <w:rsid w:val="BFFEB4AA"/>
    <w:rsid w:val="BFFF7840"/>
    <w:rsid w:val="C277ADB4"/>
    <w:rsid w:val="C6FDE4CA"/>
    <w:rsid w:val="C7DBF4AE"/>
    <w:rsid w:val="CA956882"/>
    <w:rsid w:val="CB8F4817"/>
    <w:rsid w:val="CBEF2305"/>
    <w:rsid w:val="CBF300E2"/>
    <w:rsid w:val="CBF784E4"/>
    <w:rsid w:val="CBFACBD2"/>
    <w:rsid w:val="CBFD137A"/>
    <w:rsid w:val="CCE3F1CF"/>
    <w:rsid w:val="CCEB5658"/>
    <w:rsid w:val="CD719428"/>
    <w:rsid w:val="CDB741E9"/>
    <w:rsid w:val="CDBB364D"/>
    <w:rsid w:val="CDDDAA18"/>
    <w:rsid w:val="CDDF33B6"/>
    <w:rsid w:val="CDED897F"/>
    <w:rsid w:val="CDFD5540"/>
    <w:rsid w:val="CED6B7C2"/>
    <w:rsid w:val="CEFD4D41"/>
    <w:rsid w:val="CF3BE008"/>
    <w:rsid w:val="CF494758"/>
    <w:rsid w:val="CFDCFD9E"/>
    <w:rsid w:val="CFED538D"/>
    <w:rsid w:val="CFEDB367"/>
    <w:rsid w:val="CFEFCCF5"/>
    <w:rsid w:val="CFF5EA18"/>
    <w:rsid w:val="CFFDBAAF"/>
    <w:rsid w:val="CFFE9AD3"/>
    <w:rsid w:val="D1FF4E19"/>
    <w:rsid w:val="D22FB12A"/>
    <w:rsid w:val="D3E7CF6B"/>
    <w:rsid w:val="D3FF64F6"/>
    <w:rsid w:val="D5D7F5F2"/>
    <w:rsid w:val="D6616613"/>
    <w:rsid w:val="D6CF6145"/>
    <w:rsid w:val="D6FFC2D9"/>
    <w:rsid w:val="D77DFC30"/>
    <w:rsid w:val="D7B39654"/>
    <w:rsid w:val="D7D7DD1F"/>
    <w:rsid w:val="D7DA9959"/>
    <w:rsid w:val="D7EDC66A"/>
    <w:rsid w:val="D7EF3F9B"/>
    <w:rsid w:val="D7FDB8DD"/>
    <w:rsid w:val="D7FF278A"/>
    <w:rsid w:val="DA3F487B"/>
    <w:rsid w:val="DBDF912D"/>
    <w:rsid w:val="DBFB7FD1"/>
    <w:rsid w:val="DC37F397"/>
    <w:rsid w:val="DCB950FE"/>
    <w:rsid w:val="DD365C8B"/>
    <w:rsid w:val="DD3BECC7"/>
    <w:rsid w:val="DD74E16E"/>
    <w:rsid w:val="DDBF7746"/>
    <w:rsid w:val="DDBFA0D0"/>
    <w:rsid w:val="DDD9E4BB"/>
    <w:rsid w:val="DDF72434"/>
    <w:rsid w:val="DDFFA963"/>
    <w:rsid w:val="DEDF9000"/>
    <w:rsid w:val="DEE77A6A"/>
    <w:rsid w:val="DEF75014"/>
    <w:rsid w:val="DEF849BF"/>
    <w:rsid w:val="DF05B7D0"/>
    <w:rsid w:val="DF7AC345"/>
    <w:rsid w:val="DFBA2A5B"/>
    <w:rsid w:val="DFBF7C70"/>
    <w:rsid w:val="DFBFE921"/>
    <w:rsid w:val="DFC38E69"/>
    <w:rsid w:val="DFD154F3"/>
    <w:rsid w:val="DFDB08D8"/>
    <w:rsid w:val="DFDDEDDD"/>
    <w:rsid w:val="DFDEF6D3"/>
    <w:rsid w:val="DFEDE14A"/>
    <w:rsid w:val="DFF5AB08"/>
    <w:rsid w:val="DFFA5673"/>
    <w:rsid w:val="DFFB5F98"/>
    <w:rsid w:val="DFFB78CA"/>
    <w:rsid w:val="DFFD3D5F"/>
    <w:rsid w:val="DFFD8748"/>
    <w:rsid w:val="DFFEA303"/>
    <w:rsid w:val="DFFF95DF"/>
    <w:rsid w:val="E37F246D"/>
    <w:rsid w:val="E3AFE997"/>
    <w:rsid w:val="E3F2F3A1"/>
    <w:rsid w:val="E4FF37DC"/>
    <w:rsid w:val="E57BA170"/>
    <w:rsid w:val="E5AD7BFB"/>
    <w:rsid w:val="E5BDF237"/>
    <w:rsid w:val="E5C605A8"/>
    <w:rsid w:val="E6DE6891"/>
    <w:rsid w:val="E6DEECD6"/>
    <w:rsid w:val="E71F1F84"/>
    <w:rsid w:val="E77FAF7C"/>
    <w:rsid w:val="E7BF5AFD"/>
    <w:rsid w:val="E7DFF126"/>
    <w:rsid w:val="E7F928B1"/>
    <w:rsid w:val="E7FB4D3E"/>
    <w:rsid w:val="E9EF9D41"/>
    <w:rsid w:val="E9FBA103"/>
    <w:rsid w:val="EA5DE827"/>
    <w:rsid w:val="EA73EF44"/>
    <w:rsid w:val="EAF6EDE2"/>
    <w:rsid w:val="EB9FFD27"/>
    <w:rsid w:val="EBAEA297"/>
    <w:rsid w:val="EBAF8815"/>
    <w:rsid w:val="EBEDC3CA"/>
    <w:rsid w:val="EBFF6669"/>
    <w:rsid w:val="EC2E6890"/>
    <w:rsid w:val="ED2F44E0"/>
    <w:rsid w:val="ED7649FC"/>
    <w:rsid w:val="ED7EEE0A"/>
    <w:rsid w:val="ED7FA7E5"/>
    <w:rsid w:val="ED9A3668"/>
    <w:rsid w:val="EDA9E44A"/>
    <w:rsid w:val="EDBF2970"/>
    <w:rsid w:val="EDEFE09E"/>
    <w:rsid w:val="EEA217C8"/>
    <w:rsid w:val="EEBFDFA8"/>
    <w:rsid w:val="EED7C80A"/>
    <w:rsid w:val="EEDFAF5F"/>
    <w:rsid w:val="EEFB460E"/>
    <w:rsid w:val="EEFFEE43"/>
    <w:rsid w:val="EF3EF205"/>
    <w:rsid w:val="EF4FF00B"/>
    <w:rsid w:val="EF6E94C2"/>
    <w:rsid w:val="EF752453"/>
    <w:rsid w:val="EF7D3CE9"/>
    <w:rsid w:val="EF7FED0C"/>
    <w:rsid w:val="EF8F35AA"/>
    <w:rsid w:val="EF9F6151"/>
    <w:rsid w:val="EF9FA6A2"/>
    <w:rsid w:val="EFAFBEA0"/>
    <w:rsid w:val="EFB4AB34"/>
    <w:rsid w:val="EFB56EC8"/>
    <w:rsid w:val="EFB76580"/>
    <w:rsid w:val="EFBDA9B2"/>
    <w:rsid w:val="EFBEF592"/>
    <w:rsid w:val="EFBFD202"/>
    <w:rsid w:val="EFC7690A"/>
    <w:rsid w:val="EFD88995"/>
    <w:rsid w:val="EFDA3C8A"/>
    <w:rsid w:val="EFEBA03B"/>
    <w:rsid w:val="EFEDC329"/>
    <w:rsid w:val="EFEDDB36"/>
    <w:rsid w:val="EFEF5E54"/>
    <w:rsid w:val="EFEF70C4"/>
    <w:rsid w:val="EFF7976B"/>
    <w:rsid w:val="EFF91051"/>
    <w:rsid w:val="EFFD6C02"/>
    <w:rsid w:val="EFFEC046"/>
    <w:rsid w:val="EFFEC93B"/>
    <w:rsid w:val="EFFEE794"/>
    <w:rsid w:val="EFFEE873"/>
    <w:rsid w:val="EFFF16F1"/>
    <w:rsid w:val="EFFF2508"/>
    <w:rsid w:val="EFFF3791"/>
    <w:rsid w:val="EFFF9445"/>
    <w:rsid w:val="F155FAC8"/>
    <w:rsid w:val="F1FF8341"/>
    <w:rsid w:val="F23F776D"/>
    <w:rsid w:val="F26DEE2B"/>
    <w:rsid w:val="F2FA6E20"/>
    <w:rsid w:val="F31D4323"/>
    <w:rsid w:val="F3756E6E"/>
    <w:rsid w:val="F37EB314"/>
    <w:rsid w:val="F3BB7A0F"/>
    <w:rsid w:val="F3BFD25F"/>
    <w:rsid w:val="F3D4CBAA"/>
    <w:rsid w:val="F3DD1228"/>
    <w:rsid w:val="F3EB3824"/>
    <w:rsid w:val="F3FBCC42"/>
    <w:rsid w:val="F4C640BD"/>
    <w:rsid w:val="F4DF7BF3"/>
    <w:rsid w:val="F4ED2C90"/>
    <w:rsid w:val="F4F7BC98"/>
    <w:rsid w:val="F4FB924F"/>
    <w:rsid w:val="F54DA778"/>
    <w:rsid w:val="F57A45E9"/>
    <w:rsid w:val="F57F55F3"/>
    <w:rsid w:val="F5FBD23C"/>
    <w:rsid w:val="F5FD1C1E"/>
    <w:rsid w:val="F5FF1D1B"/>
    <w:rsid w:val="F62E3511"/>
    <w:rsid w:val="F6393A7F"/>
    <w:rsid w:val="F6FD930A"/>
    <w:rsid w:val="F6FF7CDE"/>
    <w:rsid w:val="F6FFCD67"/>
    <w:rsid w:val="F7160266"/>
    <w:rsid w:val="F7778AB2"/>
    <w:rsid w:val="F79F0624"/>
    <w:rsid w:val="F79F602D"/>
    <w:rsid w:val="F7A2F9B1"/>
    <w:rsid w:val="F7B57966"/>
    <w:rsid w:val="F7B75725"/>
    <w:rsid w:val="F7B8AAC0"/>
    <w:rsid w:val="F7BB609D"/>
    <w:rsid w:val="F7BF990A"/>
    <w:rsid w:val="F7DB486B"/>
    <w:rsid w:val="F7DCB7F8"/>
    <w:rsid w:val="F7DD2A29"/>
    <w:rsid w:val="F7DFD825"/>
    <w:rsid w:val="F7EBDE77"/>
    <w:rsid w:val="F7ED7799"/>
    <w:rsid w:val="F7EED6BA"/>
    <w:rsid w:val="F7EEE349"/>
    <w:rsid w:val="F7EF3BC6"/>
    <w:rsid w:val="F7FBE0EB"/>
    <w:rsid w:val="F7FC0ACB"/>
    <w:rsid w:val="F7FD4094"/>
    <w:rsid w:val="F7FD41CE"/>
    <w:rsid w:val="F7FE606B"/>
    <w:rsid w:val="F7FF2532"/>
    <w:rsid w:val="F7FFB40C"/>
    <w:rsid w:val="F89E6491"/>
    <w:rsid w:val="F9BEDF6A"/>
    <w:rsid w:val="F9CF80D6"/>
    <w:rsid w:val="F9E57CDA"/>
    <w:rsid w:val="F9F723C8"/>
    <w:rsid w:val="F9FF6C42"/>
    <w:rsid w:val="F9FFF074"/>
    <w:rsid w:val="FA1E3E96"/>
    <w:rsid w:val="FA67AE77"/>
    <w:rsid w:val="FAF69F47"/>
    <w:rsid w:val="FB77CF0F"/>
    <w:rsid w:val="FB7A3F78"/>
    <w:rsid w:val="FB7BCD01"/>
    <w:rsid w:val="FB7E06BF"/>
    <w:rsid w:val="FB7F867C"/>
    <w:rsid w:val="FB7FC5BD"/>
    <w:rsid w:val="FB891EFC"/>
    <w:rsid w:val="FB8BA54E"/>
    <w:rsid w:val="FB92F5E6"/>
    <w:rsid w:val="FB9A0CD7"/>
    <w:rsid w:val="FBAB4D8B"/>
    <w:rsid w:val="FBBF0A2C"/>
    <w:rsid w:val="FBBFC4F6"/>
    <w:rsid w:val="FBD9C8AB"/>
    <w:rsid w:val="FBDB1E2D"/>
    <w:rsid w:val="FBDFF002"/>
    <w:rsid w:val="FBEF6254"/>
    <w:rsid w:val="FBEFBB62"/>
    <w:rsid w:val="FBF3A676"/>
    <w:rsid w:val="FBF3C289"/>
    <w:rsid w:val="FBF75D7F"/>
    <w:rsid w:val="FBFB073C"/>
    <w:rsid w:val="FBFB697D"/>
    <w:rsid w:val="FBFD7EA0"/>
    <w:rsid w:val="FBFF89A6"/>
    <w:rsid w:val="FBFFF2F8"/>
    <w:rsid w:val="FC78FBFF"/>
    <w:rsid w:val="FC7F351B"/>
    <w:rsid w:val="FC7FCBDC"/>
    <w:rsid w:val="FCDD9D87"/>
    <w:rsid w:val="FCEB1AA3"/>
    <w:rsid w:val="FCF517FA"/>
    <w:rsid w:val="FCF70A3E"/>
    <w:rsid w:val="FCFD1E9C"/>
    <w:rsid w:val="FCFF59E2"/>
    <w:rsid w:val="FD550189"/>
    <w:rsid w:val="FD5F5659"/>
    <w:rsid w:val="FD5FBCF3"/>
    <w:rsid w:val="FD6AA70A"/>
    <w:rsid w:val="FD7BF7D8"/>
    <w:rsid w:val="FD7C2320"/>
    <w:rsid w:val="FD7F1AB1"/>
    <w:rsid w:val="FD7F9BA0"/>
    <w:rsid w:val="FD9D3518"/>
    <w:rsid w:val="FDA72535"/>
    <w:rsid w:val="FDAF696D"/>
    <w:rsid w:val="FDB78840"/>
    <w:rsid w:val="FDBD760F"/>
    <w:rsid w:val="FDBE0605"/>
    <w:rsid w:val="FDBF9BD8"/>
    <w:rsid w:val="FDBFE0E7"/>
    <w:rsid w:val="FDC36304"/>
    <w:rsid w:val="FDDA97F9"/>
    <w:rsid w:val="FDE69434"/>
    <w:rsid w:val="FDE90830"/>
    <w:rsid w:val="FDEDD004"/>
    <w:rsid w:val="FDF0B37A"/>
    <w:rsid w:val="FDF98B8F"/>
    <w:rsid w:val="FDFABDEF"/>
    <w:rsid w:val="FDFFA520"/>
    <w:rsid w:val="FDFFCC98"/>
    <w:rsid w:val="FE1B24AC"/>
    <w:rsid w:val="FE6FD587"/>
    <w:rsid w:val="FE7C6260"/>
    <w:rsid w:val="FE7F5BAF"/>
    <w:rsid w:val="FE976FA6"/>
    <w:rsid w:val="FE9F1EA6"/>
    <w:rsid w:val="FEAD6C96"/>
    <w:rsid w:val="FEB60DEE"/>
    <w:rsid w:val="FEB79098"/>
    <w:rsid w:val="FEBF8140"/>
    <w:rsid w:val="FECFB777"/>
    <w:rsid w:val="FED76DD8"/>
    <w:rsid w:val="FEDF1310"/>
    <w:rsid w:val="FEF1FD40"/>
    <w:rsid w:val="FEF37215"/>
    <w:rsid w:val="FEF5D010"/>
    <w:rsid w:val="FEF6F9F3"/>
    <w:rsid w:val="FEF72762"/>
    <w:rsid w:val="FEF92B3A"/>
    <w:rsid w:val="FEFEDD3F"/>
    <w:rsid w:val="FF17D691"/>
    <w:rsid w:val="FF1E7BE1"/>
    <w:rsid w:val="FF1EA333"/>
    <w:rsid w:val="FF1F4B5E"/>
    <w:rsid w:val="FF1FA016"/>
    <w:rsid w:val="FF2D0BD6"/>
    <w:rsid w:val="FF2F1B2A"/>
    <w:rsid w:val="FF3F3D05"/>
    <w:rsid w:val="FF3F9A85"/>
    <w:rsid w:val="FF3FB6E0"/>
    <w:rsid w:val="FF573495"/>
    <w:rsid w:val="FF5D073C"/>
    <w:rsid w:val="FF69C863"/>
    <w:rsid w:val="FF6DBF2C"/>
    <w:rsid w:val="FF6FCF4A"/>
    <w:rsid w:val="FF732DEC"/>
    <w:rsid w:val="FF760730"/>
    <w:rsid w:val="FF77B24C"/>
    <w:rsid w:val="FF7B39DF"/>
    <w:rsid w:val="FF7BBCFA"/>
    <w:rsid w:val="FF7F7649"/>
    <w:rsid w:val="FF7FDF43"/>
    <w:rsid w:val="FF89E529"/>
    <w:rsid w:val="FF8EF5FE"/>
    <w:rsid w:val="FF9548AA"/>
    <w:rsid w:val="FF9557F8"/>
    <w:rsid w:val="FF9B102F"/>
    <w:rsid w:val="FF9D448A"/>
    <w:rsid w:val="FFA5AA92"/>
    <w:rsid w:val="FFA76C1A"/>
    <w:rsid w:val="FFA7981E"/>
    <w:rsid w:val="FFB76C12"/>
    <w:rsid w:val="FFB97290"/>
    <w:rsid w:val="FFBA3ACC"/>
    <w:rsid w:val="FFBC39F1"/>
    <w:rsid w:val="FFBD3F1E"/>
    <w:rsid w:val="FFBDEB0B"/>
    <w:rsid w:val="FFBF1449"/>
    <w:rsid w:val="FFBF73C5"/>
    <w:rsid w:val="FFC52269"/>
    <w:rsid w:val="FFCBA738"/>
    <w:rsid w:val="FFCE8BA5"/>
    <w:rsid w:val="FFD70F8C"/>
    <w:rsid w:val="FFDB155F"/>
    <w:rsid w:val="FFDD4600"/>
    <w:rsid w:val="FFDE4735"/>
    <w:rsid w:val="FFDF285F"/>
    <w:rsid w:val="FFE57C48"/>
    <w:rsid w:val="FFE60B63"/>
    <w:rsid w:val="FFEDA1B1"/>
    <w:rsid w:val="FFEE4F46"/>
    <w:rsid w:val="FFEF1C65"/>
    <w:rsid w:val="FFF0DAB9"/>
    <w:rsid w:val="FFF2C5F8"/>
    <w:rsid w:val="FFF518E3"/>
    <w:rsid w:val="FFF5E9E1"/>
    <w:rsid w:val="FFF6BA70"/>
    <w:rsid w:val="FFF99C0D"/>
    <w:rsid w:val="FFFB344C"/>
    <w:rsid w:val="FFFBEC96"/>
    <w:rsid w:val="FFFC6845"/>
    <w:rsid w:val="FFFD02F1"/>
    <w:rsid w:val="FFFD45CD"/>
    <w:rsid w:val="FFFD48AA"/>
    <w:rsid w:val="FFFD7D1E"/>
    <w:rsid w:val="FFFD8566"/>
    <w:rsid w:val="FFFD8F15"/>
    <w:rsid w:val="FFFDAECF"/>
    <w:rsid w:val="FFFE1207"/>
    <w:rsid w:val="FFFE26E6"/>
    <w:rsid w:val="FFFE98E6"/>
    <w:rsid w:val="FFFEAFD8"/>
    <w:rsid w:val="FFFEC5DF"/>
    <w:rsid w:val="FFFF0D35"/>
    <w:rsid w:val="FFFF10AD"/>
    <w:rsid w:val="FFFF5353"/>
    <w:rsid w:val="FFFF7E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72"/>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73"/>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link w:val="74"/>
    <w:qFormat/>
    <w:uiPriority w:val="0"/>
    <w:pPr>
      <w:keepNext/>
      <w:keepLines/>
      <w:spacing w:before="280" w:after="290" w:line="376" w:lineRule="auto"/>
      <w:outlineLvl w:val="4"/>
    </w:pPr>
    <w:rPr>
      <w:b/>
      <w:sz w:val="28"/>
    </w:rPr>
  </w:style>
  <w:style w:type="paragraph" w:styleId="8">
    <w:name w:val="heading 6"/>
    <w:basedOn w:val="1"/>
    <w:next w:val="7"/>
    <w:link w:val="76"/>
    <w:qFormat/>
    <w:uiPriority w:val="0"/>
    <w:pPr>
      <w:keepNext/>
      <w:keepLines/>
      <w:spacing w:before="240" w:after="64" w:line="320" w:lineRule="auto"/>
      <w:outlineLvl w:val="5"/>
    </w:pPr>
    <w:rPr>
      <w:rFonts w:ascii="Arial" w:hAnsi="Arial" w:eastAsia="黑体"/>
      <w:b/>
      <w:sz w:val="24"/>
    </w:rPr>
  </w:style>
  <w:style w:type="paragraph" w:styleId="9">
    <w:name w:val="heading 7"/>
    <w:basedOn w:val="1"/>
    <w:next w:val="7"/>
    <w:link w:val="77"/>
    <w:qFormat/>
    <w:uiPriority w:val="0"/>
    <w:pPr>
      <w:keepNext/>
      <w:keepLines/>
      <w:spacing w:before="240" w:after="64" w:line="320" w:lineRule="auto"/>
      <w:outlineLvl w:val="6"/>
    </w:pPr>
    <w:rPr>
      <w:b/>
      <w:sz w:val="24"/>
    </w:rPr>
  </w:style>
  <w:style w:type="paragraph" w:styleId="10">
    <w:name w:val="heading 8"/>
    <w:basedOn w:val="1"/>
    <w:next w:val="7"/>
    <w:link w:val="78"/>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7"/>
    <w:link w:val="79"/>
    <w:qFormat/>
    <w:uiPriority w:val="0"/>
    <w:pPr>
      <w:keepNext/>
      <w:keepLines/>
      <w:spacing w:before="240" w:after="64" w:line="320" w:lineRule="auto"/>
      <w:outlineLvl w:val="8"/>
    </w:pPr>
    <w:rPr>
      <w:rFonts w:ascii="Arial" w:hAnsi="Arial" w:eastAsia="黑体"/>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link w:val="75"/>
    <w:qFormat/>
    <w:uiPriority w:val="0"/>
    <w:pPr>
      <w:ind w:firstLine="420"/>
    </w:pPr>
    <w:rPr>
      <w:szCs w:val="20"/>
    </w:rPr>
  </w:style>
  <w:style w:type="paragraph" w:styleId="12">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3">
    <w:name w:val="index 8"/>
    <w:basedOn w:val="1"/>
    <w:next w:val="1"/>
    <w:qFormat/>
    <w:uiPriority w:val="0"/>
    <w:pPr>
      <w:ind w:left="2940"/>
    </w:pPr>
  </w:style>
  <w:style w:type="paragraph" w:styleId="14">
    <w:name w:val="List Number"/>
    <w:basedOn w:val="1"/>
    <w:qFormat/>
    <w:uiPriority w:val="0"/>
    <w:pPr>
      <w:widowControl/>
      <w:tabs>
        <w:tab w:val="left" w:pos="440"/>
        <w:tab w:val="left" w:pos="720"/>
        <w:tab w:val="left" w:pos="840"/>
      </w:tabs>
      <w:spacing w:afterLines="50"/>
      <w:ind w:left="454" w:hanging="280"/>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List Bullet"/>
    <w:basedOn w:val="1"/>
    <w:qFormat/>
    <w:uiPriority w:val="0"/>
    <w:pPr>
      <w:tabs>
        <w:tab w:val="left" w:pos="3300"/>
      </w:tabs>
    </w:pPr>
  </w:style>
  <w:style w:type="paragraph" w:styleId="17">
    <w:name w:val="Document Map"/>
    <w:basedOn w:val="1"/>
    <w:link w:val="80"/>
    <w:qFormat/>
    <w:uiPriority w:val="0"/>
    <w:pPr>
      <w:shd w:val="clear" w:color="auto" w:fill="000080"/>
    </w:pPr>
  </w:style>
  <w:style w:type="paragraph" w:styleId="18">
    <w:name w:val="annotation text"/>
    <w:basedOn w:val="1"/>
    <w:link w:val="81"/>
    <w:qFormat/>
    <w:uiPriority w:val="0"/>
    <w:pPr>
      <w:adjustRightInd w:val="0"/>
      <w:spacing w:line="360" w:lineRule="atLeast"/>
      <w:jc w:val="left"/>
      <w:textAlignment w:val="baseline"/>
    </w:pPr>
    <w:rPr>
      <w:kern w:val="0"/>
      <w:sz w:val="24"/>
      <w:szCs w:val="20"/>
    </w:rPr>
  </w:style>
  <w:style w:type="paragraph" w:styleId="19">
    <w:name w:val="Salutation"/>
    <w:basedOn w:val="1"/>
    <w:next w:val="1"/>
    <w:link w:val="82"/>
    <w:qFormat/>
    <w:uiPriority w:val="0"/>
    <w:rPr>
      <w:sz w:val="28"/>
    </w:rPr>
  </w:style>
  <w:style w:type="paragraph" w:styleId="20">
    <w:name w:val="Body Text 3"/>
    <w:basedOn w:val="1"/>
    <w:link w:val="83"/>
    <w:qFormat/>
    <w:uiPriority w:val="0"/>
    <w:pPr>
      <w:spacing w:line="500" w:lineRule="exact"/>
    </w:pPr>
    <w:rPr>
      <w:b/>
      <w:bCs/>
      <w:sz w:val="24"/>
    </w:rPr>
  </w:style>
  <w:style w:type="paragraph" w:styleId="21">
    <w:name w:val="Body Text"/>
    <w:basedOn w:val="1"/>
    <w:link w:val="84"/>
    <w:qFormat/>
    <w:uiPriority w:val="0"/>
    <w:pPr>
      <w:spacing w:line="380" w:lineRule="exact"/>
    </w:pPr>
    <w:rPr>
      <w:sz w:val="24"/>
    </w:rPr>
  </w:style>
  <w:style w:type="paragraph" w:styleId="22">
    <w:name w:val="Body Text Indent"/>
    <w:basedOn w:val="1"/>
    <w:next w:val="7"/>
    <w:link w:val="85"/>
    <w:qFormat/>
    <w:uiPriority w:val="0"/>
    <w:pPr>
      <w:ind w:firstLine="830" w:firstLineChars="352"/>
    </w:pPr>
    <w:rPr>
      <w:rFonts w:ascii="仿宋_GB2312" w:eastAsia="仿宋_GB2312"/>
      <w:sz w:val="32"/>
      <w:szCs w:val="20"/>
    </w:rPr>
  </w:style>
  <w:style w:type="paragraph" w:styleId="23">
    <w:name w:val="List Number 3"/>
    <w:basedOn w:val="1"/>
    <w:qFormat/>
    <w:uiPriority w:val="0"/>
    <w:pPr>
      <w:tabs>
        <w:tab w:val="left" w:pos="360"/>
      </w:tabs>
      <w:ind w:left="360" w:hanging="360"/>
    </w:pPr>
  </w:style>
  <w:style w:type="paragraph" w:styleId="24">
    <w:name w:val="List 2"/>
    <w:basedOn w:val="1"/>
    <w:qFormat/>
    <w:uiPriority w:val="0"/>
    <w:pPr>
      <w:ind w:left="100" w:leftChars="200" w:hanging="200" w:hangingChars="200"/>
    </w:pPr>
    <w:rPr>
      <w:sz w:val="28"/>
    </w:rPr>
  </w:style>
  <w:style w:type="paragraph" w:styleId="25">
    <w:name w:val="Block Text"/>
    <w:basedOn w:val="1"/>
    <w:qFormat/>
    <w:uiPriority w:val="0"/>
    <w:pPr>
      <w:adjustRightInd w:val="0"/>
      <w:ind w:left="420" w:right="33"/>
      <w:jc w:val="left"/>
      <w:textAlignment w:val="baseline"/>
    </w:pPr>
    <w:rPr>
      <w:kern w:val="0"/>
      <w:sz w:val="24"/>
      <w:szCs w:val="20"/>
    </w:rPr>
  </w:style>
  <w:style w:type="paragraph" w:styleId="26">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0"/>
    <w:pPr>
      <w:ind w:left="840" w:leftChars="400"/>
    </w:pPr>
  </w:style>
  <w:style w:type="paragraph" w:styleId="28">
    <w:name w:val="Plain Text"/>
    <w:basedOn w:val="1"/>
    <w:next w:val="5"/>
    <w:link w:val="86"/>
    <w:qFormat/>
    <w:uiPriority w:val="0"/>
    <w:rPr>
      <w:rFonts w:ascii="宋体" w:hAnsi="Courier New" w:cs="Courier New"/>
      <w:szCs w:val="21"/>
    </w:rPr>
  </w:style>
  <w:style w:type="paragraph" w:styleId="29">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7"/>
    <w:qFormat/>
    <w:uiPriority w:val="0"/>
    <w:pPr>
      <w:ind w:left="100" w:leftChars="2500"/>
    </w:pPr>
    <w:rPr>
      <w:rFonts w:ascii="宋体" w:hAnsi="Courier New" w:cs="Courier New"/>
      <w:szCs w:val="21"/>
    </w:rPr>
  </w:style>
  <w:style w:type="paragraph" w:styleId="31">
    <w:name w:val="Body Text Indent 2"/>
    <w:basedOn w:val="1"/>
    <w:link w:val="88"/>
    <w:qFormat/>
    <w:uiPriority w:val="0"/>
    <w:pPr>
      <w:ind w:firstLine="630"/>
    </w:pPr>
    <w:rPr>
      <w:sz w:val="32"/>
      <w:szCs w:val="20"/>
    </w:rPr>
  </w:style>
  <w:style w:type="paragraph" w:styleId="32">
    <w:name w:val="endnote text"/>
    <w:basedOn w:val="1"/>
    <w:link w:val="89"/>
    <w:qFormat/>
    <w:uiPriority w:val="0"/>
    <w:pPr>
      <w:snapToGrid w:val="0"/>
      <w:jc w:val="left"/>
    </w:pPr>
    <w:rPr>
      <w:rFonts w:ascii="Calibri" w:hAnsi="Calibri"/>
      <w:szCs w:val="22"/>
    </w:rPr>
  </w:style>
  <w:style w:type="paragraph" w:styleId="33">
    <w:name w:val="Balloon Text"/>
    <w:basedOn w:val="1"/>
    <w:link w:val="90"/>
    <w:qFormat/>
    <w:uiPriority w:val="99"/>
    <w:rPr>
      <w:sz w:val="18"/>
      <w:szCs w:val="18"/>
    </w:rPr>
  </w:style>
  <w:style w:type="paragraph" w:styleId="34">
    <w:name w:val="footer"/>
    <w:basedOn w:val="1"/>
    <w:next w:val="1"/>
    <w:qFormat/>
    <w:uiPriority w:val="0"/>
    <w:pPr>
      <w:tabs>
        <w:tab w:val="center" w:pos="4140"/>
        <w:tab w:val="right" w:pos="8300"/>
      </w:tabs>
      <w:snapToGrid w:val="0"/>
      <w:jc w:val="left"/>
    </w:pPr>
    <w:rPr>
      <w:sz w:val="18"/>
      <w:szCs w:val="18"/>
    </w:rPr>
  </w:style>
  <w:style w:type="paragraph" w:styleId="35">
    <w:name w:val="header"/>
    <w:basedOn w:val="1"/>
    <w:qFormat/>
    <w:uiPriority w:val="0"/>
    <w:pPr>
      <w:pBdr>
        <w:bottom w:val="single" w:color="auto" w:sz="6" w:space="1"/>
      </w:pBdr>
      <w:tabs>
        <w:tab w:val="center" w:pos="4140"/>
        <w:tab w:val="right" w:pos="8300"/>
      </w:tabs>
      <w:snapToGrid w:val="0"/>
      <w:jc w:val="center"/>
    </w:pPr>
    <w:rPr>
      <w:sz w:val="18"/>
      <w:szCs w:val="18"/>
    </w:rPr>
  </w:style>
  <w:style w:type="paragraph" w:styleId="36">
    <w:name w:val="toc 1"/>
    <w:basedOn w:val="1"/>
    <w:next w:val="1"/>
    <w:qFormat/>
    <w:uiPriority w:val="0"/>
    <w:pPr>
      <w:tabs>
        <w:tab w:val="right" w:leader="dot" w:pos="8280"/>
        <w:tab w:val="right" w:leader="dot" w:pos="8380"/>
      </w:tabs>
      <w:spacing w:before="120" w:after="120" w:line="320" w:lineRule="exact"/>
      <w:ind w:firstLine="840" w:firstLineChars="400"/>
      <w:jc w:val="left"/>
    </w:pPr>
    <w:rPr>
      <w:rFonts w:ascii="仿宋_GB2312" w:hAnsi="宋体" w:eastAsia="仿宋_GB2312" w:cs="Courier New"/>
      <w:caps/>
      <w:szCs w:val="21"/>
    </w:rPr>
  </w:style>
  <w:style w:type="paragraph" w:styleId="37">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8">
    <w:name w:val="Subtitle"/>
    <w:basedOn w:val="1"/>
    <w:next w:val="1"/>
    <w:link w:val="91"/>
    <w:qFormat/>
    <w:uiPriority w:val="0"/>
    <w:pPr>
      <w:spacing w:before="240" w:after="60" w:line="312" w:lineRule="auto"/>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rPr>
      <w:sz w:val="28"/>
    </w:rPr>
  </w:style>
  <w:style w:type="paragraph" w:styleId="40">
    <w:name w:val="footnote text"/>
    <w:basedOn w:val="1"/>
    <w:link w:val="92"/>
    <w:qFormat/>
    <w:uiPriority w:val="0"/>
    <w:pPr>
      <w:snapToGrid w:val="0"/>
      <w:jc w:val="left"/>
    </w:pPr>
    <w:rPr>
      <w:sz w:val="18"/>
      <w:szCs w:val="18"/>
    </w:rPr>
  </w:style>
  <w:style w:type="paragraph" w:styleId="41">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2">
    <w:name w:val="List 5"/>
    <w:basedOn w:val="1"/>
    <w:qFormat/>
    <w:uiPriority w:val="0"/>
    <w:pPr>
      <w:ind w:left="2100" w:hanging="420"/>
    </w:pPr>
    <w:rPr>
      <w:szCs w:val="20"/>
    </w:rPr>
  </w:style>
  <w:style w:type="paragraph" w:styleId="43">
    <w:name w:val="Body Text Indent 3"/>
    <w:basedOn w:val="1"/>
    <w:link w:val="93"/>
    <w:qFormat/>
    <w:uiPriority w:val="0"/>
    <w:pPr>
      <w:spacing w:after="120"/>
      <w:ind w:left="420" w:leftChars="200"/>
    </w:pPr>
    <w:rPr>
      <w:sz w:val="16"/>
      <w:szCs w:val="16"/>
    </w:rPr>
  </w:style>
  <w:style w:type="paragraph" w:styleId="44">
    <w:name w:val="table of figures"/>
    <w:basedOn w:val="1"/>
    <w:next w:val="1"/>
    <w:qFormat/>
    <w:uiPriority w:val="0"/>
    <w:pPr>
      <w:ind w:left="200" w:leftChars="200" w:hanging="200" w:hangingChars="200"/>
      <w:jc w:val="center"/>
    </w:pPr>
  </w:style>
  <w:style w:type="paragraph" w:styleId="45">
    <w:name w:val="toc 2"/>
    <w:basedOn w:val="1"/>
    <w:next w:val="1"/>
    <w:qFormat/>
    <w:uiPriority w:val="0"/>
    <w:pPr>
      <w:ind w:left="420" w:leftChars="200"/>
    </w:pPr>
  </w:style>
  <w:style w:type="paragraph" w:styleId="46">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7">
    <w:name w:val="Body Text 2"/>
    <w:basedOn w:val="1"/>
    <w:link w:val="94"/>
    <w:qFormat/>
    <w:uiPriority w:val="0"/>
    <w:pPr>
      <w:spacing w:after="120" w:line="480" w:lineRule="auto"/>
    </w:pPr>
  </w:style>
  <w:style w:type="paragraph" w:styleId="48">
    <w:name w:val="HTML Preformatted"/>
    <w:basedOn w:val="1"/>
    <w:link w:val="9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49">
    <w:name w:val="Normal (Web)"/>
    <w:basedOn w:val="1"/>
    <w:qFormat/>
    <w:uiPriority w:val="0"/>
    <w:pPr>
      <w:widowControl/>
      <w:spacing w:before="100" w:beforeAutospacing="1" w:after="10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next w:val="1"/>
    <w:link w:val="96"/>
    <w:qFormat/>
    <w:uiPriority w:val="0"/>
    <w:pPr>
      <w:spacing w:before="240" w:after="60"/>
      <w:jc w:val="center"/>
      <w:outlineLvl w:val="0"/>
    </w:pPr>
    <w:rPr>
      <w:rFonts w:ascii="Arial" w:hAnsi="Arial"/>
      <w:b/>
      <w:bCs/>
      <w:sz w:val="32"/>
      <w:szCs w:val="32"/>
    </w:rPr>
  </w:style>
  <w:style w:type="paragraph" w:styleId="52">
    <w:name w:val="annotation subject"/>
    <w:basedOn w:val="18"/>
    <w:next w:val="18"/>
    <w:link w:val="97"/>
    <w:qFormat/>
    <w:uiPriority w:val="0"/>
    <w:pPr>
      <w:adjustRightInd/>
      <w:spacing w:line="240" w:lineRule="auto"/>
      <w:textAlignment w:val="auto"/>
    </w:pPr>
    <w:rPr>
      <w:b/>
      <w:bCs/>
      <w:kern w:val="2"/>
      <w:sz w:val="21"/>
      <w:szCs w:val="24"/>
    </w:rPr>
  </w:style>
  <w:style w:type="paragraph" w:styleId="53">
    <w:name w:val="Body Text First Indent"/>
    <w:basedOn w:val="21"/>
    <w:link w:val="98"/>
    <w:qFormat/>
    <w:uiPriority w:val="0"/>
    <w:pPr>
      <w:spacing w:after="120" w:line="240" w:lineRule="auto"/>
      <w:ind w:firstLine="420" w:firstLineChars="100"/>
    </w:pPr>
    <w:rPr>
      <w:sz w:val="21"/>
    </w:rPr>
  </w:style>
  <w:style w:type="paragraph" w:styleId="54">
    <w:name w:val="Body Text First Indent 2"/>
    <w:basedOn w:val="22"/>
    <w:next w:val="1"/>
    <w:link w:val="99"/>
    <w:qFormat/>
    <w:uiPriority w:val="0"/>
    <w:pPr>
      <w:spacing w:after="120"/>
      <w:ind w:left="420" w:leftChars="200" w:firstLine="420" w:firstLineChars="200"/>
    </w:pPr>
    <w:rPr>
      <w:rFonts w:ascii="Times New Roman" w:eastAsia="宋体"/>
      <w:kern w:val="0"/>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8">
    <w:name w:val="Strong"/>
    <w:qFormat/>
    <w:uiPriority w:val="0"/>
    <w:rPr>
      <w:rFonts w:ascii="Times New Roman" w:hAnsi="Times New Roman" w:eastAsia="宋体" w:cs="Times New Roman"/>
      <w:b/>
      <w:bCs/>
      <w:sz w:val="21"/>
    </w:rPr>
  </w:style>
  <w:style w:type="character" w:styleId="59">
    <w:name w:val="page number"/>
    <w:qFormat/>
    <w:uiPriority w:val="0"/>
    <w:rPr>
      <w:rFonts w:ascii="Times New Roman" w:hAnsi="Times New Roman" w:eastAsia="宋体" w:cs="Times New Roman"/>
      <w:sz w:val="21"/>
    </w:rPr>
  </w:style>
  <w:style w:type="character" w:styleId="60">
    <w:name w:val="FollowedHyperlink"/>
    <w:qFormat/>
    <w:uiPriority w:val="0"/>
    <w:rPr>
      <w:rFonts w:ascii="Times New Roman" w:hAnsi="Times New Roman" w:eastAsia="宋体" w:cs="Times New Roman"/>
      <w:color w:val="800080"/>
      <w:u w:val="single"/>
    </w:rPr>
  </w:style>
  <w:style w:type="character" w:styleId="61">
    <w:name w:val="Emphasis"/>
    <w:qFormat/>
    <w:uiPriority w:val="0"/>
    <w:rPr>
      <w:rFonts w:ascii="Times New Roman" w:hAnsi="Times New Roman" w:eastAsia="宋体" w:cs="Times New Roman"/>
      <w:color w:val="CC0000"/>
      <w:sz w:val="21"/>
    </w:rPr>
  </w:style>
  <w:style w:type="character" w:styleId="62">
    <w:name w:val="HTML Definition"/>
    <w:qFormat/>
    <w:uiPriority w:val="0"/>
    <w:rPr>
      <w:rFonts w:ascii="Times New Roman" w:hAnsi="Times New Roman" w:eastAsia="宋体" w:cs="Times New Roman"/>
    </w:rPr>
  </w:style>
  <w:style w:type="character" w:styleId="63">
    <w:name w:val="HTML Variable"/>
    <w:qFormat/>
    <w:uiPriority w:val="0"/>
    <w:rPr>
      <w:rFonts w:ascii="Times New Roman" w:hAnsi="Times New Roman" w:eastAsia="宋体" w:cs="Times New Roman"/>
    </w:rPr>
  </w:style>
  <w:style w:type="character" w:styleId="64">
    <w:name w:val="Hyperlink"/>
    <w:qFormat/>
    <w:uiPriority w:val="0"/>
    <w:rPr>
      <w:rFonts w:ascii="Times New Roman" w:hAnsi="Times New Roman" w:eastAsia="宋体" w:cs="Times New Roman"/>
      <w:color w:val="0000FF"/>
      <w:u w:val="single"/>
    </w:rPr>
  </w:style>
  <w:style w:type="character" w:styleId="65">
    <w:name w:val="HTML Code"/>
    <w:qFormat/>
    <w:uiPriority w:val="0"/>
    <w:rPr>
      <w:rFonts w:hint="default" w:ascii="Courier New" w:hAnsi="Courier New" w:eastAsia="Courier New" w:cs="Courier New"/>
      <w:sz w:val="24"/>
      <w:szCs w:val="24"/>
    </w:rPr>
  </w:style>
  <w:style w:type="character" w:styleId="66">
    <w:name w:val="annotation reference"/>
    <w:qFormat/>
    <w:uiPriority w:val="0"/>
    <w:rPr>
      <w:rFonts w:ascii="Times New Roman" w:hAnsi="Times New Roman" w:eastAsia="宋体" w:cs="Times New Roman"/>
      <w:sz w:val="21"/>
      <w:szCs w:val="21"/>
    </w:rPr>
  </w:style>
  <w:style w:type="character" w:styleId="67">
    <w:name w:val="HTML Cite"/>
    <w:qFormat/>
    <w:uiPriority w:val="0"/>
    <w:rPr>
      <w:rFonts w:ascii="Times New Roman" w:hAnsi="Times New Roman" w:eastAsia="宋体" w:cs="Times New Roman"/>
    </w:rPr>
  </w:style>
  <w:style w:type="character" w:styleId="68">
    <w:name w:val="HTML Keyboard"/>
    <w:qFormat/>
    <w:uiPriority w:val="0"/>
    <w:rPr>
      <w:rFonts w:hint="default" w:ascii="Courier New" w:hAnsi="Courier New" w:eastAsia="Courier New" w:cs="Courier New"/>
      <w:sz w:val="24"/>
      <w:szCs w:val="24"/>
    </w:rPr>
  </w:style>
  <w:style w:type="character" w:styleId="69">
    <w:name w:val="HTML Sample"/>
    <w:qFormat/>
    <w:uiPriority w:val="0"/>
    <w:rPr>
      <w:rFonts w:ascii="Courier New" w:hAnsi="Courier New" w:eastAsia="Times New Roman" w:cs="Courier New"/>
      <w:sz w:val="21"/>
    </w:rPr>
  </w:style>
  <w:style w:type="character" w:customStyle="1" w:styleId="70">
    <w:name w:val="标题 1 Char1"/>
    <w:link w:val="2"/>
    <w:qFormat/>
    <w:uiPriority w:val="0"/>
    <w:rPr>
      <w:rFonts w:ascii="Times New Roman" w:hAnsi="Times New Roman" w:eastAsia="宋体" w:cs="Times New Roman"/>
      <w:b/>
      <w:bCs/>
      <w:kern w:val="44"/>
      <w:sz w:val="44"/>
      <w:szCs w:val="44"/>
      <w:lang w:val="en-US" w:eastAsia="zh-CN" w:bidi="ar-SA"/>
    </w:rPr>
  </w:style>
  <w:style w:type="character" w:customStyle="1" w:styleId="71">
    <w:name w:val="标题 2 Char1"/>
    <w:link w:val="3"/>
    <w:qFormat/>
    <w:uiPriority w:val="0"/>
    <w:rPr>
      <w:rFonts w:ascii="Arial" w:hAnsi="Arial" w:eastAsia="黑体" w:cs="Times New Roman"/>
      <w:b/>
      <w:bCs/>
      <w:sz w:val="32"/>
      <w:szCs w:val="32"/>
      <w:lang w:bidi="ar-SA"/>
    </w:rPr>
  </w:style>
  <w:style w:type="character" w:customStyle="1" w:styleId="72">
    <w:name w:val="标题 3 Char1"/>
    <w:link w:val="4"/>
    <w:qFormat/>
    <w:uiPriority w:val="0"/>
    <w:rPr>
      <w:rFonts w:ascii="Times New Roman" w:hAnsi="Times New Roman" w:eastAsia="宋体" w:cs="Times New Roman"/>
      <w:b/>
      <w:bCs/>
      <w:sz w:val="32"/>
      <w:szCs w:val="32"/>
      <w:lang w:bidi="ar-SA"/>
    </w:rPr>
  </w:style>
  <w:style w:type="character" w:customStyle="1" w:styleId="73">
    <w:name w:val="标题 4 Char1"/>
    <w:link w:val="5"/>
    <w:qFormat/>
    <w:uiPriority w:val="0"/>
    <w:rPr>
      <w:rFonts w:ascii="Arial" w:hAnsi="Arial" w:eastAsia="黑体" w:cs="Times New Roman"/>
      <w:sz w:val="28"/>
      <w:lang w:bidi="ar-SA"/>
    </w:rPr>
  </w:style>
  <w:style w:type="character" w:customStyle="1" w:styleId="74">
    <w:name w:val="标题 5 Char1"/>
    <w:link w:val="6"/>
    <w:qFormat/>
    <w:uiPriority w:val="0"/>
    <w:rPr>
      <w:rFonts w:ascii="Times New Roman" w:hAnsi="Times New Roman" w:eastAsia="宋体" w:cs="Times New Roman"/>
      <w:b/>
      <w:kern w:val="2"/>
      <w:sz w:val="28"/>
      <w:szCs w:val="24"/>
      <w:lang w:val="en-US" w:eastAsia="zh-CN" w:bidi="ar-SA"/>
    </w:rPr>
  </w:style>
  <w:style w:type="character" w:customStyle="1" w:styleId="75">
    <w:name w:val="正文缩进 Char"/>
    <w:link w:val="7"/>
    <w:qFormat/>
    <w:uiPriority w:val="0"/>
    <w:rPr>
      <w:rFonts w:ascii="Times New Roman" w:hAnsi="Times New Roman" w:eastAsia="宋体" w:cs="Times New Roman"/>
      <w:kern w:val="2"/>
      <w:sz w:val="21"/>
    </w:rPr>
  </w:style>
  <w:style w:type="character" w:customStyle="1" w:styleId="76">
    <w:name w:val="标题 6 Char1"/>
    <w:link w:val="8"/>
    <w:qFormat/>
    <w:uiPriority w:val="0"/>
    <w:rPr>
      <w:rFonts w:ascii="Arial" w:hAnsi="Arial" w:eastAsia="黑体" w:cs="Times New Roman"/>
      <w:b/>
      <w:kern w:val="2"/>
      <w:sz w:val="24"/>
      <w:szCs w:val="24"/>
      <w:lang w:val="en-US" w:eastAsia="zh-CN" w:bidi="ar-SA"/>
    </w:rPr>
  </w:style>
  <w:style w:type="character" w:customStyle="1" w:styleId="77">
    <w:name w:val="标题 7 Char1"/>
    <w:link w:val="9"/>
    <w:qFormat/>
    <w:uiPriority w:val="0"/>
    <w:rPr>
      <w:rFonts w:ascii="Times New Roman" w:hAnsi="Times New Roman" w:eastAsia="宋体" w:cs="Times New Roman"/>
      <w:b/>
      <w:kern w:val="2"/>
      <w:sz w:val="24"/>
      <w:szCs w:val="24"/>
      <w:lang w:val="en-US" w:eastAsia="zh-CN" w:bidi="ar-SA"/>
    </w:rPr>
  </w:style>
  <w:style w:type="character" w:customStyle="1" w:styleId="78">
    <w:name w:val="标题 8 Char1"/>
    <w:link w:val="10"/>
    <w:qFormat/>
    <w:uiPriority w:val="0"/>
    <w:rPr>
      <w:rFonts w:ascii="Arial" w:hAnsi="Arial" w:eastAsia="黑体" w:cs="Times New Roman"/>
      <w:kern w:val="2"/>
      <w:sz w:val="24"/>
      <w:szCs w:val="24"/>
      <w:lang w:val="en-US" w:eastAsia="zh-CN" w:bidi="ar-SA"/>
    </w:rPr>
  </w:style>
  <w:style w:type="character" w:customStyle="1" w:styleId="79">
    <w:name w:val="标题 9 Char1"/>
    <w:link w:val="11"/>
    <w:qFormat/>
    <w:uiPriority w:val="0"/>
    <w:rPr>
      <w:rFonts w:ascii="Arial" w:hAnsi="Arial" w:eastAsia="黑体" w:cs="Times New Roman"/>
      <w:kern w:val="2"/>
      <w:sz w:val="21"/>
      <w:szCs w:val="24"/>
      <w:lang w:val="en-US" w:eastAsia="zh-CN" w:bidi="ar-SA"/>
    </w:rPr>
  </w:style>
  <w:style w:type="character" w:customStyle="1" w:styleId="80">
    <w:name w:val="文档结构图 Char1"/>
    <w:link w:val="17"/>
    <w:qFormat/>
    <w:uiPriority w:val="0"/>
    <w:rPr>
      <w:rFonts w:ascii="Times New Roman" w:hAnsi="Times New Roman" w:eastAsia="宋体" w:cs="Times New Roman"/>
      <w:kern w:val="2"/>
      <w:sz w:val="21"/>
      <w:szCs w:val="24"/>
      <w:lang w:val="en-US" w:eastAsia="zh-CN" w:bidi="ar-SA"/>
    </w:rPr>
  </w:style>
  <w:style w:type="character" w:customStyle="1" w:styleId="81">
    <w:name w:val="批注文字 Char2"/>
    <w:link w:val="18"/>
    <w:qFormat/>
    <w:uiPriority w:val="0"/>
    <w:rPr>
      <w:rFonts w:ascii="Times New Roman" w:hAnsi="Times New Roman" w:eastAsia="宋体" w:cs="Times New Roman"/>
      <w:sz w:val="24"/>
      <w:lang w:bidi="ar-SA"/>
    </w:rPr>
  </w:style>
  <w:style w:type="character" w:customStyle="1" w:styleId="82">
    <w:name w:val="称呼 Char1"/>
    <w:link w:val="19"/>
    <w:qFormat/>
    <w:uiPriority w:val="0"/>
    <w:rPr>
      <w:rFonts w:ascii="Times New Roman" w:hAnsi="Times New Roman" w:eastAsia="宋体" w:cs="Times New Roman"/>
      <w:kern w:val="2"/>
      <w:sz w:val="28"/>
      <w:szCs w:val="24"/>
    </w:rPr>
  </w:style>
  <w:style w:type="character" w:customStyle="1" w:styleId="83">
    <w:name w:val="正文文本 3 Char1"/>
    <w:link w:val="20"/>
    <w:qFormat/>
    <w:uiPriority w:val="0"/>
    <w:rPr>
      <w:rFonts w:ascii="Times New Roman" w:hAnsi="Times New Roman" w:eastAsia="宋体" w:cs="Times New Roman"/>
      <w:b/>
      <w:bCs/>
      <w:kern w:val="2"/>
      <w:sz w:val="24"/>
      <w:szCs w:val="24"/>
      <w:lang w:val="en-US" w:eastAsia="zh-CN" w:bidi="ar-SA"/>
    </w:rPr>
  </w:style>
  <w:style w:type="character" w:customStyle="1" w:styleId="84">
    <w:name w:val="正文文本 Char1"/>
    <w:link w:val="21"/>
    <w:qFormat/>
    <w:uiPriority w:val="0"/>
    <w:rPr>
      <w:rFonts w:ascii="Times New Roman" w:hAnsi="Times New Roman" w:eastAsia="宋体" w:cs="Times New Roman"/>
      <w:kern w:val="2"/>
      <w:sz w:val="24"/>
      <w:szCs w:val="24"/>
      <w:lang w:val="en-US" w:eastAsia="zh-CN" w:bidi="ar-SA"/>
    </w:rPr>
  </w:style>
  <w:style w:type="character" w:customStyle="1" w:styleId="85">
    <w:name w:val="正文文本缩进 Char2"/>
    <w:link w:val="22"/>
    <w:qFormat/>
    <w:uiPriority w:val="0"/>
    <w:rPr>
      <w:rFonts w:ascii="仿宋_GB2312" w:hAnsi="Times New Roman" w:eastAsia="仿宋_GB2312" w:cs="Times New Roman"/>
      <w:kern w:val="2"/>
      <w:sz w:val="32"/>
      <w:lang w:val="en-US" w:eastAsia="zh-CN" w:bidi="ar-SA"/>
    </w:rPr>
  </w:style>
  <w:style w:type="character" w:customStyle="1" w:styleId="86">
    <w:name w:val="纯文本 Char3"/>
    <w:link w:val="28"/>
    <w:qFormat/>
    <w:uiPriority w:val="0"/>
    <w:rPr>
      <w:rFonts w:ascii="宋体" w:hAnsi="Courier New" w:eastAsia="宋体" w:cs="Courier New"/>
      <w:kern w:val="2"/>
      <w:sz w:val="21"/>
      <w:szCs w:val="21"/>
      <w:lang w:val="en-US" w:eastAsia="zh-CN" w:bidi="ar-SA"/>
    </w:rPr>
  </w:style>
  <w:style w:type="character" w:customStyle="1" w:styleId="87">
    <w:name w:val="日期 Char1"/>
    <w:link w:val="30"/>
    <w:qFormat/>
    <w:uiPriority w:val="0"/>
    <w:rPr>
      <w:rFonts w:ascii="宋体" w:hAnsi="Courier New" w:eastAsia="宋体" w:cs="Courier New"/>
      <w:kern w:val="2"/>
      <w:sz w:val="21"/>
      <w:szCs w:val="21"/>
      <w:lang w:val="en-US" w:eastAsia="zh-CN" w:bidi="ar-SA"/>
    </w:rPr>
  </w:style>
  <w:style w:type="character" w:customStyle="1" w:styleId="88">
    <w:name w:val="正文文本缩进 2 Char1"/>
    <w:link w:val="31"/>
    <w:qFormat/>
    <w:uiPriority w:val="0"/>
    <w:rPr>
      <w:rFonts w:ascii="Times New Roman" w:hAnsi="Times New Roman" w:eastAsia="宋体" w:cs="Times New Roman"/>
      <w:kern w:val="2"/>
      <w:sz w:val="32"/>
      <w:lang w:val="en-US" w:eastAsia="zh-CN" w:bidi="ar-SA"/>
    </w:rPr>
  </w:style>
  <w:style w:type="character" w:customStyle="1" w:styleId="89">
    <w:name w:val="尾注文本 Char1"/>
    <w:link w:val="32"/>
    <w:qFormat/>
    <w:uiPriority w:val="0"/>
    <w:rPr>
      <w:rFonts w:ascii="Calibri" w:hAnsi="Calibri" w:eastAsia="宋体" w:cs="Times New Roman"/>
      <w:kern w:val="2"/>
      <w:sz w:val="21"/>
      <w:szCs w:val="22"/>
    </w:rPr>
  </w:style>
  <w:style w:type="character" w:customStyle="1" w:styleId="90">
    <w:name w:val="批注框文本 Char1"/>
    <w:link w:val="33"/>
    <w:qFormat/>
    <w:uiPriority w:val="0"/>
    <w:rPr>
      <w:rFonts w:ascii="Times New Roman" w:hAnsi="Times New Roman" w:eastAsia="宋体" w:cs="Times New Roman"/>
      <w:kern w:val="2"/>
      <w:sz w:val="18"/>
      <w:szCs w:val="18"/>
      <w:lang w:val="en-US" w:eastAsia="zh-CN" w:bidi="ar-SA"/>
    </w:rPr>
  </w:style>
  <w:style w:type="character" w:customStyle="1" w:styleId="91">
    <w:name w:val="副标题 Char2"/>
    <w:link w:val="38"/>
    <w:qFormat/>
    <w:uiPriority w:val="0"/>
    <w:rPr>
      <w:rFonts w:ascii="Calibri Light" w:hAnsi="Calibri Light" w:eastAsia="宋体" w:cs="Times New Roman"/>
      <w:b/>
      <w:bCs/>
      <w:kern w:val="28"/>
      <w:sz w:val="32"/>
      <w:szCs w:val="32"/>
    </w:rPr>
  </w:style>
  <w:style w:type="character" w:customStyle="1" w:styleId="92">
    <w:name w:val="脚注文本 Char2"/>
    <w:link w:val="40"/>
    <w:qFormat/>
    <w:uiPriority w:val="0"/>
    <w:rPr>
      <w:rFonts w:ascii="Times New Roman" w:hAnsi="Times New Roman" w:eastAsia="宋体" w:cs="Times New Roman"/>
      <w:kern w:val="2"/>
      <w:sz w:val="18"/>
      <w:szCs w:val="18"/>
    </w:rPr>
  </w:style>
  <w:style w:type="character" w:customStyle="1" w:styleId="93">
    <w:name w:val="正文文本缩进 3 Char1"/>
    <w:link w:val="43"/>
    <w:qFormat/>
    <w:uiPriority w:val="0"/>
    <w:rPr>
      <w:rFonts w:ascii="Times New Roman" w:hAnsi="Times New Roman" w:eastAsia="宋体" w:cs="Times New Roman"/>
      <w:kern w:val="2"/>
      <w:sz w:val="16"/>
      <w:szCs w:val="16"/>
      <w:lang w:val="en-US" w:eastAsia="zh-CN" w:bidi="ar-SA"/>
    </w:rPr>
  </w:style>
  <w:style w:type="character" w:customStyle="1" w:styleId="94">
    <w:name w:val="正文文本 2 Char1"/>
    <w:link w:val="47"/>
    <w:qFormat/>
    <w:uiPriority w:val="0"/>
    <w:rPr>
      <w:rFonts w:ascii="Times New Roman" w:hAnsi="Times New Roman" w:eastAsia="宋体" w:cs="Times New Roman"/>
      <w:kern w:val="2"/>
      <w:sz w:val="21"/>
      <w:szCs w:val="24"/>
      <w:lang w:val="en-US" w:eastAsia="zh-CN" w:bidi="ar-SA"/>
    </w:rPr>
  </w:style>
  <w:style w:type="character" w:customStyle="1" w:styleId="95">
    <w:name w:val="HTML 预设格式 Char1"/>
    <w:link w:val="48"/>
    <w:qFormat/>
    <w:uiPriority w:val="0"/>
    <w:rPr>
      <w:rFonts w:ascii="黑体" w:hAnsi="Courier New" w:eastAsia="黑体" w:cs="Courier New"/>
      <w:lang w:val="en-US" w:eastAsia="zh-CN" w:bidi="ar-SA"/>
    </w:rPr>
  </w:style>
  <w:style w:type="character" w:customStyle="1" w:styleId="96">
    <w:name w:val="标题 Char2"/>
    <w:link w:val="51"/>
    <w:qFormat/>
    <w:uiPriority w:val="0"/>
    <w:rPr>
      <w:rFonts w:ascii="Arial" w:hAnsi="Arial" w:eastAsia="宋体" w:cs="Times New Roman"/>
      <w:b/>
      <w:bCs/>
      <w:kern w:val="2"/>
      <w:sz w:val="32"/>
      <w:szCs w:val="32"/>
      <w:lang w:bidi="ar-SA"/>
    </w:rPr>
  </w:style>
  <w:style w:type="character" w:customStyle="1" w:styleId="97">
    <w:name w:val="批注主题 Char1"/>
    <w:link w:val="52"/>
    <w:qFormat/>
    <w:uiPriority w:val="0"/>
    <w:rPr>
      <w:rFonts w:ascii="Times New Roman" w:hAnsi="Times New Roman" w:eastAsia="宋体" w:cs="Times New Roman"/>
      <w:b/>
      <w:bCs/>
      <w:kern w:val="2"/>
      <w:sz w:val="21"/>
      <w:szCs w:val="24"/>
      <w:lang w:bidi="ar-SA"/>
    </w:rPr>
  </w:style>
  <w:style w:type="character" w:customStyle="1" w:styleId="98">
    <w:name w:val="正文首行缩进 Char1"/>
    <w:link w:val="53"/>
    <w:qFormat/>
    <w:uiPriority w:val="0"/>
    <w:rPr>
      <w:rFonts w:ascii="Times New Roman" w:hAnsi="Times New Roman" w:eastAsia="宋体" w:cs="Times New Roman"/>
      <w:kern w:val="2"/>
      <w:sz w:val="21"/>
      <w:szCs w:val="24"/>
      <w:lang w:val="en-US" w:eastAsia="zh-CN" w:bidi="ar-SA"/>
    </w:rPr>
  </w:style>
  <w:style w:type="character" w:customStyle="1" w:styleId="99">
    <w:name w:val="正文首行缩进 2 Char"/>
    <w:link w:val="54"/>
    <w:qFormat/>
    <w:uiPriority w:val="0"/>
    <w:rPr>
      <w:rFonts w:ascii="Times New Roman" w:hAnsi="Times New Roman" w:eastAsia="宋体" w:cs="Times New Roman"/>
      <w:sz w:val="21"/>
      <w:szCs w:val="24"/>
      <w:lang w:val="en-US" w:eastAsia="zh-CN" w:bidi="ar-SA"/>
    </w:rPr>
  </w:style>
  <w:style w:type="paragraph" w:customStyle="1" w:styleId="100">
    <w:name w:val="表格文字"/>
    <w:basedOn w:val="1"/>
    <w:next w:val="21"/>
    <w:qFormat/>
    <w:uiPriority w:val="0"/>
    <w:pPr>
      <w:spacing w:before="25" w:after="25"/>
      <w:jc w:val="left"/>
    </w:pPr>
    <w:rPr>
      <w:bCs/>
      <w:spacing w:val="10"/>
      <w:kern w:val="0"/>
      <w:sz w:val="24"/>
    </w:rPr>
  </w:style>
  <w:style w:type="character" w:customStyle="1" w:styleId="101">
    <w:name w:val="页码 New New New New"/>
    <w:qFormat/>
    <w:uiPriority w:val="0"/>
    <w:rPr>
      <w:rFonts w:ascii="Times New Roman" w:hAnsi="Times New Roman" w:eastAsia="宋体" w:cs="Times New Roman"/>
    </w:rPr>
  </w:style>
  <w:style w:type="character" w:customStyle="1" w:styleId="102">
    <w:name w:val="页眉 Char"/>
    <w:qFormat/>
    <w:uiPriority w:val="0"/>
    <w:rPr>
      <w:rFonts w:ascii="Times New Roman" w:hAnsi="Times New Roman" w:eastAsia="宋体" w:cs="Times New Roman"/>
      <w:kern w:val="2"/>
      <w:sz w:val="18"/>
      <w:szCs w:val="18"/>
      <w:lang w:val="en-US" w:eastAsia="zh-CN" w:bidi="ar-SA"/>
    </w:rPr>
  </w:style>
  <w:style w:type="character" w:customStyle="1" w:styleId="103">
    <w:name w:val="正文（首行缩进2字符） Char"/>
    <w:link w:val="104"/>
    <w:qFormat/>
    <w:uiPriority w:val="0"/>
    <w:rPr>
      <w:rFonts w:ascii="宋体" w:hAnsi="宋体" w:eastAsia="宋体" w:cs="Times New Roman"/>
      <w:kern w:val="2"/>
      <w:sz w:val="21"/>
      <w:szCs w:val="21"/>
    </w:rPr>
  </w:style>
  <w:style w:type="paragraph" w:customStyle="1" w:styleId="104">
    <w:name w:val="正文（首行缩进2字符）"/>
    <w:basedOn w:val="1"/>
    <w:link w:val="103"/>
    <w:qFormat/>
    <w:uiPriority w:val="0"/>
    <w:pPr>
      <w:spacing w:line="360" w:lineRule="auto"/>
      <w:ind w:firstLine="420" w:firstLineChars="200"/>
    </w:pPr>
    <w:rPr>
      <w:rFonts w:ascii="宋体" w:hAnsi="宋体"/>
      <w:szCs w:val="21"/>
    </w:rPr>
  </w:style>
  <w:style w:type="character" w:customStyle="1" w:styleId="105">
    <w:name w:val="Body Text Char"/>
    <w:qFormat/>
    <w:uiPriority w:val="0"/>
    <w:rPr>
      <w:rFonts w:ascii="Times New Roman" w:hAnsi="Times New Roman" w:eastAsia="宋体" w:cs="Times New Roman"/>
      <w:kern w:val="2"/>
      <w:sz w:val="24"/>
      <w:szCs w:val="24"/>
      <w:lang w:val="en-US" w:eastAsia="zh-CN" w:bidi="ar-SA"/>
    </w:rPr>
  </w:style>
  <w:style w:type="character" w:customStyle="1" w:styleId="106">
    <w:name w:val="bookmark-item uuid-1594624443488 code-23013 addword date-time-selection-cls readonly"/>
    <w:qFormat/>
    <w:uiPriority w:val="0"/>
    <w:rPr>
      <w:rFonts w:ascii="Times New Roman" w:hAnsi="Times New Roman" w:eastAsia="宋体" w:cs="Times New Roman"/>
    </w:rPr>
  </w:style>
  <w:style w:type="character" w:customStyle="1" w:styleId="107">
    <w:name w:val="ca-9"/>
    <w:qFormat/>
    <w:uiPriority w:val="0"/>
    <w:rPr>
      <w:rFonts w:ascii="Times New Roman" w:hAnsi="Times New Roman" w:eastAsia="宋体" w:cs="Times New Roman"/>
    </w:rPr>
  </w:style>
  <w:style w:type="character" w:customStyle="1" w:styleId="108">
    <w:name w:val="正文无缩进 Char Char"/>
    <w:link w:val="109"/>
    <w:qFormat/>
    <w:uiPriority w:val="0"/>
    <w:rPr>
      <w:rFonts w:ascii="宋体" w:hAnsi="宋体" w:eastAsia="宋体" w:cs="Times New Roman"/>
      <w:color w:val="000000"/>
      <w:kern w:val="2"/>
      <w:sz w:val="24"/>
      <w:szCs w:val="24"/>
    </w:rPr>
  </w:style>
  <w:style w:type="paragraph" w:customStyle="1" w:styleId="109">
    <w:name w:val="正文无缩进"/>
    <w:basedOn w:val="1"/>
    <w:link w:val="108"/>
    <w:qFormat/>
    <w:uiPriority w:val="0"/>
    <w:pPr>
      <w:spacing w:line="360" w:lineRule="auto"/>
    </w:pPr>
    <w:rPr>
      <w:rFonts w:ascii="宋体" w:hAnsi="宋体"/>
      <w:color w:val="000000"/>
      <w:sz w:val="24"/>
    </w:rPr>
  </w:style>
  <w:style w:type="character" w:customStyle="1" w:styleId="110">
    <w:name w:val="style21"/>
    <w:qFormat/>
    <w:uiPriority w:val="0"/>
    <w:rPr>
      <w:rFonts w:ascii="Times New Roman" w:hAnsi="Times New Roman" w:eastAsia="宋体" w:cs="Times New Roman"/>
      <w:sz w:val="18"/>
      <w:szCs w:val="18"/>
    </w:rPr>
  </w:style>
  <w:style w:type="character" w:customStyle="1" w:styleId="111">
    <w:name w:val="Char Char15"/>
    <w:qFormat/>
    <w:uiPriority w:val="0"/>
    <w:rPr>
      <w:rFonts w:ascii="Times New Roman" w:hAnsi="Times New Roman" w:eastAsia="宋体" w:cs="Times New Roman"/>
      <w:sz w:val="18"/>
      <w:szCs w:val="18"/>
    </w:rPr>
  </w:style>
  <w:style w:type="character" w:customStyle="1" w:styleId="112">
    <w:name w:val="正文文本 Char"/>
    <w:qFormat/>
    <w:uiPriority w:val="0"/>
    <w:rPr>
      <w:rFonts w:ascii="Times New Roman" w:hAnsi="Times New Roman" w:eastAsia="宋体" w:cs="Times New Roman"/>
      <w:kern w:val="2"/>
      <w:sz w:val="24"/>
      <w:szCs w:val="24"/>
      <w:lang w:val="en-US" w:eastAsia="zh-CN" w:bidi="ar-SA"/>
    </w:rPr>
  </w:style>
  <w:style w:type="character" w:customStyle="1" w:styleId="113">
    <w:name w:val="批注框文本 Char"/>
    <w:qFormat/>
    <w:uiPriority w:val="99"/>
    <w:rPr>
      <w:rFonts w:ascii="Times New Roman" w:hAnsi="Times New Roman" w:eastAsia="宋体" w:cs="Times New Roman"/>
      <w:kern w:val="2"/>
      <w:sz w:val="18"/>
      <w:szCs w:val="18"/>
      <w:lang w:val="en-US" w:eastAsia="zh-CN" w:bidi="ar-SA"/>
    </w:rPr>
  </w:style>
  <w:style w:type="character" w:customStyle="1" w:styleId="114">
    <w:name w:val="细化要求 Char"/>
    <w:link w:val="115"/>
    <w:qFormat/>
    <w:uiPriority w:val="0"/>
    <w:rPr>
      <w:rFonts w:ascii="楷体_GB2312" w:hAnsi="Calibri" w:eastAsia="楷体_GB2312" w:cs="Times New Roman"/>
      <w:b/>
      <w:color w:val="FF0000"/>
      <w:sz w:val="24"/>
    </w:rPr>
  </w:style>
  <w:style w:type="paragraph" w:customStyle="1" w:styleId="115">
    <w:name w:val="细化要求"/>
    <w:basedOn w:val="1"/>
    <w:link w:val="114"/>
    <w:qFormat/>
    <w:uiPriority w:val="0"/>
    <w:pPr>
      <w:ind w:firstLine="200" w:firstLineChars="200"/>
    </w:pPr>
    <w:rPr>
      <w:rFonts w:ascii="楷体_GB2312" w:hAnsi="Calibri" w:eastAsia="楷体_GB2312"/>
      <w:b/>
      <w:color w:val="FF0000"/>
      <w:kern w:val="0"/>
      <w:sz w:val="24"/>
      <w:szCs w:val="20"/>
    </w:rPr>
  </w:style>
  <w:style w:type="character" w:customStyle="1" w:styleId="116">
    <w:name w:val="H1 Char2"/>
    <w:qFormat/>
    <w:uiPriority w:val="0"/>
    <w:rPr>
      <w:rFonts w:ascii="Times New Roman" w:hAnsi="Times New Roman" w:eastAsia="宋体" w:cs="Times New Roman"/>
      <w:b/>
      <w:bCs/>
      <w:kern w:val="44"/>
      <w:sz w:val="44"/>
      <w:szCs w:val="44"/>
      <w:lang w:val="en-US" w:eastAsia="zh-CN" w:bidi="ar-SA"/>
    </w:rPr>
  </w:style>
  <w:style w:type="character" w:customStyle="1" w:styleId="117">
    <w:name w:val="称呼 Char"/>
    <w:qFormat/>
    <w:uiPriority w:val="0"/>
    <w:rPr>
      <w:rFonts w:ascii="Times New Roman" w:hAnsi="Times New Roman" w:eastAsia="宋体" w:cs="Times New Roman"/>
      <w:kern w:val="2"/>
      <w:sz w:val="28"/>
      <w:szCs w:val="24"/>
    </w:rPr>
  </w:style>
  <w:style w:type="character" w:customStyle="1" w:styleId="118">
    <w:name w:val="Char Char31"/>
    <w:qFormat/>
    <w:uiPriority w:val="0"/>
    <w:rPr>
      <w:rFonts w:hint="default" w:ascii="Arial" w:hAnsi="Arial" w:eastAsia="黑体" w:cs="宋体"/>
      <w:b/>
      <w:kern w:val="2"/>
      <w:sz w:val="24"/>
      <w:szCs w:val="24"/>
      <w:lang w:val="en-US" w:eastAsia="zh-CN" w:bidi="ar-SA"/>
    </w:rPr>
  </w:style>
  <w:style w:type="character" w:customStyle="1" w:styleId="119">
    <w:name w:val="批注主题 Char2"/>
    <w:qFormat/>
    <w:uiPriority w:val="0"/>
    <w:rPr>
      <w:rFonts w:hint="eastAsia" w:ascii="宋体" w:hAnsi="宋体" w:eastAsia="宋体" w:cs="Times New Roman"/>
      <w:b/>
      <w:bCs/>
      <w:kern w:val="2"/>
      <w:sz w:val="21"/>
      <w:szCs w:val="24"/>
    </w:rPr>
  </w:style>
  <w:style w:type="character" w:customStyle="1" w:styleId="120">
    <w:name w:val="标题 4 Char2"/>
    <w:qFormat/>
    <w:uiPriority w:val="0"/>
    <w:rPr>
      <w:rFonts w:hint="default" w:ascii="Arial" w:hAnsi="Arial" w:eastAsia="黑体" w:cs="Arial"/>
      <w:sz w:val="28"/>
    </w:rPr>
  </w:style>
  <w:style w:type="character" w:customStyle="1" w:styleId="121">
    <w:name w:val="Char Char20"/>
    <w:qFormat/>
    <w:uiPriority w:val="0"/>
    <w:rPr>
      <w:rFonts w:hint="eastAsia" w:ascii="仿宋_GB2312" w:hAnsi="Times New Roman" w:eastAsia="仿宋_GB2312" w:cs="Times New Roman"/>
      <w:kern w:val="2"/>
      <w:sz w:val="32"/>
      <w:lang w:val="en-US" w:eastAsia="zh-CN" w:bidi="ar-SA"/>
    </w:rPr>
  </w:style>
  <w:style w:type="character" w:customStyle="1" w:styleId="122">
    <w:name w:val="批注主题 Char"/>
    <w:link w:val="123"/>
    <w:qFormat/>
    <w:uiPriority w:val="0"/>
    <w:rPr>
      <w:rFonts w:ascii="Times New Roman" w:hAnsi="Times New Roman" w:eastAsia="宋体" w:cs="Times New Roman"/>
      <w:b/>
      <w:bCs/>
      <w:kern w:val="2"/>
      <w:sz w:val="21"/>
      <w:szCs w:val="24"/>
      <w:lang w:bidi="ar-SA"/>
    </w:rPr>
  </w:style>
  <w:style w:type="paragraph" w:customStyle="1" w:styleId="123">
    <w:name w:val="批注主题1"/>
    <w:basedOn w:val="18"/>
    <w:next w:val="18"/>
    <w:link w:val="122"/>
    <w:qFormat/>
    <w:uiPriority w:val="0"/>
    <w:pPr>
      <w:adjustRightInd/>
      <w:spacing w:line="240" w:lineRule="auto"/>
      <w:textAlignment w:val="auto"/>
    </w:pPr>
    <w:rPr>
      <w:b/>
      <w:bCs/>
      <w:kern w:val="2"/>
      <w:sz w:val="21"/>
      <w:szCs w:val="24"/>
    </w:rPr>
  </w:style>
  <w:style w:type="character" w:customStyle="1" w:styleId="124">
    <w:name w:val="Char Char35"/>
    <w:qFormat/>
    <w:uiPriority w:val="0"/>
    <w:rPr>
      <w:rFonts w:hint="default" w:ascii="Arial" w:hAnsi="Arial" w:eastAsia="黑体" w:cs="宋体"/>
      <w:b/>
      <w:bCs/>
      <w:kern w:val="2"/>
      <w:sz w:val="32"/>
      <w:szCs w:val="32"/>
      <w:lang w:val="en-US" w:eastAsia="zh-CN" w:bidi="ar-SA"/>
    </w:rPr>
  </w:style>
  <w:style w:type="character" w:customStyle="1" w:styleId="125">
    <w:name w:val="批注文字 Char"/>
    <w:qFormat/>
    <w:uiPriority w:val="0"/>
    <w:rPr>
      <w:rFonts w:ascii="Times New Roman" w:hAnsi="Times New Roman" w:eastAsia="宋体" w:cs="Times New Roman"/>
      <w:sz w:val="24"/>
      <w:lang w:bidi="ar-SA"/>
    </w:rPr>
  </w:style>
  <w:style w:type="character" w:customStyle="1" w:styleId="126">
    <w:name w:val="con"/>
    <w:qFormat/>
    <w:uiPriority w:val="0"/>
    <w:rPr>
      <w:rFonts w:ascii="Times New Roman" w:hAnsi="Times New Roman" w:eastAsia="宋体" w:cs="Times New Roman"/>
    </w:rPr>
  </w:style>
  <w:style w:type="character" w:customStyle="1" w:styleId="127">
    <w:name w:val="正文文本缩进 3 Char"/>
    <w:link w:val="128"/>
    <w:qFormat/>
    <w:uiPriority w:val="0"/>
    <w:rPr>
      <w:rFonts w:ascii="Times New Roman" w:hAnsi="Times New Roman" w:eastAsia="宋体" w:cs="Times New Roman"/>
      <w:kern w:val="2"/>
      <w:sz w:val="16"/>
      <w:szCs w:val="16"/>
      <w:lang w:val="en-US" w:eastAsia="zh-CN" w:bidi="ar-SA"/>
    </w:rPr>
  </w:style>
  <w:style w:type="paragraph" w:customStyle="1" w:styleId="128">
    <w:name w:val="Body Text Indent 3_0"/>
    <w:basedOn w:val="1"/>
    <w:link w:val="127"/>
    <w:qFormat/>
    <w:uiPriority w:val="0"/>
    <w:pPr>
      <w:spacing w:after="120"/>
      <w:ind w:left="420" w:leftChars="200"/>
    </w:pPr>
    <w:rPr>
      <w:sz w:val="16"/>
      <w:szCs w:val="16"/>
    </w:rPr>
  </w:style>
  <w:style w:type="character" w:customStyle="1" w:styleId="129">
    <w:name w:val="日期 Char2"/>
    <w:qFormat/>
    <w:uiPriority w:val="0"/>
    <w:rPr>
      <w:rFonts w:ascii="Times New Roman" w:hAnsi="Times New Roman" w:eastAsia="宋体" w:cs="Times New Roman"/>
      <w:kern w:val="2"/>
      <w:sz w:val="21"/>
      <w:szCs w:val="24"/>
    </w:rPr>
  </w:style>
  <w:style w:type="character" w:customStyle="1" w:styleId="130">
    <w:name w:val="H1 Char"/>
    <w:qFormat/>
    <w:uiPriority w:val="0"/>
    <w:rPr>
      <w:rFonts w:ascii="Times New Roman" w:hAnsi="Times New Roman" w:eastAsia="宋体" w:cs="Times New Roman"/>
      <w:b/>
      <w:bCs/>
      <w:kern w:val="44"/>
      <w:sz w:val="44"/>
      <w:szCs w:val="44"/>
      <w:lang w:val="en-US" w:eastAsia="zh-CN" w:bidi="ar-SA"/>
    </w:rPr>
  </w:style>
  <w:style w:type="character" w:customStyle="1" w:styleId="131">
    <w:name w:val="Char Char8"/>
    <w:qFormat/>
    <w:uiPriority w:val="0"/>
    <w:rPr>
      <w:rFonts w:ascii="仿宋_GB2312" w:hAnsi="Times New Roman" w:eastAsia="仿宋_GB2312" w:cs="Times New Roman"/>
      <w:kern w:val="2"/>
      <w:sz w:val="32"/>
      <w:lang w:val="en-US" w:eastAsia="zh-CN" w:bidi="ar-SA"/>
    </w:rPr>
  </w:style>
  <w:style w:type="character" w:customStyle="1" w:styleId="132">
    <w:name w:val="正文文本 3 Char"/>
    <w:link w:val="133"/>
    <w:qFormat/>
    <w:uiPriority w:val="0"/>
    <w:rPr>
      <w:rFonts w:ascii="Times New Roman" w:hAnsi="Times New Roman" w:eastAsia="宋体" w:cs="Times New Roman"/>
      <w:b/>
      <w:bCs/>
      <w:kern w:val="2"/>
      <w:sz w:val="24"/>
      <w:szCs w:val="24"/>
      <w:lang w:val="en-US" w:eastAsia="zh-CN" w:bidi="ar-SA"/>
    </w:rPr>
  </w:style>
  <w:style w:type="paragraph" w:customStyle="1" w:styleId="133">
    <w:name w:val="Body Text 3_0"/>
    <w:basedOn w:val="1"/>
    <w:link w:val="132"/>
    <w:qFormat/>
    <w:uiPriority w:val="0"/>
    <w:pPr>
      <w:spacing w:line="500" w:lineRule="exact"/>
    </w:pPr>
    <w:rPr>
      <w:b/>
      <w:bCs/>
      <w:sz w:val="24"/>
    </w:rPr>
  </w:style>
  <w:style w:type="character" w:customStyle="1" w:styleId="134">
    <w:name w:val="Char Char11"/>
    <w:qFormat/>
    <w:uiPriority w:val="0"/>
    <w:rPr>
      <w:rFonts w:hint="default" w:ascii="Times New Roman" w:hAnsi="Times New Roman" w:eastAsia="宋体" w:cs="Times New Roman"/>
      <w:sz w:val="30"/>
      <w:szCs w:val="24"/>
    </w:rPr>
  </w:style>
  <w:style w:type="character" w:customStyle="1" w:styleId="135">
    <w:name w:val="Char Char12"/>
    <w:qFormat/>
    <w:uiPriority w:val="0"/>
    <w:rPr>
      <w:rFonts w:hint="eastAsia" w:ascii="宋体" w:hAnsi="Courier New" w:eastAsia="宋体" w:cs="Courier New"/>
      <w:kern w:val="2"/>
      <w:sz w:val="21"/>
      <w:szCs w:val="21"/>
      <w:lang w:val="en-US" w:eastAsia="zh-CN" w:bidi="ar-SA"/>
    </w:rPr>
  </w:style>
  <w:style w:type="character" w:customStyle="1" w:styleId="136">
    <w:name w:val="bookmark-item uuid-1596004753055 code-00011 addword single-line-text-input-box-cls"/>
    <w:qFormat/>
    <w:uiPriority w:val="0"/>
    <w:rPr>
      <w:rFonts w:ascii="Times New Roman" w:hAnsi="Times New Roman" w:eastAsia="宋体" w:cs="Times New Roman"/>
    </w:rPr>
  </w:style>
  <w:style w:type="character" w:customStyle="1" w:styleId="137">
    <w:name w:val="页脚 字符1"/>
    <w:qFormat/>
    <w:uiPriority w:val="0"/>
    <w:rPr>
      <w:rFonts w:ascii="Times New Roman" w:hAnsi="Times New Roman" w:eastAsia="宋体" w:cs="Times New Roman"/>
      <w:kern w:val="2"/>
      <w:sz w:val="18"/>
      <w:szCs w:val="18"/>
      <w:lang w:val="en-US" w:eastAsia="zh-CN" w:bidi="ar-SA"/>
    </w:rPr>
  </w:style>
  <w:style w:type="character" w:customStyle="1" w:styleId="138">
    <w:name w:val="Char Char14"/>
    <w:qFormat/>
    <w:uiPriority w:val="0"/>
    <w:rPr>
      <w:rFonts w:ascii="Times New Roman" w:hAnsi="Times New Roman" w:eastAsia="宋体" w:cs="Times New Roman"/>
      <w:sz w:val="18"/>
      <w:szCs w:val="18"/>
    </w:rPr>
  </w:style>
  <w:style w:type="character" w:customStyle="1" w:styleId="139">
    <w:name w:val="ca-14"/>
    <w:qFormat/>
    <w:uiPriority w:val="0"/>
    <w:rPr>
      <w:rFonts w:ascii="Times New Roman" w:hAnsi="Times New Roman" w:eastAsia="宋体" w:cs="Times New Roman"/>
    </w:rPr>
  </w:style>
  <w:style w:type="character" w:customStyle="1" w:styleId="140">
    <w:name w:val="bookmark-item uuid-1594624265677 code-23006 addword afternoon-time-section-selection-cls"/>
    <w:qFormat/>
    <w:uiPriority w:val="0"/>
    <w:rPr>
      <w:rFonts w:ascii="Times New Roman" w:hAnsi="Times New Roman" w:eastAsia="宋体" w:cs="Times New Roman"/>
    </w:rPr>
  </w:style>
  <w:style w:type="character" w:customStyle="1" w:styleId="141">
    <w:name w:val="ca-32"/>
    <w:qFormat/>
    <w:uiPriority w:val="0"/>
    <w:rPr>
      <w:rFonts w:ascii="Times New Roman" w:hAnsi="Times New Roman" w:eastAsia="宋体" w:cs="Times New Roman"/>
    </w:rPr>
  </w:style>
  <w:style w:type="character" w:customStyle="1" w:styleId="142">
    <w:name w:val="Body text|3_"/>
    <w:link w:val="143"/>
    <w:qFormat/>
    <w:uiPriority w:val="0"/>
    <w:rPr>
      <w:rFonts w:ascii="宋体" w:hAnsi="宋体" w:eastAsia="宋体" w:cs="宋体"/>
      <w:sz w:val="34"/>
      <w:szCs w:val="34"/>
    </w:rPr>
  </w:style>
  <w:style w:type="paragraph" w:customStyle="1" w:styleId="143">
    <w:name w:val="Body text|3"/>
    <w:basedOn w:val="1"/>
    <w:link w:val="142"/>
    <w:qFormat/>
    <w:uiPriority w:val="0"/>
    <w:pPr>
      <w:spacing w:after="460"/>
      <w:jc w:val="center"/>
    </w:pPr>
    <w:rPr>
      <w:rFonts w:ascii="宋体" w:hAnsi="宋体"/>
      <w:kern w:val="0"/>
      <w:sz w:val="34"/>
      <w:szCs w:val="34"/>
    </w:rPr>
  </w:style>
  <w:style w:type="character" w:customStyle="1" w:styleId="144">
    <w:name w:val="Char Char13"/>
    <w:qFormat/>
    <w:uiPriority w:val="0"/>
    <w:rPr>
      <w:rFonts w:hint="eastAsia" w:ascii="仿宋_GB2312" w:hAnsi="Times New Roman" w:eastAsia="仿宋_GB2312" w:cs="Times New Roman"/>
      <w:kern w:val="2"/>
      <w:sz w:val="32"/>
      <w:lang w:val="en-US" w:eastAsia="zh-CN" w:bidi="ar-SA"/>
    </w:rPr>
  </w:style>
  <w:style w:type="character" w:customStyle="1" w:styleId="145">
    <w:name w:val="尾注文本 Char"/>
    <w:qFormat/>
    <w:uiPriority w:val="0"/>
    <w:rPr>
      <w:rFonts w:ascii="Calibri" w:hAnsi="Calibri" w:eastAsia="宋体" w:cs="Times New Roman"/>
      <w:kern w:val="2"/>
      <w:sz w:val="21"/>
      <w:szCs w:val="22"/>
    </w:rPr>
  </w:style>
  <w:style w:type="character" w:customStyle="1" w:styleId="146">
    <w:name w:val="FA正文 Char"/>
    <w:link w:val="147"/>
    <w:qFormat/>
    <w:uiPriority w:val="0"/>
    <w:rPr>
      <w:rFonts w:ascii="宋体" w:hAnsi="宋体" w:eastAsia="宋体" w:cs="Times New Roman"/>
      <w:spacing w:val="10"/>
      <w:kern w:val="2"/>
      <w:sz w:val="24"/>
      <w:szCs w:val="22"/>
    </w:rPr>
  </w:style>
  <w:style w:type="paragraph" w:customStyle="1" w:styleId="147">
    <w:name w:val="FA正文"/>
    <w:basedOn w:val="1"/>
    <w:link w:val="146"/>
    <w:qFormat/>
    <w:uiPriority w:val="0"/>
    <w:pPr>
      <w:tabs>
        <w:tab w:val="left" w:pos="3375"/>
      </w:tabs>
      <w:spacing w:line="360" w:lineRule="auto"/>
      <w:ind w:firstLine="520"/>
    </w:pPr>
    <w:rPr>
      <w:rFonts w:ascii="宋体" w:hAnsi="宋体"/>
      <w:spacing w:val="10"/>
      <w:sz w:val="24"/>
      <w:szCs w:val="22"/>
    </w:rPr>
  </w:style>
  <w:style w:type="character" w:customStyle="1" w:styleId="148">
    <w:name w:val="bookmark-item uuid-1593432166973 code-am014remarks editdisable single-line-text-input-box-cls"/>
    <w:qFormat/>
    <w:uiPriority w:val="0"/>
    <w:rPr>
      <w:rFonts w:ascii="Times New Roman" w:hAnsi="Times New Roman" w:eastAsia="宋体" w:cs="Times New Roman"/>
    </w:rPr>
  </w:style>
  <w:style w:type="character" w:customStyle="1" w:styleId="149">
    <w:name w:val="bookmark-item uuid-1596004695990 code-00016 editdisable single-line-text-input-box-cls readonly"/>
    <w:qFormat/>
    <w:uiPriority w:val="0"/>
    <w:rPr>
      <w:rFonts w:ascii="Times New Roman" w:hAnsi="Times New Roman" w:eastAsia="宋体" w:cs="Times New Roman"/>
    </w:rPr>
  </w:style>
  <w:style w:type="character" w:customStyle="1" w:styleId="150">
    <w:name w:val="Char Char27"/>
    <w:qFormat/>
    <w:uiPriority w:val="0"/>
    <w:rPr>
      <w:rFonts w:hint="eastAsia" w:ascii="宋体" w:hAnsi="宋体" w:eastAsia="宋体" w:cs="Times New Roman"/>
      <w:b/>
      <w:bCs/>
      <w:kern w:val="44"/>
      <w:sz w:val="44"/>
      <w:szCs w:val="44"/>
      <w:lang w:val="en-US" w:eastAsia="zh-CN" w:bidi="ar-SA"/>
    </w:rPr>
  </w:style>
  <w:style w:type="character" w:customStyle="1" w:styleId="151">
    <w:name w:val="bookmark-item uuid-1596004672274 code-00018 addword single-line-text-input-box-cls"/>
    <w:qFormat/>
    <w:uiPriority w:val="0"/>
    <w:rPr>
      <w:rFonts w:ascii="Times New Roman" w:hAnsi="Times New Roman" w:eastAsia="宋体" w:cs="Times New Roman"/>
    </w:rPr>
  </w:style>
  <w:style w:type="character" w:customStyle="1" w:styleId="152">
    <w:name w:val="style4"/>
    <w:qFormat/>
    <w:uiPriority w:val="0"/>
    <w:rPr>
      <w:rFonts w:ascii="Times New Roman" w:hAnsi="Times New Roman" w:eastAsia="宋体" w:cs="Times New Roman"/>
    </w:rPr>
  </w:style>
  <w:style w:type="character" w:customStyle="1" w:styleId="153">
    <w:name w:val="正文文本缩进 2 Char2"/>
    <w:qFormat/>
    <w:uiPriority w:val="0"/>
    <w:rPr>
      <w:rFonts w:ascii="Times New Roman" w:hAnsi="Times New Roman" w:eastAsia="宋体" w:cs="Times New Roman"/>
      <w:kern w:val="2"/>
      <w:sz w:val="32"/>
    </w:rPr>
  </w:style>
  <w:style w:type="character" w:customStyle="1" w:styleId="154">
    <w:name w:val="自定义标题一 Char Char"/>
    <w:qFormat/>
    <w:uiPriority w:val="0"/>
    <w:rPr>
      <w:rFonts w:ascii="黑体" w:hAnsi="黑体" w:eastAsia="黑体" w:cs="Times New Roman"/>
      <w:b/>
      <w:bCs/>
      <w:kern w:val="44"/>
      <w:sz w:val="44"/>
      <w:szCs w:val="44"/>
      <w:lang w:bidi="ar-SA"/>
    </w:rPr>
  </w:style>
  <w:style w:type="character" w:customStyle="1" w:styleId="155">
    <w:name w:val="标题 Char1"/>
    <w:qFormat/>
    <w:uiPriority w:val="0"/>
    <w:rPr>
      <w:rFonts w:hint="default" w:ascii="Cambria" w:hAnsi="Cambria" w:eastAsia="宋体" w:cs="Times New Roman"/>
      <w:b/>
      <w:bCs/>
      <w:kern w:val="2"/>
      <w:sz w:val="32"/>
      <w:szCs w:val="32"/>
    </w:rPr>
  </w:style>
  <w:style w:type="character" w:customStyle="1" w:styleId="156">
    <w:name w:val="Heading 2 Hidden Char1"/>
    <w:qFormat/>
    <w:uiPriority w:val="0"/>
    <w:rPr>
      <w:rFonts w:hint="default" w:ascii="Arial" w:hAnsi="Arial" w:eastAsia="黑体" w:cs="宋体"/>
      <w:b/>
      <w:bCs/>
      <w:kern w:val="2"/>
      <w:sz w:val="32"/>
      <w:szCs w:val="32"/>
      <w:lang w:val="en-US" w:eastAsia="zh-CN" w:bidi="ar-SA"/>
    </w:rPr>
  </w:style>
  <w:style w:type="character" w:customStyle="1" w:styleId="157">
    <w:name w:val="Char Char21"/>
    <w:qFormat/>
    <w:uiPriority w:val="0"/>
    <w:rPr>
      <w:rFonts w:hint="default" w:ascii="Arial" w:hAnsi="Arial" w:eastAsia="黑体" w:cs="Arial"/>
      <w:b/>
      <w:kern w:val="2"/>
      <w:sz w:val="24"/>
      <w:szCs w:val="24"/>
      <w:lang w:val="en-US" w:eastAsia="zh-CN" w:bidi="ar-SA"/>
    </w:rPr>
  </w:style>
  <w:style w:type="character" w:customStyle="1" w:styleId="158">
    <w:name w:val="Char Char Char Char Char"/>
    <w:qFormat/>
    <w:uiPriority w:val="0"/>
    <w:rPr>
      <w:rFonts w:ascii="Times New Roman" w:hAnsi="Times New Roman" w:eastAsia="宋体" w:cs="Times New Roman"/>
      <w:b/>
      <w:bCs/>
      <w:kern w:val="44"/>
      <w:sz w:val="44"/>
      <w:szCs w:val="44"/>
      <w:lang w:val="en-US" w:eastAsia="zh-CN" w:bidi="ar-SA"/>
    </w:rPr>
  </w:style>
  <w:style w:type="character" w:customStyle="1" w:styleId="159">
    <w:name w:val="bookmark-item uuid-1594624424199 code-23012 addword single-line-text-input-box-cls readonly"/>
    <w:qFormat/>
    <w:uiPriority w:val="0"/>
    <w:rPr>
      <w:rFonts w:ascii="Times New Roman" w:hAnsi="Times New Roman" w:eastAsia="宋体" w:cs="Times New Roman"/>
    </w:rPr>
  </w:style>
  <w:style w:type="character" w:customStyle="1" w:styleId="160">
    <w:name w:val="bookmark-item uuid-1596277470067 code-23002 editdisable multi-line-text-input-box-cls readonly"/>
    <w:qFormat/>
    <w:uiPriority w:val="0"/>
    <w:rPr>
      <w:rFonts w:ascii="Times New Roman" w:hAnsi="Times New Roman" w:eastAsia="宋体" w:cs="Times New Roman"/>
    </w:rPr>
  </w:style>
  <w:style w:type="character" w:customStyle="1" w:styleId="161">
    <w:name w:val="标题 9 Char"/>
    <w:qFormat/>
    <w:uiPriority w:val="0"/>
    <w:rPr>
      <w:rFonts w:ascii="Arial" w:hAnsi="Arial" w:eastAsia="黑体" w:cs="Times New Roman"/>
      <w:kern w:val="2"/>
      <w:sz w:val="21"/>
      <w:szCs w:val="24"/>
      <w:lang w:val="en-US" w:eastAsia="zh-CN" w:bidi="ar-SA"/>
    </w:rPr>
  </w:style>
  <w:style w:type="character" w:customStyle="1" w:styleId="162">
    <w:name w:val="Char Char143"/>
    <w:qFormat/>
    <w:uiPriority w:val="0"/>
    <w:rPr>
      <w:rFonts w:ascii="Times New Roman" w:hAnsi="Times New Roman" w:eastAsia="宋体" w:cs="Times New Roman"/>
      <w:sz w:val="18"/>
      <w:szCs w:val="18"/>
    </w:rPr>
  </w:style>
  <w:style w:type="character" w:customStyle="1" w:styleId="163">
    <w:name w:val="自定义标题一 Char"/>
    <w:link w:val="164"/>
    <w:qFormat/>
    <w:uiPriority w:val="0"/>
    <w:rPr>
      <w:rFonts w:ascii="黑体" w:hAnsi="黑体" w:eastAsia="黑体" w:cs="Times New Roman"/>
      <w:b/>
      <w:bCs/>
      <w:kern w:val="44"/>
      <w:sz w:val="44"/>
      <w:szCs w:val="44"/>
      <w:lang w:bidi="ar-SA"/>
    </w:rPr>
  </w:style>
  <w:style w:type="paragraph" w:customStyle="1" w:styleId="164">
    <w:name w:val="自定义标题一"/>
    <w:basedOn w:val="2"/>
    <w:link w:val="163"/>
    <w:qFormat/>
    <w:uiPriority w:val="0"/>
    <w:pPr>
      <w:pageBreakBefore/>
      <w:tabs>
        <w:tab w:val="left" w:pos="144"/>
      </w:tabs>
      <w:spacing w:before="0" w:after="0" w:line="360" w:lineRule="auto"/>
      <w:ind w:left="144" w:hanging="144"/>
      <w:jc w:val="center"/>
    </w:pPr>
    <w:rPr>
      <w:rFonts w:ascii="黑体" w:hAnsi="黑体" w:eastAsia="黑体"/>
    </w:rPr>
  </w:style>
  <w:style w:type="character" w:customStyle="1" w:styleId="165">
    <w:name w:val="标题 3 Char2"/>
    <w:qFormat/>
    <w:uiPriority w:val="0"/>
    <w:rPr>
      <w:rFonts w:ascii="Times New Roman" w:hAnsi="Times New Roman" w:eastAsia="宋体" w:cs="Times New Roman"/>
      <w:b/>
      <w:bCs/>
      <w:sz w:val="32"/>
      <w:szCs w:val="32"/>
    </w:rPr>
  </w:style>
  <w:style w:type="character" w:customStyle="1" w:styleId="166">
    <w:name w:val="Char Char9"/>
    <w:qFormat/>
    <w:uiPriority w:val="0"/>
    <w:rPr>
      <w:rFonts w:hint="eastAsia" w:ascii="宋体" w:hAnsi="Courier New" w:eastAsia="宋体" w:cs="Courier New"/>
      <w:kern w:val="2"/>
      <w:sz w:val="21"/>
      <w:szCs w:val="21"/>
      <w:lang w:val="en-US" w:eastAsia="zh-CN" w:bidi="ar-SA"/>
    </w:rPr>
  </w:style>
  <w:style w:type="character" w:customStyle="1" w:styleId="167">
    <w:name w:val="ca-11"/>
    <w:qFormat/>
    <w:uiPriority w:val="0"/>
    <w:rPr>
      <w:rFonts w:ascii="Times New Roman" w:hAnsi="Times New Roman" w:eastAsia="宋体" w:cs="Times New Roman"/>
    </w:rPr>
  </w:style>
  <w:style w:type="character" w:customStyle="1" w:styleId="168">
    <w:name w:val="Char Char3"/>
    <w:qFormat/>
    <w:uiPriority w:val="0"/>
    <w:rPr>
      <w:rFonts w:hint="eastAsia" w:ascii="宋体" w:hAnsi="宋体" w:eastAsia="宋体" w:cs="Times New Roman"/>
      <w:kern w:val="2"/>
      <w:sz w:val="16"/>
      <w:szCs w:val="16"/>
      <w:lang w:val="en-US" w:eastAsia="zh-CN" w:bidi="ar-SA"/>
    </w:rPr>
  </w:style>
  <w:style w:type="character" w:customStyle="1" w:styleId="169">
    <w:name w:val="bookmark-item uuid-1595940588841 code-23011 addword date-time-selection-cls"/>
    <w:qFormat/>
    <w:uiPriority w:val="0"/>
    <w:rPr>
      <w:rFonts w:ascii="Times New Roman" w:hAnsi="Times New Roman" w:eastAsia="宋体" w:cs="Times New Roman"/>
    </w:rPr>
  </w:style>
  <w:style w:type="character" w:customStyle="1" w:styleId="170">
    <w:name w:val="ca-6"/>
    <w:qFormat/>
    <w:uiPriority w:val="0"/>
    <w:rPr>
      <w:rFonts w:ascii="Times New Roman" w:hAnsi="Times New Roman" w:eastAsia="宋体" w:cs="Times New Roman"/>
    </w:rPr>
  </w:style>
  <w:style w:type="character" w:customStyle="1" w:styleId="171">
    <w:name w:val="手改 Char Char1"/>
    <w:qFormat/>
    <w:uiPriority w:val="0"/>
    <w:rPr>
      <w:rFonts w:hint="eastAsia" w:ascii="宋体" w:hAnsi="宋体" w:eastAsia="宋体" w:cs="Times New Roman"/>
      <w:sz w:val="24"/>
      <w:szCs w:val="24"/>
      <w:lang w:bidi="ar-SA"/>
    </w:rPr>
  </w:style>
  <w:style w:type="character" w:customStyle="1" w:styleId="172">
    <w:name w:val="列出段落 字符"/>
    <w:qFormat/>
    <w:uiPriority w:val="0"/>
    <w:rPr>
      <w:rFonts w:ascii="Calibri" w:hAnsi="Calibri" w:eastAsia="宋体" w:cs="Times New Roman"/>
      <w:kern w:val="2"/>
      <w:sz w:val="21"/>
      <w:szCs w:val="22"/>
      <w:lang w:val="en-US" w:eastAsia="zh-CN" w:bidi="ar-SA"/>
    </w:rPr>
  </w:style>
  <w:style w:type="character" w:customStyle="1" w:styleId="173">
    <w:name w:val="文档结构图 Char"/>
    <w:link w:val="174"/>
    <w:qFormat/>
    <w:uiPriority w:val="0"/>
    <w:rPr>
      <w:rFonts w:ascii="Times New Roman" w:hAnsi="Times New Roman" w:eastAsia="宋体" w:cs="Times New Roman"/>
      <w:kern w:val="2"/>
      <w:sz w:val="21"/>
      <w:szCs w:val="24"/>
      <w:lang w:val="en-US" w:eastAsia="zh-CN" w:bidi="ar-SA"/>
    </w:rPr>
  </w:style>
  <w:style w:type="paragraph" w:customStyle="1" w:styleId="174">
    <w:name w:val="Document Map_0"/>
    <w:basedOn w:val="1"/>
    <w:link w:val="173"/>
    <w:qFormat/>
    <w:uiPriority w:val="0"/>
    <w:pPr>
      <w:shd w:val="clear" w:color="auto" w:fill="000080"/>
    </w:pPr>
  </w:style>
  <w:style w:type="character" w:customStyle="1" w:styleId="175">
    <w:name w:val="页码 New New New"/>
    <w:qFormat/>
    <w:uiPriority w:val="0"/>
    <w:rPr>
      <w:rFonts w:ascii="Times New Roman" w:hAnsi="Times New Roman" w:eastAsia="宋体" w:cs="Times New Roman"/>
    </w:rPr>
  </w:style>
  <w:style w:type="character" w:customStyle="1" w:styleId="176">
    <w:name w:val="Char Char18"/>
    <w:qFormat/>
    <w:uiPriority w:val="0"/>
    <w:rPr>
      <w:rFonts w:hint="default" w:ascii="Arial" w:hAnsi="Arial" w:eastAsia="黑体" w:cs="Arial"/>
      <w:kern w:val="2"/>
      <w:sz w:val="21"/>
      <w:szCs w:val="24"/>
      <w:lang w:val="en-US" w:eastAsia="zh-CN" w:bidi="ar-SA"/>
    </w:rPr>
  </w:style>
  <w:style w:type="character" w:customStyle="1" w:styleId="177">
    <w:name w:val="纯文本 字符"/>
    <w:qFormat/>
    <w:uiPriority w:val="0"/>
    <w:rPr>
      <w:rFonts w:hint="eastAsia" w:ascii="宋体" w:hAnsi="Courier New" w:eastAsia="宋体" w:cs="Courier New"/>
      <w:szCs w:val="21"/>
    </w:rPr>
  </w:style>
  <w:style w:type="character" w:customStyle="1" w:styleId="178">
    <w:name w:val="Char Char112"/>
    <w:qFormat/>
    <w:uiPriority w:val="0"/>
    <w:rPr>
      <w:rFonts w:hint="default" w:ascii="Times New Roman" w:hAnsi="Times New Roman" w:eastAsia="宋体" w:cs="Times New Roman"/>
      <w:sz w:val="30"/>
      <w:szCs w:val="24"/>
    </w:rPr>
  </w:style>
  <w:style w:type="character" w:customStyle="1" w:styleId="179">
    <w:name w:val="1ji Char Char"/>
    <w:qFormat/>
    <w:uiPriority w:val="0"/>
    <w:rPr>
      <w:rFonts w:ascii="宋体" w:hAnsi="宋体" w:eastAsia="宋体" w:cs="Times New Roman"/>
      <w:b/>
      <w:bCs/>
      <w:kern w:val="44"/>
      <w:sz w:val="36"/>
      <w:szCs w:val="44"/>
    </w:rPr>
  </w:style>
  <w:style w:type="character" w:customStyle="1" w:styleId="180">
    <w:name w:val="Char Char25"/>
    <w:qFormat/>
    <w:uiPriority w:val="0"/>
    <w:rPr>
      <w:rFonts w:ascii="Times New Roman" w:hAnsi="Times New Roman" w:eastAsia="宋体" w:cs="Times New Roman"/>
      <w:sz w:val="24"/>
      <w:lang w:bidi="ar-SA"/>
    </w:rPr>
  </w:style>
  <w:style w:type="character" w:customStyle="1" w:styleId="181">
    <w:name w:val="Char Char10"/>
    <w:qFormat/>
    <w:uiPriority w:val="0"/>
    <w:rPr>
      <w:rFonts w:ascii="Times New Roman" w:hAnsi="Times New Roman" w:eastAsia="宋体" w:cs="Times New Roman"/>
      <w:kern w:val="2"/>
      <w:sz w:val="24"/>
      <w:szCs w:val="24"/>
      <w:lang w:val="en-US" w:eastAsia="zh-CN" w:bidi="ar-SA"/>
    </w:rPr>
  </w:style>
  <w:style w:type="character" w:customStyle="1" w:styleId="182">
    <w:name w:val="bookmark-item uuid-1593421202487 code-am014briefspecificationdesc editdisable single-line-text-input-box-cls"/>
    <w:qFormat/>
    <w:uiPriority w:val="0"/>
    <w:rPr>
      <w:rFonts w:ascii="Times New Roman" w:hAnsi="Times New Roman" w:eastAsia="宋体" w:cs="Times New Roman"/>
    </w:rPr>
  </w:style>
  <w:style w:type="character" w:customStyle="1" w:styleId="183">
    <w:name w:val="bookmark-item uuid-1596004721081 code-00009 addword interval-text-box-cls"/>
    <w:qFormat/>
    <w:uiPriority w:val="0"/>
    <w:rPr>
      <w:rFonts w:ascii="Times New Roman" w:hAnsi="Times New Roman" w:eastAsia="宋体" w:cs="Times New Roman"/>
    </w:rPr>
  </w:style>
  <w:style w:type="character" w:customStyle="1" w:styleId="184">
    <w:name w:val="value"/>
    <w:qFormat/>
    <w:uiPriority w:val="0"/>
    <w:rPr>
      <w:rFonts w:ascii="Times New Roman" w:hAnsi="Times New Roman" w:eastAsia="宋体" w:cs="Times New Roman"/>
    </w:rPr>
  </w:style>
  <w:style w:type="character" w:customStyle="1" w:styleId="185">
    <w:name w:val="普通文字 Char Char2"/>
    <w:qFormat/>
    <w:uiPriority w:val="0"/>
    <w:rPr>
      <w:rFonts w:ascii="宋体" w:hAnsi="Courier New" w:eastAsia="宋体" w:cs="Times New Roman"/>
      <w:kern w:val="2"/>
      <w:sz w:val="21"/>
      <w:lang w:val="en-US" w:eastAsia="zh-CN" w:bidi="ar-SA"/>
    </w:rPr>
  </w:style>
  <w:style w:type="character" w:customStyle="1" w:styleId="186">
    <w:name w:val="页码 New New New New New New New"/>
    <w:qFormat/>
    <w:uiPriority w:val="0"/>
    <w:rPr>
      <w:rFonts w:ascii="Times New Roman" w:hAnsi="Times New Roman" w:eastAsia="宋体" w:cs="Times New Roman"/>
    </w:rPr>
  </w:style>
  <w:style w:type="character" w:customStyle="1" w:styleId="187">
    <w:name w:val="bookmark-item uuid-1593421137256 code-am014budgetprice editdisable single-line-text-input-box-cls"/>
    <w:qFormat/>
    <w:uiPriority w:val="0"/>
    <w:rPr>
      <w:rFonts w:ascii="Times New Roman" w:hAnsi="Times New Roman" w:eastAsia="宋体" w:cs="Times New Roman"/>
    </w:rPr>
  </w:style>
  <w:style w:type="character" w:customStyle="1" w:styleId="188">
    <w:name w:val="bookmark-item uuid-1595940673658 code-am01400034 addword numeric-input-box-cls"/>
    <w:qFormat/>
    <w:uiPriority w:val="0"/>
    <w:rPr>
      <w:rFonts w:ascii="Times New Roman" w:hAnsi="Times New Roman" w:eastAsia="宋体" w:cs="Times New Roman"/>
    </w:rPr>
  </w:style>
  <w:style w:type="character" w:customStyle="1" w:styleId="189">
    <w:name w:val="Char Char17"/>
    <w:qFormat/>
    <w:uiPriority w:val="0"/>
    <w:rPr>
      <w:rFonts w:hint="default" w:ascii="Times New Roman" w:hAnsi="Times New Roman" w:eastAsia="宋体" w:cs="Times New Roman"/>
      <w:b/>
      <w:bCs/>
      <w:kern w:val="2"/>
      <w:sz w:val="21"/>
      <w:szCs w:val="24"/>
    </w:rPr>
  </w:style>
  <w:style w:type="character" w:customStyle="1" w:styleId="190">
    <w:name w:val="标题 2 Char"/>
    <w:qFormat/>
    <w:uiPriority w:val="0"/>
    <w:rPr>
      <w:rFonts w:ascii="Arial" w:hAnsi="Arial" w:eastAsia="黑体" w:cs="Times New Roman"/>
      <w:b/>
      <w:bCs/>
      <w:sz w:val="32"/>
      <w:szCs w:val="32"/>
      <w:lang w:bidi="ar-SA"/>
    </w:rPr>
  </w:style>
  <w:style w:type="character" w:customStyle="1" w:styleId="191">
    <w:name w:val="标题 1 Char"/>
    <w:qFormat/>
    <w:uiPriority w:val="0"/>
    <w:rPr>
      <w:rFonts w:ascii="Times New Roman" w:hAnsi="Times New Roman" w:eastAsia="宋体" w:cs="Times New Roman"/>
      <w:b/>
      <w:bCs/>
      <w:kern w:val="44"/>
      <w:sz w:val="44"/>
      <w:szCs w:val="44"/>
      <w:lang w:val="en-US" w:eastAsia="zh-CN" w:bidi="ar-SA"/>
    </w:rPr>
  </w:style>
  <w:style w:type="character" w:customStyle="1" w:styleId="192">
    <w:name w:val="正文文本缩进 2 Char"/>
    <w:link w:val="193"/>
    <w:qFormat/>
    <w:uiPriority w:val="0"/>
    <w:rPr>
      <w:rFonts w:ascii="Times New Roman" w:hAnsi="Times New Roman" w:eastAsia="宋体" w:cs="Times New Roman"/>
      <w:kern w:val="2"/>
      <w:sz w:val="32"/>
      <w:lang w:val="en-US" w:eastAsia="zh-CN" w:bidi="ar-SA"/>
    </w:rPr>
  </w:style>
  <w:style w:type="paragraph" w:customStyle="1" w:styleId="193">
    <w:name w:val="Body Text Indent 2_0"/>
    <w:basedOn w:val="1"/>
    <w:link w:val="192"/>
    <w:qFormat/>
    <w:uiPriority w:val="0"/>
    <w:pPr>
      <w:ind w:firstLine="630"/>
    </w:pPr>
    <w:rPr>
      <w:sz w:val="32"/>
      <w:szCs w:val="20"/>
    </w:rPr>
  </w:style>
  <w:style w:type="character" w:customStyle="1" w:styleId="194">
    <w:name w:val="bookmark-item uuid-1595941042480 code-am014sectionno editdisable single-line-text-input-box-cls"/>
    <w:qFormat/>
    <w:uiPriority w:val="0"/>
    <w:rPr>
      <w:rFonts w:ascii="Times New Roman" w:hAnsi="Times New Roman" w:eastAsia="宋体" w:cs="Times New Roman"/>
    </w:rPr>
  </w:style>
  <w:style w:type="character" w:customStyle="1" w:styleId="195">
    <w:name w:val="ca-8"/>
    <w:qFormat/>
    <w:uiPriority w:val="0"/>
    <w:rPr>
      <w:rFonts w:ascii="Times New Roman" w:hAnsi="Times New Roman" w:eastAsia="宋体" w:cs="Times New Roman"/>
    </w:rPr>
  </w:style>
  <w:style w:type="character" w:customStyle="1" w:styleId="196">
    <w:name w:val="bookmark-item uuid-1587980024345 code-23003 addword date-selection-cls"/>
    <w:basedOn w:val="57"/>
    <w:qFormat/>
    <w:uiPriority w:val="0"/>
    <w:rPr>
      <w:rFonts w:ascii="Times New Roman" w:hAnsi="Times New Roman" w:eastAsia="宋体" w:cs="Times New Roman"/>
    </w:rPr>
  </w:style>
  <w:style w:type="character" w:customStyle="1" w:styleId="197">
    <w:name w:val="批注框文本 Char2"/>
    <w:qFormat/>
    <w:uiPriority w:val="0"/>
    <w:rPr>
      <w:rFonts w:ascii="Times New Roman" w:hAnsi="Times New Roman" w:eastAsia="宋体" w:cs="Times New Roman"/>
      <w:kern w:val="2"/>
      <w:sz w:val="18"/>
      <w:szCs w:val="18"/>
    </w:rPr>
  </w:style>
  <w:style w:type="character" w:customStyle="1" w:styleId="198">
    <w:name w:val="Char Char Char1"/>
    <w:qFormat/>
    <w:uiPriority w:val="0"/>
    <w:rPr>
      <w:rFonts w:hint="eastAsia" w:ascii="宋体" w:hAnsi="宋体" w:eastAsia="宋体" w:cs="Times New Roman"/>
      <w:kern w:val="2"/>
      <w:sz w:val="18"/>
      <w:szCs w:val="18"/>
      <w:lang w:val="en-US" w:eastAsia="zh-CN" w:bidi="ar-SA"/>
    </w:rPr>
  </w:style>
  <w:style w:type="character" w:customStyle="1" w:styleId="199">
    <w:name w:val="页码 New New New New New New"/>
    <w:qFormat/>
    <w:uiPriority w:val="0"/>
    <w:rPr>
      <w:rFonts w:ascii="Times New Roman" w:hAnsi="Times New Roman" w:eastAsia="宋体" w:cs="Times New Roman"/>
    </w:rPr>
  </w:style>
  <w:style w:type="character" w:customStyle="1" w:styleId="200">
    <w:name w:val="NormalCharacter"/>
    <w:qFormat/>
    <w:uiPriority w:val="0"/>
    <w:rPr>
      <w:rFonts w:ascii="Times New Roman" w:hAnsi="Times New Roman" w:eastAsia="宋体" w:cs="Times New Roman"/>
    </w:rPr>
  </w:style>
  <w:style w:type="character" w:customStyle="1" w:styleId="201">
    <w:name w:val="页眉 字符1"/>
    <w:qFormat/>
    <w:uiPriority w:val="0"/>
    <w:rPr>
      <w:rFonts w:ascii="Times New Roman" w:hAnsi="Times New Roman" w:eastAsia="宋体" w:cs="Times New Roman"/>
      <w:kern w:val="2"/>
      <w:sz w:val="18"/>
      <w:szCs w:val="18"/>
    </w:rPr>
  </w:style>
  <w:style w:type="character" w:customStyle="1" w:styleId="202">
    <w:name w:val="页眉 Char2"/>
    <w:qFormat/>
    <w:uiPriority w:val="0"/>
    <w:rPr>
      <w:rFonts w:hint="eastAsia" w:ascii="宋体" w:hAnsi="宋体" w:eastAsia="宋体" w:cs="Times New Roman"/>
      <w:kern w:val="2"/>
      <w:sz w:val="18"/>
      <w:szCs w:val="18"/>
    </w:rPr>
  </w:style>
  <w:style w:type="character" w:customStyle="1" w:styleId="203">
    <w:name w:val="ca-13"/>
    <w:qFormat/>
    <w:uiPriority w:val="0"/>
    <w:rPr>
      <w:rFonts w:ascii="Times New Roman" w:hAnsi="Times New Roman" w:eastAsia="宋体" w:cs="Times New Roman"/>
    </w:rPr>
  </w:style>
  <w:style w:type="character" w:customStyle="1" w:styleId="204">
    <w:name w:val="HTML 预设格式 Char"/>
    <w:qFormat/>
    <w:uiPriority w:val="0"/>
    <w:rPr>
      <w:rFonts w:ascii="黑体" w:hAnsi="Courier New" w:eastAsia="黑体" w:cs="Courier New"/>
      <w:lang w:val="en-US" w:eastAsia="zh-CN" w:bidi="ar-SA"/>
    </w:rPr>
  </w:style>
  <w:style w:type="character" w:customStyle="1" w:styleId="205">
    <w:name w:val="正文文本 3 Char2"/>
    <w:qFormat/>
    <w:uiPriority w:val="0"/>
    <w:rPr>
      <w:rFonts w:hint="eastAsia" w:ascii="宋体" w:hAnsi="宋体" w:eastAsia="宋体" w:cs="Times New Roman"/>
      <w:b/>
      <w:bCs/>
      <w:kern w:val="2"/>
      <w:sz w:val="24"/>
      <w:szCs w:val="24"/>
    </w:rPr>
  </w:style>
  <w:style w:type="character" w:customStyle="1" w:styleId="206">
    <w:name w:val="普通文字 Char Char5"/>
    <w:qFormat/>
    <w:uiPriority w:val="0"/>
    <w:rPr>
      <w:rFonts w:hint="eastAsia" w:ascii="宋体" w:hAnsi="Courier New" w:eastAsia="宋体" w:cs="Courier New"/>
      <w:kern w:val="2"/>
      <w:sz w:val="21"/>
      <w:szCs w:val="21"/>
    </w:rPr>
  </w:style>
  <w:style w:type="character" w:customStyle="1" w:styleId="207">
    <w:name w:val="纯文本 字符1"/>
    <w:qFormat/>
    <w:uiPriority w:val="0"/>
    <w:rPr>
      <w:rFonts w:ascii="Ђˎ̥" w:hAnsi="Verdana" w:eastAsia="Ђˎ̥" w:cs="Verdana"/>
      <w:szCs w:val="21"/>
    </w:rPr>
  </w:style>
  <w:style w:type="character" w:customStyle="1" w:styleId="208">
    <w:name w:val="副标题 Char3"/>
    <w:qFormat/>
    <w:uiPriority w:val="0"/>
    <w:rPr>
      <w:rFonts w:hint="default" w:ascii="Cambria" w:hAnsi="Cambria" w:eastAsia="宋体" w:cs="Times New Roman"/>
      <w:b/>
      <w:bCs/>
      <w:kern w:val="28"/>
      <w:sz w:val="32"/>
      <w:szCs w:val="32"/>
    </w:rPr>
  </w:style>
  <w:style w:type="character" w:customStyle="1" w:styleId="209">
    <w:name w:val="Char Char142"/>
    <w:qFormat/>
    <w:uiPriority w:val="0"/>
    <w:rPr>
      <w:rFonts w:ascii="Times New Roman" w:hAnsi="Times New Roman" w:eastAsia="宋体" w:cs="Times New Roman"/>
      <w:sz w:val="18"/>
      <w:szCs w:val="18"/>
    </w:rPr>
  </w:style>
  <w:style w:type="character" w:customStyle="1" w:styleId="210">
    <w:name w:val="Char Char141"/>
    <w:qFormat/>
    <w:uiPriority w:val="0"/>
    <w:rPr>
      <w:rFonts w:ascii="Times New Roman" w:hAnsi="Times New Roman" w:eastAsia="宋体" w:cs="Times New Roman"/>
      <w:sz w:val="18"/>
      <w:szCs w:val="18"/>
    </w:rPr>
  </w:style>
  <w:style w:type="character" w:customStyle="1" w:styleId="211">
    <w:name w:val="标题 2 Char2"/>
    <w:qFormat/>
    <w:uiPriority w:val="0"/>
    <w:rPr>
      <w:rFonts w:hint="default" w:ascii="Arial" w:hAnsi="Arial" w:eastAsia="黑体" w:cs="Arial"/>
      <w:b/>
      <w:bCs/>
      <w:sz w:val="32"/>
      <w:szCs w:val="32"/>
    </w:rPr>
  </w:style>
  <w:style w:type="character" w:customStyle="1" w:styleId="212">
    <w:name w:val="页脚 Char"/>
    <w:qFormat/>
    <w:uiPriority w:val="0"/>
    <w:rPr>
      <w:rFonts w:ascii="Times New Roman" w:hAnsi="Times New Roman" w:eastAsia="宋体" w:cs="Times New Roman"/>
      <w:kern w:val="2"/>
      <w:sz w:val="18"/>
      <w:szCs w:val="18"/>
      <w:lang w:val="en-US" w:eastAsia="zh-CN" w:bidi="ar-SA"/>
    </w:rPr>
  </w:style>
  <w:style w:type="character" w:customStyle="1" w:styleId="213">
    <w:name w:val="h Char1"/>
    <w:qFormat/>
    <w:uiPriority w:val="0"/>
    <w:rPr>
      <w:rFonts w:hint="eastAsia" w:ascii="宋体" w:hAnsi="宋体" w:eastAsia="宋体" w:cs="Times New Roman"/>
      <w:kern w:val="2"/>
      <w:sz w:val="18"/>
      <w:szCs w:val="18"/>
      <w:lang w:val="en-US" w:eastAsia="zh-CN" w:bidi="ar-SA"/>
    </w:rPr>
  </w:style>
  <w:style w:type="character" w:customStyle="1" w:styleId="214">
    <w:name w:val="脚注文本 Char1"/>
    <w:qFormat/>
    <w:uiPriority w:val="0"/>
    <w:rPr>
      <w:rFonts w:ascii="Times New Roman" w:hAnsi="Times New Roman" w:eastAsia="宋体" w:cs="Times New Roman"/>
      <w:kern w:val="2"/>
      <w:sz w:val="18"/>
      <w:szCs w:val="18"/>
    </w:rPr>
  </w:style>
  <w:style w:type="character" w:customStyle="1" w:styleId="215">
    <w:name w:val="mark13"/>
    <w:qFormat/>
    <w:uiPriority w:val="0"/>
    <w:rPr>
      <w:rFonts w:ascii="Times New Roman" w:hAnsi="Times New Roman" w:eastAsia="宋体" w:cs="Times New Roman"/>
    </w:rPr>
  </w:style>
  <w:style w:type="character" w:customStyle="1" w:styleId="216">
    <w:name w:val="Char Char34"/>
    <w:qFormat/>
    <w:uiPriority w:val="0"/>
    <w:rPr>
      <w:rFonts w:hint="eastAsia" w:ascii="宋体" w:hAnsi="宋体" w:eastAsia="宋体" w:cs="Times New Roman"/>
      <w:b/>
      <w:bCs/>
      <w:kern w:val="2"/>
      <w:sz w:val="32"/>
      <w:szCs w:val="32"/>
      <w:lang w:val="en-US" w:eastAsia="zh-CN" w:bidi="ar-SA"/>
    </w:rPr>
  </w:style>
  <w:style w:type="character" w:customStyle="1" w:styleId="217">
    <w:name w:val="批注文字 Char3"/>
    <w:qFormat/>
    <w:uiPriority w:val="0"/>
    <w:rPr>
      <w:rFonts w:hint="eastAsia" w:ascii="宋体" w:hAnsi="宋体" w:eastAsia="宋体" w:cs="Times New Roman"/>
      <w:kern w:val="2"/>
      <w:sz w:val="21"/>
      <w:szCs w:val="24"/>
    </w:rPr>
  </w:style>
  <w:style w:type="character" w:customStyle="1" w:styleId="218">
    <w:name w:val="bookmark-item uuid-1589437299696 code-am014contractperformanceperiod addword single-line-text-input-box-cls"/>
    <w:qFormat/>
    <w:uiPriority w:val="0"/>
    <w:rPr>
      <w:rFonts w:ascii="Times New Roman" w:hAnsi="Times New Roman" w:eastAsia="宋体" w:cs="Times New Roman"/>
    </w:rPr>
  </w:style>
  <w:style w:type="character" w:customStyle="1" w:styleId="219">
    <w:name w:val="bookmark-item uuid-1594624027756 code-23005 addword morning-time-section-selection-cls"/>
    <w:qFormat/>
    <w:uiPriority w:val="0"/>
    <w:rPr>
      <w:rFonts w:ascii="Times New Roman" w:hAnsi="Times New Roman" w:eastAsia="宋体" w:cs="Times New Roman"/>
    </w:rPr>
  </w:style>
  <w:style w:type="character" w:customStyle="1" w:styleId="220">
    <w:name w:val="日期 Char"/>
    <w:link w:val="221"/>
    <w:qFormat/>
    <w:uiPriority w:val="0"/>
    <w:rPr>
      <w:rFonts w:ascii="宋体" w:hAnsi="Courier New" w:eastAsia="宋体" w:cs="Courier New"/>
      <w:kern w:val="2"/>
      <w:sz w:val="21"/>
      <w:szCs w:val="21"/>
      <w:lang w:val="en-US" w:eastAsia="zh-CN" w:bidi="ar-SA"/>
    </w:rPr>
  </w:style>
  <w:style w:type="paragraph" w:customStyle="1" w:styleId="221">
    <w:name w:val="Date_0"/>
    <w:basedOn w:val="1"/>
    <w:next w:val="1"/>
    <w:link w:val="220"/>
    <w:qFormat/>
    <w:uiPriority w:val="0"/>
    <w:pPr>
      <w:ind w:left="100" w:leftChars="2500"/>
    </w:pPr>
    <w:rPr>
      <w:rFonts w:ascii="宋体" w:hAnsi="Courier New" w:cs="Courier New"/>
      <w:szCs w:val="21"/>
    </w:rPr>
  </w:style>
  <w:style w:type="character" w:customStyle="1" w:styleId="222">
    <w:name w:val="mark16"/>
    <w:qFormat/>
    <w:uiPriority w:val="0"/>
    <w:rPr>
      <w:rFonts w:ascii="Times New Roman" w:hAnsi="Times New Roman" w:eastAsia="宋体" w:cs="Times New Roman"/>
    </w:rPr>
  </w:style>
  <w:style w:type="character" w:customStyle="1" w:styleId="223">
    <w:name w:val="标题 3 字符"/>
    <w:qFormat/>
    <w:uiPriority w:val="0"/>
    <w:rPr>
      <w:rFonts w:ascii="Times New Roman" w:hAnsi="Times New Roman" w:eastAsia="宋体" w:cs="Times New Roman"/>
      <w:b/>
      <w:bCs/>
      <w:kern w:val="2"/>
      <w:sz w:val="32"/>
      <w:szCs w:val="32"/>
    </w:rPr>
  </w:style>
  <w:style w:type="character" w:customStyle="1" w:styleId="224">
    <w:name w:val="bookmark-item uuid-1595940687802 code-23021 editdisable multi-line-text-input-box-cls readonly"/>
    <w:qFormat/>
    <w:uiPriority w:val="0"/>
    <w:rPr>
      <w:rFonts w:ascii="Times New Roman" w:hAnsi="Times New Roman" w:eastAsia="宋体" w:cs="Times New Roman"/>
    </w:rPr>
  </w:style>
  <w:style w:type="character" w:customStyle="1" w:styleId="225">
    <w:name w:val="rili1"/>
    <w:qFormat/>
    <w:uiPriority w:val="0"/>
    <w:rPr>
      <w:rFonts w:ascii="Times New Roman" w:hAnsi="Times New Roman" w:eastAsia="宋体" w:cs="Times New Roman"/>
    </w:rPr>
  </w:style>
  <w:style w:type="character" w:customStyle="1" w:styleId="226">
    <w:name w:val="Char Char28"/>
    <w:qFormat/>
    <w:uiPriority w:val="0"/>
    <w:rPr>
      <w:rFonts w:hint="eastAsia" w:ascii="宋体" w:hAnsi="宋体" w:eastAsia="宋体" w:cs="Times New Roman"/>
      <w:b/>
      <w:kern w:val="2"/>
      <w:sz w:val="28"/>
      <w:szCs w:val="24"/>
      <w:lang w:val="en-US" w:eastAsia="zh-CN" w:bidi="ar-SA"/>
    </w:rPr>
  </w:style>
  <w:style w:type="character" w:customStyle="1" w:styleId="227">
    <w:name w:val="标题 6 Char"/>
    <w:qFormat/>
    <w:uiPriority w:val="0"/>
    <w:rPr>
      <w:rFonts w:ascii="Arial" w:hAnsi="Arial" w:eastAsia="黑体" w:cs="Times New Roman"/>
      <w:b/>
      <w:kern w:val="2"/>
      <w:sz w:val="24"/>
      <w:szCs w:val="24"/>
      <w:lang w:val="en-US" w:eastAsia="zh-CN" w:bidi="ar-SA"/>
    </w:rPr>
  </w:style>
  <w:style w:type="character" w:customStyle="1" w:styleId="228">
    <w:name w:val="font31"/>
    <w:qFormat/>
    <w:uiPriority w:val="0"/>
    <w:rPr>
      <w:rFonts w:hint="eastAsia" w:ascii="宋体" w:hAnsi="宋体" w:eastAsia="宋体" w:cs="Times New Roman"/>
      <w:color w:val="004A6F"/>
      <w:sz w:val="18"/>
      <w:szCs w:val="18"/>
    </w:rPr>
  </w:style>
  <w:style w:type="character" w:customStyle="1" w:styleId="229">
    <w:name w:val="Char Char23"/>
    <w:qFormat/>
    <w:uiPriority w:val="0"/>
    <w:rPr>
      <w:rFonts w:ascii="Times New Roman" w:hAnsi="Times New Roman" w:eastAsia="宋体" w:cs="Times New Roman"/>
      <w:b/>
      <w:bCs/>
      <w:kern w:val="44"/>
      <w:sz w:val="44"/>
      <w:szCs w:val="44"/>
    </w:rPr>
  </w:style>
  <w:style w:type="character" w:customStyle="1" w:styleId="230">
    <w:name w:val="Char Char29"/>
    <w:qFormat/>
    <w:uiPriority w:val="0"/>
    <w:rPr>
      <w:rFonts w:hint="default" w:ascii="Arial" w:hAnsi="Arial" w:eastAsia="黑体" w:cs="宋体"/>
      <w:b/>
      <w:bCs/>
      <w:kern w:val="2"/>
      <w:sz w:val="32"/>
      <w:szCs w:val="32"/>
      <w:lang w:val="en-US" w:eastAsia="zh-CN" w:bidi="ar-SA"/>
    </w:rPr>
  </w:style>
  <w:style w:type="character" w:customStyle="1" w:styleId="231">
    <w:name w:val="ca-7"/>
    <w:qFormat/>
    <w:uiPriority w:val="0"/>
    <w:rPr>
      <w:rFonts w:ascii="Times New Roman" w:hAnsi="Times New Roman" w:eastAsia="宋体" w:cs="Times New Roman"/>
    </w:rPr>
  </w:style>
  <w:style w:type="character" w:customStyle="1" w:styleId="232">
    <w:name w:val="bookmark-item uuid-1595940643756 code-00004 addword single-line-text-input-box-cls"/>
    <w:qFormat/>
    <w:uiPriority w:val="0"/>
    <w:rPr>
      <w:rFonts w:ascii="Times New Roman" w:hAnsi="Times New Roman" w:eastAsia="宋体" w:cs="Times New Roman"/>
    </w:rPr>
  </w:style>
  <w:style w:type="character" w:customStyle="1" w:styleId="233">
    <w:name w:val="已访问的超链接1"/>
    <w:qFormat/>
    <w:uiPriority w:val="0"/>
    <w:rPr>
      <w:rFonts w:ascii="Times New Roman" w:hAnsi="Times New Roman" w:eastAsia="宋体" w:cs="Times New Roman"/>
      <w:color w:val="800080"/>
      <w:u w:val="single"/>
    </w:rPr>
  </w:style>
  <w:style w:type="character" w:customStyle="1" w:styleId="234">
    <w:name w:val="Char Char26"/>
    <w:qFormat/>
    <w:uiPriority w:val="0"/>
    <w:rPr>
      <w:rFonts w:hint="default" w:ascii="Arial" w:hAnsi="Arial" w:eastAsia="黑体" w:cs="Arial"/>
      <w:b/>
      <w:bCs/>
      <w:sz w:val="32"/>
      <w:szCs w:val="32"/>
      <w:lang w:bidi="ar-SA"/>
    </w:rPr>
  </w:style>
  <w:style w:type="character" w:customStyle="1" w:styleId="235">
    <w:name w:val="Char Char2"/>
    <w:qFormat/>
    <w:uiPriority w:val="0"/>
    <w:rPr>
      <w:rFonts w:hint="eastAsia" w:ascii="宋体" w:hAnsi="Courier New" w:eastAsia="宋体" w:cs="Times New Roman"/>
      <w:szCs w:val="21"/>
      <w:lang w:bidi="ar-SA"/>
    </w:rPr>
  </w:style>
  <w:style w:type="character" w:customStyle="1" w:styleId="236">
    <w:name w:val="无间隔 Char Char"/>
    <w:qFormat/>
    <w:uiPriority w:val="0"/>
    <w:rPr>
      <w:rFonts w:ascii="Calibri" w:hAnsi="Calibri" w:eastAsia="宋体" w:cs="Times New Roman"/>
      <w:sz w:val="22"/>
      <w:szCs w:val="22"/>
      <w:lang w:val="en-US" w:eastAsia="zh-CN" w:bidi="ar-SA"/>
    </w:rPr>
  </w:style>
  <w:style w:type="character" w:customStyle="1" w:styleId="237">
    <w:name w:val="llyf92"/>
    <w:qFormat/>
    <w:uiPriority w:val="0"/>
    <w:rPr>
      <w:rFonts w:ascii="Times New Roman" w:hAnsi="Times New Roman" w:eastAsia="宋体" w:cs="Times New Roman"/>
      <w:sz w:val="18"/>
      <w:szCs w:val="18"/>
    </w:rPr>
  </w:style>
  <w:style w:type="character" w:customStyle="1" w:styleId="238">
    <w:name w:val="脚注文本 Char"/>
    <w:qFormat/>
    <w:uiPriority w:val="0"/>
    <w:rPr>
      <w:rFonts w:ascii="Times New Roman" w:hAnsi="Times New Roman" w:eastAsia="宋体" w:cs="Times New Roman"/>
      <w:sz w:val="18"/>
      <w:szCs w:val="18"/>
    </w:rPr>
  </w:style>
  <w:style w:type="character" w:customStyle="1" w:styleId="239">
    <w:name w:val="Char Char33"/>
    <w:qFormat/>
    <w:uiPriority w:val="0"/>
    <w:rPr>
      <w:rFonts w:hint="default" w:ascii="Arial" w:hAnsi="Arial" w:eastAsia="黑体" w:cs="宋体"/>
      <w:sz w:val="28"/>
      <w:lang w:val="en-US" w:eastAsia="zh-CN" w:bidi="ar-SA"/>
    </w:rPr>
  </w:style>
  <w:style w:type="character" w:customStyle="1" w:styleId="240">
    <w:name w:val="bookmark-item uuid-1589437289226 code-am014priceceiling addword single-line-text-input-box-cls"/>
    <w:qFormat/>
    <w:uiPriority w:val="0"/>
    <w:rPr>
      <w:rFonts w:ascii="Times New Roman" w:hAnsi="Times New Roman" w:eastAsia="宋体" w:cs="Times New Roman"/>
    </w:rPr>
  </w:style>
  <w:style w:type="character" w:customStyle="1" w:styleId="241">
    <w:name w:val="H1 Char3"/>
    <w:qFormat/>
    <w:uiPriority w:val="0"/>
    <w:rPr>
      <w:rFonts w:hint="eastAsia" w:ascii="宋体" w:hAnsi="宋体" w:eastAsia="宋体" w:cs="Times New Roman"/>
      <w:b/>
      <w:bCs/>
      <w:kern w:val="44"/>
      <w:sz w:val="44"/>
      <w:szCs w:val="44"/>
      <w:lang w:val="en-US" w:eastAsia="zh-CN" w:bidi="ar-SA"/>
    </w:rPr>
  </w:style>
  <w:style w:type="character" w:customStyle="1" w:styleId="242">
    <w:name w:val="ca-5"/>
    <w:qFormat/>
    <w:uiPriority w:val="0"/>
    <w:rPr>
      <w:rFonts w:ascii="Times New Roman" w:hAnsi="Times New Roman" w:eastAsia="宋体" w:cs="Times New Roman"/>
    </w:rPr>
  </w:style>
  <w:style w:type="character" w:customStyle="1" w:styleId="243">
    <w:name w:val="bookmark-item uuid-1589181188930 code-am014cg005 addword single-line-text-input-box-cls"/>
    <w:qFormat/>
    <w:uiPriority w:val="0"/>
    <w:rPr>
      <w:rFonts w:ascii="Times New Roman" w:hAnsi="Times New Roman" w:eastAsia="宋体" w:cs="Times New Roman"/>
    </w:rPr>
  </w:style>
  <w:style w:type="character" w:customStyle="1" w:styleId="244">
    <w:name w:val="15"/>
    <w:qFormat/>
    <w:uiPriority w:val="0"/>
    <w:rPr>
      <w:rFonts w:hint="default" w:ascii="Times New Roman" w:hAnsi="Times New Roman" w:eastAsia="宋体" w:cs="Times New Roman"/>
      <w:color w:val="FF0000"/>
      <w:u w:val="single"/>
    </w:rPr>
  </w:style>
  <w:style w:type="character" w:customStyle="1" w:styleId="245">
    <w:name w:val="Char Char144"/>
    <w:qFormat/>
    <w:uiPriority w:val="0"/>
    <w:rPr>
      <w:rFonts w:ascii="Times New Roman" w:hAnsi="Times New Roman" w:eastAsia="宋体" w:cs="Times New Roman"/>
      <w:sz w:val="18"/>
      <w:szCs w:val="18"/>
    </w:rPr>
  </w:style>
  <w:style w:type="character" w:customStyle="1" w:styleId="246">
    <w:name w:val="正文首行缩进 Char"/>
    <w:qFormat/>
    <w:uiPriority w:val="0"/>
    <w:rPr>
      <w:rFonts w:ascii="Times New Roman" w:hAnsi="Times New Roman" w:eastAsia="宋体" w:cs="Times New Roman"/>
      <w:kern w:val="2"/>
      <w:sz w:val="21"/>
      <w:szCs w:val="24"/>
      <w:lang w:val="en-US" w:eastAsia="zh-CN" w:bidi="ar-SA"/>
    </w:rPr>
  </w:style>
  <w:style w:type="character" w:customStyle="1" w:styleId="247">
    <w:name w:val="bookmark-item uuid-1588129973591 code-23015 addword single-line-text-input-box-cls readonly"/>
    <w:qFormat/>
    <w:uiPriority w:val="0"/>
    <w:rPr>
      <w:rFonts w:ascii="Times New Roman" w:hAnsi="Times New Roman" w:eastAsia="宋体" w:cs="Times New Roman"/>
    </w:rPr>
  </w:style>
  <w:style w:type="character" w:customStyle="1" w:styleId="248">
    <w:name w:val="正文文本缩进 Char3"/>
    <w:qFormat/>
    <w:uiPriority w:val="0"/>
    <w:rPr>
      <w:rFonts w:hint="eastAsia" w:ascii="仿宋_GB2312" w:hAnsi="Times New Roman" w:eastAsia="仿宋_GB2312" w:cs="Times New Roman"/>
      <w:kern w:val="2"/>
      <w:sz w:val="32"/>
    </w:rPr>
  </w:style>
  <w:style w:type="character" w:customStyle="1" w:styleId="249">
    <w:name w:val="Char Char Char Char Char1"/>
    <w:qFormat/>
    <w:uiPriority w:val="0"/>
    <w:rPr>
      <w:rFonts w:hint="eastAsia" w:ascii="宋体" w:hAnsi="宋体" w:eastAsia="宋体" w:cs="Times New Roman"/>
      <w:b/>
      <w:bCs/>
      <w:kern w:val="44"/>
      <w:sz w:val="44"/>
      <w:szCs w:val="44"/>
      <w:lang w:val="en-US" w:eastAsia="zh-CN" w:bidi="ar-SA"/>
    </w:rPr>
  </w:style>
  <w:style w:type="character" w:customStyle="1" w:styleId="250">
    <w:name w:val="正文文字首行缩进 Char"/>
    <w:qFormat/>
    <w:uiPriority w:val="0"/>
    <w:rPr>
      <w:rFonts w:ascii="仿宋_GB2312" w:hAnsi="Times New Roman" w:eastAsia="仿宋_GB2312" w:cs="Times New Roman"/>
      <w:kern w:val="2"/>
      <w:sz w:val="32"/>
    </w:rPr>
  </w:style>
  <w:style w:type="character" w:customStyle="1" w:styleId="251">
    <w:name w:val="Body text|1_"/>
    <w:link w:val="252"/>
    <w:qFormat/>
    <w:uiPriority w:val="0"/>
    <w:rPr>
      <w:rFonts w:ascii="宋体" w:hAnsi="宋体" w:eastAsia="宋体" w:cs="宋体"/>
      <w:sz w:val="30"/>
      <w:szCs w:val="30"/>
    </w:rPr>
  </w:style>
  <w:style w:type="paragraph" w:customStyle="1" w:styleId="252">
    <w:name w:val="Body text|1"/>
    <w:basedOn w:val="1"/>
    <w:link w:val="251"/>
    <w:qFormat/>
    <w:uiPriority w:val="0"/>
    <w:pPr>
      <w:spacing w:line="353" w:lineRule="auto"/>
      <w:ind w:firstLine="400"/>
      <w:jc w:val="left"/>
    </w:pPr>
    <w:rPr>
      <w:rFonts w:ascii="宋体" w:hAnsi="宋体"/>
      <w:kern w:val="0"/>
      <w:sz w:val="30"/>
      <w:szCs w:val="30"/>
    </w:rPr>
  </w:style>
  <w:style w:type="character" w:customStyle="1" w:styleId="253">
    <w:name w:val="font81"/>
    <w:basedOn w:val="57"/>
    <w:qFormat/>
    <w:uiPriority w:val="0"/>
    <w:rPr>
      <w:rFonts w:hint="default" w:ascii="华文宋体" w:hAnsi="华文宋体" w:eastAsia="华文宋体" w:cs="华文宋体"/>
      <w:color w:val="000000"/>
      <w:sz w:val="24"/>
      <w:szCs w:val="24"/>
      <w:u w:val="none"/>
    </w:rPr>
  </w:style>
  <w:style w:type="character" w:customStyle="1" w:styleId="254">
    <w:name w:val="ca-2"/>
    <w:qFormat/>
    <w:uiPriority w:val="0"/>
    <w:rPr>
      <w:rFonts w:ascii="Times New Roman" w:hAnsi="Times New Roman" w:eastAsia="宋体" w:cs="Times New Roman"/>
    </w:rPr>
  </w:style>
  <w:style w:type="character" w:customStyle="1" w:styleId="255">
    <w:name w:val="font21"/>
    <w:qFormat/>
    <w:uiPriority w:val="0"/>
    <w:rPr>
      <w:rFonts w:hint="eastAsia" w:ascii="宋体" w:hAnsi="宋体" w:eastAsia="宋体" w:cs="宋体"/>
      <w:color w:val="000000"/>
      <w:sz w:val="24"/>
      <w:szCs w:val="24"/>
      <w:u w:val="none"/>
    </w:rPr>
  </w:style>
  <w:style w:type="character" w:customStyle="1" w:styleId="256">
    <w:name w:val="bookmark-item uuid-1596015933656 code-00003 addword single-line-text-input-box-cls"/>
    <w:qFormat/>
    <w:uiPriority w:val="0"/>
    <w:rPr>
      <w:rFonts w:ascii="Times New Roman" w:hAnsi="Times New Roman" w:eastAsia="宋体" w:cs="Times New Roman"/>
    </w:rPr>
  </w:style>
  <w:style w:type="character" w:customStyle="1" w:styleId="257">
    <w:name w:val="bookmark-item uuid-1596004745033 code-00010 editdisable single-line-text-input-box-cls readonly"/>
    <w:qFormat/>
    <w:uiPriority w:val="0"/>
    <w:rPr>
      <w:rFonts w:ascii="Times New Roman" w:hAnsi="Times New Roman" w:eastAsia="宋体" w:cs="Times New Roman"/>
    </w:rPr>
  </w:style>
  <w:style w:type="character" w:customStyle="1" w:styleId="258">
    <w:name w:val="正文首行缩进 Char2"/>
    <w:qFormat/>
    <w:uiPriority w:val="0"/>
    <w:rPr>
      <w:rFonts w:hint="eastAsia" w:ascii="宋体" w:hAnsi="宋体" w:eastAsia="宋体" w:cs="Times New Roman"/>
      <w:kern w:val="2"/>
      <w:sz w:val="21"/>
      <w:szCs w:val="24"/>
      <w:lang w:val="en-US" w:eastAsia="zh-CN" w:bidi="ar-SA"/>
    </w:rPr>
  </w:style>
  <w:style w:type="character" w:customStyle="1" w:styleId="259">
    <w:name w:val="_Style 324"/>
    <w:qFormat/>
    <w:uiPriority w:val="0"/>
    <w:rPr>
      <w:rFonts w:ascii="Times New Roman" w:hAnsi="Times New Roman" w:eastAsia="宋体" w:cs="Times New Roman"/>
      <w:i/>
      <w:iCs/>
      <w:color w:val="808080"/>
    </w:rPr>
  </w:style>
  <w:style w:type="character" w:customStyle="1" w:styleId="260">
    <w:name w:val="font11"/>
    <w:qFormat/>
    <w:uiPriority w:val="0"/>
    <w:rPr>
      <w:rFonts w:hint="eastAsia" w:ascii="宋体" w:hAnsi="宋体" w:eastAsia="宋体" w:cs="宋体"/>
      <w:color w:val="000000"/>
      <w:sz w:val="24"/>
      <w:szCs w:val="24"/>
      <w:u w:val="none"/>
    </w:rPr>
  </w:style>
  <w:style w:type="character" w:customStyle="1" w:styleId="261">
    <w:name w:val="bookmark-item uuid-1596004688403 code-00015 editdisable single-line-text-input-box-cls readonly"/>
    <w:qFormat/>
    <w:uiPriority w:val="0"/>
    <w:rPr>
      <w:rFonts w:ascii="Times New Roman" w:hAnsi="Times New Roman" w:eastAsia="宋体" w:cs="Times New Roman"/>
    </w:rPr>
  </w:style>
  <w:style w:type="character" w:customStyle="1" w:styleId="262">
    <w:name w:val="标题 3 Char"/>
    <w:qFormat/>
    <w:uiPriority w:val="0"/>
    <w:rPr>
      <w:rFonts w:ascii="Times New Roman" w:hAnsi="Times New Roman" w:eastAsia="宋体" w:cs="Times New Roman"/>
      <w:b/>
      <w:bCs/>
      <w:sz w:val="32"/>
      <w:szCs w:val="32"/>
      <w:lang w:bidi="ar-SA"/>
    </w:rPr>
  </w:style>
  <w:style w:type="character" w:customStyle="1" w:styleId="263">
    <w:name w:val="正文文本缩进 Char1"/>
    <w:qFormat/>
    <w:uiPriority w:val="0"/>
    <w:rPr>
      <w:rFonts w:ascii="Times New Roman" w:hAnsi="Times New Roman" w:eastAsia="宋体" w:cs="Times New Roman"/>
      <w:kern w:val="2"/>
      <w:sz w:val="21"/>
      <w:szCs w:val="22"/>
    </w:rPr>
  </w:style>
  <w:style w:type="character" w:customStyle="1" w:styleId="264">
    <w:name w:val="1ji Char"/>
    <w:link w:val="265"/>
    <w:qFormat/>
    <w:uiPriority w:val="0"/>
    <w:rPr>
      <w:rFonts w:ascii="宋体" w:hAnsi="宋体" w:eastAsia="宋体" w:cs="Times New Roman"/>
      <w:b/>
      <w:bCs/>
      <w:kern w:val="44"/>
      <w:sz w:val="36"/>
      <w:szCs w:val="44"/>
      <w:lang w:val="en-US" w:eastAsia="zh-CN" w:bidi="ar-SA"/>
    </w:rPr>
  </w:style>
  <w:style w:type="paragraph" w:customStyle="1" w:styleId="265">
    <w:name w:val="1ji"/>
    <w:basedOn w:val="2"/>
    <w:link w:val="264"/>
    <w:qFormat/>
    <w:uiPriority w:val="0"/>
    <w:pPr>
      <w:keepLines w:val="0"/>
      <w:widowControl/>
      <w:spacing w:before="0" w:after="0" w:line="240" w:lineRule="auto"/>
      <w:jc w:val="center"/>
    </w:pPr>
    <w:rPr>
      <w:rFonts w:ascii="宋体" w:hAnsi="宋体"/>
      <w:sz w:val="36"/>
    </w:rPr>
  </w:style>
  <w:style w:type="character" w:customStyle="1" w:styleId="266">
    <w:name w:val="ca-3"/>
    <w:qFormat/>
    <w:uiPriority w:val="0"/>
    <w:rPr>
      <w:rFonts w:ascii="Times New Roman" w:hAnsi="Times New Roman" w:eastAsia="宋体" w:cs="Times New Roman"/>
    </w:rPr>
  </w:style>
  <w:style w:type="character" w:customStyle="1" w:styleId="267">
    <w:name w:val="列出段落 Char1"/>
    <w:qFormat/>
    <w:uiPriority w:val="0"/>
    <w:rPr>
      <w:rFonts w:hint="default" w:ascii="Calibri" w:hAnsi="Calibri" w:eastAsia="宋体" w:cs="Calibri"/>
      <w:kern w:val="2"/>
      <w:sz w:val="21"/>
      <w:szCs w:val="22"/>
    </w:rPr>
  </w:style>
  <w:style w:type="character" w:customStyle="1" w:styleId="268">
    <w:name w:val="页脚 Char2"/>
    <w:qFormat/>
    <w:uiPriority w:val="0"/>
    <w:rPr>
      <w:rFonts w:hint="eastAsia" w:ascii="宋体" w:hAnsi="宋体" w:eastAsia="宋体" w:cs="Times New Roman"/>
      <w:kern w:val="2"/>
      <w:sz w:val="18"/>
      <w:szCs w:val="18"/>
    </w:rPr>
  </w:style>
  <w:style w:type="character" w:customStyle="1" w:styleId="269">
    <w:name w:val="正文文本缩进 Char"/>
    <w:qFormat/>
    <w:uiPriority w:val="0"/>
    <w:rPr>
      <w:rFonts w:ascii="仿宋_GB2312" w:hAnsi="Times New Roman" w:eastAsia="仿宋_GB2312" w:cs="Times New Roman"/>
      <w:kern w:val="2"/>
      <w:sz w:val="32"/>
      <w:lang w:val="en-US" w:eastAsia="zh-CN" w:bidi="ar-SA"/>
    </w:rPr>
  </w:style>
  <w:style w:type="character" w:customStyle="1" w:styleId="270">
    <w:name w:val="17"/>
    <w:qFormat/>
    <w:uiPriority w:val="0"/>
    <w:rPr>
      <w:rFonts w:hint="default" w:ascii="Times New Roman" w:hAnsi="Times New Roman" w:eastAsia="宋体" w:cs="Times New Roman"/>
      <w:color w:val="CC0000"/>
    </w:rPr>
  </w:style>
  <w:style w:type="character" w:customStyle="1" w:styleId="271">
    <w:name w:val="apple-converted-space"/>
    <w:qFormat/>
    <w:uiPriority w:val="0"/>
    <w:rPr>
      <w:rFonts w:ascii="Times New Roman" w:hAnsi="Times New Roman" w:eastAsia="宋体" w:cs="Times New Roman"/>
    </w:rPr>
  </w:style>
  <w:style w:type="character" w:customStyle="1" w:styleId="272">
    <w:name w:val="qb-content2"/>
    <w:qFormat/>
    <w:uiPriority w:val="0"/>
    <w:rPr>
      <w:rFonts w:ascii="Times New Roman" w:hAnsi="Times New Roman" w:eastAsia="宋体" w:cs="Times New Roman"/>
    </w:rPr>
  </w:style>
  <w:style w:type="character" w:customStyle="1" w:styleId="273">
    <w:name w:val="ca-4"/>
    <w:qFormat/>
    <w:uiPriority w:val="0"/>
    <w:rPr>
      <w:rFonts w:ascii="Times New Roman" w:hAnsi="Times New Roman" w:eastAsia="宋体" w:cs="Times New Roman"/>
    </w:rPr>
  </w:style>
  <w:style w:type="character" w:customStyle="1" w:styleId="274">
    <w:name w:val="副标题 Char"/>
    <w:qFormat/>
    <w:uiPriority w:val="0"/>
    <w:rPr>
      <w:rFonts w:ascii="Cambria" w:hAnsi="Cambria" w:eastAsia="宋体" w:cs="Times New Roman"/>
      <w:b/>
      <w:bCs/>
      <w:kern w:val="28"/>
      <w:sz w:val="32"/>
      <w:szCs w:val="32"/>
    </w:rPr>
  </w:style>
  <w:style w:type="character" w:customStyle="1" w:styleId="275">
    <w:name w:val="Char Char Char Char Char Char"/>
    <w:qFormat/>
    <w:uiPriority w:val="0"/>
    <w:rPr>
      <w:rFonts w:hint="eastAsia" w:ascii="宋体" w:hAnsi="宋体" w:eastAsia="宋体" w:cs="Times New Roman"/>
      <w:b/>
      <w:bCs/>
      <w:kern w:val="44"/>
      <w:sz w:val="44"/>
      <w:szCs w:val="44"/>
      <w:lang w:val="en-US" w:eastAsia="zh-CN" w:bidi="ar-SA"/>
    </w:rPr>
  </w:style>
  <w:style w:type="character" w:customStyle="1" w:styleId="276">
    <w:name w:val="font51"/>
    <w:qFormat/>
    <w:uiPriority w:val="0"/>
    <w:rPr>
      <w:rFonts w:hint="eastAsia" w:ascii="黑体" w:hAnsi="宋体" w:eastAsia="黑体" w:cs="黑体"/>
      <w:b/>
      <w:color w:val="000000"/>
      <w:sz w:val="40"/>
      <w:szCs w:val="40"/>
      <w:u w:val="none"/>
    </w:rPr>
  </w:style>
  <w:style w:type="character" w:customStyle="1" w:styleId="277">
    <w:name w:val="页码 New New New New New New New New"/>
    <w:qFormat/>
    <w:uiPriority w:val="0"/>
    <w:rPr>
      <w:rFonts w:ascii="Times New Roman" w:hAnsi="Times New Roman" w:eastAsia="宋体" w:cs="Times New Roman"/>
    </w:rPr>
  </w:style>
  <w:style w:type="character" w:customStyle="1" w:styleId="278">
    <w:name w:val="Char Char19"/>
    <w:qFormat/>
    <w:uiPriority w:val="0"/>
    <w:rPr>
      <w:rFonts w:hint="default" w:ascii="Arial" w:hAnsi="Arial" w:eastAsia="黑体" w:cs="Arial"/>
      <w:kern w:val="2"/>
      <w:sz w:val="24"/>
      <w:szCs w:val="24"/>
      <w:lang w:val="en-US" w:eastAsia="zh-CN" w:bidi="ar-SA"/>
    </w:rPr>
  </w:style>
  <w:style w:type="character" w:customStyle="1" w:styleId="279">
    <w:name w:val="style31"/>
    <w:qFormat/>
    <w:uiPriority w:val="0"/>
    <w:rPr>
      <w:rFonts w:ascii="Times New Roman" w:hAnsi="Times New Roman" w:eastAsia="宋体" w:cs="Times New Roman"/>
      <w:sz w:val="18"/>
      <w:szCs w:val="18"/>
    </w:rPr>
  </w:style>
  <w:style w:type="character" w:customStyle="1" w:styleId="280">
    <w:name w:val="bookmark-item uuid-1595940760210 code-23011 addword date-time-selection-cls"/>
    <w:qFormat/>
    <w:uiPriority w:val="0"/>
    <w:rPr>
      <w:rFonts w:ascii="Times New Roman" w:hAnsi="Times New Roman" w:eastAsia="宋体" w:cs="Times New Roman"/>
    </w:rPr>
  </w:style>
  <w:style w:type="character" w:customStyle="1" w:styleId="281">
    <w:name w:val="样式1 正文（首行缩进两字） Char + Times New Roman Char Char"/>
    <w:qFormat/>
    <w:uiPriority w:val="0"/>
    <w:rPr>
      <w:rFonts w:hint="default" w:ascii="Arial" w:hAnsi="Arial" w:eastAsia="宋体" w:cs="Arial"/>
      <w:bCs/>
      <w:kern w:val="2"/>
      <w:sz w:val="21"/>
      <w:szCs w:val="21"/>
      <w:lang w:val="en-US" w:eastAsia="zh-CN" w:bidi="ar-SA"/>
    </w:rPr>
  </w:style>
  <w:style w:type="character" w:customStyle="1" w:styleId="282">
    <w:name w:val="纯文本 Char"/>
    <w:qFormat/>
    <w:uiPriority w:val="0"/>
    <w:rPr>
      <w:rFonts w:ascii="宋体" w:hAnsi="Courier New" w:eastAsia="宋体" w:cs="Courier New"/>
      <w:kern w:val="2"/>
      <w:sz w:val="21"/>
      <w:szCs w:val="21"/>
      <w:lang w:val="en-US" w:eastAsia="zh-CN" w:bidi="ar-SA"/>
    </w:rPr>
  </w:style>
  <w:style w:type="character" w:customStyle="1" w:styleId="283">
    <w:name w:val="正文文本 2 Char"/>
    <w:link w:val="284"/>
    <w:qFormat/>
    <w:uiPriority w:val="0"/>
    <w:rPr>
      <w:rFonts w:ascii="Times New Roman" w:hAnsi="Times New Roman" w:eastAsia="宋体" w:cs="Times New Roman"/>
      <w:kern w:val="2"/>
      <w:sz w:val="21"/>
      <w:szCs w:val="24"/>
      <w:lang w:val="en-US" w:eastAsia="zh-CN" w:bidi="ar-SA"/>
    </w:rPr>
  </w:style>
  <w:style w:type="paragraph" w:customStyle="1" w:styleId="284">
    <w:name w:val="Body Text 2_0"/>
    <w:basedOn w:val="1"/>
    <w:link w:val="283"/>
    <w:qFormat/>
    <w:uiPriority w:val="0"/>
    <w:pPr>
      <w:spacing w:after="120" w:line="480" w:lineRule="auto"/>
    </w:pPr>
  </w:style>
  <w:style w:type="character" w:customStyle="1" w:styleId="285">
    <w:name w:val="页码 New New New New New New New New New"/>
    <w:qFormat/>
    <w:uiPriority w:val="0"/>
    <w:rPr>
      <w:rFonts w:ascii="Times New Roman" w:hAnsi="Times New Roman" w:eastAsia="宋体" w:cs="Times New Roman"/>
    </w:rPr>
  </w:style>
  <w:style w:type="character" w:customStyle="1" w:styleId="286">
    <w:name w:val="Char Char6"/>
    <w:qFormat/>
    <w:uiPriority w:val="0"/>
    <w:rPr>
      <w:rFonts w:hint="eastAsia" w:ascii="宋体" w:hAnsi="Courier New" w:eastAsia="宋体" w:cs="Courier New"/>
      <w:kern w:val="2"/>
      <w:sz w:val="21"/>
      <w:szCs w:val="21"/>
      <w:lang w:val="en-US" w:eastAsia="zh-CN" w:bidi="ar-SA"/>
    </w:rPr>
  </w:style>
  <w:style w:type="character" w:customStyle="1" w:styleId="287">
    <w:name w:val="Char Char1111"/>
    <w:qFormat/>
    <w:uiPriority w:val="0"/>
    <w:rPr>
      <w:rFonts w:hint="default" w:ascii="Times New Roman" w:hAnsi="Times New Roman" w:eastAsia="宋体" w:cs="Times New Roman"/>
      <w:sz w:val="30"/>
      <w:szCs w:val="24"/>
    </w:rPr>
  </w:style>
  <w:style w:type="character" w:customStyle="1" w:styleId="288">
    <w:name w:val="apple-style-span"/>
    <w:qFormat/>
    <w:uiPriority w:val="0"/>
    <w:rPr>
      <w:rFonts w:ascii="Times New Roman" w:hAnsi="Times New Roman" w:eastAsia="宋体" w:cs="Times New Roman"/>
    </w:rPr>
  </w:style>
  <w:style w:type="character" w:customStyle="1" w:styleId="289">
    <w:name w:val="Char Char101"/>
    <w:qFormat/>
    <w:uiPriority w:val="0"/>
    <w:rPr>
      <w:rFonts w:hint="eastAsia" w:ascii="宋体" w:hAnsi="宋体" w:eastAsia="宋体" w:cs="Times New Roman"/>
      <w:kern w:val="2"/>
      <w:sz w:val="21"/>
      <w:szCs w:val="24"/>
      <w:lang w:val="en-US" w:eastAsia="zh-CN" w:bidi="ar-SA"/>
    </w:rPr>
  </w:style>
  <w:style w:type="character" w:customStyle="1" w:styleId="290">
    <w:name w:val="ca-15"/>
    <w:qFormat/>
    <w:uiPriority w:val="0"/>
    <w:rPr>
      <w:rFonts w:ascii="Times New Roman" w:hAnsi="Times New Roman" w:eastAsia="宋体" w:cs="Times New Roman"/>
    </w:rPr>
  </w:style>
  <w:style w:type="character" w:customStyle="1" w:styleId="291">
    <w:name w:val="标题 3 Char Char"/>
    <w:qFormat/>
    <w:uiPriority w:val="0"/>
    <w:rPr>
      <w:rFonts w:hint="eastAsia" w:ascii="宋体" w:hAnsi="宋体" w:eastAsia="宋体" w:cs="Times New Roman"/>
      <w:b/>
      <w:bCs/>
      <w:kern w:val="2"/>
      <w:sz w:val="32"/>
      <w:szCs w:val="32"/>
      <w:lang w:val="en-US" w:eastAsia="zh-CN" w:bidi="ar-SA"/>
    </w:rPr>
  </w:style>
  <w:style w:type="character" w:customStyle="1" w:styleId="292">
    <w:name w:val="font61"/>
    <w:qFormat/>
    <w:uiPriority w:val="0"/>
    <w:rPr>
      <w:rFonts w:hint="eastAsia" w:ascii="黑体" w:hAnsi="宋体" w:eastAsia="黑体" w:cs="黑体"/>
      <w:b/>
      <w:color w:val="000000"/>
      <w:sz w:val="40"/>
      <w:szCs w:val="40"/>
      <w:u w:val="single"/>
    </w:rPr>
  </w:style>
  <w:style w:type="character" w:customStyle="1" w:styleId="293">
    <w:name w:val="页脚 字符"/>
    <w:qFormat/>
    <w:uiPriority w:val="0"/>
    <w:rPr>
      <w:rFonts w:ascii="Times New Roman" w:hAnsi="Times New Roman" w:eastAsia="宋体" w:cs="Times New Roman"/>
      <w:sz w:val="18"/>
      <w:szCs w:val="18"/>
    </w:rPr>
  </w:style>
  <w:style w:type="character" w:customStyle="1" w:styleId="294">
    <w:name w:val="p1"/>
    <w:qFormat/>
    <w:uiPriority w:val="0"/>
    <w:rPr>
      <w:rFonts w:ascii="Times New Roman" w:hAnsi="Times New Roman" w:eastAsia="宋体" w:cs="Times New Roman"/>
    </w:rPr>
  </w:style>
  <w:style w:type="character" w:customStyle="1" w:styleId="295">
    <w:name w:val="row08"/>
    <w:qFormat/>
    <w:uiPriority w:val="0"/>
    <w:rPr>
      <w:rFonts w:hint="default" w:ascii="Times New Roman" w:hAnsi="Times New Roman" w:eastAsia="宋体" w:cs="Times New Roman"/>
    </w:rPr>
  </w:style>
  <w:style w:type="character" w:customStyle="1" w:styleId="296">
    <w:name w:val="bookmark-item uuid-1595987425520 code-23021 editdisable multi-line-text-input-box-cls readonly"/>
    <w:qFormat/>
    <w:uiPriority w:val="0"/>
  </w:style>
  <w:style w:type="character" w:customStyle="1" w:styleId="297">
    <w:name w:val="纯文本 Char1"/>
    <w:qFormat/>
    <w:uiPriority w:val="0"/>
    <w:rPr>
      <w:rFonts w:ascii="宋体" w:hAnsi="Courier New" w:eastAsia="宋体" w:cs="Courier New"/>
      <w:kern w:val="2"/>
      <w:sz w:val="21"/>
      <w:szCs w:val="21"/>
      <w:lang w:val="en-US" w:eastAsia="zh-CN" w:bidi="ar-SA"/>
    </w:rPr>
  </w:style>
  <w:style w:type="character" w:customStyle="1" w:styleId="298">
    <w:name w:val="Char Char151"/>
    <w:qFormat/>
    <w:uiPriority w:val="0"/>
    <w:rPr>
      <w:rFonts w:ascii="Times New Roman" w:hAnsi="Times New Roman" w:eastAsia="宋体" w:cs="Times New Roman"/>
      <w:sz w:val="18"/>
      <w:szCs w:val="18"/>
    </w:rPr>
  </w:style>
  <w:style w:type="character" w:customStyle="1" w:styleId="299">
    <w:name w:val="bookmark-item uuid-1595940727161 code-23008 addword numeric-input-box-cls"/>
    <w:qFormat/>
    <w:uiPriority w:val="0"/>
    <w:rPr>
      <w:rFonts w:ascii="Times New Roman" w:hAnsi="Times New Roman" w:eastAsia="宋体" w:cs="Times New Roman"/>
    </w:rPr>
  </w:style>
  <w:style w:type="character" w:customStyle="1" w:styleId="300">
    <w:name w:val="ca-12"/>
    <w:qFormat/>
    <w:uiPriority w:val="0"/>
    <w:rPr>
      <w:rFonts w:ascii="Times New Roman" w:hAnsi="Times New Roman" w:eastAsia="宋体" w:cs="Times New Roman"/>
    </w:rPr>
  </w:style>
  <w:style w:type="character" w:customStyle="1" w:styleId="301">
    <w:name w:val="副标题 Char4"/>
    <w:qFormat/>
    <w:uiPriority w:val="0"/>
    <w:rPr>
      <w:rFonts w:hint="default" w:ascii="Cambria" w:hAnsi="Cambria" w:eastAsia="宋体" w:cs="Times New Roman"/>
      <w:b/>
      <w:bCs/>
      <w:kern w:val="28"/>
      <w:sz w:val="32"/>
      <w:szCs w:val="32"/>
    </w:rPr>
  </w:style>
  <w:style w:type="character" w:customStyle="1" w:styleId="302">
    <w:name w:val="标题 8 Char"/>
    <w:qFormat/>
    <w:uiPriority w:val="0"/>
    <w:rPr>
      <w:rFonts w:ascii="Arial" w:hAnsi="Arial" w:eastAsia="黑体" w:cs="Times New Roman"/>
      <w:kern w:val="2"/>
      <w:sz w:val="24"/>
      <w:szCs w:val="24"/>
      <w:lang w:val="en-US" w:eastAsia="zh-CN" w:bidi="ar-SA"/>
    </w:rPr>
  </w:style>
  <w:style w:type="character" w:customStyle="1" w:styleId="303">
    <w:name w:val="页码 New"/>
    <w:qFormat/>
    <w:uiPriority w:val="0"/>
    <w:rPr>
      <w:rFonts w:ascii="Times New Roman" w:hAnsi="Times New Roman" w:eastAsia="宋体" w:cs="Times New Roman"/>
    </w:rPr>
  </w:style>
  <w:style w:type="character" w:customStyle="1" w:styleId="304">
    <w:name w:val="text11"/>
    <w:qFormat/>
    <w:uiPriority w:val="0"/>
    <w:rPr>
      <w:rFonts w:hint="default" w:ascii="Verdana" w:hAnsi="Verdana" w:eastAsia="宋体" w:cs="Times New Roman"/>
      <w:color w:val="4E4E4E"/>
      <w:sz w:val="18"/>
      <w:szCs w:val="18"/>
    </w:rPr>
  </w:style>
  <w:style w:type="character" w:customStyle="1" w:styleId="305">
    <w:name w:val="正文文本 Char3"/>
    <w:qFormat/>
    <w:uiPriority w:val="0"/>
    <w:rPr>
      <w:rFonts w:ascii="Times New Roman" w:hAnsi="Times New Roman" w:eastAsia="宋体" w:cs="Times New Roman"/>
      <w:kern w:val="2"/>
      <w:sz w:val="21"/>
      <w:szCs w:val="24"/>
    </w:rPr>
  </w:style>
  <w:style w:type="character" w:customStyle="1" w:styleId="306">
    <w:name w:val="ca-16"/>
    <w:qFormat/>
    <w:uiPriority w:val="0"/>
    <w:rPr>
      <w:rFonts w:ascii="Times New Roman" w:hAnsi="Times New Roman" w:eastAsia="宋体" w:cs="Times New Roman"/>
    </w:rPr>
  </w:style>
  <w:style w:type="character" w:customStyle="1" w:styleId="307">
    <w:name w:val="页码 New New New New New"/>
    <w:qFormat/>
    <w:uiPriority w:val="0"/>
    <w:rPr>
      <w:rFonts w:ascii="Times New Roman" w:hAnsi="Times New Roman" w:eastAsia="宋体" w:cs="Times New Roman"/>
    </w:rPr>
  </w:style>
  <w:style w:type="character" w:customStyle="1" w:styleId="308">
    <w:name w:val="bookmark-item uuid-1589194982864 code-31006 addword multi-line-text-input-box-cls"/>
    <w:qFormat/>
    <w:uiPriority w:val="0"/>
    <w:rPr>
      <w:rFonts w:ascii="Times New Roman" w:hAnsi="Times New Roman" w:eastAsia="宋体" w:cs="Times New Roman"/>
    </w:rPr>
  </w:style>
  <w:style w:type="character" w:customStyle="1" w:styleId="309">
    <w:name w:val="手改 Char Char"/>
    <w:qFormat/>
    <w:uiPriority w:val="0"/>
    <w:rPr>
      <w:rFonts w:hint="eastAsia" w:ascii="宋体" w:hAnsi="宋体" w:eastAsia="宋体" w:cs="Times New Roman"/>
      <w:kern w:val="2"/>
      <w:sz w:val="24"/>
      <w:szCs w:val="24"/>
      <w:lang w:val="en-US" w:eastAsia="zh-CN" w:bidi="ar-SA"/>
    </w:rPr>
  </w:style>
  <w:style w:type="character" w:customStyle="1" w:styleId="310">
    <w:name w:val="bookmark-item uuid-1595940713919 code-am01400046 editdisable single-line-text-input-box-cls readonly"/>
    <w:qFormat/>
    <w:uiPriority w:val="0"/>
    <w:rPr>
      <w:rFonts w:ascii="Times New Roman" w:hAnsi="Times New Roman" w:eastAsia="宋体" w:cs="Times New Roman"/>
    </w:rPr>
  </w:style>
  <w:style w:type="character" w:customStyle="1" w:styleId="311">
    <w:name w:val="style161"/>
    <w:qFormat/>
    <w:uiPriority w:val="0"/>
    <w:rPr>
      <w:rFonts w:ascii="Times New Roman" w:hAnsi="Times New Roman" w:eastAsia="宋体" w:cs="Times New Roman"/>
      <w:color w:val="666666"/>
    </w:rPr>
  </w:style>
  <w:style w:type="character" w:customStyle="1" w:styleId="312">
    <w:name w:val="bookmark-item uuid-1588129635457 code-23007 addword single-line-text-input-box-cls readonly"/>
    <w:qFormat/>
    <w:uiPriority w:val="0"/>
    <w:rPr>
      <w:rFonts w:ascii="Times New Roman" w:hAnsi="Times New Roman" w:eastAsia="宋体" w:cs="Times New Roman"/>
    </w:rPr>
  </w:style>
  <w:style w:type="character" w:customStyle="1" w:styleId="313">
    <w:name w:val="正文文本 2 Char2"/>
    <w:qFormat/>
    <w:uiPriority w:val="0"/>
    <w:rPr>
      <w:rFonts w:ascii="Times New Roman" w:hAnsi="Times New Roman" w:eastAsia="宋体" w:cs="Times New Roman"/>
      <w:kern w:val="2"/>
      <w:sz w:val="21"/>
      <w:szCs w:val="24"/>
    </w:rPr>
  </w:style>
  <w:style w:type="character" w:customStyle="1" w:styleId="314">
    <w:name w:val="bookmark-item uuid-1595941076685 code-am014biditemcount editdisable single-line-text-input-box-cls"/>
    <w:qFormat/>
    <w:uiPriority w:val="0"/>
    <w:rPr>
      <w:rFonts w:ascii="Times New Roman" w:hAnsi="Times New Roman" w:eastAsia="宋体" w:cs="Times New Roman"/>
    </w:rPr>
  </w:style>
  <w:style w:type="character" w:customStyle="1" w:styleId="315">
    <w:name w:val="页码 New New"/>
    <w:qFormat/>
    <w:uiPriority w:val="0"/>
    <w:rPr>
      <w:rFonts w:ascii="Times New Roman" w:hAnsi="Times New Roman" w:eastAsia="宋体" w:cs="Times New Roman"/>
    </w:rPr>
  </w:style>
  <w:style w:type="character" w:customStyle="1" w:styleId="316">
    <w:name w:val="标题 Char3"/>
    <w:qFormat/>
    <w:uiPriority w:val="0"/>
    <w:rPr>
      <w:rFonts w:hint="default" w:ascii="Arial" w:hAnsi="Arial" w:eastAsia="宋体" w:cs="Arial"/>
      <w:b/>
      <w:bCs/>
      <w:kern w:val="2"/>
      <w:sz w:val="32"/>
      <w:szCs w:val="32"/>
    </w:rPr>
  </w:style>
  <w:style w:type="character" w:customStyle="1" w:styleId="317">
    <w:name w:val="段 Char"/>
    <w:link w:val="318"/>
    <w:qFormat/>
    <w:uiPriority w:val="0"/>
    <w:rPr>
      <w:rFonts w:ascii="宋体" w:hAnsi="Times New Roman" w:eastAsia="宋体" w:cs="Times New Roman"/>
      <w:sz w:val="21"/>
      <w:lang w:val="en-US" w:eastAsia="zh-CN" w:bidi="ar-SA"/>
    </w:rPr>
  </w:style>
  <w:style w:type="paragraph" w:customStyle="1" w:styleId="318">
    <w:name w:val="段"/>
    <w:link w:val="31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19">
    <w:name w:val="bookmark-item uuid-1596004663203 code-00014 editdisable interval-text-box-cls readonly"/>
    <w:qFormat/>
    <w:uiPriority w:val="0"/>
    <w:rPr>
      <w:rFonts w:ascii="Times New Roman" w:hAnsi="Times New Roman" w:eastAsia="宋体" w:cs="Times New Roman"/>
    </w:rPr>
  </w:style>
  <w:style w:type="character" w:customStyle="1" w:styleId="320">
    <w:name w:val="Char Char36"/>
    <w:qFormat/>
    <w:uiPriority w:val="0"/>
    <w:rPr>
      <w:rFonts w:hint="eastAsia" w:ascii="宋体" w:hAnsi="宋体" w:eastAsia="宋体" w:cs="Times New Roman"/>
      <w:b/>
      <w:spacing w:val="-2"/>
      <w:sz w:val="24"/>
      <w:lang w:val="en-US" w:eastAsia="zh-CN" w:bidi="ar-SA"/>
    </w:rPr>
  </w:style>
  <w:style w:type="character" w:customStyle="1" w:styleId="321">
    <w:name w:val="ca-0"/>
    <w:qFormat/>
    <w:uiPriority w:val="0"/>
    <w:rPr>
      <w:rFonts w:ascii="Times New Roman" w:hAnsi="Times New Roman" w:eastAsia="宋体" w:cs="Times New Roman"/>
    </w:rPr>
  </w:style>
  <w:style w:type="character" w:customStyle="1" w:styleId="322">
    <w:name w:val="font01"/>
    <w:qFormat/>
    <w:uiPriority w:val="0"/>
    <w:rPr>
      <w:rFonts w:hint="default" w:ascii="Times New Roman" w:hAnsi="Times New Roman" w:eastAsia="宋体" w:cs="Times New Roman"/>
      <w:color w:val="000000"/>
      <w:sz w:val="24"/>
      <w:szCs w:val="24"/>
      <w:u w:val="none"/>
    </w:rPr>
  </w:style>
  <w:style w:type="character" w:customStyle="1" w:styleId="323">
    <w:name w:val="Char Char251"/>
    <w:qFormat/>
    <w:uiPriority w:val="0"/>
    <w:rPr>
      <w:rFonts w:hint="eastAsia" w:ascii="宋体" w:hAnsi="宋体" w:eastAsia="宋体" w:cs="Times New Roman"/>
      <w:b/>
      <w:bCs/>
      <w:sz w:val="32"/>
      <w:szCs w:val="32"/>
      <w:lang w:bidi="ar-SA"/>
    </w:rPr>
  </w:style>
  <w:style w:type="character" w:customStyle="1" w:styleId="324">
    <w:name w:val="标题 Char"/>
    <w:qFormat/>
    <w:uiPriority w:val="0"/>
    <w:rPr>
      <w:rFonts w:ascii="Arial" w:hAnsi="Arial" w:eastAsia="宋体" w:cs="Times New Roman"/>
      <w:b/>
      <w:bCs/>
      <w:kern w:val="2"/>
      <w:sz w:val="32"/>
      <w:szCs w:val="32"/>
      <w:lang w:bidi="ar-SA"/>
    </w:rPr>
  </w:style>
  <w:style w:type="character" w:customStyle="1" w:styleId="325">
    <w:name w:val="Plain Text Char1"/>
    <w:qFormat/>
    <w:uiPriority w:val="0"/>
    <w:rPr>
      <w:rFonts w:ascii="宋体" w:hAnsi="Courier New" w:eastAsia="宋体" w:cs="Courier New"/>
      <w:szCs w:val="21"/>
    </w:rPr>
  </w:style>
  <w:style w:type="character" w:customStyle="1" w:styleId="326">
    <w:name w:val="sel9"/>
    <w:qFormat/>
    <w:uiPriority w:val="0"/>
    <w:rPr>
      <w:rFonts w:hint="eastAsia" w:ascii="宋体" w:hAnsi="宋体" w:eastAsia="宋体" w:cs="Times New Roman"/>
      <w:b/>
      <w:bCs/>
      <w:sz w:val="21"/>
      <w:szCs w:val="21"/>
    </w:rPr>
  </w:style>
  <w:style w:type="character" w:customStyle="1" w:styleId="327">
    <w:name w:val="Char Char30"/>
    <w:qFormat/>
    <w:uiPriority w:val="0"/>
    <w:rPr>
      <w:rFonts w:hint="eastAsia" w:ascii="宋体" w:hAnsi="宋体" w:eastAsia="宋体" w:cs="Times New Roman"/>
      <w:b/>
      <w:spacing w:val="-2"/>
      <w:sz w:val="24"/>
      <w:lang w:val="en-US" w:eastAsia="zh-CN" w:bidi="ar-SA"/>
    </w:rPr>
  </w:style>
  <w:style w:type="character" w:customStyle="1" w:styleId="328">
    <w:name w:val="bookmark-item uuid-1588129524349 code-23004 addword date-selection-cls readonly"/>
    <w:qFormat/>
    <w:uiPriority w:val="0"/>
    <w:rPr>
      <w:rFonts w:ascii="Times New Roman" w:hAnsi="Times New Roman" w:eastAsia="宋体" w:cs="Times New Roman"/>
    </w:rPr>
  </w:style>
  <w:style w:type="character" w:customStyle="1" w:styleId="329">
    <w:name w:val="纯文本 Char2"/>
    <w:qFormat/>
    <w:uiPriority w:val="0"/>
    <w:rPr>
      <w:rFonts w:ascii="宋体" w:hAnsi="Courier New" w:eastAsia="宋体" w:cs="Courier New"/>
      <w:kern w:val="2"/>
      <w:sz w:val="21"/>
      <w:szCs w:val="21"/>
      <w:lang w:val="en-US" w:eastAsia="zh-CN" w:bidi="ar-SA"/>
    </w:rPr>
  </w:style>
  <w:style w:type="character" w:customStyle="1" w:styleId="330">
    <w:name w:val="页眉 字符"/>
    <w:qFormat/>
    <w:uiPriority w:val="0"/>
    <w:rPr>
      <w:rFonts w:ascii="Times New Roman" w:hAnsi="Times New Roman" w:eastAsia="宋体" w:cs="Times New Roman"/>
      <w:sz w:val="18"/>
      <w:szCs w:val="18"/>
    </w:rPr>
  </w:style>
  <w:style w:type="character" w:customStyle="1" w:styleId="331">
    <w:name w:val="bookmark-item uuid-1596004728442 code-00013 editdisable single-line-text-input-box-cls readonly"/>
    <w:qFormat/>
    <w:uiPriority w:val="0"/>
    <w:rPr>
      <w:rFonts w:ascii="Times New Roman" w:hAnsi="Times New Roman" w:eastAsia="宋体" w:cs="Times New Roman"/>
    </w:rPr>
  </w:style>
  <w:style w:type="character" w:customStyle="1" w:styleId="332">
    <w:name w:val="H1 Char1"/>
    <w:qFormat/>
    <w:uiPriority w:val="0"/>
    <w:rPr>
      <w:rFonts w:ascii="Times New Roman" w:hAnsi="Times New Roman" w:eastAsia="宋体" w:cs="Times New Roman"/>
      <w:b/>
      <w:bCs/>
      <w:kern w:val="44"/>
      <w:sz w:val="44"/>
      <w:szCs w:val="44"/>
      <w:lang w:val="en-US" w:eastAsia="zh-CN" w:bidi="ar-SA"/>
    </w:rPr>
  </w:style>
  <w:style w:type="character" w:customStyle="1" w:styleId="333">
    <w:name w:val="Char Char Char2"/>
    <w:qFormat/>
    <w:uiPriority w:val="0"/>
    <w:rPr>
      <w:rFonts w:hint="eastAsia" w:ascii="宋体" w:hAnsi="宋体" w:eastAsia="宋体" w:cs="Times New Roman"/>
      <w:kern w:val="2"/>
      <w:sz w:val="18"/>
      <w:szCs w:val="18"/>
      <w:lang w:val="en-US" w:eastAsia="zh-CN" w:bidi="ar-SA"/>
    </w:rPr>
  </w:style>
  <w:style w:type="character" w:customStyle="1" w:styleId="334">
    <w:name w:val="Char Char22"/>
    <w:qFormat/>
    <w:uiPriority w:val="0"/>
    <w:rPr>
      <w:rFonts w:hint="eastAsia" w:ascii="宋体" w:hAnsi="宋体" w:eastAsia="宋体" w:cs="Times New Roman"/>
      <w:b/>
      <w:kern w:val="2"/>
      <w:sz w:val="28"/>
      <w:szCs w:val="24"/>
      <w:lang w:val="en-US" w:eastAsia="zh-CN" w:bidi="ar-SA"/>
    </w:rPr>
  </w:style>
  <w:style w:type="character" w:customStyle="1" w:styleId="335">
    <w:name w:val="副标题 Char1"/>
    <w:qFormat/>
    <w:uiPriority w:val="0"/>
    <w:rPr>
      <w:rFonts w:hint="default" w:ascii="Cambria" w:hAnsi="Cambria" w:eastAsia="宋体" w:cs="Times New Roman"/>
      <w:b/>
      <w:bCs/>
      <w:kern w:val="28"/>
      <w:sz w:val="32"/>
      <w:szCs w:val="32"/>
    </w:rPr>
  </w:style>
  <w:style w:type="character" w:customStyle="1" w:styleId="336">
    <w:name w:val="标题 Char4"/>
    <w:qFormat/>
    <w:uiPriority w:val="0"/>
    <w:rPr>
      <w:rFonts w:hint="default" w:ascii="Cambria" w:hAnsi="Cambria" w:eastAsia="宋体" w:cs="Times New Roman"/>
      <w:b/>
      <w:bCs/>
      <w:kern w:val="2"/>
      <w:sz w:val="32"/>
      <w:szCs w:val="32"/>
    </w:rPr>
  </w:style>
  <w:style w:type="character" w:customStyle="1" w:styleId="337">
    <w:name w:val="普通文字 Char Char4"/>
    <w:qFormat/>
    <w:uiPriority w:val="0"/>
    <w:rPr>
      <w:rFonts w:ascii="宋体" w:hAnsi="Courier New" w:eastAsia="宋体" w:cs="Courier New"/>
      <w:kern w:val="2"/>
      <w:sz w:val="21"/>
      <w:szCs w:val="21"/>
      <w:lang w:val="en-US" w:eastAsia="zh-CN" w:bidi="ar-SA"/>
    </w:rPr>
  </w:style>
  <w:style w:type="character" w:customStyle="1" w:styleId="338">
    <w:name w:val="Char Char231"/>
    <w:qFormat/>
    <w:uiPriority w:val="0"/>
    <w:rPr>
      <w:rFonts w:hint="default" w:ascii="Times New Roman" w:hAnsi="Times New Roman" w:eastAsia="宋体" w:cs="Times New Roman"/>
      <w:b/>
      <w:bCs/>
      <w:kern w:val="44"/>
      <w:sz w:val="44"/>
      <w:szCs w:val="44"/>
    </w:rPr>
  </w:style>
  <w:style w:type="character" w:customStyle="1" w:styleId="339">
    <w:name w:val="bookmark-item uuid-1593432150293 code-am014biditemname editdisable single-line-text-input-box-cls"/>
    <w:qFormat/>
    <w:uiPriority w:val="0"/>
    <w:rPr>
      <w:rFonts w:ascii="Times New Roman" w:hAnsi="Times New Roman" w:eastAsia="宋体" w:cs="Times New Roman"/>
    </w:rPr>
  </w:style>
  <w:style w:type="character" w:customStyle="1" w:styleId="340">
    <w:name w:val="Char Char16"/>
    <w:qFormat/>
    <w:uiPriority w:val="0"/>
    <w:rPr>
      <w:rFonts w:hint="default" w:ascii="Arial" w:hAnsi="Arial" w:eastAsia="黑体" w:cs="Arial"/>
      <w:b/>
      <w:kern w:val="2"/>
      <w:sz w:val="24"/>
      <w:szCs w:val="24"/>
    </w:rPr>
  </w:style>
  <w:style w:type="character" w:customStyle="1" w:styleId="341">
    <w:name w:val="Comment Text Char"/>
    <w:qFormat/>
    <w:uiPriority w:val="0"/>
    <w:rPr>
      <w:rFonts w:ascii="Times New Roman" w:hAnsi="Times New Roman" w:eastAsia="宋体" w:cs="Times New Roman"/>
      <w:sz w:val="24"/>
    </w:rPr>
  </w:style>
  <w:style w:type="character" w:customStyle="1" w:styleId="342">
    <w:name w:val="bookmark-item uuid-1596004736097 code-00012 addword single-line-text-input-box-cls"/>
    <w:qFormat/>
    <w:uiPriority w:val="0"/>
    <w:rPr>
      <w:rFonts w:ascii="Times New Roman" w:hAnsi="Times New Roman" w:eastAsia="宋体" w:cs="Times New Roman"/>
    </w:rPr>
  </w:style>
  <w:style w:type="character" w:customStyle="1" w:styleId="343">
    <w:name w:val="Char Char32"/>
    <w:qFormat/>
    <w:uiPriority w:val="0"/>
    <w:rPr>
      <w:rFonts w:hint="eastAsia" w:ascii="宋体" w:hAnsi="宋体" w:eastAsia="宋体" w:cs="Times New Roman"/>
      <w:b/>
      <w:kern w:val="2"/>
      <w:sz w:val="28"/>
      <w:szCs w:val="24"/>
      <w:lang w:val="en-US" w:eastAsia="zh-CN" w:bidi="ar-SA"/>
    </w:rPr>
  </w:style>
  <w:style w:type="character" w:customStyle="1" w:styleId="344">
    <w:name w:val="正文文本缩进 3 Char2"/>
    <w:qFormat/>
    <w:uiPriority w:val="0"/>
    <w:rPr>
      <w:rFonts w:ascii="Times New Roman" w:hAnsi="Times New Roman" w:eastAsia="宋体" w:cs="Times New Roman"/>
      <w:kern w:val="2"/>
      <w:sz w:val="16"/>
      <w:szCs w:val="16"/>
    </w:rPr>
  </w:style>
  <w:style w:type="character" w:customStyle="1" w:styleId="345">
    <w:name w:val="bookmark-item uuid-1596015939851 code-00003 addword single-line-text-input-box-cls"/>
    <w:qFormat/>
    <w:uiPriority w:val="0"/>
    <w:rPr>
      <w:rFonts w:ascii="Times New Roman" w:hAnsi="Times New Roman" w:eastAsia="宋体" w:cs="Times New Roman"/>
    </w:rPr>
  </w:style>
  <w:style w:type="character" w:customStyle="1" w:styleId="346">
    <w:name w:val="标题 5 Char"/>
    <w:qFormat/>
    <w:uiPriority w:val="0"/>
    <w:rPr>
      <w:rFonts w:ascii="Times New Roman" w:hAnsi="Times New Roman" w:eastAsia="宋体" w:cs="Times New Roman"/>
      <w:b/>
      <w:kern w:val="2"/>
      <w:sz w:val="28"/>
      <w:szCs w:val="24"/>
      <w:lang w:val="en-US" w:eastAsia="zh-CN" w:bidi="ar-SA"/>
    </w:rPr>
  </w:style>
  <w:style w:type="character" w:customStyle="1" w:styleId="347">
    <w:name w:val="无间隔 Char"/>
    <w:link w:val="348"/>
    <w:qFormat/>
    <w:uiPriority w:val="0"/>
    <w:rPr>
      <w:rFonts w:ascii="Times New Roman" w:hAnsi="Times New Roman" w:eastAsia="宋体" w:cs="Times New Roman"/>
      <w:sz w:val="22"/>
      <w:szCs w:val="22"/>
      <w:lang w:val="en-US" w:eastAsia="zh-CN" w:bidi="ar-SA"/>
    </w:rPr>
  </w:style>
  <w:style w:type="paragraph" w:styleId="348">
    <w:name w:val="No Spacing"/>
    <w:link w:val="347"/>
    <w:qFormat/>
    <w:uiPriority w:val="0"/>
    <w:rPr>
      <w:rFonts w:ascii="Times New Roman" w:hAnsi="Times New Roman" w:eastAsia="宋体" w:cs="Times New Roman"/>
      <w:sz w:val="22"/>
      <w:szCs w:val="22"/>
      <w:lang w:val="en-US" w:eastAsia="zh-CN" w:bidi="ar-SA"/>
    </w:rPr>
  </w:style>
  <w:style w:type="character" w:customStyle="1" w:styleId="349">
    <w:name w:val="标题 7 Char"/>
    <w:qFormat/>
    <w:uiPriority w:val="0"/>
    <w:rPr>
      <w:rFonts w:ascii="Times New Roman" w:hAnsi="Times New Roman" w:eastAsia="宋体" w:cs="Times New Roman"/>
      <w:b/>
      <w:kern w:val="2"/>
      <w:sz w:val="24"/>
      <w:szCs w:val="24"/>
      <w:lang w:val="en-US" w:eastAsia="zh-CN" w:bidi="ar-SA"/>
    </w:rPr>
  </w:style>
  <w:style w:type="character" w:customStyle="1" w:styleId="350">
    <w:name w:val="Char Char111"/>
    <w:qFormat/>
    <w:uiPriority w:val="0"/>
    <w:rPr>
      <w:rFonts w:hint="default" w:ascii="Times New Roman" w:hAnsi="Times New Roman" w:eastAsia="宋体" w:cs="Times New Roman"/>
      <w:sz w:val="30"/>
      <w:szCs w:val="24"/>
    </w:rPr>
  </w:style>
  <w:style w:type="character" w:customStyle="1" w:styleId="351">
    <w:name w:val="unnamed3"/>
    <w:qFormat/>
    <w:uiPriority w:val="0"/>
    <w:rPr>
      <w:rFonts w:ascii="Times New Roman" w:hAnsi="Times New Roman" w:eastAsia="宋体" w:cs="Times New Roman"/>
    </w:rPr>
  </w:style>
  <w:style w:type="character" w:customStyle="1" w:styleId="352">
    <w:name w:val="Char Char241"/>
    <w:qFormat/>
    <w:uiPriority w:val="0"/>
    <w:rPr>
      <w:rFonts w:hint="default" w:ascii="Arial" w:hAnsi="Arial" w:eastAsia="黑体" w:cs="Arial"/>
      <w:sz w:val="28"/>
      <w:lang w:bidi="ar-SA"/>
    </w:rPr>
  </w:style>
  <w:style w:type="character" w:customStyle="1" w:styleId="353">
    <w:name w:val="列出段落 Char"/>
    <w:link w:val="354"/>
    <w:qFormat/>
    <w:uiPriority w:val="0"/>
    <w:rPr>
      <w:rFonts w:ascii="Calibri" w:hAnsi="Calibri" w:eastAsia="宋体" w:cs="Times New Roman"/>
      <w:kern w:val="2"/>
      <w:sz w:val="21"/>
      <w:szCs w:val="22"/>
      <w:lang w:val="en-US" w:eastAsia="zh-CN" w:bidi="ar-SA"/>
    </w:rPr>
  </w:style>
  <w:style w:type="paragraph" w:styleId="354">
    <w:name w:val="List Paragraph"/>
    <w:basedOn w:val="1"/>
    <w:link w:val="353"/>
    <w:qFormat/>
    <w:uiPriority w:val="34"/>
    <w:pPr>
      <w:ind w:firstLine="420" w:firstLineChars="200"/>
    </w:pPr>
    <w:rPr>
      <w:rFonts w:ascii="Calibri" w:hAnsi="Calibri"/>
      <w:szCs w:val="22"/>
    </w:rPr>
  </w:style>
  <w:style w:type="character" w:customStyle="1" w:styleId="355">
    <w:name w:val="Char Char7"/>
    <w:qFormat/>
    <w:uiPriority w:val="0"/>
    <w:rPr>
      <w:rFonts w:hint="eastAsia" w:ascii="宋体" w:hAnsi="宋体" w:eastAsia="宋体" w:cs="Times New Roman"/>
      <w:kern w:val="2"/>
      <w:sz w:val="21"/>
      <w:szCs w:val="24"/>
      <w:lang w:val="en-US" w:eastAsia="zh-CN" w:bidi="ar-SA"/>
    </w:rPr>
  </w:style>
  <w:style w:type="character" w:customStyle="1" w:styleId="356">
    <w:name w:val="Char Char Char Char Char Char Char1"/>
    <w:qFormat/>
    <w:uiPriority w:val="0"/>
    <w:rPr>
      <w:rFonts w:hint="eastAsia" w:ascii="宋体" w:hAnsi="宋体" w:eastAsia="宋体" w:cs="Times New Roman"/>
      <w:kern w:val="2"/>
      <w:sz w:val="24"/>
      <w:szCs w:val="24"/>
      <w:lang w:val="en-US" w:eastAsia="zh-CN" w:bidi="ar-SA"/>
    </w:rPr>
  </w:style>
  <w:style w:type="character" w:customStyle="1" w:styleId="357">
    <w:name w:val="Char Char102"/>
    <w:qFormat/>
    <w:uiPriority w:val="0"/>
    <w:rPr>
      <w:rFonts w:hint="eastAsia" w:ascii="宋体" w:hAnsi="宋体" w:eastAsia="宋体" w:cs="Times New Roman"/>
      <w:kern w:val="2"/>
      <w:sz w:val="24"/>
      <w:szCs w:val="24"/>
      <w:lang w:val="en-US" w:eastAsia="zh-CN" w:bidi="ar-SA"/>
    </w:rPr>
  </w:style>
  <w:style w:type="character" w:customStyle="1" w:styleId="358">
    <w:name w:val="Char Char113"/>
    <w:qFormat/>
    <w:uiPriority w:val="0"/>
    <w:rPr>
      <w:rFonts w:ascii="Times New Roman" w:hAnsi="Times New Roman" w:eastAsia="宋体" w:cs="Times New Roman"/>
      <w:sz w:val="30"/>
      <w:szCs w:val="24"/>
    </w:rPr>
  </w:style>
  <w:style w:type="character" w:customStyle="1" w:styleId="359">
    <w:name w:val="Char Char5"/>
    <w:qFormat/>
    <w:uiPriority w:val="0"/>
    <w:rPr>
      <w:rFonts w:hint="eastAsia" w:ascii="宋体" w:hAnsi="Courier New" w:eastAsia="宋体" w:cs="Courier New"/>
      <w:kern w:val="2"/>
      <w:sz w:val="21"/>
      <w:szCs w:val="21"/>
      <w:lang w:val="en-US" w:eastAsia="zh-CN" w:bidi="ar-SA"/>
    </w:rPr>
  </w:style>
  <w:style w:type="character" w:customStyle="1" w:styleId="360">
    <w:name w:val="cubane_hilight1"/>
    <w:qFormat/>
    <w:uiPriority w:val="0"/>
    <w:rPr>
      <w:rFonts w:ascii="Times New Roman" w:hAnsi="Times New Roman" w:eastAsia="宋体" w:cs="Times New Roman"/>
      <w:color w:val="CC0000"/>
    </w:rPr>
  </w:style>
  <w:style w:type="character" w:customStyle="1" w:styleId="361">
    <w:name w:val="不明显参考1"/>
    <w:qFormat/>
    <w:uiPriority w:val="0"/>
    <w:rPr>
      <w:rFonts w:ascii="Times New Roman" w:hAnsi="Times New Roman" w:eastAsia="宋体" w:cs="Times New Roman"/>
      <w:smallCaps/>
      <w:color w:val="C0504D"/>
      <w:u w:val="single"/>
    </w:rPr>
  </w:style>
  <w:style w:type="character" w:customStyle="1" w:styleId="362">
    <w:name w:val="正文文本 Char2"/>
    <w:qFormat/>
    <w:uiPriority w:val="0"/>
    <w:rPr>
      <w:rFonts w:ascii="Times New Roman" w:hAnsi="Times New Roman" w:eastAsia="宋体" w:cs="Times New Roman"/>
      <w:kern w:val="2"/>
      <w:sz w:val="21"/>
      <w:szCs w:val="24"/>
    </w:rPr>
  </w:style>
  <w:style w:type="character" w:customStyle="1" w:styleId="363">
    <w:name w:val="Plain Text Char"/>
    <w:link w:val="364"/>
    <w:qFormat/>
    <w:uiPriority w:val="0"/>
    <w:rPr>
      <w:rFonts w:ascii="宋体" w:hAnsi="Courier New" w:eastAsia="宋体" w:cs="Times New Roman"/>
      <w:kern w:val="2"/>
      <w:sz w:val="21"/>
    </w:rPr>
  </w:style>
  <w:style w:type="paragraph" w:customStyle="1" w:styleId="364">
    <w:name w:val="Plain Text_0"/>
    <w:basedOn w:val="1"/>
    <w:link w:val="363"/>
    <w:qFormat/>
    <w:uiPriority w:val="0"/>
    <w:rPr>
      <w:rFonts w:ascii="宋体" w:hAnsi="Courier New"/>
      <w:szCs w:val="20"/>
    </w:rPr>
  </w:style>
  <w:style w:type="character" w:customStyle="1" w:styleId="365">
    <w:name w:val="ca-10"/>
    <w:qFormat/>
    <w:uiPriority w:val="0"/>
    <w:rPr>
      <w:rFonts w:ascii="Times New Roman" w:hAnsi="Times New Roman" w:eastAsia="宋体" w:cs="Times New Roman"/>
    </w:rPr>
  </w:style>
  <w:style w:type="character" w:customStyle="1" w:styleId="366">
    <w:name w:val="prodname"/>
    <w:qFormat/>
    <w:uiPriority w:val="0"/>
    <w:rPr>
      <w:rFonts w:ascii="Times New Roman" w:hAnsi="Times New Roman" w:eastAsia="宋体" w:cs="Times New Roman"/>
    </w:rPr>
  </w:style>
  <w:style w:type="character" w:customStyle="1" w:styleId="367">
    <w:name w:val="Char Char"/>
    <w:qFormat/>
    <w:uiPriority w:val="0"/>
    <w:rPr>
      <w:rFonts w:hint="eastAsia" w:ascii="宋体" w:hAnsi="宋体" w:eastAsia="宋体" w:cs="Times New Roman"/>
      <w:kern w:val="2"/>
      <w:sz w:val="16"/>
      <w:szCs w:val="16"/>
      <w:lang w:val="en-US" w:eastAsia="zh-CN" w:bidi="ar-SA"/>
    </w:rPr>
  </w:style>
  <w:style w:type="character" w:customStyle="1" w:styleId="368">
    <w:name w:val="批注文字 Char1"/>
    <w:qFormat/>
    <w:uiPriority w:val="0"/>
    <w:rPr>
      <w:rFonts w:ascii="Times New Roman" w:hAnsi="Times New Roman" w:eastAsia="宋体" w:cs="Times New Roman"/>
      <w:sz w:val="24"/>
    </w:rPr>
  </w:style>
  <w:style w:type="character" w:customStyle="1" w:styleId="369">
    <w:name w:val="标题 4 Char"/>
    <w:qFormat/>
    <w:uiPriority w:val="0"/>
    <w:rPr>
      <w:rFonts w:ascii="Arial" w:hAnsi="Arial" w:eastAsia="黑体" w:cs="Times New Roman"/>
      <w:sz w:val="28"/>
      <w:lang w:bidi="ar-SA"/>
    </w:rPr>
  </w:style>
  <w:style w:type="character" w:customStyle="1" w:styleId="370">
    <w:name w:val="HTML 预设格式 Char2"/>
    <w:qFormat/>
    <w:uiPriority w:val="0"/>
    <w:rPr>
      <w:rFonts w:hint="eastAsia" w:ascii="黑体" w:hAnsi="Courier New" w:eastAsia="黑体" w:cs="Courier New"/>
    </w:rPr>
  </w:style>
  <w:style w:type="character" w:customStyle="1" w:styleId="371">
    <w:name w:val="bookmark-item uuid-1594623824358 code-23007 addword single-line-text-input-box-cls readonly"/>
    <w:qFormat/>
    <w:uiPriority w:val="0"/>
    <w:rPr>
      <w:rFonts w:ascii="Times New Roman" w:hAnsi="Times New Roman" w:eastAsia="宋体" w:cs="Times New Roman"/>
    </w:rPr>
  </w:style>
  <w:style w:type="character" w:customStyle="1" w:styleId="372">
    <w:name w:val="bookmark-item uuid-1595988227171 code-25011 addword date-time-selection-cls"/>
    <w:qFormat/>
    <w:uiPriority w:val="99"/>
    <w:rPr>
      <w:rFonts w:ascii="Times New Roman" w:hAnsi="Times New Roman" w:eastAsia="宋体" w:cs="Times New Roman"/>
    </w:rPr>
  </w:style>
  <w:style w:type="paragraph" w:customStyle="1" w:styleId="373">
    <w:name w:val="插图题注"/>
    <w:next w:val="1"/>
    <w:qFormat/>
    <w:uiPriority w:val="0"/>
    <w:pPr>
      <w:spacing w:afterLines="100"/>
      <w:ind w:left="1089" w:hanging="369"/>
      <w:jc w:val="center"/>
    </w:pPr>
    <w:rPr>
      <w:rFonts w:ascii="Arial" w:hAnsi="Arial" w:eastAsia="宋体" w:cs="Times New Roman"/>
      <w:sz w:val="18"/>
      <w:szCs w:val="18"/>
      <w:lang w:val="en-US" w:eastAsia="zh-CN" w:bidi="ar-SA"/>
    </w:rPr>
  </w:style>
  <w:style w:type="paragraph" w:customStyle="1" w:styleId="374">
    <w:name w:val="表内文字"/>
    <w:basedOn w:val="1"/>
    <w:qFormat/>
    <w:uiPriority w:val="0"/>
    <w:pPr>
      <w:snapToGrid w:val="0"/>
      <w:spacing w:before="50" w:after="50" w:line="360" w:lineRule="exact"/>
    </w:pPr>
    <w:rPr>
      <w:rFonts w:ascii="宋体" w:hAnsi="宋体"/>
      <w:b/>
      <w:color w:val="0000FF"/>
      <w:szCs w:val="21"/>
    </w:rPr>
  </w:style>
  <w:style w:type="paragraph" w:customStyle="1" w:styleId="375">
    <w:name w:val="标准正文"/>
    <w:basedOn w:val="1"/>
    <w:next w:val="1"/>
    <w:qFormat/>
    <w:uiPriority w:val="0"/>
    <w:pPr>
      <w:widowControl/>
      <w:spacing w:after="50"/>
      <w:ind w:firstLine="200"/>
    </w:pPr>
    <w:rPr>
      <w:color w:val="000000"/>
      <w:sz w:val="24"/>
      <w:szCs w:val="20"/>
    </w:rPr>
  </w:style>
  <w:style w:type="paragraph" w:customStyle="1" w:styleId="376">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8">
    <w:name w:val="小节标题"/>
    <w:basedOn w:val="1"/>
    <w:next w:val="1"/>
    <w:qFormat/>
    <w:uiPriority w:val="0"/>
    <w:pPr>
      <w:widowControl/>
      <w:spacing w:before="175" w:after="102" w:line="351" w:lineRule="atLeast"/>
      <w:textAlignment w:val="baseline"/>
    </w:pPr>
    <w:rPr>
      <w:rFonts w:eastAsia="黑体"/>
      <w:color w:val="000000"/>
      <w:kern w:val="0"/>
      <w:szCs w:val="20"/>
    </w:rPr>
  </w:style>
  <w:style w:type="paragraph" w:customStyle="1" w:styleId="3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80">
    <w:name w:val="5 Char Char Char Char Char Char Char Char Char Char"/>
    <w:basedOn w:val="1"/>
    <w:qFormat/>
    <w:uiPriority w:val="0"/>
  </w:style>
  <w:style w:type="paragraph" w:customStyle="1" w:styleId="381">
    <w:name w:val="Plain Text1"/>
    <w:basedOn w:val="1"/>
    <w:qFormat/>
    <w:uiPriority w:val="0"/>
    <w:pPr>
      <w:autoSpaceDE w:val="0"/>
      <w:autoSpaceDN w:val="0"/>
      <w:adjustRightInd w:val="0"/>
    </w:pPr>
    <w:rPr>
      <w:rFonts w:ascii="宋体" w:hAnsi="Tms Rmn"/>
      <w:kern w:val="0"/>
      <w:szCs w:val="20"/>
    </w:rPr>
  </w:style>
  <w:style w:type="paragraph" w:customStyle="1" w:styleId="382">
    <w:name w:val="xl1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383">
    <w:name w:val="4"/>
    <w:basedOn w:val="1"/>
    <w:next w:val="31"/>
    <w:qFormat/>
    <w:uiPriority w:val="0"/>
    <w:pPr>
      <w:spacing w:line="420" w:lineRule="exact"/>
      <w:ind w:firstLine="409" w:firstLineChars="195"/>
    </w:pPr>
  </w:style>
  <w:style w:type="paragraph" w:customStyle="1" w:styleId="384">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385">
    <w:name w:val="列出段落11"/>
    <w:qFormat/>
    <w:uiPriority w:val="0"/>
    <w:pPr>
      <w:ind w:firstLine="420" w:firstLineChars="200"/>
    </w:pPr>
    <w:rPr>
      <w:rFonts w:ascii="Times New Roman" w:hAnsi="Times New Roman" w:eastAsia="宋体" w:cs="Times New Roman"/>
      <w:szCs w:val="22"/>
      <w:lang w:val="en-US" w:eastAsia="zh-CN" w:bidi="ar-SA"/>
    </w:rPr>
  </w:style>
  <w:style w:type="paragraph" w:customStyle="1" w:styleId="386">
    <w:name w:val="表格题注"/>
    <w:next w:val="1"/>
    <w:qFormat/>
    <w:uiPriority w:val="0"/>
    <w:pPr>
      <w:keepLines/>
      <w:spacing w:beforeLines="100"/>
      <w:ind w:left="1089" w:hanging="369"/>
      <w:jc w:val="center"/>
    </w:pPr>
    <w:rPr>
      <w:rFonts w:ascii="Arial" w:hAnsi="Arial" w:eastAsia="宋体" w:cs="Times New Roman"/>
      <w:sz w:val="18"/>
      <w:szCs w:val="18"/>
      <w:lang w:val="en-US" w:eastAsia="zh-CN" w:bidi="ar-SA"/>
    </w:rPr>
  </w:style>
  <w:style w:type="paragraph" w:customStyle="1" w:styleId="387">
    <w:name w:val="pa-10"/>
    <w:basedOn w:val="1"/>
    <w:qFormat/>
    <w:uiPriority w:val="0"/>
    <w:pPr>
      <w:widowControl/>
      <w:spacing w:before="169" w:after="169"/>
      <w:jc w:val="left"/>
    </w:pPr>
    <w:rPr>
      <w:rFonts w:ascii="宋体" w:hAnsi="宋体" w:cs="宋体"/>
      <w:kern w:val="0"/>
      <w:sz w:val="24"/>
    </w:rPr>
  </w:style>
  <w:style w:type="paragraph" w:customStyle="1" w:styleId="388">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9">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90">
    <w:name w:val="Char Char1 Char Char Char Char"/>
    <w:basedOn w:val="17"/>
    <w:qFormat/>
    <w:uiPriority w:val="0"/>
    <w:rPr>
      <w:rFonts w:ascii="Tahoma" w:hAnsi="Tahoma"/>
      <w:sz w:val="24"/>
    </w:rPr>
  </w:style>
  <w:style w:type="paragraph" w:customStyle="1" w:styleId="391">
    <w:name w:val="样式 标题 2 + (西文) 宋体 非加粗 居中"/>
    <w:basedOn w:val="3"/>
    <w:qFormat/>
    <w:uiPriority w:val="0"/>
    <w:pPr>
      <w:jc w:val="center"/>
    </w:pPr>
    <w:rPr>
      <w:rFonts w:ascii="宋体" w:hAnsi="宋体" w:eastAsia="宋体" w:cs="宋体"/>
      <w:b w:val="0"/>
      <w:bCs w:val="0"/>
      <w:spacing w:val="2"/>
      <w:sz w:val="28"/>
      <w:szCs w:val="20"/>
    </w:rPr>
  </w:style>
  <w:style w:type="paragraph" w:customStyle="1" w:styleId="392">
    <w:name w:val="Table Paragraph_file_671"/>
    <w:basedOn w:val="393"/>
    <w:qFormat/>
    <w:uiPriority w:val="1"/>
    <w:pPr>
      <w:autoSpaceDE w:val="0"/>
      <w:autoSpaceDN w:val="0"/>
      <w:adjustRightInd w:val="0"/>
      <w:jc w:val="left"/>
    </w:pPr>
    <w:rPr>
      <w:rFonts w:ascii="黑体" w:eastAsia="黑体" w:cs="黑体"/>
      <w:kern w:val="0"/>
      <w:sz w:val="24"/>
    </w:rPr>
  </w:style>
  <w:style w:type="paragraph" w:customStyle="1" w:styleId="393">
    <w:name w:val="Normal_file_671"/>
    <w:next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4">
    <w:name w:val="正文1"/>
    <w:qFormat/>
    <w:uiPriority w:val="0"/>
    <w:pPr>
      <w:jc w:val="both"/>
    </w:pPr>
    <w:rPr>
      <w:rFonts w:ascii="Times New Roman" w:hAnsi="Times New Roman" w:eastAsia="宋体" w:cs="Times New Roman"/>
      <w:lang w:val="en-US" w:eastAsia="zh-CN" w:bidi="ar-SA"/>
    </w:rPr>
  </w:style>
  <w:style w:type="paragraph" w:customStyle="1" w:styleId="395">
    <w:name w:val="xl1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396">
    <w:name w:val="Header Odd"/>
    <w:basedOn w:val="35"/>
    <w:qFormat/>
    <w:uiPriority w:val="0"/>
    <w:pPr>
      <w:keepLines/>
      <w:widowControl/>
      <w:pBdr>
        <w:bottom w:val="none" w:color="auto" w:sz="0" w:space="0"/>
      </w:pBdr>
      <w:tabs>
        <w:tab w:val="right" w:pos="0"/>
        <w:tab w:val="center" w:pos="4320"/>
        <w:tab w:val="right" w:pos="8640"/>
      </w:tabs>
      <w:snapToGrid/>
      <w:jc w:val="right"/>
    </w:pPr>
    <w:rPr>
      <w:kern w:val="0"/>
      <w:sz w:val="20"/>
      <w:szCs w:val="10"/>
      <w:lang w:eastAsia="en-US"/>
    </w:rPr>
  </w:style>
  <w:style w:type="paragraph" w:customStyle="1" w:styleId="397">
    <w:name w:val="列出段落22"/>
    <w:basedOn w:val="1"/>
    <w:qFormat/>
    <w:uiPriority w:val="0"/>
    <w:pPr>
      <w:ind w:firstLine="420" w:firstLineChars="200"/>
    </w:pPr>
    <w:rPr>
      <w:sz w:val="24"/>
    </w:rPr>
  </w:style>
  <w:style w:type="paragraph" w:customStyle="1" w:styleId="398">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399">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kern w:val="0"/>
      <w:sz w:val="20"/>
      <w:szCs w:val="20"/>
    </w:rPr>
  </w:style>
  <w:style w:type="paragraph" w:customStyle="1" w:styleId="400">
    <w:name w:val="1"/>
    <w:basedOn w:val="1"/>
    <w:next w:val="28"/>
    <w:qFormat/>
    <w:uiPriority w:val="0"/>
    <w:rPr>
      <w:rFonts w:ascii="宋体" w:hAnsi="Courier New"/>
      <w:szCs w:val="20"/>
    </w:rPr>
  </w:style>
  <w:style w:type="paragraph" w:customStyle="1" w:styleId="401">
    <w:name w:val="文章附标题"/>
    <w:basedOn w:val="1"/>
    <w:next w:val="2"/>
    <w:qFormat/>
    <w:uiPriority w:val="0"/>
    <w:pPr>
      <w:widowControl/>
      <w:spacing w:before="187" w:after="175" w:line="374" w:lineRule="atLeast"/>
      <w:jc w:val="center"/>
      <w:textAlignment w:val="baseline"/>
    </w:pPr>
    <w:rPr>
      <w:color w:val="000000"/>
      <w:kern w:val="0"/>
      <w:sz w:val="36"/>
      <w:szCs w:val="20"/>
    </w:rPr>
  </w:style>
  <w:style w:type="paragraph" w:customStyle="1" w:styleId="402">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3">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40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5">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6">
    <w:name w:val="样式 样式 样式 样式 正文首行缩进 + 首行缩进:  1 字符5 + Times New Roman + 首行缩进:  2 字..."/>
    <w:basedOn w:val="1"/>
    <w:qFormat/>
    <w:uiPriority w:val="0"/>
    <w:pPr>
      <w:snapToGrid w:val="0"/>
      <w:spacing w:line="360" w:lineRule="auto"/>
      <w:ind w:firstLine="420" w:firstLineChars="200"/>
    </w:pPr>
    <w:rPr>
      <w:color w:val="000000"/>
      <w:szCs w:val="20"/>
    </w:rPr>
  </w:style>
  <w:style w:type="paragraph" w:customStyle="1" w:styleId="407">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08">
    <w:name w:val="xl1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409">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11">
    <w:name w:val="标题1"/>
    <w:basedOn w:val="2"/>
    <w:qFormat/>
    <w:uiPriority w:val="0"/>
    <w:pPr>
      <w:keepLines w:val="0"/>
      <w:widowControl/>
      <w:pBdr>
        <w:bottom w:val="single" w:color="auto" w:sz="8" w:space="6"/>
      </w:pBdr>
      <w:tabs>
        <w:tab w:val="left" w:pos="0"/>
      </w:tabs>
      <w:spacing w:before="480" w:after="240" w:line="360" w:lineRule="auto"/>
      <w:ind w:left="567" w:hanging="567"/>
      <w:jc w:val="left"/>
    </w:pPr>
    <w:rPr>
      <w:rFonts w:ascii="宋体" w:hAnsi="宋体"/>
      <w:smallCaps/>
      <w:color w:val="000000"/>
      <w:spacing w:val="10"/>
      <w:kern w:val="20"/>
      <w:sz w:val="21"/>
      <w:szCs w:val="21"/>
    </w:rPr>
  </w:style>
  <w:style w:type="paragraph" w:customStyle="1" w:styleId="41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413">
    <w:name w:val="文章总标题"/>
    <w:basedOn w:val="1"/>
    <w:next w:val="401"/>
    <w:qFormat/>
    <w:uiPriority w:val="0"/>
    <w:pPr>
      <w:widowControl/>
      <w:spacing w:before="566" w:after="544" w:line="566" w:lineRule="atLeast"/>
      <w:jc w:val="center"/>
      <w:textAlignment w:val="baseline"/>
    </w:pPr>
    <w:rPr>
      <w:rFonts w:ascii="Arial" w:eastAsia="黑体"/>
      <w:color w:val="000000"/>
      <w:kern w:val="0"/>
      <w:sz w:val="54"/>
      <w:szCs w:val="20"/>
    </w:rPr>
  </w:style>
  <w:style w:type="paragraph" w:customStyle="1" w:styleId="414">
    <w:name w:val="pa-8"/>
    <w:basedOn w:val="1"/>
    <w:qFormat/>
    <w:uiPriority w:val="0"/>
    <w:pPr>
      <w:widowControl/>
      <w:spacing w:before="169" w:after="169"/>
      <w:jc w:val="left"/>
    </w:pPr>
    <w:rPr>
      <w:rFonts w:ascii="宋体" w:hAnsi="宋体" w:cs="宋体"/>
      <w:kern w:val="0"/>
      <w:sz w:val="24"/>
    </w:rPr>
  </w:style>
  <w:style w:type="paragraph" w:customStyle="1" w:styleId="4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16">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17">
    <w:name w:val="_Style 15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8">
    <w:name w:val="页眉 New New New New New New New"/>
    <w:basedOn w:val="376"/>
    <w:qFormat/>
    <w:uiPriority w:val="0"/>
    <w:pPr>
      <w:pBdr>
        <w:bottom w:val="single" w:color="auto" w:sz="6" w:space="1"/>
      </w:pBdr>
      <w:tabs>
        <w:tab w:val="center" w:pos="4153"/>
        <w:tab w:val="right" w:pos="8306"/>
      </w:tabs>
      <w:snapToGrid w:val="0"/>
      <w:jc w:val="center"/>
    </w:pPr>
    <w:rPr>
      <w:sz w:val="18"/>
      <w:szCs w:val="18"/>
    </w:rPr>
  </w:style>
  <w:style w:type="paragraph" w:customStyle="1" w:styleId="419">
    <w:name w:val="样式 标题 2H2h22nd levelTitre2l22Header 2节标题一级节名Level 2 He..."/>
    <w:basedOn w:val="3"/>
    <w:qFormat/>
    <w:uiPriority w:val="0"/>
    <w:pPr>
      <w:adjustRightInd w:val="0"/>
      <w:snapToGrid w:val="0"/>
      <w:spacing w:before="0" w:after="0" w:line="360" w:lineRule="auto"/>
    </w:pPr>
    <w:rPr>
      <w:rFonts w:ascii="Times New Roman" w:hAnsi="Times New Roman" w:eastAsia="宋体"/>
      <w:sz w:val="21"/>
      <w:szCs w:val="20"/>
    </w:rPr>
  </w:style>
  <w:style w:type="paragraph" w:customStyle="1" w:styleId="420">
    <w:name w:val="xl1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0"/>
    </w:rPr>
  </w:style>
  <w:style w:type="paragraph" w:customStyle="1" w:styleId="421">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422">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23">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24">
    <w:name w:val="p0"/>
    <w:basedOn w:val="1"/>
    <w:qFormat/>
    <w:uiPriority w:val="0"/>
    <w:pPr>
      <w:widowControl/>
    </w:pPr>
    <w:rPr>
      <w:kern w:val="0"/>
      <w:szCs w:val="21"/>
    </w:rPr>
  </w:style>
  <w:style w:type="paragraph" w:customStyle="1" w:styleId="425">
    <w:name w:val="xl1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2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427">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428">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29">
    <w:name w:val="Char Char1 Char Char Char Char1"/>
    <w:basedOn w:val="17"/>
    <w:qFormat/>
    <w:uiPriority w:val="0"/>
    <w:rPr>
      <w:rFonts w:ascii="Tahoma" w:hAnsi="Tahoma"/>
      <w:sz w:val="24"/>
    </w:rPr>
  </w:style>
  <w:style w:type="paragraph" w:customStyle="1" w:styleId="430">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43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3">
    <w:name w:val="_Style 35"/>
    <w:basedOn w:val="17"/>
    <w:qFormat/>
    <w:uiPriority w:val="0"/>
    <w:pPr>
      <w:widowControl/>
      <w:ind w:firstLine="454"/>
      <w:jc w:val="left"/>
    </w:pPr>
  </w:style>
  <w:style w:type="paragraph" w:customStyle="1" w:styleId="434">
    <w:name w:val="UserStyle_398"/>
    <w:basedOn w:val="1"/>
    <w:qFormat/>
    <w:uiPriority w:val="0"/>
    <w:pPr>
      <w:widowControl/>
      <w:textAlignment w:val="baseline"/>
    </w:pPr>
    <w:rPr>
      <w:rFonts w:ascii="宋体" w:hAnsi="宋体"/>
      <w:kern w:val="0"/>
      <w:szCs w:val="21"/>
    </w:rPr>
  </w:style>
  <w:style w:type="paragraph" w:customStyle="1" w:styleId="435">
    <w:name w:val="pa-1"/>
    <w:basedOn w:val="1"/>
    <w:qFormat/>
    <w:uiPriority w:val="0"/>
    <w:pPr>
      <w:widowControl/>
      <w:spacing w:before="100" w:beforeAutospacing="1" w:after="100" w:afterAutospacing="1"/>
      <w:jc w:val="left"/>
    </w:pPr>
    <w:rPr>
      <w:rFonts w:ascii="宋体" w:hAnsi="宋体" w:cs="宋体"/>
      <w:kern w:val="0"/>
      <w:sz w:val="24"/>
    </w:rPr>
  </w:style>
  <w:style w:type="paragraph" w:customStyle="1" w:styleId="436">
    <w:name w:val="xl1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43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8">
    <w:name w:val="正文表标题"/>
    <w:next w:val="1"/>
    <w:qFormat/>
    <w:uiPriority w:val="0"/>
    <w:pPr>
      <w:tabs>
        <w:tab w:val="left" w:pos="1200"/>
      </w:tabs>
      <w:jc w:val="center"/>
    </w:pPr>
    <w:rPr>
      <w:rFonts w:ascii="黑体" w:hAnsi="Times New Roman" w:eastAsia="黑体" w:cs="Times New Roman"/>
      <w:sz w:val="21"/>
      <w:lang w:val="en-US" w:eastAsia="zh-CN" w:bidi="ar-SA"/>
    </w:rPr>
  </w:style>
  <w:style w:type="paragraph" w:customStyle="1" w:styleId="439">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440">
    <w:name w:val="列出段落2"/>
    <w:basedOn w:val="1"/>
    <w:qFormat/>
    <w:uiPriority w:val="0"/>
    <w:pPr>
      <w:ind w:firstLine="420" w:firstLineChars="200"/>
    </w:pPr>
    <w:rPr>
      <w:kern w:val="0"/>
      <w:sz w:val="20"/>
      <w:szCs w:val="20"/>
    </w:rPr>
  </w:style>
  <w:style w:type="paragraph" w:customStyle="1" w:styleId="441">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442">
    <w:name w:val="Char Char1"/>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443">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45">
    <w:name w:val="页眉 New New New New"/>
    <w:basedOn w:val="446"/>
    <w:qFormat/>
    <w:uiPriority w:val="0"/>
    <w:pPr>
      <w:pBdr>
        <w:bottom w:val="single" w:color="auto" w:sz="6" w:space="1"/>
      </w:pBdr>
      <w:tabs>
        <w:tab w:val="center" w:pos="4153"/>
        <w:tab w:val="right" w:pos="8306"/>
      </w:tabs>
      <w:snapToGrid w:val="0"/>
      <w:jc w:val="center"/>
    </w:pPr>
    <w:rPr>
      <w:sz w:val="18"/>
      <w:szCs w:val="18"/>
    </w:rPr>
  </w:style>
  <w:style w:type="paragraph" w:customStyle="1" w:styleId="446">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7">
    <w:name w:val="样式1正文（首行缩进两字） Char +"/>
    <w:qFormat/>
    <w:uiPriority w:val="0"/>
    <w:pPr>
      <w:spacing w:line="276" w:lineRule="auto"/>
      <w:ind w:left="420"/>
    </w:pPr>
    <w:rPr>
      <w:rFonts w:ascii="Times New Roman" w:hAnsi="Times New Roman" w:eastAsia="宋体" w:cs="Times New Roman"/>
      <w:kern w:val="2"/>
      <w:sz w:val="24"/>
      <w:szCs w:val="24"/>
      <w:lang w:val="en-US" w:eastAsia="zh-CN" w:bidi="ar-SA"/>
    </w:rPr>
  </w:style>
  <w:style w:type="paragraph" w:customStyle="1" w:styleId="448">
    <w:name w:val="样式1"/>
    <w:basedOn w:val="1"/>
    <w:qFormat/>
    <w:uiPriority w:val="0"/>
    <w:pPr>
      <w:spacing w:before="120" w:after="120" w:line="300" w:lineRule="auto"/>
    </w:pPr>
    <w:rPr>
      <w:rFonts w:ascii="宋体" w:hAnsi="宋体"/>
      <w:b/>
      <w:sz w:val="24"/>
      <w:szCs w:val="20"/>
    </w:rPr>
  </w:style>
  <w:style w:type="paragraph" w:customStyle="1" w:styleId="449">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0">
    <w:name w:val="页脚 New New New New New New New New New"/>
    <w:basedOn w:val="443"/>
    <w:qFormat/>
    <w:uiPriority w:val="0"/>
    <w:pPr>
      <w:tabs>
        <w:tab w:val="center" w:pos="4153"/>
        <w:tab w:val="right" w:pos="8306"/>
      </w:tabs>
      <w:snapToGrid w:val="0"/>
      <w:jc w:val="left"/>
    </w:pPr>
    <w:rPr>
      <w:sz w:val="18"/>
      <w:szCs w:val="18"/>
    </w:rPr>
  </w:style>
  <w:style w:type="paragraph" w:customStyle="1" w:styleId="451">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2">
    <w:name w:val="文档标题"/>
    <w:basedOn w:val="1"/>
    <w:qFormat/>
    <w:uiPriority w:val="0"/>
    <w:pPr>
      <w:widowControl/>
      <w:spacing w:line="360" w:lineRule="auto"/>
      <w:ind w:firstLine="1120" w:firstLineChars="200"/>
      <w:jc w:val="right"/>
    </w:pPr>
    <w:rPr>
      <w:rFonts w:eastAsia="黑体"/>
      <w:bCs/>
      <w:kern w:val="0"/>
      <w:sz w:val="56"/>
      <w:szCs w:val="56"/>
    </w:rPr>
  </w:style>
  <w:style w:type="paragraph" w:customStyle="1" w:styleId="453">
    <w:name w:val="Char Char Char Char Char Char Char Char Char"/>
    <w:basedOn w:val="1"/>
    <w:qFormat/>
    <w:uiPriority w:val="0"/>
    <w:pPr>
      <w:widowControl/>
      <w:spacing w:after="160" w:line="240" w:lineRule="exact"/>
      <w:jc w:val="left"/>
    </w:pPr>
    <w:rPr>
      <w:szCs w:val="20"/>
    </w:rPr>
  </w:style>
  <w:style w:type="paragraph" w:customStyle="1" w:styleId="45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55">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56">
    <w:name w:val="页脚 New New New New New"/>
    <w:basedOn w:val="457"/>
    <w:qFormat/>
    <w:uiPriority w:val="0"/>
    <w:pPr>
      <w:tabs>
        <w:tab w:val="center" w:pos="4153"/>
        <w:tab w:val="right" w:pos="8306"/>
      </w:tabs>
      <w:snapToGrid w:val="0"/>
      <w:jc w:val="left"/>
    </w:pPr>
    <w:rPr>
      <w:sz w:val="18"/>
      <w:szCs w:val="18"/>
    </w:rPr>
  </w:style>
  <w:style w:type="paragraph" w:customStyle="1" w:styleId="457">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8">
    <w:name w:val="pa-15"/>
    <w:basedOn w:val="1"/>
    <w:qFormat/>
    <w:uiPriority w:val="0"/>
    <w:pPr>
      <w:widowControl/>
      <w:spacing w:before="169" w:after="169"/>
      <w:jc w:val="left"/>
    </w:pPr>
    <w:rPr>
      <w:rFonts w:ascii="宋体" w:hAnsi="宋体" w:cs="宋体"/>
      <w:kern w:val="0"/>
      <w:sz w:val="24"/>
    </w:rPr>
  </w:style>
  <w:style w:type="paragraph" w:customStyle="1" w:styleId="459">
    <w:name w:val="Char Char Char Char Char Char1 Char"/>
    <w:basedOn w:val="1"/>
    <w:qFormat/>
    <w:uiPriority w:val="0"/>
    <w:pPr>
      <w:widowControl/>
      <w:spacing w:after="160" w:line="240" w:lineRule="exact"/>
      <w:jc w:val="left"/>
    </w:pPr>
  </w:style>
  <w:style w:type="paragraph" w:customStyle="1" w:styleId="460">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461">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462">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463">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464">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65">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kern w:val="0"/>
      <w:sz w:val="28"/>
      <w:szCs w:val="20"/>
    </w:rPr>
  </w:style>
  <w:style w:type="paragraph" w:customStyle="1" w:styleId="466">
    <w:name w:val="样式1 正文（首行缩进两字） Char + Times New Roman"/>
    <w:qFormat/>
    <w:uiPriority w:val="0"/>
    <w:pPr>
      <w:spacing w:line="360" w:lineRule="auto"/>
      <w:ind w:firstLine="420"/>
    </w:pPr>
    <w:rPr>
      <w:rFonts w:ascii="Arial" w:hAnsi="Arial" w:eastAsia="宋体" w:cs="Arial"/>
      <w:bCs/>
      <w:kern w:val="2"/>
      <w:sz w:val="24"/>
      <w:szCs w:val="24"/>
      <w:lang w:val="en-US" w:eastAsia="zh-CN" w:bidi="ar-SA"/>
    </w:rPr>
  </w:style>
  <w:style w:type="paragraph" w:customStyle="1" w:styleId="467">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68">
    <w:name w:val="xl1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46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0">
    <w:name w:val="Char Char Char Char"/>
    <w:basedOn w:val="17"/>
    <w:qFormat/>
    <w:uiPriority w:val="0"/>
    <w:pPr>
      <w:adjustRightInd w:val="0"/>
      <w:snapToGrid w:val="0"/>
      <w:spacing w:line="360" w:lineRule="auto"/>
    </w:pPr>
    <w:rPr>
      <w:rFonts w:ascii="Tahoma" w:hAnsi="Tahoma"/>
      <w:sz w:val="24"/>
    </w:rPr>
  </w:style>
  <w:style w:type="paragraph" w:customStyle="1" w:styleId="471">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472">
    <w:name w:val="pa-9"/>
    <w:basedOn w:val="1"/>
    <w:qFormat/>
    <w:uiPriority w:val="0"/>
    <w:pPr>
      <w:widowControl/>
      <w:spacing w:before="169" w:after="169"/>
      <w:jc w:val="left"/>
    </w:pPr>
    <w:rPr>
      <w:rFonts w:ascii="宋体" w:hAnsi="宋体" w:cs="宋体"/>
      <w:kern w:val="0"/>
      <w:sz w:val="24"/>
    </w:rPr>
  </w:style>
  <w:style w:type="paragraph" w:customStyle="1" w:styleId="473">
    <w:name w:val="标题2"/>
    <w:basedOn w:val="3"/>
    <w:qFormat/>
    <w:uiPriority w:val="0"/>
    <w:pPr>
      <w:snapToGrid w:val="0"/>
      <w:spacing w:line="410" w:lineRule="auto"/>
    </w:pPr>
    <w:rPr>
      <w:rFonts w:ascii="Times New Roman" w:hAnsi="Times New Roman" w:eastAsia="宋体"/>
      <w:b w:val="0"/>
    </w:rPr>
  </w:style>
  <w:style w:type="paragraph" w:customStyle="1" w:styleId="47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75">
    <w:name w:val="页眉 New New New New New"/>
    <w:basedOn w:val="457"/>
    <w:qFormat/>
    <w:uiPriority w:val="0"/>
    <w:pPr>
      <w:pBdr>
        <w:bottom w:val="single" w:color="auto" w:sz="6" w:space="1"/>
      </w:pBdr>
      <w:tabs>
        <w:tab w:val="center" w:pos="4153"/>
        <w:tab w:val="right" w:pos="8306"/>
      </w:tabs>
      <w:snapToGrid w:val="0"/>
      <w:jc w:val="center"/>
    </w:pPr>
    <w:rPr>
      <w:sz w:val="18"/>
      <w:szCs w:val="18"/>
    </w:rPr>
  </w:style>
  <w:style w:type="paragraph" w:customStyle="1" w:styleId="476">
    <w:name w:val="彩色列表 - 强调文字颜色 11"/>
    <w:basedOn w:val="1"/>
    <w:qFormat/>
    <w:uiPriority w:val="0"/>
    <w:pPr>
      <w:spacing w:line="360" w:lineRule="auto"/>
      <w:ind w:firstLine="200" w:firstLineChars="200"/>
    </w:pPr>
    <w:rPr>
      <w:rFonts w:ascii="Calibri" w:hAnsi="Calibri"/>
    </w:rPr>
  </w:style>
  <w:style w:type="paragraph" w:customStyle="1" w:styleId="477">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8">
    <w:name w:val="节标题"/>
    <w:basedOn w:val="1"/>
    <w:next w:val="378"/>
    <w:qFormat/>
    <w:uiPriority w:val="0"/>
    <w:pPr>
      <w:widowControl/>
      <w:spacing w:line="289" w:lineRule="atLeast"/>
      <w:jc w:val="center"/>
      <w:textAlignment w:val="baseline"/>
    </w:pPr>
    <w:rPr>
      <w:color w:val="000000"/>
      <w:kern w:val="0"/>
      <w:sz w:val="28"/>
      <w:szCs w:val="20"/>
    </w:rPr>
  </w:style>
  <w:style w:type="paragraph" w:customStyle="1" w:styleId="479">
    <w:name w:val="正文首行缩进两字符"/>
    <w:basedOn w:val="1"/>
    <w:qFormat/>
    <w:uiPriority w:val="0"/>
    <w:pPr>
      <w:spacing w:line="360" w:lineRule="auto"/>
      <w:ind w:firstLine="200" w:firstLineChars="200"/>
    </w:pPr>
  </w:style>
  <w:style w:type="paragraph" w:customStyle="1" w:styleId="480">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1">
    <w:name w:val="pa-7"/>
    <w:basedOn w:val="1"/>
    <w:qFormat/>
    <w:uiPriority w:val="0"/>
    <w:pPr>
      <w:widowControl/>
      <w:spacing w:before="169" w:after="169"/>
      <w:jc w:val="left"/>
    </w:pPr>
    <w:rPr>
      <w:rFonts w:ascii="宋体" w:hAnsi="宋体" w:cs="宋体"/>
      <w:kern w:val="0"/>
      <w:sz w:val="24"/>
    </w:rPr>
  </w:style>
  <w:style w:type="paragraph" w:customStyle="1" w:styleId="482">
    <w:name w:val="我的正文"/>
    <w:basedOn w:val="1"/>
    <w:qFormat/>
    <w:uiPriority w:val="0"/>
    <w:pPr>
      <w:spacing w:line="520" w:lineRule="exact"/>
      <w:ind w:firstLine="192" w:firstLineChars="192"/>
    </w:pPr>
    <w:rPr>
      <w:sz w:val="28"/>
      <w:szCs w:val="28"/>
    </w:rPr>
  </w:style>
  <w:style w:type="paragraph" w:customStyle="1" w:styleId="483">
    <w:name w:val="_Style 581"/>
    <w:basedOn w:val="2"/>
    <w:next w:val="1"/>
    <w:qFormat/>
    <w:uiPriority w:val="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484">
    <w:name w:val="Body"/>
    <w:basedOn w:val="1"/>
    <w:qFormat/>
    <w:uiPriority w:val="0"/>
    <w:pPr>
      <w:widowControl/>
      <w:tabs>
        <w:tab w:val="left" w:pos="1980"/>
      </w:tabs>
      <w:spacing w:before="80" w:after="80" w:line="360" w:lineRule="auto"/>
      <w:jc w:val="center"/>
    </w:pPr>
    <w:rPr>
      <w:szCs w:val="21"/>
    </w:rPr>
  </w:style>
  <w:style w:type="paragraph" w:customStyle="1" w:styleId="485">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86">
    <w:name w:val="样式 标题 3标题1.1二级节名h33rd level3l3Level 3 HeadH3heading 3 +..."/>
    <w:basedOn w:val="4"/>
    <w:qFormat/>
    <w:uiPriority w:val="0"/>
    <w:pPr>
      <w:spacing w:before="0" w:after="0" w:line="360" w:lineRule="auto"/>
      <w:jc w:val="left"/>
    </w:pPr>
    <w:rPr>
      <w:sz w:val="28"/>
      <w:szCs w:val="20"/>
    </w:rPr>
  </w:style>
  <w:style w:type="paragraph" w:customStyle="1" w:styleId="487">
    <w:name w:val="Char Char24"/>
    <w:basedOn w:val="1"/>
    <w:qFormat/>
    <w:uiPriority w:val="0"/>
    <w:pPr>
      <w:widowControl/>
      <w:spacing w:after="160" w:line="240" w:lineRule="exact"/>
      <w:jc w:val="left"/>
    </w:pPr>
  </w:style>
  <w:style w:type="paragraph" w:customStyle="1" w:styleId="488">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89">
    <w:name w:val="unnamed1"/>
    <w:basedOn w:val="1"/>
    <w:qFormat/>
    <w:uiPriority w:val="0"/>
    <w:pPr>
      <w:widowControl/>
      <w:spacing w:before="100" w:beforeAutospacing="1" w:after="100" w:afterAutospacing="1" w:line="288" w:lineRule="auto"/>
      <w:jc w:val="left"/>
    </w:pPr>
    <w:rPr>
      <w:rFonts w:ascii="宋体" w:hAnsi="宋体"/>
      <w:kern w:val="0"/>
      <w:szCs w:val="21"/>
    </w:rPr>
  </w:style>
  <w:style w:type="paragraph" w:customStyle="1" w:styleId="4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1">
    <w:name w:val="Body Text Indent_0"/>
    <w:basedOn w:val="1"/>
    <w:qFormat/>
    <w:uiPriority w:val="0"/>
    <w:pPr>
      <w:ind w:firstLine="830" w:firstLineChars="352"/>
    </w:pPr>
    <w:rPr>
      <w:rFonts w:ascii="宋体" w:hAnsi="Courier New"/>
      <w:szCs w:val="20"/>
    </w:rPr>
  </w:style>
  <w:style w:type="paragraph" w:customStyle="1" w:styleId="49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93">
    <w:name w:val="Char Char 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494">
    <w:name w:val="页眉 New New New New New New"/>
    <w:basedOn w:val="388"/>
    <w:qFormat/>
    <w:uiPriority w:val="0"/>
    <w:pPr>
      <w:pBdr>
        <w:bottom w:val="single" w:color="auto" w:sz="6" w:space="1"/>
      </w:pBdr>
      <w:tabs>
        <w:tab w:val="center" w:pos="4153"/>
        <w:tab w:val="right" w:pos="8306"/>
      </w:tabs>
      <w:snapToGrid w:val="0"/>
      <w:jc w:val="center"/>
    </w:pPr>
    <w:rPr>
      <w:sz w:val="18"/>
      <w:szCs w:val="18"/>
    </w:rPr>
  </w:style>
  <w:style w:type="paragraph" w:customStyle="1" w:styleId="495">
    <w:name w:val="正文文本缩进 Char Char Char Char"/>
    <w:basedOn w:val="1"/>
    <w:qFormat/>
    <w:uiPriority w:val="0"/>
    <w:pPr>
      <w:ind w:firstLine="540"/>
    </w:pPr>
    <w:rPr>
      <w:rFonts w:hint="eastAsia" w:ascii="宋体" w:hAnsi="Courier New"/>
      <w:szCs w:val="20"/>
    </w:rPr>
  </w:style>
  <w:style w:type="paragraph" w:customStyle="1" w:styleId="496">
    <w:name w:val="bb"/>
    <w:basedOn w:val="1"/>
    <w:qFormat/>
    <w:uiPriority w:val="0"/>
    <w:pPr>
      <w:widowControl/>
      <w:spacing w:before="100" w:beforeAutospacing="1" w:after="100" w:afterAutospacing="1"/>
      <w:jc w:val="left"/>
    </w:pPr>
    <w:rPr>
      <w:rFonts w:ascii="宋体" w:hAnsi="宋体"/>
      <w:kern w:val="0"/>
      <w:sz w:val="24"/>
    </w:rPr>
  </w:style>
  <w:style w:type="paragraph" w:customStyle="1" w:styleId="497">
    <w:name w:val="页眉 New New New"/>
    <w:basedOn w:val="377"/>
    <w:qFormat/>
    <w:uiPriority w:val="0"/>
    <w:pPr>
      <w:pBdr>
        <w:bottom w:val="single" w:color="auto" w:sz="6" w:space="1"/>
      </w:pBdr>
      <w:tabs>
        <w:tab w:val="center" w:pos="4153"/>
        <w:tab w:val="right" w:pos="8306"/>
      </w:tabs>
      <w:snapToGrid w:val="0"/>
      <w:jc w:val="center"/>
    </w:pPr>
    <w:rPr>
      <w:sz w:val="18"/>
      <w:szCs w:val="18"/>
    </w:rPr>
  </w:style>
  <w:style w:type="paragraph" w:customStyle="1" w:styleId="498">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99">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00">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501">
    <w:name w:val="pa-4"/>
    <w:basedOn w:val="1"/>
    <w:qFormat/>
    <w:uiPriority w:val="0"/>
    <w:pPr>
      <w:widowControl/>
      <w:spacing w:before="169" w:after="169"/>
      <w:jc w:val="left"/>
    </w:pPr>
    <w:rPr>
      <w:rFonts w:ascii="宋体" w:hAnsi="宋体" w:cs="宋体"/>
      <w:kern w:val="0"/>
      <w:sz w:val="24"/>
    </w:rPr>
  </w:style>
  <w:style w:type="paragraph" w:customStyle="1" w:styleId="502">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503">
    <w:name w:val="表格"/>
    <w:basedOn w:val="1"/>
    <w:qFormat/>
    <w:uiPriority w:val="0"/>
    <w:pPr>
      <w:spacing w:line="400" w:lineRule="exact"/>
    </w:pPr>
    <w:rPr>
      <w:sz w:val="24"/>
    </w:rPr>
  </w:style>
  <w:style w:type="paragraph" w:customStyle="1" w:styleId="50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05">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506">
    <w:name w:val="pa-6"/>
    <w:basedOn w:val="1"/>
    <w:qFormat/>
    <w:uiPriority w:val="0"/>
    <w:pPr>
      <w:widowControl/>
      <w:spacing w:before="169" w:after="169"/>
      <w:jc w:val="left"/>
    </w:pPr>
    <w:rPr>
      <w:rFonts w:ascii="宋体" w:hAnsi="宋体" w:cs="宋体"/>
      <w:kern w:val="0"/>
      <w:sz w:val="24"/>
    </w:rPr>
  </w:style>
  <w:style w:type="paragraph" w:customStyle="1" w:styleId="507">
    <w:name w:val="默认段落字体 Para Char"/>
    <w:basedOn w:val="1"/>
    <w:qFormat/>
    <w:uiPriority w:val="0"/>
    <w:pPr>
      <w:adjustRightInd w:val="0"/>
      <w:spacing w:line="360" w:lineRule="auto"/>
    </w:pPr>
    <w:rPr>
      <w:szCs w:val="20"/>
    </w:rPr>
  </w:style>
  <w:style w:type="paragraph" w:customStyle="1" w:styleId="508">
    <w:name w:val="pa-12"/>
    <w:basedOn w:val="1"/>
    <w:qFormat/>
    <w:uiPriority w:val="0"/>
    <w:pPr>
      <w:widowControl/>
      <w:spacing w:before="169" w:after="169"/>
      <w:jc w:val="left"/>
    </w:pPr>
    <w:rPr>
      <w:rFonts w:ascii="宋体" w:hAnsi="宋体" w:cs="宋体"/>
      <w:kern w:val="0"/>
      <w:sz w:val="24"/>
    </w:rPr>
  </w:style>
  <w:style w:type="paragraph" w:customStyle="1" w:styleId="509">
    <w:name w:val="Bullets"/>
    <w:basedOn w:val="1"/>
    <w:qFormat/>
    <w:uiPriority w:val="0"/>
    <w:pPr>
      <w:widowControl/>
      <w:adjustRightInd w:val="0"/>
      <w:snapToGrid w:val="0"/>
      <w:spacing w:before="60" w:after="60"/>
    </w:pPr>
    <w:rPr>
      <w:kern w:val="0"/>
      <w:sz w:val="24"/>
      <w:lang w:val="en-GB"/>
    </w:rPr>
  </w:style>
  <w:style w:type="paragraph" w:customStyle="1" w:styleId="51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51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512">
    <w:name w:val="Char Char Char1 Char Char Char1 Char Char Char Char Char Char"/>
    <w:basedOn w:val="1"/>
    <w:qFormat/>
    <w:uiPriority w:val="0"/>
    <w:pPr>
      <w:ind w:firstLine="200" w:firstLineChars="200"/>
    </w:pPr>
    <w:rPr>
      <w:rFonts w:ascii="Tahoma" w:hAnsi="Tahoma"/>
      <w:sz w:val="24"/>
      <w:szCs w:val="20"/>
    </w:rPr>
  </w:style>
  <w:style w:type="paragraph" w:customStyle="1" w:styleId="513">
    <w:name w:val="正文-2字符首行缩进"/>
    <w:basedOn w:val="1"/>
    <w:qFormat/>
    <w:uiPriority w:val="0"/>
    <w:pPr>
      <w:widowControl/>
      <w:spacing w:line="360" w:lineRule="auto"/>
      <w:ind w:firstLine="200" w:firstLineChars="200"/>
    </w:pPr>
    <w:rPr>
      <w:rFonts w:ascii="仿宋_GB2312" w:hAnsi="Calibri" w:eastAsia="仿宋_GB2312"/>
      <w:kern w:val="0"/>
      <w:sz w:val="28"/>
      <w:szCs w:val="22"/>
    </w:rPr>
  </w:style>
  <w:style w:type="paragraph" w:customStyle="1" w:styleId="514">
    <w:name w:val="pa-11"/>
    <w:basedOn w:val="1"/>
    <w:qFormat/>
    <w:uiPriority w:val="0"/>
    <w:pPr>
      <w:widowControl/>
      <w:spacing w:before="169" w:after="169"/>
      <w:jc w:val="left"/>
    </w:pPr>
    <w:rPr>
      <w:rFonts w:ascii="宋体" w:hAnsi="宋体" w:cs="宋体"/>
      <w:kern w:val="0"/>
      <w:sz w:val="24"/>
    </w:rPr>
  </w:style>
  <w:style w:type="paragraph" w:customStyle="1" w:styleId="515">
    <w:name w:val="p16"/>
    <w:basedOn w:val="1"/>
    <w:qFormat/>
    <w:uiPriority w:val="0"/>
    <w:pPr>
      <w:widowControl/>
    </w:pPr>
    <w:rPr>
      <w:rFonts w:ascii="宋体" w:hAnsi="宋体" w:cs="宋体"/>
      <w:kern w:val="0"/>
      <w:szCs w:val="21"/>
    </w:rPr>
  </w:style>
  <w:style w:type="paragraph" w:customStyle="1" w:styleId="516">
    <w:name w:val="xl1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17">
    <w:name w:val="页脚 New New New New New New New"/>
    <w:basedOn w:val="376"/>
    <w:qFormat/>
    <w:uiPriority w:val="0"/>
    <w:pPr>
      <w:tabs>
        <w:tab w:val="center" w:pos="4153"/>
        <w:tab w:val="right" w:pos="8306"/>
      </w:tabs>
      <w:snapToGrid w:val="0"/>
      <w:jc w:val="left"/>
    </w:pPr>
    <w:rPr>
      <w:sz w:val="18"/>
      <w:szCs w:val="18"/>
    </w:rPr>
  </w:style>
  <w:style w:type="paragraph" w:customStyle="1" w:styleId="51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19">
    <w:name w:val="样式 标题 2 + Times New Roman 四号 非加粗 段前: 5 磅 段后: 0 磅 行距: 固定值 20..."/>
    <w:basedOn w:val="3"/>
    <w:qFormat/>
    <w:uiPriority w:val="0"/>
    <w:pPr>
      <w:spacing w:before="100" w:after="0" w:line="400" w:lineRule="exact"/>
    </w:pPr>
    <w:rPr>
      <w:rFonts w:ascii="Times New Roman" w:hAnsi="Times New Roman" w:eastAsia="宋体" w:cs="宋体"/>
      <w:b w:val="0"/>
      <w:bCs w:val="0"/>
      <w:sz w:val="28"/>
      <w:szCs w:val="20"/>
    </w:rPr>
  </w:style>
  <w:style w:type="paragraph" w:customStyle="1" w:styleId="520">
    <w:name w:val="纯文本 New"/>
    <w:basedOn w:val="1"/>
    <w:qFormat/>
    <w:uiPriority w:val="0"/>
    <w:rPr>
      <w:rFonts w:ascii="宋体" w:hAnsi="Courier New" w:cs="Courier New"/>
      <w:szCs w:val="21"/>
    </w:rPr>
  </w:style>
  <w:style w:type="paragraph" w:customStyle="1" w:styleId="521">
    <w:name w:val="pa-14"/>
    <w:basedOn w:val="1"/>
    <w:qFormat/>
    <w:uiPriority w:val="0"/>
    <w:pPr>
      <w:widowControl/>
      <w:spacing w:before="169" w:after="169"/>
      <w:jc w:val="left"/>
    </w:pPr>
    <w:rPr>
      <w:rFonts w:ascii="宋体" w:hAnsi="宋体" w:cs="宋体"/>
      <w:kern w:val="0"/>
      <w:sz w:val="24"/>
    </w:rPr>
  </w:style>
  <w:style w:type="paragraph" w:customStyle="1" w:styleId="522">
    <w:name w:val="F2"/>
    <w:basedOn w:val="1"/>
    <w:qFormat/>
    <w:uiPriority w:val="0"/>
    <w:pPr>
      <w:autoSpaceDE w:val="0"/>
      <w:autoSpaceDN w:val="0"/>
      <w:adjustRightInd w:val="0"/>
      <w:ind w:firstLine="601"/>
    </w:pPr>
    <w:rPr>
      <w:kern w:val="0"/>
      <w:sz w:val="24"/>
      <w:szCs w:val="20"/>
    </w:rPr>
  </w:style>
  <w:style w:type="paragraph" w:customStyle="1" w:styleId="5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24">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525">
    <w:name w:val="页脚 New"/>
    <w:basedOn w:val="526"/>
    <w:qFormat/>
    <w:uiPriority w:val="0"/>
    <w:pPr>
      <w:tabs>
        <w:tab w:val="center" w:pos="4153"/>
        <w:tab w:val="right" w:pos="8306"/>
      </w:tabs>
      <w:snapToGrid w:val="0"/>
      <w:jc w:val="left"/>
    </w:pPr>
    <w:rPr>
      <w:sz w:val="18"/>
      <w:szCs w:val="18"/>
    </w:rPr>
  </w:style>
  <w:style w:type="paragraph" w:customStyle="1" w:styleId="52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7">
    <w:name w:val="附录表标题"/>
    <w:next w:val="1"/>
    <w:qFormat/>
    <w:uiPriority w:val="0"/>
    <w:pPr>
      <w:jc w:val="center"/>
    </w:pPr>
    <w:rPr>
      <w:rFonts w:ascii="黑体" w:hAnsi="Times New Roman" w:eastAsia="黑体" w:cs="Times New Roman"/>
      <w:kern w:val="21"/>
      <w:sz w:val="21"/>
      <w:lang w:val="en-US" w:eastAsia="zh-CN" w:bidi="ar-SA"/>
    </w:rPr>
  </w:style>
  <w:style w:type="paragraph" w:customStyle="1" w:styleId="528">
    <w:name w:val="PlainText"/>
    <w:basedOn w:val="1"/>
    <w:qFormat/>
    <w:uiPriority w:val="0"/>
    <w:pPr>
      <w:widowControl/>
      <w:textAlignment w:val="baseline"/>
    </w:pPr>
    <w:rPr>
      <w:rFonts w:ascii="宋体" w:hAnsi="Courier New"/>
      <w:szCs w:val="21"/>
    </w:rPr>
  </w:style>
  <w:style w:type="paragraph" w:customStyle="1" w:styleId="529">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530">
    <w:name w:val="font10"/>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531">
    <w:name w:val="样式 正文文字 + 小四 段后: 0 磅 行距: 1.5 倍行距"/>
    <w:basedOn w:val="21"/>
    <w:qFormat/>
    <w:uiPriority w:val="0"/>
    <w:pPr>
      <w:spacing w:line="360" w:lineRule="auto"/>
      <w:ind w:firstLine="480" w:firstLineChars="200"/>
    </w:pPr>
    <w:rPr>
      <w:rFonts w:cs="宋体"/>
      <w:szCs w:val="20"/>
    </w:rPr>
  </w:style>
  <w:style w:type="paragraph" w:customStyle="1" w:styleId="532">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34">
    <w:name w:val="xl1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53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6">
    <w:name w:val="Normal_0"/>
    <w:basedOn w:val="1"/>
    <w:qFormat/>
    <w:uiPriority w:val="0"/>
    <w:rPr>
      <w:rFonts w:eastAsia="Times New Roman" w:cs="宋体"/>
      <w:kern w:val="0"/>
      <w:szCs w:val="20"/>
      <w:lang w:eastAsia="en-US"/>
    </w:rPr>
  </w:style>
  <w:style w:type="paragraph" w:customStyle="1" w:styleId="537">
    <w:name w:val="Char"/>
    <w:basedOn w:val="17"/>
    <w:qFormat/>
    <w:uiPriority w:val="0"/>
    <w:pPr>
      <w:widowControl/>
      <w:ind w:firstLine="454"/>
      <w:jc w:val="left"/>
    </w:pPr>
    <w:rPr>
      <w:rFonts w:ascii="Tahoma" w:hAnsi="Tahoma" w:cs="宋体"/>
      <w:kern w:val="0"/>
      <w:sz w:val="24"/>
      <w:szCs w:val="20"/>
    </w:rPr>
  </w:style>
  <w:style w:type="paragraph" w:customStyle="1" w:styleId="538">
    <w:name w:val="页眉 New New New New New New New New New"/>
    <w:basedOn w:val="443"/>
    <w:qFormat/>
    <w:uiPriority w:val="0"/>
    <w:pPr>
      <w:pBdr>
        <w:bottom w:val="single" w:color="auto" w:sz="6" w:space="1"/>
      </w:pBdr>
      <w:tabs>
        <w:tab w:val="center" w:pos="4153"/>
        <w:tab w:val="right" w:pos="8306"/>
      </w:tabs>
      <w:snapToGrid w:val="0"/>
      <w:jc w:val="center"/>
    </w:pPr>
    <w:rPr>
      <w:sz w:val="18"/>
      <w:szCs w:val="18"/>
    </w:rPr>
  </w:style>
  <w:style w:type="paragraph" w:customStyle="1" w:styleId="539">
    <w:name w:val="_Style 5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0">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541">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42">
    <w:name w:val="Char11"/>
    <w:basedOn w:val="17"/>
    <w:qFormat/>
    <w:uiPriority w:val="0"/>
    <w:pPr>
      <w:widowControl/>
      <w:ind w:firstLine="454"/>
      <w:jc w:val="left"/>
    </w:pPr>
    <w:rPr>
      <w:rFonts w:ascii="Tahoma" w:hAnsi="Tahoma" w:cs="宋体"/>
      <w:kern w:val="0"/>
      <w:sz w:val="24"/>
      <w:szCs w:val="20"/>
    </w:rPr>
  </w:style>
  <w:style w:type="paragraph" w:customStyle="1" w:styleId="543">
    <w:name w:val="页脚 New New"/>
    <w:basedOn w:val="402"/>
    <w:qFormat/>
    <w:uiPriority w:val="0"/>
    <w:pPr>
      <w:tabs>
        <w:tab w:val="center" w:pos="4153"/>
        <w:tab w:val="right" w:pos="8306"/>
      </w:tabs>
      <w:snapToGrid w:val="0"/>
      <w:jc w:val="left"/>
    </w:pPr>
    <w:rPr>
      <w:sz w:val="18"/>
      <w:szCs w:val="18"/>
    </w:rPr>
  </w:style>
  <w:style w:type="paragraph" w:customStyle="1" w:styleId="5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545">
    <w:name w:val="xl1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FF0000"/>
      <w:kern w:val="0"/>
      <w:sz w:val="20"/>
      <w:szCs w:val="20"/>
    </w:rPr>
  </w:style>
  <w:style w:type="paragraph" w:customStyle="1" w:styleId="546">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47">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48">
    <w:name w:val="页眉 New New New New New New New New"/>
    <w:basedOn w:val="405"/>
    <w:qFormat/>
    <w:uiPriority w:val="0"/>
    <w:pPr>
      <w:pBdr>
        <w:bottom w:val="single" w:color="auto" w:sz="6" w:space="1"/>
      </w:pBdr>
      <w:tabs>
        <w:tab w:val="center" w:pos="4153"/>
        <w:tab w:val="right" w:pos="8306"/>
      </w:tabs>
      <w:snapToGrid w:val="0"/>
      <w:jc w:val="center"/>
    </w:pPr>
    <w:rPr>
      <w:sz w:val="18"/>
      <w:szCs w:val="18"/>
    </w:rPr>
  </w:style>
  <w:style w:type="paragraph" w:customStyle="1" w:styleId="549">
    <w:name w:val="_Style 601"/>
    <w:qFormat/>
    <w:uiPriority w:val="0"/>
    <w:rPr>
      <w:rFonts w:ascii="Times New Roman" w:hAnsi="Times New Roman" w:eastAsia="宋体" w:cs="Times New Roman"/>
      <w:kern w:val="2"/>
      <w:sz w:val="21"/>
      <w:szCs w:val="24"/>
      <w:lang w:val="en-US" w:eastAsia="zh-CN" w:bidi="ar-SA"/>
    </w:rPr>
  </w:style>
  <w:style w:type="paragraph" w:customStyle="1" w:styleId="550">
    <w:name w:val="纯文本 New New"/>
    <w:basedOn w:val="376"/>
    <w:qFormat/>
    <w:uiPriority w:val="0"/>
    <w:rPr>
      <w:rFonts w:ascii="宋体" w:hAnsi="Courier New" w:cs="Courier New"/>
      <w:szCs w:val="21"/>
    </w:rPr>
  </w:style>
  <w:style w:type="paragraph" w:customStyle="1" w:styleId="551">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52">
    <w:name w:val="p15"/>
    <w:basedOn w:val="1"/>
    <w:qFormat/>
    <w:uiPriority w:val="0"/>
    <w:pPr>
      <w:widowControl/>
    </w:pPr>
    <w:rPr>
      <w:rFonts w:ascii="宋体" w:hAnsi="宋体" w:cs="宋体"/>
      <w:kern w:val="0"/>
      <w:szCs w:val="21"/>
    </w:rPr>
  </w:style>
  <w:style w:type="paragraph" w:customStyle="1" w:styleId="553">
    <w:name w:val="Char1 Char Char Char Char Char Char"/>
    <w:basedOn w:val="1"/>
    <w:qFormat/>
    <w:uiPriority w:val="0"/>
    <w:rPr>
      <w:rFonts w:ascii="Tahoma" w:hAnsi="Tahoma"/>
      <w:sz w:val="24"/>
      <w:szCs w:val="20"/>
    </w:rPr>
  </w:style>
  <w:style w:type="paragraph" w:customStyle="1" w:styleId="554">
    <w:name w:val="_Style 3"/>
    <w:next w:val="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5">
    <w:name w:val="Normal0"/>
    <w:qFormat/>
    <w:uiPriority w:val="0"/>
    <w:rPr>
      <w:rFonts w:ascii="Times New Roman" w:hAnsi="Times New Roman" w:eastAsia="宋体" w:cs="Times New Roman"/>
      <w:lang w:val="en-US" w:eastAsia="en-US" w:bidi="ar-SA"/>
    </w:rPr>
  </w:style>
  <w:style w:type="paragraph" w:customStyle="1" w:styleId="556">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kern w:val="0"/>
      <w:sz w:val="54"/>
      <w:szCs w:val="20"/>
    </w:rPr>
  </w:style>
  <w:style w:type="paragraph" w:customStyle="1" w:styleId="557">
    <w:name w:val="项目5"/>
    <w:basedOn w:val="1"/>
    <w:qFormat/>
    <w:uiPriority w:val="0"/>
    <w:pPr>
      <w:tabs>
        <w:tab w:val="left" w:pos="360"/>
        <w:tab w:val="left" w:pos="874"/>
      </w:tabs>
      <w:spacing w:line="400" w:lineRule="exact"/>
      <w:jc w:val="left"/>
    </w:pPr>
    <w:rPr>
      <w:szCs w:val="20"/>
    </w:rPr>
  </w:style>
  <w:style w:type="paragraph" w:customStyle="1" w:styleId="558">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559">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560">
    <w:name w:val="页脚 New New New New New New"/>
    <w:basedOn w:val="388"/>
    <w:qFormat/>
    <w:uiPriority w:val="0"/>
    <w:pPr>
      <w:tabs>
        <w:tab w:val="center" w:pos="4153"/>
        <w:tab w:val="right" w:pos="8306"/>
      </w:tabs>
      <w:snapToGrid w:val="0"/>
      <w:jc w:val="left"/>
    </w:pPr>
    <w:rPr>
      <w:sz w:val="18"/>
      <w:szCs w:val="18"/>
    </w:rPr>
  </w:style>
  <w:style w:type="paragraph" w:customStyle="1" w:styleId="561">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562">
    <w:name w:val="Char21"/>
    <w:basedOn w:val="1"/>
    <w:qFormat/>
    <w:uiPriority w:val="0"/>
    <w:rPr>
      <w:szCs w:val="20"/>
    </w:rPr>
  </w:style>
  <w:style w:type="paragraph" w:customStyle="1" w:styleId="563">
    <w:name w:val="2-2ji"/>
    <w:basedOn w:val="3"/>
    <w:qFormat/>
    <w:uiPriority w:val="0"/>
    <w:pPr>
      <w:adjustRightInd w:val="0"/>
      <w:spacing w:before="0" w:after="0" w:line="360" w:lineRule="auto"/>
      <w:jc w:val="center"/>
      <w:textAlignment w:val="baseline"/>
    </w:pPr>
    <w:rPr>
      <w:rFonts w:ascii="宋体" w:hAnsi="宋体" w:eastAsia="宋体"/>
      <w:bCs w:val="0"/>
      <w:sz w:val="36"/>
    </w:rPr>
  </w:style>
  <w:style w:type="paragraph" w:customStyle="1" w:styleId="564">
    <w:name w:val="UserStyle_317"/>
    <w:basedOn w:val="1"/>
    <w:qFormat/>
    <w:uiPriority w:val="0"/>
    <w:pPr>
      <w:widowControl/>
      <w:ind w:firstLine="420" w:firstLineChars="200"/>
      <w:textAlignment w:val="baseline"/>
    </w:pPr>
    <w:rPr>
      <w:rFonts w:ascii="Calibri" w:hAnsi="Calibri"/>
      <w:szCs w:val="21"/>
    </w:rPr>
  </w:style>
  <w:style w:type="paragraph" w:customStyle="1" w:styleId="565">
    <w:name w:val="页眉 New New"/>
    <w:basedOn w:val="402"/>
    <w:qFormat/>
    <w:uiPriority w:val="0"/>
    <w:pPr>
      <w:pBdr>
        <w:bottom w:val="single" w:color="auto" w:sz="6" w:space="1"/>
      </w:pBdr>
      <w:tabs>
        <w:tab w:val="center" w:pos="4153"/>
        <w:tab w:val="right" w:pos="8306"/>
      </w:tabs>
      <w:snapToGrid w:val="0"/>
      <w:jc w:val="center"/>
    </w:pPr>
    <w:rPr>
      <w:sz w:val="18"/>
      <w:szCs w:val="18"/>
    </w:rPr>
  </w:style>
  <w:style w:type="paragraph" w:customStyle="1" w:styleId="56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67">
    <w:name w:val="招标标题1"/>
    <w:basedOn w:val="4"/>
    <w:qFormat/>
    <w:uiPriority w:val="0"/>
    <w:pPr>
      <w:tabs>
        <w:tab w:val="left" w:pos="950"/>
      </w:tabs>
      <w:adjustRightInd w:val="0"/>
      <w:spacing w:before="240" w:after="120" w:line="300" w:lineRule="auto"/>
      <w:jc w:val="left"/>
    </w:pPr>
    <w:rPr>
      <w:rFonts w:ascii="楷体_GB2312" w:eastAsia="楷体_GB2312"/>
      <w:bCs w:val="0"/>
      <w:kern w:val="2"/>
      <w:sz w:val="24"/>
      <w:szCs w:val="24"/>
    </w:rPr>
  </w:style>
  <w:style w:type="paragraph" w:customStyle="1" w:styleId="568">
    <w:name w:val="页脚 New New New"/>
    <w:basedOn w:val="377"/>
    <w:qFormat/>
    <w:uiPriority w:val="0"/>
    <w:pPr>
      <w:tabs>
        <w:tab w:val="center" w:pos="4153"/>
        <w:tab w:val="right" w:pos="8306"/>
      </w:tabs>
      <w:snapToGrid w:val="0"/>
      <w:jc w:val="left"/>
    </w:pPr>
    <w:rPr>
      <w:sz w:val="18"/>
      <w:szCs w:val="18"/>
    </w:rPr>
  </w:style>
  <w:style w:type="paragraph" w:customStyle="1" w:styleId="569">
    <w:name w:val="xl11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70">
    <w:name w:val="xl1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71">
    <w:name w:val="paragraph1"/>
    <w:basedOn w:val="1"/>
    <w:qFormat/>
    <w:uiPriority w:val="0"/>
    <w:pPr>
      <w:spacing w:line="300" w:lineRule="auto"/>
      <w:ind w:firstLine="200" w:firstLineChars="200"/>
    </w:pPr>
    <w:rPr>
      <w:sz w:val="24"/>
    </w:rPr>
  </w:style>
  <w:style w:type="paragraph" w:customStyle="1" w:styleId="572">
    <w:name w:val="样式 首行缩进:  2 字符"/>
    <w:basedOn w:val="1"/>
    <w:qFormat/>
    <w:uiPriority w:val="0"/>
    <w:pPr>
      <w:spacing w:line="400" w:lineRule="exact"/>
      <w:ind w:firstLine="200" w:firstLineChars="200"/>
    </w:pPr>
    <w:rPr>
      <w:rFonts w:cs="宋体"/>
      <w:sz w:val="24"/>
    </w:rPr>
  </w:style>
  <w:style w:type="paragraph" w:customStyle="1" w:styleId="573">
    <w:name w:val="List Paragraph1"/>
    <w:basedOn w:val="1"/>
    <w:qFormat/>
    <w:uiPriority w:val="0"/>
    <w:pPr>
      <w:ind w:firstLine="420" w:firstLineChars="200"/>
    </w:pPr>
    <w:rPr>
      <w:rFonts w:ascii="Calibri" w:hAnsi="Calibri"/>
      <w:szCs w:val="22"/>
    </w:rPr>
  </w:style>
  <w:style w:type="paragraph" w:customStyle="1" w:styleId="574">
    <w:name w:val="font8"/>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57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76">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577">
    <w:name w:val="默认段落字体 Para Char Char Char Char Char Char Char Char Char1 Char Char Char Char"/>
    <w:basedOn w:val="1"/>
    <w:qFormat/>
    <w:uiPriority w:val="0"/>
    <w:rPr>
      <w:rFonts w:ascii="Tahoma" w:hAnsi="Tahoma"/>
      <w:sz w:val="24"/>
      <w:szCs w:val="20"/>
    </w:rPr>
  </w:style>
  <w:style w:type="paragraph" w:customStyle="1" w:styleId="578">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579">
    <w:name w:val="Char1"/>
    <w:basedOn w:val="1"/>
    <w:qFormat/>
    <w:uiPriority w:val="0"/>
    <w:rPr>
      <w:szCs w:val="21"/>
    </w:rPr>
  </w:style>
  <w:style w:type="paragraph" w:customStyle="1" w:styleId="580">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58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82">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583">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584">
    <w:name w:val="Char Char Char1 Char Char Char Char Char Char Char Char Char Char Char Char Char Char Char"/>
    <w:basedOn w:val="1"/>
    <w:qFormat/>
    <w:uiPriority w:val="0"/>
    <w:pPr>
      <w:widowControl/>
      <w:adjustRightInd w:val="0"/>
      <w:spacing w:after="160" w:line="240" w:lineRule="exact"/>
      <w:jc w:val="left"/>
    </w:pPr>
    <w:rPr>
      <w:rFonts w:ascii="Verdana" w:hAnsi="Verdana"/>
      <w:kern w:val="0"/>
      <w:sz w:val="20"/>
      <w:szCs w:val="20"/>
      <w:lang w:eastAsia="en-US"/>
    </w:rPr>
  </w:style>
  <w:style w:type="paragraph" w:customStyle="1" w:styleId="5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86">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587">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88">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5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590">
    <w:name w:val="xl1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91">
    <w:name w:val="一级条标题"/>
    <w:next w:val="1"/>
    <w:qFormat/>
    <w:uiPriority w:val="0"/>
    <w:pPr>
      <w:ind w:left="2310"/>
      <w:outlineLvl w:val="2"/>
    </w:pPr>
    <w:rPr>
      <w:rFonts w:ascii="Times New Roman" w:hAnsi="Times New Roman" w:eastAsia="黑体" w:cs="Times New Roman"/>
      <w:sz w:val="21"/>
      <w:lang w:val="en-US" w:eastAsia="zh-CN" w:bidi="ar-SA"/>
    </w:rPr>
  </w:style>
  <w:style w:type="paragraph" w:customStyle="1" w:styleId="592">
    <w:name w:val="2ji"/>
    <w:basedOn w:val="3"/>
    <w:qFormat/>
    <w:uiPriority w:val="0"/>
    <w:pPr>
      <w:adjustRightInd w:val="0"/>
      <w:spacing w:before="0" w:after="0" w:line="360" w:lineRule="auto"/>
      <w:textAlignment w:val="baseline"/>
    </w:pPr>
    <w:rPr>
      <w:rFonts w:ascii="宋体" w:hAnsi="宋体" w:eastAsia="宋体"/>
      <w:sz w:val="21"/>
      <w:szCs w:val="21"/>
    </w:rPr>
  </w:style>
  <w:style w:type="paragraph" w:customStyle="1" w:styleId="593">
    <w:name w:val="444"/>
    <w:basedOn w:val="1"/>
    <w:qFormat/>
    <w:uiPriority w:val="0"/>
    <w:pPr>
      <w:adjustRightInd w:val="0"/>
      <w:spacing w:line="312" w:lineRule="atLeast"/>
      <w:jc w:val="center"/>
      <w:textAlignment w:val="baseline"/>
    </w:pPr>
    <w:rPr>
      <w:b/>
      <w:kern w:val="0"/>
      <w:sz w:val="36"/>
      <w:szCs w:val="36"/>
    </w:rPr>
  </w:style>
  <w:style w:type="paragraph" w:customStyle="1" w:styleId="594">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595">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596">
    <w:name w:val="页眉 New"/>
    <w:basedOn w:val="526"/>
    <w:qFormat/>
    <w:uiPriority w:val="0"/>
    <w:pPr>
      <w:pBdr>
        <w:bottom w:val="single" w:color="auto" w:sz="6" w:space="1"/>
      </w:pBdr>
      <w:tabs>
        <w:tab w:val="center" w:pos="4153"/>
        <w:tab w:val="right" w:pos="8306"/>
      </w:tabs>
      <w:snapToGrid w:val="0"/>
      <w:jc w:val="center"/>
    </w:pPr>
    <w:rPr>
      <w:sz w:val="18"/>
      <w:szCs w:val="18"/>
    </w:rPr>
  </w:style>
  <w:style w:type="paragraph" w:customStyle="1" w:styleId="597">
    <w:name w:val="正文段"/>
    <w:basedOn w:val="1"/>
    <w:qFormat/>
    <w:uiPriority w:val="0"/>
    <w:pPr>
      <w:widowControl/>
      <w:snapToGrid w:val="0"/>
      <w:spacing w:afterLines="50"/>
      <w:ind w:firstLine="200" w:firstLineChars="200"/>
    </w:pPr>
    <w:rPr>
      <w:kern w:val="0"/>
      <w:sz w:val="24"/>
      <w:szCs w:val="20"/>
    </w:rPr>
  </w:style>
  <w:style w:type="paragraph" w:customStyle="1" w:styleId="598">
    <w:name w:val="_Style 33"/>
    <w:basedOn w:val="1"/>
    <w:qFormat/>
    <w:uiPriority w:val="0"/>
    <w:pPr>
      <w:widowControl/>
      <w:spacing w:after="160" w:line="240" w:lineRule="exact"/>
      <w:jc w:val="left"/>
    </w:pPr>
  </w:style>
  <w:style w:type="paragraph" w:customStyle="1" w:styleId="59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00">
    <w:name w:val="页脚 New New New New New New New New"/>
    <w:basedOn w:val="405"/>
    <w:qFormat/>
    <w:uiPriority w:val="0"/>
    <w:pPr>
      <w:tabs>
        <w:tab w:val="center" w:pos="4153"/>
        <w:tab w:val="right" w:pos="8306"/>
      </w:tabs>
      <w:snapToGrid w:val="0"/>
      <w:jc w:val="left"/>
    </w:pPr>
    <w:rPr>
      <w:sz w:val="18"/>
      <w:szCs w:val="18"/>
    </w:rPr>
  </w:style>
  <w:style w:type="paragraph" w:customStyle="1" w:styleId="601">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602">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03">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04">
    <w:name w:val="页脚 New New New New"/>
    <w:basedOn w:val="446"/>
    <w:qFormat/>
    <w:uiPriority w:val="0"/>
    <w:pPr>
      <w:tabs>
        <w:tab w:val="center" w:pos="4153"/>
        <w:tab w:val="right" w:pos="8306"/>
      </w:tabs>
      <w:snapToGrid w:val="0"/>
      <w:jc w:val="left"/>
    </w:pPr>
    <w:rPr>
      <w:sz w:val="18"/>
      <w:szCs w:val="18"/>
    </w:rPr>
  </w:style>
  <w:style w:type="paragraph" w:customStyle="1" w:styleId="605">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60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07">
    <w:name w:val="Char Char 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608">
    <w:name w:val="无间隔1"/>
    <w:qFormat/>
    <w:uiPriority w:val="0"/>
    <w:rPr>
      <w:rFonts w:ascii="Times New Roman" w:hAnsi="Times New Roman" w:eastAsia="宋体" w:cs="Times New Roman"/>
      <w:sz w:val="22"/>
      <w:szCs w:val="22"/>
      <w:lang w:val="en-US" w:eastAsia="zh-CN" w:bidi="ar-SA"/>
    </w:rPr>
  </w:style>
  <w:style w:type="paragraph" w:customStyle="1" w:styleId="60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10">
    <w:name w:val="纯文本1"/>
    <w:basedOn w:val="1"/>
    <w:qFormat/>
    <w:uiPriority w:val="0"/>
    <w:rPr>
      <w:rFonts w:ascii="宋体" w:hAnsi="Courier New"/>
      <w:szCs w:val="21"/>
    </w:rPr>
  </w:style>
  <w:style w:type="paragraph" w:customStyle="1" w:styleId="611">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612">
    <w:name w:val="Table Paragraph"/>
    <w:basedOn w:val="1"/>
    <w:qFormat/>
    <w:uiPriority w:val="1"/>
    <w:rPr>
      <w:rFonts w:ascii="宋体" w:hAnsi="宋体" w:cs="宋体"/>
    </w:rPr>
  </w:style>
  <w:style w:type="paragraph" w:customStyle="1" w:styleId="613">
    <w:name w:val="列出段落1"/>
    <w:qFormat/>
    <w:uiPriority w:val="0"/>
    <w:pPr>
      <w:ind w:firstLine="420" w:firstLineChars="200"/>
    </w:pPr>
    <w:rPr>
      <w:rFonts w:ascii="Times New Roman" w:hAnsi="Times New Roman" w:eastAsia="宋体" w:cs="Times New Roman"/>
      <w:szCs w:val="22"/>
      <w:lang w:val="en-US" w:eastAsia="zh-CN" w:bidi="ar-SA"/>
    </w:rPr>
  </w:style>
  <w:style w:type="paragraph" w:customStyle="1" w:styleId="614">
    <w:name w:val="标题3"/>
    <w:basedOn w:val="4"/>
    <w:qFormat/>
    <w:uiPriority w:val="0"/>
    <w:pPr>
      <w:keepLines w:val="0"/>
      <w:widowControl/>
      <w:tabs>
        <w:tab w:val="left" w:pos="1247"/>
      </w:tabs>
      <w:spacing w:before="240" w:after="120" w:line="360" w:lineRule="auto"/>
      <w:ind w:left="1247" w:hanging="1247"/>
      <w:jc w:val="left"/>
    </w:pPr>
    <w:rPr>
      <w:rFonts w:ascii="Arial" w:hAnsi="Arial"/>
      <w:sz w:val="52"/>
      <w:szCs w:val="52"/>
    </w:rPr>
  </w:style>
  <w:style w:type="paragraph" w:customStyle="1" w:styleId="615">
    <w:name w:val="_Style 1"/>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616">
    <w:name w:val="Normal Table_file_671"/>
    <w:semiHidden/>
    <w:qFormat/>
    <w:uiPriority w:val="0"/>
    <w:tblPr>
      <w:tblCellMar>
        <w:top w:w="0" w:type="dxa"/>
        <w:left w:w="108" w:type="dxa"/>
        <w:bottom w:w="0" w:type="dxa"/>
        <w:right w:w="108" w:type="dxa"/>
      </w:tblCellMar>
    </w:tblPr>
  </w:style>
  <w:style w:type="paragraph" w:customStyle="1" w:styleId="617">
    <w:name w:val="样式 0正文 + 首行缩进:  2 字符1"/>
    <w:basedOn w:val="1"/>
    <w:qFormat/>
    <w:uiPriority w:val="99"/>
    <w:pPr>
      <w:spacing w:line="360" w:lineRule="auto"/>
      <w:ind w:firstLine="200" w:firstLineChars="200"/>
    </w:pPr>
    <w:rPr>
      <w:szCs w:val="20"/>
    </w:rPr>
  </w:style>
  <w:style w:type="paragraph" w:customStyle="1" w:styleId="618">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619">
    <w:name w:val="font91"/>
    <w:basedOn w:val="57"/>
    <w:qFormat/>
    <w:uiPriority w:val="0"/>
    <w:rPr>
      <w:rFonts w:ascii="宋体" w:hAnsi="宋体" w:eastAsia="宋体" w:cs="宋体"/>
      <w:color w:val="000000"/>
      <w:sz w:val="24"/>
      <w:szCs w:val="24"/>
      <w:u w:val="none"/>
    </w:rPr>
  </w:style>
  <w:style w:type="character" w:customStyle="1" w:styleId="620">
    <w:name w:val="font101"/>
    <w:basedOn w:val="57"/>
    <w:qFormat/>
    <w:uiPriority w:val="0"/>
    <w:rPr>
      <w:rFonts w:hint="eastAsia" w:ascii="宋体" w:hAnsi="宋体" w:eastAsia="宋体" w:cs="宋体"/>
      <w:color w:val="000000"/>
      <w:sz w:val="24"/>
      <w:szCs w:val="24"/>
      <w:u w:val="none"/>
    </w:rPr>
  </w:style>
  <w:style w:type="paragraph" w:customStyle="1" w:styleId="621">
    <w:name w:val="Table Text"/>
    <w:basedOn w:val="1"/>
    <w:semiHidden/>
    <w:qFormat/>
    <w:uiPriority w:val="0"/>
    <w:rPr>
      <w:rFonts w:ascii="宋体" w:hAnsi="宋体" w:cs="宋体"/>
      <w:sz w:val="20"/>
      <w:szCs w:val="20"/>
      <w:lang w:eastAsia="en-US"/>
    </w:rPr>
  </w:style>
  <w:style w:type="paragraph" w:customStyle="1" w:styleId="62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29</Pages>
  <Words>8840</Words>
  <Characters>50392</Characters>
  <Lines>419</Lines>
  <Paragraphs>118</Paragraphs>
  <TotalTime>0</TotalTime>
  <ScaleCrop>false</ScaleCrop>
  <LinksUpToDate>false</LinksUpToDate>
  <CharactersWithSpaces>59114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2026-04-16T01:28:00Z</dcterms:created>
  <dc:creator>聂泉源</dc:creator>
  <cp:lastModifiedBy>黄何斌</cp:lastModifiedBy>
  <cp:lastPrinted>2026-06-10T18:02:00Z</cp:lastPrinted>
  <dcterms:modified xsi:type="dcterms:W3CDTF">2026-10-23T10:15:52Z</dcterms:modified>
  <dc:title>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6C87AB98AF59406FAD43757AE6CC1344_13</vt:lpwstr>
  </property>
  <property fmtid="{D5CDD505-2E9C-101B-9397-08002B2CF9AE}" pid="3" name="KSOProductBuildVer">
    <vt:lpwstr>2052-12.1.2.28080</vt:lpwstr>
  </property>
  <property fmtid="{D5CDD505-2E9C-101B-9397-08002B2CF9AE}" pid="4" name="KSOTemplateDocerSaveRecord">
    <vt:lpwstr>eyJoZGlkIjoiNjY5NDJlMTdmYThlNzBhY2MxODYxYmYyNzYzOTRkYmEiLCJ1c2VySWQiOiIyNTgxNzUzOTMifQ==</vt:lpwstr>
  </property>
</Properties>
</file>